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DB724" w14:textId="63E608FD" w:rsidR="004A22BF" w:rsidRPr="002B65DE" w:rsidRDefault="004A22BF" w:rsidP="009F6C99">
      <w:pPr>
        <w:tabs>
          <w:tab w:val="left" w:pos="1440"/>
        </w:tabs>
        <w:spacing w:after="0" w:line="240" w:lineRule="auto"/>
        <w:jc w:val="center"/>
        <w:rPr>
          <w:rFonts w:ascii="Arial" w:hAnsi="Arial" w:cs="Arial"/>
          <w:b/>
        </w:rPr>
      </w:pPr>
      <w:r w:rsidRPr="002B65DE">
        <w:rPr>
          <w:rFonts w:ascii="Arial" w:hAnsi="Arial" w:cs="Arial"/>
          <w:b/>
        </w:rPr>
        <w:t>PART II – OBSERVATIONS AND RECOMMENDATIONS</w:t>
      </w:r>
    </w:p>
    <w:p w14:paraId="4CB06434" w14:textId="69EFAB84" w:rsidR="004C6D56" w:rsidRPr="002B65DE" w:rsidRDefault="004C6D56" w:rsidP="00FF45FE">
      <w:pPr>
        <w:spacing w:after="0" w:line="240" w:lineRule="auto"/>
        <w:jc w:val="both"/>
        <w:rPr>
          <w:rFonts w:ascii="Arial" w:hAnsi="Arial" w:cs="Arial"/>
          <w:b/>
        </w:rPr>
      </w:pPr>
    </w:p>
    <w:p w14:paraId="2A93D733" w14:textId="23949916" w:rsidR="007924F1" w:rsidRPr="00383E1E" w:rsidRDefault="000D6835" w:rsidP="00FF45FE">
      <w:pPr>
        <w:spacing w:after="0" w:line="240" w:lineRule="auto"/>
        <w:jc w:val="both"/>
        <w:rPr>
          <w:rFonts w:ascii="Arial" w:hAnsi="Arial" w:cs="Arial"/>
          <w:b/>
          <w:u w:val="single"/>
        </w:rPr>
      </w:pPr>
      <w:r w:rsidRPr="00383E1E">
        <w:rPr>
          <w:rFonts w:ascii="Arial" w:hAnsi="Arial" w:cs="Arial"/>
          <w:b/>
          <w:u w:val="single"/>
        </w:rPr>
        <w:t>HEAD OFFICE</w:t>
      </w:r>
    </w:p>
    <w:p w14:paraId="418B99B5" w14:textId="77777777" w:rsidR="000D6835" w:rsidRDefault="000D6835" w:rsidP="00FF45FE">
      <w:pPr>
        <w:spacing w:after="0" w:line="240" w:lineRule="auto"/>
        <w:jc w:val="both"/>
        <w:rPr>
          <w:rFonts w:ascii="Arial" w:hAnsi="Arial" w:cs="Arial"/>
          <w:b/>
        </w:rPr>
      </w:pPr>
    </w:p>
    <w:p w14:paraId="2600F5CF" w14:textId="77777777" w:rsidR="00641866" w:rsidRPr="002B65DE" w:rsidRDefault="00641866" w:rsidP="00FF45FE">
      <w:pPr>
        <w:pStyle w:val="ListParagraph"/>
        <w:numPr>
          <w:ilvl w:val="0"/>
          <w:numId w:val="2"/>
        </w:numPr>
        <w:ind w:hanging="720"/>
        <w:contextualSpacing/>
        <w:jc w:val="both"/>
        <w:rPr>
          <w:rFonts w:ascii="Arial" w:hAnsi="Arial" w:cs="Arial"/>
          <w:b/>
          <w:sz w:val="22"/>
          <w:szCs w:val="22"/>
          <w:u w:val="single"/>
          <w:lang w:eastAsia="en-PH"/>
        </w:rPr>
      </w:pPr>
      <w:r w:rsidRPr="002B65DE">
        <w:rPr>
          <w:rFonts w:ascii="Arial" w:hAnsi="Arial" w:cs="Arial"/>
          <w:b/>
          <w:sz w:val="22"/>
          <w:szCs w:val="22"/>
          <w:u w:val="single"/>
          <w:lang w:eastAsia="en-PH"/>
        </w:rPr>
        <w:t>FINANCIAL</w:t>
      </w:r>
    </w:p>
    <w:p w14:paraId="0DE2D4A7" w14:textId="77777777" w:rsidR="00AB2FD1" w:rsidRPr="002B65DE" w:rsidRDefault="00AB2FD1" w:rsidP="00FF45FE">
      <w:pPr>
        <w:pStyle w:val="ListParagraph"/>
        <w:jc w:val="both"/>
        <w:rPr>
          <w:rFonts w:ascii="Arial" w:hAnsi="Arial" w:cs="Arial"/>
          <w:sz w:val="22"/>
          <w:szCs w:val="22"/>
        </w:rPr>
      </w:pPr>
    </w:p>
    <w:p w14:paraId="2933C697" w14:textId="24740D25" w:rsidR="009C30EB" w:rsidRDefault="001420CB" w:rsidP="001420CB">
      <w:pPr>
        <w:pStyle w:val="ListParagraph"/>
        <w:numPr>
          <w:ilvl w:val="0"/>
          <w:numId w:val="1"/>
        </w:numPr>
        <w:ind w:left="706" w:hanging="706"/>
        <w:jc w:val="both"/>
        <w:rPr>
          <w:rFonts w:ascii="Arial" w:hAnsi="Arial" w:cs="Arial"/>
          <w:b/>
          <w:bCs/>
          <w:sz w:val="22"/>
          <w:szCs w:val="22"/>
        </w:rPr>
      </w:pPr>
      <w:r w:rsidRPr="001420CB">
        <w:rPr>
          <w:rFonts w:ascii="Arial" w:hAnsi="Arial" w:cs="Arial"/>
          <w:b/>
          <w:bCs/>
          <w:sz w:val="22"/>
          <w:szCs w:val="22"/>
        </w:rPr>
        <w:t xml:space="preserve">The Printing and Publication Expenses – Small Town Lottery (STL) account was understated by P568.561 million, </w:t>
      </w:r>
      <w:r w:rsidR="004C19E2">
        <w:rPr>
          <w:rFonts w:ascii="Arial" w:hAnsi="Arial" w:cs="Arial"/>
          <w:b/>
          <w:bCs/>
          <w:sz w:val="22"/>
          <w:szCs w:val="22"/>
        </w:rPr>
        <w:t>consequently</w:t>
      </w:r>
      <w:r w:rsidRPr="001420CB">
        <w:rPr>
          <w:rFonts w:ascii="Arial" w:hAnsi="Arial" w:cs="Arial"/>
          <w:b/>
          <w:bCs/>
          <w:sz w:val="22"/>
          <w:szCs w:val="22"/>
        </w:rPr>
        <w:t xml:space="preserve"> overstating the Retained Earnings account by the same amount due to </w:t>
      </w:r>
      <w:r w:rsidR="000A27ED" w:rsidRPr="00AF232C">
        <w:rPr>
          <w:rFonts w:ascii="Arial" w:hAnsi="Arial" w:cs="Arial"/>
          <w:b/>
          <w:bCs/>
          <w:sz w:val="22"/>
          <w:szCs w:val="22"/>
        </w:rPr>
        <w:t>the</w:t>
      </w:r>
      <w:r w:rsidR="000A27ED" w:rsidRPr="000A27ED">
        <w:rPr>
          <w:rFonts w:ascii="Arial" w:hAnsi="Arial" w:cs="Arial"/>
          <w:b/>
          <w:bCs/>
          <w:color w:val="FF0000"/>
          <w:sz w:val="22"/>
          <w:szCs w:val="22"/>
        </w:rPr>
        <w:t xml:space="preserve"> </w:t>
      </w:r>
      <w:r w:rsidRPr="001420CB">
        <w:rPr>
          <w:rFonts w:ascii="Arial" w:hAnsi="Arial" w:cs="Arial"/>
          <w:b/>
          <w:bCs/>
          <w:sz w:val="22"/>
          <w:szCs w:val="22"/>
        </w:rPr>
        <w:t xml:space="preserve">non-recognition of printing expense for STL tickets in </w:t>
      </w:r>
      <w:r w:rsidR="004C19E2">
        <w:rPr>
          <w:rFonts w:ascii="Arial" w:hAnsi="Arial" w:cs="Arial"/>
          <w:b/>
          <w:bCs/>
          <w:sz w:val="22"/>
          <w:szCs w:val="22"/>
        </w:rPr>
        <w:t xml:space="preserve">the </w:t>
      </w:r>
      <w:r w:rsidRPr="001420CB">
        <w:rPr>
          <w:rFonts w:ascii="Arial" w:hAnsi="Arial" w:cs="Arial"/>
          <w:b/>
          <w:bCs/>
          <w:sz w:val="22"/>
          <w:szCs w:val="22"/>
        </w:rPr>
        <w:t>Calendar Year 2022</w:t>
      </w:r>
      <w:r w:rsidR="0023137E">
        <w:rPr>
          <w:rFonts w:ascii="Arial" w:hAnsi="Arial" w:cs="Arial"/>
          <w:b/>
          <w:bCs/>
          <w:sz w:val="22"/>
          <w:szCs w:val="22"/>
        </w:rPr>
        <w:t>,</w:t>
      </w:r>
      <w:r w:rsidRPr="001420CB">
        <w:rPr>
          <w:rFonts w:ascii="Arial" w:hAnsi="Arial" w:cs="Arial"/>
          <w:b/>
          <w:bCs/>
          <w:sz w:val="22"/>
          <w:szCs w:val="22"/>
        </w:rPr>
        <w:t xml:space="preserve"> </w:t>
      </w:r>
      <w:r w:rsidR="004C19E2">
        <w:rPr>
          <w:rFonts w:ascii="Arial" w:hAnsi="Arial" w:cs="Arial"/>
          <w:b/>
          <w:bCs/>
          <w:sz w:val="22"/>
          <w:szCs w:val="22"/>
        </w:rPr>
        <w:t>which is not</w:t>
      </w:r>
      <w:r w:rsidR="00275892">
        <w:rPr>
          <w:rFonts w:ascii="Arial" w:hAnsi="Arial" w:cs="Arial"/>
          <w:b/>
          <w:bCs/>
          <w:sz w:val="22"/>
          <w:szCs w:val="22"/>
        </w:rPr>
        <w:t xml:space="preserve"> accordance</w:t>
      </w:r>
      <w:r w:rsidR="00AF232C">
        <w:rPr>
          <w:rFonts w:ascii="Arial" w:hAnsi="Arial" w:cs="Arial"/>
          <w:b/>
          <w:bCs/>
          <w:sz w:val="22"/>
          <w:szCs w:val="22"/>
        </w:rPr>
        <w:t xml:space="preserve"> </w:t>
      </w:r>
      <w:r w:rsidRPr="001420CB">
        <w:rPr>
          <w:rFonts w:ascii="Arial" w:hAnsi="Arial" w:cs="Arial"/>
          <w:b/>
          <w:bCs/>
          <w:sz w:val="22"/>
          <w:szCs w:val="22"/>
        </w:rPr>
        <w:t>with Paragraph 4.50 of the Conceptual Framework for General Purpose Financial Reporting</w:t>
      </w:r>
      <w:r>
        <w:rPr>
          <w:rFonts w:ascii="Arial" w:hAnsi="Arial" w:cs="Arial"/>
          <w:b/>
          <w:bCs/>
          <w:sz w:val="22"/>
          <w:szCs w:val="22"/>
        </w:rPr>
        <w:t xml:space="preserve"> </w:t>
      </w:r>
      <w:r w:rsidRPr="001420CB">
        <w:rPr>
          <w:rFonts w:ascii="Arial" w:hAnsi="Arial" w:cs="Arial"/>
          <w:b/>
          <w:bCs/>
          <w:sz w:val="22"/>
          <w:szCs w:val="22"/>
        </w:rPr>
        <w:t>and Section 6 of Republic Act No. 1169, as amended.</w:t>
      </w:r>
    </w:p>
    <w:p w14:paraId="0A78ABF1" w14:textId="77777777" w:rsidR="001420CB" w:rsidRDefault="001420CB" w:rsidP="001420CB">
      <w:pPr>
        <w:pStyle w:val="ListParagraph"/>
        <w:ind w:left="706"/>
        <w:jc w:val="both"/>
        <w:rPr>
          <w:rFonts w:ascii="Arial" w:hAnsi="Arial" w:cs="Arial"/>
          <w:b/>
          <w:bCs/>
          <w:sz w:val="22"/>
          <w:szCs w:val="22"/>
        </w:rPr>
      </w:pPr>
    </w:p>
    <w:p w14:paraId="0244AF3E" w14:textId="615B6270" w:rsidR="001420CB" w:rsidRPr="001420CB" w:rsidRDefault="001420CB" w:rsidP="00C65128">
      <w:pPr>
        <w:pStyle w:val="ListParagraph"/>
        <w:numPr>
          <w:ilvl w:val="1"/>
          <w:numId w:val="1"/>
        </w:numPr>
        <w:tabs>
          <w:tab w:val="left" w:pos="8010"/>
        </w:tabs>
        <w:ind w:left="1440" w:right="630" w:hanging="720"/>
        <w:jc w:val="both"/>
        <w:rPr>
          <w:rFonts w:ascii="Arial" w:hAnsi="Arial" w:cs="Arial"/>
          <w:b/>
          <w:bCs/>
          <w:sz w:val="22"/>
          <w:szCs w:val="22"/>
        </w:rPr>
      </w:pPr>
      <w:r w:rsidRPr="001420CB">
        <w:rPr>
          <w:rFonts w:ascii="Arial" w:hAnsi="Arial" w:cs="Arial"/>
          <w:bCs/>
          <w:sz w:val="22"/>
          <w:szCs w:val="22"/>
          <w:lang w:val="en-PH"/>
        </w:rPr>
        <w:t xml:space="preserve">Paragraph 4.50 of the </w:t>
      </w:r>
      <w:r w:rsidR="004E51BA" w:rsidRPr="004E51BA">
        <w:rPr>
          <w:rFonts w:ascii="Arial" w:hAnsi="Arial" w:cs="Arial"/>
          <w:bCs/>
          <w:sz w:val="22"/>
          <w:szCs w:val="22"/>
          <w:lang w:val="en-PH"/>
        </w:rPr>
        <w:t>Conceptual Framework for General Purpose Financial Reporting</w:t>
      </w:r>
      <w:r w:rsidR="00FF6F72">
        <w:rPr>
          <w:rFonts w:ascii="Arial" w:hAnsi="Arial" w:cs="Arial"/>
          <w:bCs/>
          <w:sz w:val="22"/>
          <w:szCs w:val="22"/>
          <w:lang w:val="en-PH"/>
        </w:rPr>
        <w:t xml:space="preserve"> (CFGPFR)</w:t>
      </w:r>
      <w:r w:rsidR="004E51BA" w:rsidRPr="004E51BA" w:rsidDel="004E51BA">
        <w:rPr>
          <w:rFonts w:ascii="Arial" w:hAnsi="Arial" w:cs="Arial"/>
          <w:bCs/>
          <w:sz w:val="22"/>
          <w:szCs w:val="22"/>
          <w:lang w:val="en-PH"/>
        </w:rPr>
        <w:t xml:space="preserve"> </w:t>
      </w:r>
      <w:r w:rsidRPr="001420CB">
        <w:rPr>
          <w:rFonts w:ascii="Arial" w:hAnsi="Arial" w:cs="Arial"/>
          <w:bCs/>
          <w:sz w:val="22"/>
          <w:szCs w:val="22"/>
          <w:lang w:val="en-PH"/>
        </w:rPr>
        <w:t>provides that:</w:t>
      </w:r>
    </w:p>
    <w:p w14:paraId="7DBD2073" w14:textId="77777777" w:rsidR="001420CB" w:rsidRDefault="001420CB" w:rsidP="001420CB">
      <w:pPr>
        <w:pStyle w:val="ListParagraph"/>
        <w:ind w:left="1440"/>
        <w:jc w:val="both"/>
        <w:rPr>
          <w:rFonts w:ascii="Arial" w:hAnsi="Arial" w:cs="Arial"/>
          <w:bCs/>
          <w:sz w:val="22"/>
          <w:szCs w:val="22"/>
          <w:lang w:val="en-PH"/>
        </w:rPr>
      </w:pPr>
    </w:p>
    <w:p w14:paraId="5B92D71C" w14:textId="16DCD1C3" w:rsidR="001420CB" w:rsidRDefault="001420CB" w:rsidP="00D740B9">
      <w:pPr>
        <w:pStyle w:val="ListParagraph"/>
        <w:ind w:left="2250" w:right="450"/>
        <w:jc w:val="both"/>
        <w:rPr>
          <w:rFonts w:ascii="Arial" w:hAnsi="Arial" w:cs="Arial"/>
          <w:bCs/>
          <w:sz w:val="22"/>
          <w:szCs w:val="22"/>
          <w:lang w:val="en-PH"/>
        </w:rPr>
      </w:pPr>
      <w:r w:rsidRPr="001420CB">
        <w:rPr>
          <w:rFonts w:ascii="Arial" w:hAnsi="Arial" w:cs="Arial"/>
          <w:bCs/>
          <w:sz w:val="22"/>
          <w:szCs w:val="22"/>
          <w:lang w:val="en-PH"/>
        </w:rPr>
        <w:t>“Expenses are recognized in the income statement on the basis of a direct association between costs incurred and the earning of specific items of income. This process, commonly referred to as the matching of cost with revenues, involves the simultaneous or combined recognition of revenues and expenses that result directly and jointly from the same transactions or other events...</w:t>
      </w:r>
      <w:r w:rsidR="008742AD">
        <w:rPr>
          <w:rFonts w:ascii="Arial" w:hAnsi="Arial" w:cs="Arial"/>
          <w:bCs/>
          <w:sz w:val="22"/>
          <w:szCs w:val="22"/>
          <w:lang w:val="en-PH"/>
        </w:rPr>
        <w:t>xxx</w:t>
      </w:r>
      <w:r w:rsidRPr="001420CB">
        <w:rPr>
          <w:rFonts w:ascii="Arial" w:hAnsi="Arial" w:cs="Arial"/>
          <w:bCs/>
          <w:sz w:val="22"/>
          <w:szCs w:val="22"/>
          <w:lang w:val="en-PH"/>
        </w:rPr>
        <w:t>”</w:t>
      </w:r>
    </w:p>
    <w:p w14:paraId="2B53266A" w14:textId="77777777" w:rsidR="001420CB" w:rsidRDefault="001420CB" w:rsidP="001420CB">
      <w:pPr>
        <w:pStyle w:val="ListParagraph"/>
        <w:ind w:left="1440"/>
        <w:jc w:val="both"/>
        <w:rPr>
          <w:rFonts w:ascii="Arial" w:hAnsi="Arial" w:cs="Arial"/>
          <w:bCs/>
          <w:sz w:val="22"/>
          <w:szCs w:val="22"/>
          <w:lang w:val="en-PH"/>
        </w:rPr>
      </w:pPr>
    </w:p>
    <w:p w14:paraId="0C83B95A" w14:textId="3912FE8E" w:rsidR="001420CB" w:rsidRPr="00C65128" w:rsidRDefault="00C65128" w:rsidP="00861B57">
      <w:pPr>
        <w:pStyle w:val="ListParagraph"/>
        <w:numPr>
          <w:ilvl w:val="1"/>
          <w:numId w:val="10"/>
        </w:numPr>
        <w:ind w:left="1440" w:hanging="720"/>
        <w:jc w:val="both"/>
        <w:rPr>
          <w:rFonts w:ascii="Arial" w:hAnsi="Arial" w:cs="Arial"/>
          <w:b/>
          <w:bCs/>
          <w:sz w:val="22"/>
          <w:szCs w:val="22"/>
        </w:rPr>
      </w:pPr>
      <w:r w:rsidRPr="00C65128">
        <w:rPr>
          <w:rFonts w:ascii="Arial" w:hAnsi="Arial" w:cs="Arial"/>
          <w:bCs/>
          <w:sz w:val="22"/>
          <w:szCs w:val="22"/>
          <w:lang w:val="en-PH"/>
        </w:rPr>
        <w:t xml:space="preserve">Section 6 of </w:t>
      </w:r>
      <w:r w:rsidR="00DF5D32">
        <w:rPr>
          <w:rFonts w:ascii="Arial" w:hAnsi="Arial" w:cs="Arial"/>
          <w:bCs/>
          <w:sz w:val="22"/>
          <w:szCs w:val="22"/>
          <w:lang w:val="en-PH"/>
        </w:rPr>
        <w:t>RA</w:t>
      </w:r>
      <w:r w:rsidRPr="00C65128">
        <w:rPr>
          <w:rFonts w:ascii="Arial" w:hAnsi="Arial" w:cs="Arial"/>
          <w:bCs/>
          <w:sz w:val="22"/>
          <w:szCs w:val="22"/>
          <w:lang w:val="en-PH"/>
        </w:rPr>
        <w:t xml:space="preserve"> No. 1169</w:t>
      </w:r>
      <w:r w:rsidR="0023137E">
        <w:rPr>
          <w:rFonts w:ascii="Arial" w:hAnsi="Arial" w:cs="Arial"/>
          <w:bCs/>
          <w:sz w:val="22"/>
          <w:szCs w:val="22"/>
          <w:lang w:val="en-PH"/>
        </w:rPr>
        <w:t xml:space="preserve"> (PCSO Charter)</w:t>
      </w:r>
      <w:r w:rsidRPr="00C65128">
        <w:rPr>
          <w:rFonts w:ascii="Arial" w:hAnsi="Arial" w:cs="Arial"/>
          <w:bCs/>
          <w:sz w:val="22"/>
          <w:szCs w:val="22"/>
          <w:lang w:val="en-PH"/>
        </w:rPr>
        <w:t>, as amended, provides that from the gross receipts from the sale of sweepstakes tickets, whether for sweepstakes races, lotteries, or similar activities, shall be deducted the printing cost of such tickets, which in no case shall exceed two percent of such gross receipts to arrive at the net receipts to be allocated to Prize, Charity</w:t>
      </w:r>
      <w:r w:rsidR="000A27ED">
        <w:rPr>
          <w:rFonts w:ascii="Arial" w:hAnsi="Arial" w:cs="Arial"/>
          <w:bCs/>
          <w:sz w:val="22"/>
          <w:szCs w:val="22"/>
          <w:lang w:val="en-PH"/>
        </w:rPr>
        <w:t>,</w:t>
      </w:r>
      <w:r w:rsidRPr="00C65128">
        <w:rPr>
          <w:rFonts w:ascii="Arial" w:hAnsi="Arial" w:cs="Arial"/>
          <w:bCs/>
          <w:sz w:val="22"/>
          <w:szCs w:val="22"/>
          <w:lang w:val="en-PH"/>
        </w:rPr>
        <w:t xml:space="preserve"> and Operating Funds with the rates indicated therein.</w:t>
      </w:r>
    </w:p>
    <w:p w14:paraId="7EBC090E" w14:textId="77777777" w:rsidR="00C65128" w:rsidRPr="00C65128" w:rsidRDefault="00C65128" w:rsidP="00C65128">
      <w:pPr>
        <w:pStyle w:val="ListParagraph"/>
        <w:ind w:left="1440"/>
        <w:jc w:val="both"/>
        <w:rPr>
          <w:rFonts w:ascii="Arial" w:hAnsi="Arial" w:cs="Arial"/>
          <w:b/>
          <w:bCs/>
          <w:sz w:val="22"/>
          <w:szCs w:val="22"/>
        </w:rPr>
      </w:pPr>
    </w:p>
    <w:p w14:paraId="58402585" w14:textId="108E4B91" w:rsidR="00AF4415" w:rsidRPr="000A27ED" w:rsidRDefault="00C65128" w:rsidP="00864AEF">
      <w:pPr>
        <w:pStyle w:val="ListParagraph"/>
        <w:numPr>
          <w:ilvl w:val="1"/>
          <w:numId w:val="10"/>
        </w:numPr>
        <w:ind w:left="1440" w:hanging="720"/>
        <w:jc w:val="both"/>
        <w:rPr>
          <w:rFonts w:ascii="Arial" w:hAnsi="Arial" w:cs="Arial"/>
          <w:b/>
          <w:bCs/>
          <w:sz w:val="22"/>
          <w:szCs w:val="22"/>
        </w:rPr>
      </w:pPr>
      <w:r w:rsidRPr="00C65128">
        <w:rPr>
          <w:rFonts w:ascii="Arial" w:hAnsi="Arial" w:cs="Arial"/>
          <w:bCs/>
          <w:sz w:val="22"/>
          <w:szCs w:val="22"/>
          <w:lang w:val="en-PH"/>
        </w:rPr>
        <w:t xml:space="preserve">Likewise, Section 48, Article XI of the 2020 STL Revised Implementing Rules and Regulations (RIRR) provides the </w:t>
      </w:r>
      <w:r w:rsidR="009E3212">
        <w:rPr>
          <w:rFonts w:ascii="Arial" w:hAnsi="Arial" w:cs="Arial"/>
          <w:bCs/>
          <w:sz w:val="22"/>
          <w:szCs w:val="22"/>
          <w:lang w:val="en-PH"/>
        </w:rPr>
        <w:t xml:space="preserve">rates </w:t>
      </w:r>
      <w:r w:rsidRPr="00C65128">
        <w:rPr>
          <w:rFonts w:ascii="Arial" w:hAnsi="Arial" w:cs="Arial"/>
          <w:bCs/>
          <w:sz w:val="22"/>
          <w:szCs w:val="22"/>
          <w:lang w:val="en-PH"/>
        </w:rPr>
        <w:t>of PCSO and</w:t>
      </w:r>
      <w:r w:rsidR="009E3212">
        <w:rPr>
          <w:rFonts w:ascii="Arial" w:hAnsi="Arial" w:cs="Arial"/>
          <w:bCs/>
          <w:sz w:val="22"/>
          <w:szCs w:val="22"/>
          <w:lang w:val="en-PH"/>
        </w:rPr>
        <w:t xml:space="preserve"> the</w:t>
      </w:r>
      <w:r w:rsidRPr="00C65128">
        <w:rPr>
          <w:rFonts w:ascii="Arial" w:hAnsi="Arial" w:cs="Arial"/>
          <w:bCs/>
          <w:sz w:val="22"/>
          <w:szCs w:val="22"/>
          <w:lang w:val="en-PH"/>
        </w:rPr>
        <w:t xml:space="preserve"> Authorized Agent Corporation (AAC) on the Retail Receipts</w:t>
      </w:r>
      <w:r w:rsidR="00275892">
        <w:rPr>
          <w:rFonts w:ascii="Arial" w:hAnsi="Arial" w:cs="Arial"/>
          <w:bCs/>
          <w:sz w:val="22"/>
          <w:szCs w:val="22"/>
          <w:lang w:val="en-PH"/>
        </w:rPr>
        <w:t xml:space="preserve"> </w:t>
      </w:r>
      <w:r w:rsidRPr="00C65128">
        <w:rPr>
          <w:rFonts w:ascii="Arial" w:hAnsi="Arial" w:cs="Arial"/>
          <w:bCs/>
          <w:sz w:val="22"/>
          <w:szCs w:val="22"/>
          <w:lang w:val="en-PH"/>
        </w:rPr>
        <w:t>from STL operations</w:t>
      </w:r>
      <w:r w:rsidR="009E3212">
        <w:rPr>
          <w:rFonts w:ascii="Arial" w:hAnsi="Arial" w:cs="Arial"/>
          <w:bCs/>
          <w:sz w:val="22"/>
          <w:szCs w:val="22"/>
          <w:lang w:val="en-PH"/>
        </w:rPr>
        <w:t>,</w:t>
      </w:r>
      <w:r w:rsidRPr="00C65128">
        <w:rPr>
          <w:rFonts w:ascii="Arial" w:hAnsi="Arial" w:cs="Arial"/>
          <w:bCs/>
          <w:sz w:val="22"/>
          <w:szCs w:val="22"/>
          <w:lang w:val="en-PH"/>
        </w:rPr>
        <w:t xml:space="preserve"> as </w:t>
      </w:r>
      <w:r w:rsidR="00225098">
        <w:rPr>
          <w:rFonts w:ascii="Arial" w:hAnsi="Arial" w:cs="Arial"/>
          <w:bCs/>
          <w:sz w:val="22"/>
          <w:szCs w:val="22"/>
          <w:lang w:val="en-PH"/>
        </w:rPr>
        <w:t>shown in Table 1:</w:t>
      </w:r>
    </w:p>
    <w:p w14:paraId="0EB7DA05" w14:textId="77777777" w:rsidR="00225098" w:rsidRPr="00CB5E6D" w:rsidRDefault="00225098" w:rsidP="00CB5E6D">
      <w:pPr>
        <w:pStyle w:val="ListParagraph"/>
        <w:ind w:left="1440"/>
        <w:jc w:val="both"/>
        <w:rPr>
          <w:rFonts w:ascii="Arial" w:hAnsi="Arial" w:cs="Arial"/>
          <w:b/>
          <w:bCs/>
          <w:sz w:val="22"/>
          <w:szCs w:val="22"/>
        </w:rPr>
      </w:pPr>
    </w:p>
    <w:p w14:paraId="3E33A392" w14:textId="2BBF2FB6" w:rsidR="00225098" w:rsidRPr="00CB5E6D" w:rsidRDefault="00225098" w:rsidP="00CB5E6D">
      <w:pPr>
        <w:pStyle w:val="Caption"/>
        <w:spacing w:after="0"/>
        <w:ind w:left="1440"/>
        <w:jc w:val="center"/>
        <w:rPr>
          <w:rFonts w:ascii="Arial" w:hAnsi="Arial" w:cs="Arial"/>
          <w:b/>
          <w:i w:val="0"/>
          <w:sz w:val="20"/>
          <w:szCs w:val="20"/>
        </w:rPr>
      </w:pPr>
      <w:r w:rsidRPr="00CB5E6D">
        <w:rPr>
          <w:rFonts w:ascii="Arial" w:hAnsi="Arial" w:cs="Arial"/>
          <w:b/>
          <w:i w:val="0"/>
          <w:color w:val="auto"/>
          <w:sz w:val="20"/>
          <w:szCs w:val="20"/>
        </w:rPr>
        <w:t xml:space="preserve">Table </w:t>
      </w:r>
      <w:r w:rsidRPr="00CB5E6D">
        <w:rPr>
          <w:rFonts w:ascii="Arial" w:hAnsi="Arial" w:cs="Arial"/>
          <w:b/>
          <w:i w:val="0"/>
          <w:color w:val="auto"/>
          <w:sz w:val="20"/>
          <w:szCs w:val="20"/>
        </w:rPr>
        <w:fldChar w:fldCharType="begin"/>
      </w:r>
      <w:r w:rsidRPr="00CB5E6D">
        <w:rPr>
          <w:rFonts w:ascii="Arial" w:hAnsi="Arial" w:cs="Arial"/>
          <w:b/>
          <w:i w:val="0"/>
          <w:color w:val="auto"/>
          <w:sz w:val="20"/>
          <w:szCs w:val="20"/>
        </w:rPr>
        <w:instrText xml:space="preserve"> SEQ Table \* ARABIC </w:instrText>
      </w:r>
      <w:r w:rsidRPr="00CB5E6D">
        <w:rPr>
          <w:rFonts w:ascii="Arial" w:hAnsi="Arial" w:cs="Arial"/>
          <w:b/>
          <w:i w:val="0"/>
          <w:color w:val="auto"/>
          <w:sz w:val="20"/>
          <w:szCs w:val="20"/>
        </w:rPr>
        <w:fldChar w:fldCharType="separate"/>
      </w:r>
      <w:r w:rsidR="00BD2B1F">
        <w:rPr>
          <w:rFonts w:ascii="Arial" w:hAnsi="Arial" w:cs="Arial"/>
          <w:b/>
          <w:i w:val="0"/>
          <w:noProof/>
          <w:color w:val="auto"/>
          <w:sz w:val="20"/>
          <w:szCs w:val="20"/>
        </w:rPr>
        <w:t>1</w:t>
      </w:r>
      <w:r w:rsidRPr="00CB5E6D">
        <w:rPr>
          <w:rFonts w:ascii="Arial" w:hAnsi="Arial" w:cs="Arial"/>
          <w:b/>
          <w:i w:val="0"/>
          <w:color w:val="auto"/>
          <w:sz w:val="20"/>
          <w:szCs w:val="20"/>
        </w:rPr>
        <w:fldChar w:fldCharType="end"/>
      </w:r>
      <w:r w:rsidRPr="00CB5E6D">
        <w:rPr>
          <w:rFonts w:ascii="Arial" w:hAnsi="Arial" w:cs="Arial"/>
          <w:b/>
          <w:i w:val="0"/>
          <w:color w:val="auto"/>
          <w:sz w:val="20"/>
          <w:szCs w:val="20"/>
        </w:rPr>
        <w:t xml:space="preserve"> – PCSO and AAC shares on the Retail Receipts </w:t>
      </w:r>
    </w:p>
    <w:p w14:paraId="137FB50B" w14:textId="5E16E2E4" w:rsidR="00225098" w:rsidRPr="00CB5E6D" w:rsidRDefault="00225098" w:rsidP="00CB5E6D">
      <w:pPr>
        <w:pStyle w:val="Caption"/>
        <w:spacing w:after="0"/>
        <w:ind w:left="1440"/>
        <w:jc w:val="center"/>
        <w:rPr>
          <w:rFonts w:ascii="Arial" w:hAnsi="Arial" w:cs="Arial"/>
          <w:b/>
          <w:bCs/>
          <w:sz w:val="20"/>
          <w:szCs w:val="20"/>
        </w:rPr>
      </w:pPr>
      <w:r w:rsidRPr="00CB5E6D">
        <w:rPr>
          <w:rFonts w:ascii="Arial" w:hAnsi="Arial" w:cs="Arial"/>
          <w:b/>
          <w:i w:val="0"/>
          <w:color w:val="auto"/>
          <w:sz w:val="20"/>
          <w:szCs w:val="20"/>
        </w:rPr>
        <w:t>from STL operations</w:t>
      </w:r>
    </w:p>
    <w:p w14:paraId="7E9BA6D2" w14:textId="77777777" w:rsidR="00C65128" w:rsidRPr="0099738B" w:rsidRDefault="00C65128" w:rsidP="00C65128">
      <w:pPr>
        <w:pStyle w:val="ListParagraph"/>
        <w:ind w:left="1440"/>
        <w:jc w:val="both"/>
        <w:rPr>
          <w:rFonts w:ascii="Arial" w:hAnsi="Arial" w:cs="Arial"/>
          <w:bCs/>
          <w:sz w:val="16"/>
          <w:szCs w:val="16"/>
          <w:lang w:val="en-PH"/>
        </w:rPr>
      </w:pPr>
    </w:p>
    <w:tbl>
      <w:tblPr>
        <w:tblStyle w:val="TableGrid"/>
        <w:tblW w:w="715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
        <w:gridCol w:w="5760"/>
        <w:gridCol w:w="1129"/>
      </w:tblGrid>
      <w:tr w:rsidR="00C65128" w:rsidRPr="00C65128" w14:paraId="2160BC3D" w14:textId="77777777" w:rsidTr="001D10A8">
        <w:trPr>
          <w:jc w:val="right"/>
        </w:trPr>
        <w:tc>
          <w:tcPr>
            <w:tcW w:w="6030" w:type="dxa"/>
            <w:gridSpan w:val="2"/>
            <w:tcBorders>
              <w:top w:val="single" w:sz="4" w:space="0" w:color="auto"/>
              <w:bottom w:val="single" w:sz="4" w:space="0" w:color="auto"/>
            </w:tcBorders>
          </w:tcPr>
          <w:p w14:paraId="08DF0E79" w14:textId="77777777" w:rsidR="00C65128" w:rsidRPr="00C65128" w:rsidRDefault="00C65128" w:rsidP="00C65128">
            <w:pPr>
              <w:tabs>
                <w:tab w:val="left" w:pos="180"/>
                <w:tab w:val="left" w:pos="450"/>
                <w:tab w:val="left" w:pos="720"/>
              </w:tabs>
              <w:ind w:left="-103"/>
              <w:jc w:val="both"/>
              <w:rPr>
                <w:rFonts w:ascii="Arial Narrow" w:eastAsia="Calibri" w:hAnsi="Arial Narrow" w:cs="Arial"/>
                <w:sz w:val="18"/>
                <w:szCs w:val="18"/>
                <w:lang w:val="en-US"/>
              </w:rPr>
            </w:pPr>
            <w:r w:rsidRPr="00C65128">
              <w:rPr>
                <w:rFonts w:ascii="Arial Narrow" w:eastAsia="Calibri" w:hAnsi="Arial Narrow" w:cs="Arial"/>
                <w:b/>
                <w:sz w:val="18"/>
                <w:szCs w:val="18"/>
                <w:lang w:val="en-US"/>
              </w:rPr>
              <w:t>Income</w:t>
            </w:r>
            <w:r w:rsidRPr="00C65128">
              <w:rPr>
                <w:rFonts w:ascii="Arial Narrow" w:eastAsia="Calibri" w:hAnsi="Arial Narrow" w:cs="Arial"/>
                <w:sz w:val="18"/>
                <w:szCs w:val="18"/>
                <w:lang w:val="en-US"/>
              </w:rPr>
              <w:t>:</w:t>
            </w:r>
          </w:p>
        </w:tc>
        <w:tc>
          <w:tcPr>
            <w:tcW w:w="1129" w:type="dxa"/>
            <w:tcBorders>
              <w:top w:val="single" w:sz="4" w:space="0" w:color="auto"/>
              <w:bottom w:val="single" w:sz="4" w:space="0" w:color="auto"/>
            </w:tcBorders>
          </w:tcPr>
          <w:p w14:paraId="703AF89E" w14:textId="0A32618A" w:rsidR="00C65128" w:rsidRPr="00C65128" w:rsidRDefault="00C65128" w:rsidP="0099738B">
            <w:pPr>
              <w:tabs>
                <w:tab w:val="left" w:pos="180"/>
                <w:tab w:val="left" w:pos="450"/>
                <w:tab w:val="left" w:pos="720"/>
              </w:tabs>
              <w:ind w:right="-66"/>
              <w:jc w:val="right"/>
              <w:rPr>
                <w:rFonts w:ascii="Arial Narrow" w:eastAsia="Calibri" w:hAnsi="Arial Narrow" w:cs="Arial"/>
                <w:b/>
                <w:sz w:val="18"/>
                <w:szCs w:val="18"/>
                <w:lang w:val="en-US"/>
              </w:rPr>
            </w:pPr>
            <w:r w:rsidRPr="0099738B">
              <w:rPr>
                <w:rFonts w:ascii="Arial Narrow" w:eastAsia="Calibri" w:hAnsi="Arial Narrow" w:cs="Arial"/>
                <w:b/>
                <w:sz w:val="18"/>
                <w:szCs w:val="18"/>
                <w:lang w:val="en-US"/>
              </w:rPr>
              <w:t>Percentage</w:t>
            </w:r>
          </w:p>
        </w:tc>
      </w:tr>
      <w:tr w:rsidR="00F06614" w:rsidRPr="00C65128" w14:paraId="09882F74" w14:textId="77777777" w:rsidTr="00CB5E6D">
        <w:trPr>
          <w:trHeight w:val="70"/>
          <w:jc w:val="right"/>
        </w:trPr>
        <w:tc>
          <w:tcPr>
            <w:tcW w:w="270" w:type="dxa"/>
            <w:tcBorders>
              <w:top w:val="single" w:sz="4" w:space="0" w:color="auto"/>
            </w:tcBorders>
          </w:tcPr>
          <w:p w14:paraId="44F28A0D" w14:textId="77777777" w:rsidR="00F06614" w:rsidRPr="00C65128" w:rsidRDefault="00F06614" w:rsidP="00C65128">
            <w:pPr>
              <w:tabs>
                <w:tab w:val="left" w:pos="180"/>
                <w:tab w:val="left" w:pos="450"/>
                <w:tab w:val="left" w:pos="720"/>
              </w:tabs>
              <w:jc w:val="both"/>
              <w:rPr>
                <w:rFonts w:ascii="Arial Narrow" w:eastAsia="Calibri" w:hAnsi="Arial Narrow" w:cs="Arial"/>
                <w:sz w:val="18"/>
                <w:szCs w:val="18"/>
                <w:lang w:val="en-US"/>
              </w:rPr>
            </w:pPr>
          </w:p>
        </w:tc>
        <w:tc>
          <w:tcPr>
            <w:tcW w:w="5760" w:type="dxa"/>
            <w:tcBorders>
              <w:top w:val="single" w:sz="4" w:space="0" w:color="auto"/>
            </w:tcBorders>
          </w:tcPr>
          <w:p w14:paraId="27A6E80B" w14:textId="77777777" w:rsidR="00F06614" w:rsidRPr="00C65128" w:rsidRDefault="00F06614" w:rsidP="00C65128">
            <w:pPr>
              <w:tabs>
                <w:tab w:val="left" w:pos="180"/>
                <w:tab w:val="left" w:pos="450"/>
                <w:tab w:val="left" w:pos="720"/>
              </w:tabs>
              <w:jc w:val="both"/>
              <w:rPr>
                <w:rFonts w:ascii="Arial Narrow" w:eastAsia="Calibri" w:hAnsi="Arial Narrow" w:cs="Arial"/>
                <w:i/>
                <w:sz w:val="18"/>
                <w:szCs w:val="18"/>
                <w:lang w:val="en-US"/>
              </w:rPr>
            </w:pPr>
          </w:p>
        </w:tc>
        <w:tc>
          <w:tcPr>
            <w:tcW w:w="1129" w:type="dxa"/>
            <w:tcBorders>
              <w:top w:val="single" w:sz="4" w:space="0" w:color="auto"/>
            </w:tcBorders>
          </w:tcPr>
          <w:p w14:paraId="4920C73C" w14:textId="77777777" w:rsidR="00F06614" w:rsidRPr="00C65128" w:rsidRDefault="00F06614" w:rsidP="0099738B">
            <w:pPr>
              <w:tabs>
                <w:tab w:val="left" w:pos="180"/>
                <w:tab w:val="left" w:pos="450"/>
                <w:tab w:val="left" w:pos="720"/>
              </w:tabs>
              <w:ind w:right="-66"/>
              <w:jc w:val="right"/>
              <w:rPr>
                <w:rFonts w:ascii="Arial Narrow" w:eastAsia="Calibri" w:hAnsi="Arial Narrow" w:cs="Arial"/>
                <w:i/>
                <w:sz w:val="18"/>
                <w:szCs w:val="18"/>
                <w:lang w:val="en-US"/>
              </w:rPr>
            </w:pPr>
          </w:p>
        </w:tc>
      </w:tr>
      <w:tr w:rsidR="00C65128" w:rsidRPr="00C65128" w14:paraId="0A260EB6" w14:textId="77777777" w:rsidTr="00CB5E6D">
        <w:trPr>
          <w:jc w:val="right"/>
        </w:trPr>
        <w:tc>
          <w:tcPr>
            <w:tcW w:w="270" w:type="dxa"/>
          </w:tcPr>
          <w:p w14:paraId="172226F0"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p>
        </w:tc>
        <w:tc>
          <w:tcPr>
            <w:tcW w:w="5760" w:type="dxa"/>
          </w:tcPr>
          <w:p w14:paraId="143C7033" w14:textId="77777777" w:rsidR="00C65128" w:rsidRPr="00C65128" w:rsidRDefault="00C65128" w:rsidP="00C65128">
            <w:pPr>
              <w:tabs>
                <w:tab w:val="left" w:pos="180"/>
                <w:tab w:val="left" w:pos="450"/>
                <w:tab w:val="left" w:pos="720"/>
              </w:tabs>
              <w:jc w:val="both"/>
              <w:rPr>
                <w:rFonts w:ascii="Arial Narrow" w:eastAsia="Calibri" w:hAnsi="Arial Narrow" w:cs="Arial"/>
                <w:i/>
                <w:sz w:val="18"/>
                <w:szCs w:val="18"/>
                <w:lang w:val="en-US"/>
              </w:rPr>
            </w:pPr>
            <w:r w:rsidRPr="00C65128">
              <w:rPr>
                <w:rFonts w:ascii="Arial Narrow" w:eastAsia="Calibri" w:hAnsi="Arial Narrow" w:cs="Arial"/>
                <w:i/>
                <w:sz w:val="18"/>
                <w:szCs w:val="18"/>
                <w:lang w:val="en-US"/>
              </w:rPr>
              <w:t>Printing Cost to PCSO</w:t>
            </w:r>
          </w:p>
        </w:tc>
        <w:tc>
          <w:tcPr>
            <w:tcW w:w="1129" w:type="dxa"/>
          </w:tcPr>
          <w:p w14:paraId="6DA9120A" w14:textId="77777777" w:rsidR="00C65128" w:rsidRPr="00C65128" w:rsidRDefault="00C65128" w:rsidP="0099738B">
            <w:pPr>
              <w:tabs>
                <w:tab w:val="left" w:pos="180"/>
                <w:tab w:val="left" w:pos="450"/>
                <w:tab w:val="left" w:pos="720"/>
              </w:tabs>
              <w:ind w:right="-66"/>
              <w:jc w:val="right"/>
              <w:rPr>
                <w:rFonts w:ascii="Arial Narrow" w:eastAsia="Calibri" w:hAnsi="Arial Narrow" w:cs="Arial"/>
                <w:i/>
                <w:sz w:val="18"/>
                <w:szCs w:val="18"/>
                <w:lang w:val="en-US"/>
              </w:rPr>
            </w:pPr>
            <w:r w:rsidRPr="00C65128">
              <w:rPr>
                <w:rFonts w:ascii="Arial Narrow" w:eastAsia="Calibri" w:hAnsi="Arial Narrow" w:cs="Arial"/>
                <w:i/>
                <w:sz w:val="18"/>
                <w:szCs w:val="18"/>
                <w:lang w:val="en-US"/>
              </w:rPr>
              <w:t>2.0000%</w:t>
            </w:r>
          </w:p>
        </w:tc>
      </w:tr>
      <w:tr w:rsidR="00C65128" w:rsidRPr="00C65128" w14:paraId="1BF3DF23" w14:textId="77777777" w:rsidTr="001D10A8">
        <w:trPr>
          <w:jc w:val="right"/>
        </w:trPr>
        <w:tc>
          <w:tcPr>
            <w:tcW w:w="270" w:type="dxa"/>
          </w:tcPr>
          <w:p w14:paraId="710F0001"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p>
        </w:tc>
        <w:tc>
          <w:tcPr>
            <w:tcW w:w="5760" w:type="dxa"/>
          </w:tcPr>
          <w:p w14:paraId="678026CA"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r w:rsidRPr="00C65128">
              <w:rPr>
                <w:rFonts w:ascii="Arial Narrow" w:eastAsia="Calibri" w:hAnsi="Arial Narrow" w:cs="Arial"/>
                <w:sz w:val="18"/>
                <w:szCs w:val="18"/>
                <w:lang w:val="en-US"/>
              </w:rPr>
              <w:t>PCSO Charity Fund</w:t>
            </w:r>
          </w:p>
        </w:tc>
        <w:tc>
          <w:tcPr>
            <w:tcW w:w="1129" w:type="dxa"/>
          </w:tcPr>
          <w:p w14:paraId="3A5CFA1C" w14:textId="77777777" w:rsidR="00C65128" w:rsidRPr="00C65128" w:rsidRDefault="00C65128" w:rsidP="0099738B">
            <w:pPr>
              <w:tabs>
                <w:tab w:val="left" w:pos="180"/>
                <w:tab w:val="left" w:pos="450"/>
                <w:tab w:val="left" w:pos="720"/>
              </w:tabs>
              <w:ind w:right="-66"/>
              <w:jc w:val="right"/>
              <w:rPr>
                <w:rFonts w:ascii="Arial Narrow" w:eastAsia="Calibri" w:hAnsi="Arial Narrow" w:cs="Arial"/>
                <w:sz w:val="18"/>
                <w:szCs w:val="18"/>
                <w:lang w:val="en-US"/>
              </w:rPr>
            </w:pPr>
            <w:r w:rsidRPr="00C65128">
              <w:rPr>
                <w:rFonts w:ascii="Arial Narrow" w:eastAsia="Calibri" w:hAnsi="Arial Narrow" w:cs="Arial"/>
                <w:sz w:val="18"/>
                <w:szCs w:val="18"/>
                <w:lang w:val="en-US"/>
              </w:rPr>
              <w:t>9.4000%</w:t>
            </w:r>
          </w:p>
        </w:tc>
      </w:tr>
      <w:tr w:rsidR="00C65128" w:rsidRPr="00C65128" w14:paraId="7E0C62C1" w14:textId="77777777" w:rsidTr="00CB5E6D">
        <w:trPr>
          <w:jc w:val="right"/>
        </w:trPr>
        <w:tc>
          <w:tcPr>
            <w:tcW w:w="270" w:type="dxa"/>
            <w:tcBorders>
              <w:bottom w:val="single" w:sz="4" w:space="0" w:color="auto"/>
            </w:tcBorders>
          </w:tcPr>
          <w:p w14:paraId="75C408D2"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p>
        </w:tc>
        <w:tc>
          <w:tcPr>
            <w:tcW w:w="5760" w:type="dxa"/>
            <w:tcBorders>
              <w:bottom w:val="single" w:sz="4" w:space="0" w:color="auto"/>
            </w:tcBorders>
          </w:tcPr>
          <w:p w14:paraId="7C934896"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r w:rsidRPr="00C65128">
              <w:rPr>
                <w:rFonts w:ascii="Arial Narrow" w:eastAsia="Calibri" w:hAnsi="Arial Narrow" w:cs="Arial"/>
                <w:sz w:val="18"/>
                <w:szCs w:val="18"/>
                <w:lang w:val="en-US"/>
              </w:rPr>
              <w:t>PCSO Operating Fund</w:t>
            </w:r>
          </w:p>
        </w:tc>
        <w:tc>
          <w:tcPr>
            <w:tcW w:w="1129" w:type="dxa"/>
            <w:tcBorders>
              <w:bottom w:val="single" w:sz="4" w:space="0" w:color="auto"/>
            </w:tcBorders>
          </w:tcPr>
          <w:p w14:paraId="39549CB3" w14:textId="77777777" w:rsidR="00C65128" w:rsidRPr="00C65128" w:rsidRDefault="00C65128" w:rsidP="0099738B">
            <w:pPr>
              <w:tabs>
                <w:tab w:val="left" w:pos="180"/>
                <w:tab w:val="left" w:pos="450"/>
                <w:tab w:val="left" w:pos="720"/>
              </w:tabs>
              <w:ind w:right="-66"/>
              <w:jc w:val="right"/>
              <w:rPr>
                <w:rFonts w:ascii="Arial Narrow" w:eastAsia="Calibri" w:hAnsi="Arial Narrow" w:cs="Arial"/>
                <w:sz w:val="18"/>
                <w:szCs w:val="18"/>
                <w:lang w:val="en-US"/>
              </w:rPr>
            </w:pPr>
            <w:r w:rsidRPr="00C65128">
              <w:rPr>
                <w:rFonts w:ascii="Arial Narrow" w:eastAsia="Calibri" w:hAnsi="Arial Narrow" w:cs="Arial"/>
                <w:sz w:val="18"/>
                <w:szCs w:val="18"/>
                <w:lang w:val="en-US"/>
              </w:rPr>
              <w:t>14.7000%</w:t>
            </w:r>
          </w:p>
        </w:tc>
      </w:tr>
      <w:tr w:rsidR="00C65128" w:rsidRPr="00C65128" w14:paraId="22660E95" w14:textId="77777777" w:rsidTr="00CB5E6D">
        <w:trPr>
          <w:jc w:val="right"/>
        </w:trPr>
        <w:tc>
          <w:tcPr>
            <w:tcW w:w="270" w:type="dxa"/>
            <w:tcBorders>
              <w:top w:val="single" w:sz="4" w:space="0" w:color="auto"/>
              <w:bottom w:val="single" w:sz="4" w:space="0" w:color="auto"/>
            </w:tcBorders>
          </w:tcPr>
          <w:p w14:paraId="3C357D40"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p>
        </w:tc>
        <w:tc>
          <w:tcPr>
            <w:tcW w:w="5760" w:type="dxa"/>
            <w:tcBorders>
              <w:top w:val="single" w:sz="4" w:space="0" w:color="auto"/>
              <w:bottom w:val="single" w:sz="4" w:space="0" w:color="auto"/>
            </w:tcBorders>
          </w:tcPr>
          <w:p w14:paraId="6B12D2E5" w14:textId="77777777" w:rsidR="00C65128" w:rsidRPr="00C65128" w:rsidRDefault="00C65128" w:rsidP="00C65128">
            <w:pPr>
              <w:tabs>
                <w:tab w:val="left" w:pos="180"/>
                <w:tab w:val="left" w:pos="450"/>
                <w:tab w:val="left" w:pos="720"/>
              </w:tabs>
              <w:jc w:val="both"/>
              <w:rPr>
                <w:rFonts w:ascii="Arial Narrow" w:eastAsia="Calibri" w:hAnsi="Arial Narrow" w:cs="Arial"/>
                <w:b/>
                <w:sz w:val="18"/>
                <w:szCs w:val="18"/>
                <w:lang w:val="en-US"/>
              </w:rPr>
            </w:pPr>
            <w:r w:rsidRPr="00C65128">
              <w:rPr>
                <w:rFonts w:ascii="Arial Narrow" w:eastAsia="Calibri" w:hAnsi="Arial Narrow" w:cs="Arial"/>
                <w:b/>
                <w:sz w:val="18"/>
                <w:szCs w:val="18"/>
                <w:lang w:val="en-US"/>
              </w:rPr>
              <w:t>Total</w:t>
            </w:r>
          </w:p>
        </w:tc>
        <w:tc>
          <w:tcPr>
            <w:tcW w:w="1129" w:type="dxa"/>
            <w:tcBorders>
              <w:top w:val="single" w:sz="4" w:space="0" w:color="auto"/>
              <w:bottom w:val="single" w:sz="4" w:space="0" w:color="auto"/>
            </w:tcBorders>
          </w:tcPr>
          <w:p w14:paraId="4C318271" w14:textId="77777777" w:rsidR="00C65128" w:rsidRPr="00C65128" w:rsidRDefault="00C65128" w:rsidP="0099738B">
            <w:pPr>
              <w:tabs>
                <w:tab w:val="left" w:pos="180"/>
                <w:tab w:val="left" w:pos="450"/>
                <w:tab w:val="left" w:pos="720"/>
              </w:tabs>
              <w:ind w:right="-66"/>
              <w:jc w:val="right"/>
              <w:rPr>
                <w:rFonts w:ascii="Arial Narrow" w:eastAsia="Calibri" w:hAnsi="Arial Narrow" w:cs="Arial"/>
                <w:b/>
                <w:sz w:val="18"/>
                <w:szCs w:val="18"/>
                <w:lang w:val="en-US"/>
              </w:rPr>
            </w:pPr>
            <w:r w:rsidRPr="00C65128">
              <w:rPr>
                <w:rFonts w:ascii="Arial Narrow" w:eastAsia="Calibri" w:hAnsi="Arial Narrow" w:cs="Arial"/>
                <w:b/>
                <w:sz w:val="18"/>
                <w:szCs w:val="18"/>
                <w:lang w:val="en-US"/>
              </w:rPr>
              <w:t>26.1000%</w:t>
            </w:r>
          </w:p>
        </w:tc>
      </w:tr>
      <w:tr w:rsidR="00F06614" w:rsidRPr="00C65128" w14:paraId="6E10066B" w14:textId="77777777" w:rsidTr="00CB5E6D">
        <w:trPr>
          <w:jc w:val="right"/>
        </w:trPr>
        <w:tc>
          <w:tcPr>
            <w:tcW w:w="6030" w:type="dxa"/>
            <w:gridSpan w:val="2"/>
            <w:tcBorders>
              <w:top w:val="single" w:sz="4" w:space="0" w:color="auto"/>
            </w:tcBorders>
          </w:tcPr>
          <w:p w14:paraId="6F5426FD" w14:textId="77777777" w:rsidR="00F06614" w:rsidRPr="00C65128" w:rsidRDefault="00F06614" w:rsidP="00C65128">
            <w:pPr>
              <w:tabs>
                <w:tab w:val="left" w:pos="180"/>
                <w:tab w:val="left" w:pos="450"/>
                <w:tab w:val="left" w:pos="720"/>
              </w:tabs>
              <w:ind w:left="-103"/>
              <w:jc w:val="both"/>
              <w:rPr>
                <w:rFonts w:ascii="Arial Narrow" w:eastAsia="Calibri" w:hAnsi="Arial Narrow" w:cs="Arial"/>
                <w:b/>
                <w:sz w:val="18"/>
                <w:szCs w:val="18"/>
                <w:lang w:val="en-US"/>
              </w:rPr>
            </w:pPr>
          </w:p>
        </w:tc>
        <w:tc>
          <w:tcPr>
            <w:tcW w:w="1129" w:type="dxa"/>
            <w:tcBorders>
              <w:top w:val="single" w:sz="4" w:space="0" w:color="auto"/>
            </w:tcBorders>
          </w:tcPr>
          <w:p w14:paraId="0A68B5B8" w14:textId="77777777" w:rsidR="00F06614" w:rsidRPr="00C65128" w:rsidRDefault="00F06614" w:rsidP="0099738B">
            <w:pPr>
              <w:tabs>
                <w:tab w:val="left" w:pos="180"/>
                <w:tab w:val="left" w:pos="450"/>
                <w:tab w:val="left" w:pos="720"/>
              </w:tabs>
              <w:ind w:right="-66"/>
              <w:jc w:val="right"/>
              <w:rPr>
                <w:rFonts w:ascii="Arial Narrow" w:eastAsia="Calibri" w:hAnsi="Arial Narrow" w:cs="Arial"/>
                <w:sz w:val="18"/>
                <w:szCs w:val="18"/>
                <w:lang w:val="en-US"/>
              </w:rPr>
            </w:pPr>
          </w:p>
        </w:tc>
      </w:tr>
      <w:tr w:rsidR="00C65128" w:rsidRPr="00C65128" w14:paraId="48DA49AF" w14:textId="77777777" w:rsidTr="00CB5E6D">
        <w:trPr>
          <w:jc w:val="right"/>
        </w:trPr>
        <w:tc>
          <w:tcPr>
            <w:tcW w:w="6030" w:type="dxa"/>
            <w:gridSpan w:val="2"/>
          </w:tcPr>
          <w:p w14:paraId="404A2253" w14:textId="77777777" w:rsidR="00C65128" w:rsidRPr="00C65128" w:rsidRDefault="00C65128" w:rsidP="00C65128">
            <w:pPr>
              <w:tabs>
                <w:tab w:val="left" w:pos="180"/>
                <w:tab w:val="left" w:pos="450"/>
                <w:tab w:val="left" w:pos="720"/>
              </w:tabs>
              <w:ind w:left="-103"/>
              <w:jc w:val="both"/>
              <w:rPr>
                <w:rFonts w:ascii="Arial Narrow" w:eastAsia="Calibri" w:hAnsi="Arial Narrow" w:cs="Arial"/>
                <w:b/>
                <w:sz w:val="18"/>
                <w:szCs w:val="18"/>
                <w:lang w:val="en-US"/>
              </w:rPr>
            </w:pPr>
            <w:r w:rsidRPr="00C65128">
              <w:rPr>
                <w:rFonts w:ascii="Arial Narrow" w:eastAsia="Calibri" w:hAnsi="Arial Narrow" w:cs="Arial"/>
                <w:b/>
                <w:sz w:val="18"/>
                <w:szCs w:val="18"/>
                <w:lang w:val="en-US"/>
              </w:rPr>
              <w:t>Taxes:</w:t>
            </w:r>
          </w:p>
        </w:tc>
        <w:tc>
          <w:tcPr>
            <w:tcW w:w="1129" w:type="dxa"/>
          </w:tcPr>
          <w:p w14:paraId="7713ACD4" w14:textId="77777777" w:rsidR="00C65128" w:rsidRPr="00C65128" w:rsidRDefault="00C65128" w:rsidP="0099738B">
            <w:pPr>
              <w:tabs>
                <w:tab w:val="left" w:pos="180"/>
                <w:tab w:val="left" w:pos="450"/>
                <w:tab w:val="left" w:pos="720"/>
              </w:tabs>
              <w:ind w:right="-66"/>
              <w:jc w:val="right"/>
              <w:rPr>
                <w:rFonts w:ascii="Arial Narrow" w:eastAsia="Calibri" w:hAnsi="Arial Narrow" w:cs="Arial"/>
                <w:sz w:val="18"/>
                <w:szCs w:val="18"/>
                <w:lang w:val="en-US"/>
              </w:rPr>
            </w:pPr>
          </w:p>
        </w:tc>
      </w:tr>
      <w:tr w:rsidR="00C65128" w:rsidRPr="00C65128" w14:paraId="5AC5E5DA" w14:textId="77777777" w:rsidTr="001D10A8">
        <w:trPr>
          <w:jc w:val="right"/>
        </w:trPr>
        <w:tc>
          <w:tcPr>
            <w:tcW w:w="270" w:type="dxa"/>
          </w:tcPr>
          <w:p w14:paraId="7949A466"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p>
        </w:tc>
        <w:tc>
          <w:tcPr>
            <w:tcW w:w="5760" w:type="dxa"/>
          </w:tcPr>
          <w:p w14:paraId="1934D77D"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r w:rsidRPr="00C65128">
              <w:rPr>
                <w:rFonts w:ascii="Arial Narrow" w:eastAsia="Calibri" w:hAnsi="Arial Narrow" w:cs="Arial"/>
                <w:sz w:val="18"/>
                <w:szCs w:val="18"/>
                <w:lang w:val="en-US"/>
              </w:rPr>
              <w:t>Expanded Withholding Tax from Agency Commission</w:t>
            </w:r>
          </w:p>
        </w:tc>
        <w:tc>
          <w:tcPr>
            <w:tcW w:w="1129" w:type="dxa"/>
          </w:tcPr>
          <w:p w14:paraId="1B3BA8C2" w14:textId="77777777" w:rsidR="00C65128" w:rsidRPr="00C65128" w:rsidRDefault="00C65128" w:rsidP="0099738B">
            <w:pPr>
              <w:tabs>
                <w:tab w:val="left" w:pos="180"/>
                <w:tab w:val="left" w:pos="450"/>
                <w:tab w:val="left" w:pos="720"/>
              </w:tabs>
              <w:ind w:right="-66"/>
              <w:jc w:val="right"/>
              <w:rPr>
                <w:rFonts w:ascii="Arial Narrow" w:eastAsia="Calibri" w:hAnsi="Arial Narrow" w:cs="Arial"/>
                <w:sz w:val="18"/>
                <w:szCs w:val="18"/>
                <w:lang w:val="en-US"/>
              </w:rPr>
            </w:pPr>
            <w:r w:rsidRPr="00C65128">
              <w:rPr>
                <w:rFonts w:ascii="Arial Narrow" w:eastAsia="Calibri" w:hAnsi="Arial Narrow" w:cs="Arial"/>
                <w:sz w:val="18"/>
                <w:szCs w:val="18"/>
                <w:lang w:val="en-US"/>
              </w:rPr>
              <w:t>1.5000%</w:t>
            </w:r>
          </w:p>
        </w:tc>
      </w:tr>
      <w:tr w:rsidR="00C65128" w:rsidRPr="00C65128" w14:paraId="2C9AFDB0" w14:textId="77777777" w:rsidTr="001D10A8">
        <w:trPr>
          <w:jc w:val="right"/>
        </w:trPr>
        <w:tc>
          <w:tcPr>
            <w:tcW w:w="270" w:type="dxa"/>
          </w:tcPr>
          <w:p w14:paraId="750FD20E"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p>
        </w:tc>
        <w:tc>
          <w:tcPr>
            <w:tcW w:w="5760" w:type="dxa"/>
          </w:tcPr>
          <w:p w14:paraId="7AFA5892"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r w:rsidRPr="00C65128">
              <w:rPr>
                <w:rFonts w:ascii="Arial Narrow" w:eastAsia="Calibri" w:hAnsi="Arial Narrow" w:cs="Arial"/>
                <w:sz w:val="18"/>
                <w:szCs w:val="18"/>
                <w:lang w:val="en-US"/>
              </w:rPr>
              <w:t>Vat Withholding from Agency Commission</w:t>
            </w:r>
          </w:p>
        </w:tc>
        <w:tc>
          <w:tcPr>
            <w:tcW w:w="1129" w:type="dxa"/>
          </w:tcPr>
          <w:p w14:paraId="7124D20C" w14:textId="77777777" w:rsidR="00C65128" w:rsidRPr="00C65128" w:rsidRDefault="00C65128" w:rsidP="0099738B">
            <w:pPr>
              <w:tabs>
                <w:tab w:val="left" w:pos="180"/>
                <w:tab w:val="left" w:pos="450"/>
                <w:tab w:val="left" w:pos="720"/>
              </w:tabs>
              <w:ind w:right="-66"/>
              <w:jc w:val="right"/>
              <w:rPr>
                <w:rFonts w:ascii="Arial Narrow" w:eastAsia="Calibri" w:hAnsi="Arial Narrow" w:cs="Arial"/>
                <w:sz w:val="18"/>
                <w:szCs w:val="18"/>
                <w:lang w:val="en-US"/>
              </w:rPr>
            </w:pPr>
            <w:r w:rsidRPr="00C65128">
              <w:rPr>
                <w:rFonts w:ascii="Arial Narrow" w:eastAsia="Calibri" w:hAnsi="Arial Narrow" w:cs="Arial"/>
                <w:sz w:val="18"/>
                <w:szCs w:val="18"/>
                <w:lang w:val="en-US"/>
              </w:rPr>
              <w:t>0.5000%</w:t>
            </w:r>
          </w:p>
        </w:tc>
      </w:tr>
      <w:tr w:rsidR="00C65128" w:rsidRPr="00C65128" w14:paraId="75BAAC07" w14:textId="77777777" w:rsidTr="001D10A8">
        <w:trPr>
          <w:jc w:val="right"/>
        </w:trPr>
        <w:tc>
          <w:tcPr>
            <w:tcW w:w="270" w:type="dxa"/>
          </w:tcPr>
          <w:p w14:paraId="51030EFF"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p>
        </w:tc>
        <w:tc>
          <w:tcPr>
            <w:tcW w:w="5760" w:type="dxa"/>
          </w:tcPr>
          <w:p w14:paraId="7D63201A"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r w:rsidRPr="00C65128">
              <w:rPr>
                <w:rFonts w:ascii="Arial Narrow" w:eastAsia="Calibri" w:hAnsi="Arial Narrow" w:cs="Arial"/>
                <w:sz w:val="18"/>
                <w:szCs w:val="18"/>
                <w:lang w:val="en-US"/>
              </w:rPr>
              <w:t>Expanded Withholding Tax from Sales Force Commission</w:t>
            </w:r>
          </w:p>
        </w:tc>
        <w:tc>
          <w:tcPr>
            <w:tcW w:w="1129" w:type="dxa"/>
          </w:tcPr>
          <w:p w14:paraId="5ED392FC" w14:textId="77777777" w:rsidR="00C65128" w:rsidRPr="00C65128" w:rsidRDefault="00C65128" w:rsidP="0099738B">
            <w:pPr>
              <w:tabs>
                <w:tab w:val="left" w:pos="180"/>
                <w:tab w:val="left" w:pos="450"/>
                <w:tab w:val="left" w:pos="720"/>
              </w:tabs>
              <w:ind w:right="-66"/>
              <w:jc w:val="right"/>
              <w:rPr>
                <w:rFonts w:ascii="Arial Narrow" w:eastAsia="Calibri" w:hAnsi="Arial Narrow" w:cs="Arial"/>
                <w:sz w:val="18"/>
                <w:szCs w:val="18"/>
                <w:lang w:val="en-US"/>
              </w:rPr>
            </w:pPr>
            <w:r w:rsidRPr="00C65128">
              <w:rPr>
                <w:rFonts w:ascii="Arial Narrow" w:eastAsia="Calibri" w:hAnsi="Arial Narrow" w:cs="Arial"/>
                <w:sz w:val="18"/>
                <w:szCs w:val="18"/>
                <w:lang w:val="en-US"/>
              </w:rPr>
              <w:t>1.0000%</w:t>
            </w:r>
          </w:p>
        </w:tc>
      </w:tr>
      <w:tr w:rsidR="00C65128" w:rsidRPr="00C65128" w14:paraId="57E3F466" w14:textId="77777777" w:rsidTr="001D10A8">
        <w:trPr>
          <w:jc w:val="right"/>
        </w:trPr>
        <w:tc>
          <w:tcPr>
            <w:tcW w:w="270" w:type="dxa"/>
          </w:tcPr>
          <w:p w14:paraId="15668A9F"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p>
        </w:tc>
        <w:tc>
          <w:tcPr>
            <w:tcW w:w="5760" w:type="dxa"/>
          </w:tcPr>
          <w:p w14:paraId="19E0B5D4"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r w:rsidRPr="00C65128">
              <w:rPr>
                <w:rFonts w:ascii="Arial Narrow" w:eastAsia="Calibri" w:hAnsi="Arial Narrow" w:cs="Arial"/>
                <w:sz w:val="18"/>
                <w:szCs w:val="18"/>
                <w:lang w:val="en-US"/>
              </w:rPr>
              <w:t>Vat Withholding Tax From Sales Force Commission</w:t>
            </w:r>
          </w:p>
        </w:tc>
        <w:tc>
          <w:tcPr>
            <w:tcW w:w="1129" w:type="dxa"/>
          </w:tcPr>
          <w:p w14:paraId="5CAC451B" w14:textId="77777777" w:rsidR="00C65128" w:rsidRPr="00C65128" w:rsidRDefault="00C65128" w:rsidP="0099738B">
            <w:pPr>
              <w:tabs>
                <w:tab w:val="left" w:pos="180"/>
                <w:tab w:val="left" w:pos="450"/>
                <w:tab w:val="left" w:pos="720"/>
              </w:tabs>
              <w:ind w:right="-66"/>
              <w:jc w:val="right"/>
              <w:rPr>
                <w:rFonts w:ascii="Arial Narrow" w:eastAsia="Calibri" w:hAnsi="Arial Narrow" w:cs="Arial"/>
                <w:sz w:val="18"/>
                <w:szCs w:val="18"/>
                <w:lang w:val="en-US"/>
              </w:rPr>
            </w:pPr>
            <w:r w:rsidRPr="00C65128">
              <w:rPr>
                <w:rFonts w:ascii="Arial Narrow" w:eastAsia="Calibri" w:hAnsi="Arial Narrow" w:cs="Arial"/>
                <w:sz w:val="18"/>
                <w:szCs w:val="18"/>
                <w:lang w:val="en-US"/>
              </w:rPr>
              <w:t>0.5000%</w:t>
            </w:r>
          </w:p>
        </w:tc>
      </w:tr>
      <w:tr w:rsidR="00C65128" w:rsidRPr="00C65128" w14:paraId="0A94394E" w14:textId="77777777" w:rsidTr="001D10A8">
        <w:trPr>
          <w:jc w:val="right"/>
        </w:trPr>
        <w:tc>
          <w:tcPr>
            <w:tcW w:w="270" w:type="dxa"/>
          </w:tcPr>
          <w:p w14:paraId="5F23D3DB"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p>
        </w:tc>
        <w:tc>
          <w:tcPr>
            <w:tcW w:w="5760" w:type="dxa"/>
          </w:tcPr>
          <w:p w14:paraId="7C835A7D"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r w:rsidRPr="00C65128">
              <w:rPr>
                <w:rFonts w:ascii="Arial Narrow" w:eastAsia="Calibri" w:hAnsi="Arial Narrow" w:cs="Arial"/>
                <w:sz w:val="18"/>
                <w:szCs w:val="18"/>
                <w:lang w:val="en-US"/>
              </w:rPr>
              <w:t>Prize Fund Tax</w:t>
            </w:r>
          </w:p>
        </w:tc>
        <w:tc>
          <w:tcPr>
            <w:tcW w:w="1129" w:type="dxa"/>
          </w:tcPr>
          <w:p w14:paraId="563356C2" w14:textId="77777777" w:rsidR="00C65128" w:rsidRPr="00C65128" w:rsidRDefault="00C65128" w:rsidP="0099738B">
            <w:pPr>
              <w:tabs>
                <w:tab w:val="left" w:pos="180"/>
                <w:tab w:val="left" w:pos="450"/>
                <w:tab w:val="left" w:pos="720"/>
              </w:tabs>
              <w:ind w:right="-66"/>
              <w:jc w:val="right"/>
              <w:rPr>
                <w:rFonts w:ascii="Arial Narrow" w:eastAsia="Calibri" w:hAnsi="Arial Narrow" w:cs="Arial"/>
                <w:sz w:val="18"/>
                <w:szCs w:val="18"/>
                <w:lang w:val="en-US"/>
              </w:rPr>
            </w:pPr>
            <w:r w:rsidRPr="00C65128">
              <w:rPr>
                <w:rFonts w:ascii="Arial Narrow" w:eastAsia="Calibri" w:hAnsi="Arial Narrow" w:cs="Arial"/>
                <w:sz w:val="18"/>
                <w:szCs w:val="18"/>
                <w:lang w:val="en-US"/>
              </w:rPr>
              <w:t>2.6950%</w:t>
            </w:r>
          </w:p>
        </w:tc>
      </w:tr>
      <w:tr w:rsidR="00C65128" w:rsidRPr="00C65128" w14:paraId="189C9380" w14:textId="77777777" w:rsidTr="001D10A8">
        <w:trPr>
          <w:jc w:val="right"/>
        </w:trPr>
        <w:tc>
          <w:tcPr>
            <w:tcW w:w="270" w:type="dxa"/>
            <w:tcBorders>
              <w:bottom w:val="single" w:sz="4" w:space="0" w:color="auto"/>
            </w:tcBorders>
          </w:tcPr>
          <w:p w14:paraId="73671D3B"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p>
        </w:tc>
        <w:tc>
          <w:tcPr>
            <w:tcW w:w="5760" w:type="dxa"/>
            <w:tcBorders>
              <w:bottom w:val="single" w:sz="4" w:space="0" w:color="auto"/>
            </w:tcBorders>
          </w:tcPr>
          <w:p w14:paraId="55D94D9A"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r w:rsidRPr="00C65128">
              <w:rPr>
                <w:rFonts w:ascii="Arial Narrow" w:eastAsia="Calibri" w:hAnsi="Arial Narrow" w:cs="Arial"/>
                <w:sz w:val="18"/>
                <w:szCs w:val="18"/>
                <w:lang w:val="en-US"/>
              </w:rPr>
              <w:t>Documentary Stamp Tax</w:t>
            </w:r>
          </w:p>
        </w:tc>
        <w:tc>
          <w:tcPr>
            <w:tcW w:w="1129" w:type="dxa"/>
            <w:tcBorders>
              <w:bottom w:val="single" w:sz="4" w:space="0" w:color="auto"/>
            </w:tcBorders>
          </w:tcPr>
          <w:p w14:paraId="0C82FFD0" w14:textId="77777777" w:rsidR="00C65128" w:rsidRPr="00C65128" w:rsidRDefault="00C65128" w:rsidP="0099738B">
            <w:pPr>
              <w:tabs>
                <w:tab w:val="left" w:pos="180"/>
                <w:tab w:val="left" w:pos="450"/>
                <w:tab w:val="left" w:pos="720"/>
              </w:tabs>
              <w:ind w:right="-66"/>
              <w:jc w:val="right"/>
              <w:rPr>
                <w:rFonts w:ascii="Arial Narrow" w:eastAsia="Calibri" w:hAnsi="Arial Narrow" w:cs="Arial"/>
                <w:sz w:val="18"/>
                <w:szCs w:val="18"/>
                <w:lang w:val="en-US"/>
              </w:rPr>
            </w:pPr>
            <w:r w:rsidRPr="00C65128">
              <w:rPr>
                <w:rFonts w:ascii="Arial Narrow" w:eastAsia="Calibri" w:hAnsi="Arial Narrow" w:cs="Arial"/>
                <w:sz w:val="18"/>
                <w:szCs w:val="18"/>
                <w:lang w:val="en-US"/>
              </w:rPr>
              <w:t>20.0000%</w:t>
            </w:r>
          </w:p>
        </w:tc>
      </w:tr>
      <w:tr w:rsidR="00C65128" w:rsidRPr="00C65128" w14:paraId="6F1083D6" w14:textId="77777777" w:rsidTr="001D10A8">
        <w:trPr>
          <w:jc w:val="right"/>
        </w:trPr>
        <w:tc>
          <w:tcPr>
            <w:tcW w:w="270" w:type="dxa"/>
            <w:tcBorders>
              <w:top w:val="single" w:sz="4" w:space="0" w:color="auto"/>
              <w:bottom w:val="single" w:sz="4" w:space="0" w:color="auto"/>
            </w:tcBorders>
          </w:tcPr>
          <w:p w14:paraId="49D34D2C" w14:textId="77777777" w:rsidR="00C65128" w:rsidRPr="00C65128" w:rsidRDefault="00C65128" w:rsidP="00C65128">
            <w:pPr>
              <w:tabs>
                <w:tab w:val="left" w:pos="180"/>
                <w:tab w:val="left" w:pos="450"/>
                <w:tab w:val="left" w:pos="720"/>
              </w:tabs>
              <w:jc w:val="both"/>
              <w:rPr>
                <w:rFonts w:ascii="Arial Narrow" w:eastAsia="Calibri" w:hAnsi="Arial Narrow" w:cs="Arial"/>
                <w:sz w:val="18"/>
                <w:szCs w:val="18"/>
                <w:lang w:val="en-US"/>
              </w:rPr>
            </w:pPr>
          </w:p>
        </w:tc>
        <w:tc>
          <w:tcPr>
            <w:tcW w:w="5760" w:type="dxa"/>
            <w:tcBorders>
              <w:top w:val="single" w:sz="4" w:space="0" w:color="auto"/>
              <w:bottom w:val="single" w:sz="4" w:space="0" w:color="auto"/>
            </w:tcBorders>
          </w:tcPr>
          <w:p w14:paraId="4A446940" w14:textId="77777777" w:rsidR="00C65128" w:rsidRPr="00C65128" w:rsidRDefault="00C65128" w:rsidP="00C65128">
            <w:pPr>
              <w:tabs>
                <w:tab w:val="left" w:pos="180"/>
                <w:tab w:val="left" w:pos="450"/>
                <w:tab w:val="left" w:pos="720"/>
              </w:tabs>
              <w:jc w:val="both"/>
              <w:rPr>
                <w:rFonts w:ascii="Arial Narrow" w:eastAsia="Calibri" w:hAnsi="Arial Narrow" w:cs="Arial"/>
                <w:b/>
                <w:sz w:val="18"/>
                <w:szCs w:val="18"/>
                <w:lang w:val="en-US"/>
              </w:rPr>
            </w:pPr>
            <w:r w:rsidRPr="00C65128">
              <w:rPr>
                <w:rFonts w:ascii="Arial Narrow" w:eastAsia="Calibri" w:hAnsi="Arial Narrow" w:cs="Arial"/>
                <w:b/>
                <w:sz w:val="18"/>
                <w:szCs w:val="18"/>
                <w:lang w:val="en-US"/>
              </w:rPr>
              <w:t xml:space="preserve">Total </w:t>
            </w:r>
          </w:p>
        </w:tc>
        <w:tc>
          <w:tcPr>
            <w:tcW w:w="1129" w:type="dxa"/>
            <w:tcBorders>
              <w:top w:val="single" w:sz="4" w:space="0" w:color="auto"/>
              <w:bottom w:val="single" w:sz="4" w:space="0" w:color="auto"/>
            </w:tcBorders>
          </w:tcPr>
          <w:p w14:paraId="3D86950A" w14:textId="77777777" w:rsidR="00C65128" w:rsidRPr="00C65128" w:rsidRDefault="00C65128" w:rsidP="0099738B">
            <w:pPr>
              <w:tabs>
                <w:tab w:val="left" w:pos="180"/>
                <w:tab w:val="left" w:pos="450"/>
                <w:tab w:val="left" w:pos="720"/>
              </w:tabs>
              <w:ind w:right="-66"/>
              <w:jc w:val="right"/>
              <w:rPr>
                <w:rFonts w:ascii="Arial Narrow" w:eastAsia="Calibri" w:hAnsi="Arial Narrow" w:cs="Arial"/>
                <w:b/>
                <w:sz w:val="18"/>
                <w:szCs w:val="18"/>
                <w:lang w:val="en-US"/>
              </w:rPr>
            </w:pPr>
            <w:r w:rsidRPr="00C65128">
              <w:rPr>
                <w:rFonts w:ascii="Arial Narrow" w:eastAsia="Calibri" w:hAnsi="Arial Narrow" w:cs="Arial"/>
                <w:b/>
                <w:sz w:val="18"/>
                <w:szCs w:val="18"/>
                <w:lang w:val="en-US"/>
              </w:rPr>
              <w:t>26.1950%</w:t>
            </w:r>
          </w:p>
        </w:tc>
      </w:tr>
      <w:tr w:rsidR="00C65128" w:rsidRPr="00C65128" w14:paraId="1B2F312F" w14:textId="77777777" w:rsidTr="001D10A8">
        <w:trPr>
          <w:jc w:val="right"/>
        </w:trPr>
        <w:tc>
          <w:tcPr>
            <w:tcW w:w="6030" w:type="dxa"/>
            <w:gridSpan w:val="2"/>
            <w:tcBorders>
              <w:top w:val="single" w:sz="4" w:space="0" w:color="auto"/>
            </w:tcBorders>
          </w:tcPr>
          <w:p w14:paraId="679E9576" w14:textId="77777777" w:rsidR="00C65128" w:rsidRPr="00C65128" w:rsidRDefault="00C65128" w:rsidP="00C65128">
            <w:pPr>
              <w:tabs>
                <w:tab w:val="left" w:pos="180"/>
                <w:tab w:val="left" w:pos="450"/>
                <w:tab w:val="left" w:pos="720"/>
              </w:tabs>
              <w:ind w:left="-103"/>
              <w:jc w:val="both"/>
              <w:rPr>
                <w:rFonts w:ascii="Arial Narrow" w:eastAsia="Calibri" w:hAnsi="Arial Narrow" w:cs="Arial"/>
                <w:b/>
                <w:i/>
                <w:sz w:val="18"/>
                <w:szCs w:val="18"/>
                <w:lang w:val="en-US"/>
              </w:rPr>
            </w:pPr>
            <w:r w:rsidRPr="00C65128">
              <w:rPr>
                <w:rFonts w:ascii="Arial Narrow" w:eastAsia="Calibri" w:hAnsi="Arial Narrow" w:cs="Arial"/>
                <w:b/>
                <w:i/>
                <w:sz w:val="18"/>
                <w:szCs w:val="18"/>
                <w:lang w:val="en-US"/>
              </w:rPr>
              <w:lastRenderedPageBreak/>
              <w:t>PCSO Share</w:t>
            </w:r>
          </w:p>
        </w:tc>
        <w:tc>
          <w:tcPr>
            <w:tcW w:w="1129" w:type="dxa"/>
            <w:tcBorders>
              <w:top w:val="single" w:sz="4" w:space="0" w:color="auto"/>
            </w:tcBorders>
          </w:tcPr>
          <w:p w14:paraId="49D8BF49" w14:textId="77777777" w:rsidR="00C65128" w:rsidRPr="00C65128" w:rsidRDefault="00C65128" w:rsidP="0099738B">
            <w:pPr>
              <w:tabs>
                <w:tab w:val="left" w:pos="180"/>
                <w:tab w:val="left" w:pos="450"/>
                <w:tab w:val="left" w:pos="720"/>
              </w:tabs>
              <w:ind w:right="-66"/>
              <w:jc w:val="right"/>
              <w:rPr>
                <w:rFonts w:ascii="Arial Narrow" w:eastAsia="Calibri" w:hAnsi="Arial Narrow" w:cs="Arial"/>
                <w:b/>
                <w:i/>
                <w:sz w:val="18"/>
                <w:szCs w:val="18"/>
                <w:lang w:val="en-US"/>
              </w:rPr>
            </w:pPr>
            <w:r w:rsidRPr="00C65128">
              <w:rPr>
                <w:rFonts w:ascii="Arial Narrow" w:eastAsia="Calibri" w:hAnsi="Arial Narrow" w:cs="Arial"/>
                <w:b/>
                <w:i/>
                <w:sz w:val="18"/>
                <w:szCs w:val="18"/>
                <w:lang w:val="en-US"/>
              </w:rPr>
              <w:t>52.2950%</w:t>
            </w:r>
          </w:p>
        </w:tc>
      </w:tr>
      <w:tr w:rsidR="00C65128" w:rsidRPr="00C65128" w14:paraId="1490F8BE" w14:textId="77777777" w:rsidTr="001D10A8">
        <w:trPr>
          <w:jc w:val="right"/>
        </w:trPr>
        <w:tc>
          <w:tcPr>
            <w:tcW w:w="6030" w:type="dxa"/>
            <w:gridSpan w:val="2"/>
            <w:tcBorders>
              <w:bottom w:val="single" w:sz="4" w:space="0" w:color="auto"/>
            </w:tcBorders>
          </w:tcPr>
          <w:p w14:paraId="7C7E8D7F" w14:textId="77777777" w:rsidR="00C65128" w:rsidRPr="00C65128" w:rsidRDefault="00C65128" w:rsidP="00C65128">
            <w:pPr>
              <w:tabs>
                <w:tab w:val="left" w:pos="180"/>
                <w:tab w:val="left" w:pos="450"/>
                <w:tab w:val="left" w:pos="720"/>
              </w:tabs>
              <w:ind w:left="-103"/>
              <w:jc w:val="both"/>
              <w:rPr>
                <w:rFonts w:ascii="Arial Narrow" w:eastAsia="Calibri" w:hAnsi="Arial Narrow" w:cs="Arial"/>
                <w:b/>
                <w:i/>
                <w:sz w:val="18"/>
                <w:szCs w:val="18"/>
                <w:lang w:val="en-US"/>
              </w:rPr>
            </w:pPr>
            <w:r w:rsidRPr="00C65128">
              <w:rPr>
                <w:rFonts w:ascii="Arial Narrow" w:eastAsia="Calibri" w:hAnsi="Arial Narrow" w:cs="Arial"/>
                <w:b/>
                <w:i/>
                <w:sz w:val="18"/>
                <w:szCs w:val="18"/>
                <w:lang w:val="en-US"/>
              </w:rPr>
              <w:t>AAC’s Share</w:t>
            </w:r>
          </w:p>
        </w:tc>
        <w:tc>
          <w:tcPr>
            <w:tcW w:w="1129" w:type="dxa"/>
            <w:tcBorders>
              <w:bottom w:val="single" w:sz="4" w:space="0" w:color="auto"/>
            </w:tcBorders>
          </w:tcPr>
          <w:p w14:paraId="1E072E89" w14:textId="77777777" w:rsidR="00C65128" w:rsidRPr="00C65128" w:rsidRDefault="00C65128" w:rsidP="0099738B">
            <w:pPr>
              <w:tabs>
                <w:tab w:val="left" w:pos="180"/>
                <w:tab w:val="left" w:pos="450"/>
                <w:tab w:val="left" w:pos="720"/>
              </w:tabs>
              <w:ind w:right="-66"/>
              <w:jc w:val="right"/>
              <w:rPr>
                <w:rFonts w:ascii="Arial Narrow" w:eastAsia="Calibri" w:hAnsi="Arial Narrow" w:cs="Arial"/>
                <w:b/>
                <w:i/>
                <w:sz w:val="18"/>
                <w:szCs w:val="18"/>
                <w:lang w:val="en-US"/>
              </w:rPr>
            </w:pPr>
            <w:r w:rsidRPr="00C65128">
              <w:rPr>
                <w:rFonts w:ascii="Arial Narrow" w:eastAsia="Calibri" w:hAnsi="Arial Narrow" w:cs="Arial"/>
                <w:b/>
                <w:i/>
                <w:sz w:val="18"/>
                <w:szCs w:val="18"/>
                <w:lang w:val="en-US"/>
              </w:rPr>
              <w:t>47.7050%</w:t>
            </w:r>
          </w:p>
        </w:tc>
      </w:tr>
      <w:tr w:rsidR="00C65128" w:rsidRPr="00C65128" w14:paraId="0E377E1C" w14:textId="77777777" w:rsidTr="001D10A8">
        <w:trPr>
          <w:jc w:val="right"/>
        </w:trPr>
        <w:tc>
          <w:tcPr>
            <w:tcW w:w="6030" w:type="dxa"/>
            <w:gridSpan w:val="2"/>
            <w:tcBorders>
              <w:top w:val="single" w:sz="4" w:space="0" w:color="auto"/>
              <w:bottom w:val="double" w:sz="4" w:space="0" w:color="auto"/>
            </w:tcBorders>
          </w:tcPr>
          <w:p w14:paraId="18A342A1" w14:textId="77777777" w:rsidR="00C65128" w:rsidRPr="00C65128" w:rsidRDefault="00C65128" w:rsidP="00C65128">
            <w:pPr>
              <w:tabs>
                <w:tab w:val="left" w:pos="180"/>
                <w:tab w:val="left" w:pos="450"/>
                <w:tab w:val="left" w:pos="720"/>
              </w:tabs>
              <w:ind w:left="-103"/>
              <w:jc w:val="both"/>
              <w:rPr>
                <w:rFonts w:ascii="Arial Narrow" w:eastAsia="Calibri" w:hAnsi="Arial Narrow" w:cs="Arial"/>
                <w:b/>
                <w:sz w:val="18"/>
                <w:szCs w:val="18"/>
                <w:lang w:val="en-US"/>
              </w:rPr>
            </w:pPr>
            <w:r w:rsidRPr="00C65128">
              <w:rPr>
                <w:rFonts w:ascii="Arial Narrow" w:eastAsia="Calibri" w:hAnsi="Arial Narrow" w:cs="Arial"/>
                <w:b/>
                <w:sz w:val="18"/>
                <w:szCs w:val="18"/>
                <w:lang w:val="en-US"/>
              </w:rPr>
              <w:t>Total PCSO and AACs shares</w:t>
            </w:r>
          </w:p>
        </w:tc>
        <w:tc>
          <w:tcPr>
            <w:tcW w:w="1129" w:type="dxa"/>
            <w:tcBorders>
              <w:top w:val="single" w:sz="4" w:space="0" w:color="auto"/>
              <w:bottom w:val="double" w:sz="4" w:space="0" w:color="auto"/>
            </w:tcBorders>
          </w:tcPr>
          <w:p w14:paraId="4A3FD768" w14:textId="77777777" w:rsidR="00C65128" w:rsidRPr="00C65128" w:rsidRDefault="00C65128" w:rsidP="0099738B">
            <w:pPr>
              <w:tabs>
                <w:tab w:val="left" w:pos="180"/>
                <w:tab w:val="left" w:pos="450"/>
                <w:tab w:val="left" w:pos="720"/>
              </w:tabs>
              <w:ind w:right="-66"/>
              <w:jc w:val="right"/>
              <w:rPr>
                <w:rFonts w:ascii="Arial Narrow" w:eastAsia="Calibri" w:hAnsi="Arial Narrow" w:cs="Arial"/>
                <w:b/>
                <w:sz w:val="18"/>
                <w:szCs w:val="18"/>
                <w:lang w:val="en-US"/>
              </w:rPr>
            </w:pPr>
            <w:r w:rsidRPr="00C65128">
              <w:rPr>
                <w:rFonts w:ascii="Arial Narrow" w:eastAsia="Calibri" w:hAnsi="Arial Narrow" w:cs="Arial"/>
                <w:b/>
                <w:sz w:val="18"/>
                <w:szCs w:val="18"/>
                <w:lang w:val="en-US"/>
              </w:rPr>
              <w:t>100.0000%</w:t>
            </w:r>
          </w:p>
        </w:tc>
      </w:tr>
    </w:tbl>
    <w:p w14:paraId="7B66C8EA" w14:textId="77777777" w:rsidR="00A62C2F" w:rsidRPr="00383E1E" w:rsidRDefault="00A62C2F" w:rsidP="00383E1E">
      <w:pPr>
        <w:pStyle w:val="ListParagraph"/>
        <w:ind w:left="1440"/>
        <w:jc w:val="both"/>
        <w:rPr>
          <w:rFonts w:ascii="Arial" w:hAnsi="Arial" w:cs="Arial"/>
          <w:b/>
          <w:bCs/>
          <w:sz w:val="22"/>
          <w:szCs w:val="22"/>
        </w:rPr>
      </w:pPr>
    </w:p>
    <w:p w14:paraId="7E7EA43F" w14:textId="55579E1F" w:rsidR="000B3BA3" w:rsidRPr="000A27ED" w:rsidRDefault="009E3212" w:rsidP="000A27ED">
      <w:pPr>
        <w:pStyle w:val="ListParagraph"/>
        <w:numPr>
          <w:ilvl w:val="1"/>
          <w:numId w:val="10"/>
        </w:numPr>
        <w:ind w:left="1418" w:hanging="709"/>
        <w:jc w:val="both"/>
        <w:rPr>
          <w:rFonts w:ascii="Arial" w:hAnsi="Arial" w:cs="Arial"/>
          <w:b/>
          <w:bCs/>
          <w:sz w:val="22"/>
          <w:szCs w:val="22"/>
        </w:rPr>
      </w:pPr>
      <w:r w:rsidRPr="00864AEF">
        <w:rPr>
          <w:rFonts w:ascii="Arial" w:hAnsi="Arial" w:cs="Arial"/>
          <w:bCs/>
          <w:sz w:val="22"/>
          <w:szCs w:val="22"/>
        </w:rPr>
        <w:t xml:space="preserve">As gleaned </w:t>
      </w:r>
      <w:r w:rsidR="00D37B24" w:rsidRPr="00864AEF">
        <w:rPr>
          <w:rFonts w:ascii="Arial" w:hAnsi="Arial" w:cs="Arial"/>
          <w:bCs/>
          <w:sz w:val="22"/>
          <w:szCs w:val="22"/>
        </w:rPr>
        <w:t xml:space="preserve">from </w:t>
      </w:r>
      <w:r w:rsidR="00D37B24">
        <w:rPr>
          <w:rFonts w:ascii="Arial" w:hAnsi="Arial" w:cs="Arial"/>
          <w:bCs/>
          <w:sz w:val="22"/>
          <w:szCs w:val="22"/>
        </w:rPr>
        <w:t>Table</w:t>
      </w:r>
      <w:r w:rsidR="000C6629">
        <w:rPr>
          <w:rFonts w:ascii="Arial" w:hAnsi="Arial" w:cs="Arial"/>
          <w:bCs/>
          <w:sz w:val="22"/>
          <w:szCs w:val="22"/>
        </w:rPr>
        <w:t xml:space="preserve"> 1</w:t>
      </w:r>
      <w:r w:rsidRPr="00AF4415">
        <w:rPr>
          <w:rFonts w:ascii="Arial" w:hAnsi="Arial" w:cs="Arial"/>
          <w:bCs/>
          <w:sz w:val="22"/>
          <w:szCs w:val="22"/>
        </w:rPr>
        <w:t>, the 52.2950 percent share of PCSO</w:t>
      </w:r>
      <w:r w:rsidR="00225098" w:rsidRPr="00AF4415">
        <w:rPr>
          <w:rFonts w:ascii="Arial" w:hAnsi="Arial" w:cs="Arial"/>
          <w:bCs/>
          <w:sz w:val="22"/>
          <w:szCs w:val="22"/>
        </w:rPr>
        <w:t xml:space="preserve"> in the </w:t>
      </w:r>
      <w:r w:rsidRPr="00AF4415">
        <w:rPr>
          <w:rFonts w:ascii="Arial" w:hAnsi="Arial" w:cs="Arial"/>
          <w:bCs/>
          <w:sz w:val="22"/>
          <w:szCs w:val="22"/>
        </w:rPr>
        <w:t>Gross</w:t>
      </w:r>
      <w:r w:rsidR="00225098" w:rsidRPr="00AF4415">
        <w:rPr>
          <w:rFonts w:ascii="Arial" w:hAnsi="Arial" w:cs="Arial"/>
          <w:bCs/>
          <w:sz w:val="22"/>
          <w:szCs w:val="22"/>
        </w:rPr>
        <w:t xml:space="preserve"> Receipts </w:t>
      </w:r>
      <w:r w:rsidRPr="00AF4415">
        <w:rPr>
          <w:rFonts w:ascii="Arial" w:hAnsi="Arial" w:cs="Arial"/>
          <w:bCs/>
          <w:sz w:val="22"/>
          <w:szCs w:val="22"/>
        </w:rPr>
        <w:t xml:space="preserve">included the two percent printing cost (expense). Printing Cost/Expense refers to the cost of printing the STL tickets, which shall not exceed two percent of Gross </w:t>
      </w:r>
      <w:r w:rsidR="000B3BA3" w:rsidRPr="00AF4415">
        <w:rPr>
          <w:rFonts w:ascii="Arial" w:hAnsi="Arial" w:cs="Arial"/>
          <w:bCs/>
          <w:sz w:val="22"/>
          <w:szCs w:val="22"/>
        </w:rPr>
        <w:t>Receipts.</w:t>
      </w:r>
      <w:r w:rsidR="000B3BA3" w:rsidRPr="000A27ED" w:rsidDel="000B3BA3">
        <w:rPr>
          <w:rFonts w:ascii="Arial" w:hAnsi="Arial" w:cs="Arial"/>
          <w:bCs/>
          <w:sz w:val="22"/>
          <w:szCs w:val="22"/>
        </w:rPr>
        <w:t xml:space="preserve"> </w:t>
      </w:r>
    </w:p>
    <w:p w14:paraId="50F5955B" w14:textId="77777777" w:rsidR="00DF5D32" w:rsidRPr="00CB5E6D" w:rsidRDefault="00DF5D32" w:rsidP="00CB5E6D">
      <w:pPr>
        <w:pStyle w:val="ListParagraph"/>
        <w:ind w:left="1440"/>
        <w:jc w:val="both"/>
        <w:rPr>
          <w:rFonts w:ascii="Arial" w:hAnsi="Arial" w:cs="Arial"/>
          <w:b/>
          <w:bCs/>
          <w:sz w:val="22"/>
          <w:szCs w:val="22"/>
        </w:rPr>
      </w:pPr>
    </w:p>
    <w:p w14:paraId="2FF570CC" w14:textId="2AC1EB0D" w:rsidR="001420CB" w:rsidRPr="0099738B" w:rsidRDefault="0099738B" w:rsidP="00AF4415">
      <w:pPr>
        <w:pStyle w:val="ListParagraph"/>
        <w:numPr>
          <w:ilvl w:val="1"/>
          <w:numId w:val="10"/>
        </w:numPr>
        <w:ind w:left="1440" w:hanging="720"/>
        <w:jc w:val="both"/>
        <w:rPr>
          <w:rFonts w:ascii="Arial" w:hAnsi="Arial" w:cs="Arial"/>
          <w:b/>
          <w:bCs/>
          <w:sz w:val="22"/>
          <w:szCs w:val="22"/>
        </w:rPr>
      </w:pPr>
      <w:r w:rsidRPr="0099738B">
        <w:rPr>
          <w:rFonts w:ascii="Arial" w:hAnsi="Arial" w:cs="Arial"/>
          <w:bCs/>
          <w:sz w:val="22"/>
          <w:szCs w:val="22"/>
        </w:rPr>
        <w:t>Verification of the accounting records showed that Income from STL Gaming Operations during CY 2022 amounted to P28.428 billion, details of which were as follows:</w:t>
      </w:r>
    </w:p>
    <w:p w14:paraId="223D1640" w14:textId="77777777" w:rsidR="0099738B" w:rsidRDefault="0099738B" w:rsidP="00225CDF">
      <w:pPr>
        <w:pStyle w:val="ListParagraph"/>
        <w:ind w:left="1440"/>
        <w:jc w:val="both"/>
        <w:rPr>
          <w:rFonts w:ascii="Arial" w:hAnsi="Arial" w:cs="Arial"/>
          <w:bCs/>
          <w:sz w:val="22"/>
          <w:szCs w:val="22"/>
        </w:rPr>
      </w:pPr>
    </w:p>
    <w:tbl>
      <w:tblPr>
        <w:tblStyle w:val="TableGrid"/>
        <w:tblW w:w="718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337"/>
        <w:gridCol w:w="1721"/>
      </w:tblGrid>
      <w:tr w:rsidR="0099738B" w:rsidRPr="0099738B" w14:paraId="4C4ABB74" w14:textId="77777777" w:rsidTr="00B12C03">
        <w:trPr>
          <w:trHeight w:val="242"/>
          <w:jc w:val="right"/>
        </w:trPr>
        <w:tc>
          <w:tcPr>
            <w:tcW w:w="5130" w:type="dxa"/>
            <w:tcBorders>
              <w:top w:val="single" w:sz="4" w:space="0" w:color="auto"/>
              <w:bottom w:val="single" w:sz="4" w:space="0" w:color="auto"/>
            </w:tcBorders>
            <w:vAlign w:val="bottom"/>
          </w:tcPr>
          <w:p w14:paraId="7C8098BE" w14:textId="77777777" w:rsidR="0099738B" w:rsidRPr="0099738B" w:rsidRDefault="0099738B" w:rsidP="00225CDF">
            <w:pPr>
              <w:tabs>
                <w:tab w:val="left" w:pos="180"/>
                <w:tab w:val="left" w:pos="450"/>
                <w:tab w:val="left" w:pos="720"/>
              </w:tabs>
              <w:ind w:left="-108"/>
              <w:rPr>
                <w:rFonts w:ascii="Arial Narrow" w:eastAsia="Calibri" w:hAnsi="Arial Narrow" w:cs="Arial"/>
                <w:b/>
                <w:sz w:val="20"/>
                <w:szCs w:val="20"/>
                <w:lang w:val="en-US"/>
              </w:rPr>
            </w:pPr>
            <w:r w:rsidRPr="0099738B">
              <w:rPr>
                <w:rFonts w:ascii="Arial Narrow" w:eastAsia="Calibri" w:hAnsi="Arial Narrow" w:cs="Arial"/>
                <w:b/>
                <w:sz w:val="20"/>
                <w:szCs w:val="20"/>
                <w:lang w:val="en-US"/>
              </w:rPr>
              <w:t>Area of Operation</w:t>
            </w:r>
          </w:p>
        </w:tc>
        <w:tc>
          <w:tcPr>
            <w:tcW w:w="337" w:type="dxa"/>
            <w:tcBorders>
              <w:top w:val="single" w:sz="4" w:space="0" w:color="auto"/>
              <w:bottom w:val="single" w:sz="4" w:space="0" w:color="auto"/>
            </w:tcBorders>
            <w:vAlign w:val="bottom"/>
          </w:tcPr>
          <w:p w14:paraId="6C70B545" w14:textId="77777777" w:rsidR="0099738B" w:rsidRPr="0099738B" w:rsidRDefault="0099738B" w:rsidP="00225CDF">
            <w:pPr>
              <w:tabs>
                <w:tab w:val="left" w:pos="180"/>
                <w:tab w:val="left" w:pos="450"/>
                <w:tab w:val="left" w:pos="720"/>
              </w:tabs>
              <w:jc w:val="right"/>
              <w:rPr>
                <w:rFonts w:ascii="Arial Narrow" w:eastAsia="Calibri" w:hAnsi="Arial Narrow" w:cs="Arial"/>
                <w:b/>
                <w:sz w:val="20"/>
                <w:szCs w:val="20"/>
                <w:lang w:val="en-US"/>
              </w:rPr>
            </w:pPr>
          </w:p>
        </w:tc>
        <w:tc>
          <w:tcPr>
            <w:tcW w:w="1721" w:type="dxa"/>
            <w:tcBorders>
              <w:top w:val="single" w:sz="4" w:space="0" w:color="auto"/>
              <w:bottom w:val="single" w:sz="4" w:space="0" w:color="auto"/>
            </w:tcBorders>
            <w:vAlign w:val="bottom"/>
          </w:tcPr>
          <w:p w14:paraId="3AE708D6" w14:textId="77777777" w:rsidR="0099738B" w:rsidRPr="0099738B" w:rsidRDefault="0099738B" w:rsidP="00225CDF">
            <w:pPr>
              <w:tabs>
                <w:tab w:val="left" w:pos="180"/>
                <w:tab w:val="left" w:pos="450"/>
                <w:tab w:val="left" w:pos="720"/>
              </w:tabs>
              <w:ind w:right="-82"/>
              <w:jc w:val="right"/>
              <w:rPr>
                <w:rFonts w:ascii="Arial Narrow" w:eastAsia="Calibri" w:hAnsi="Arial Narrow" w:cs="Arial"/>
                <w:b/>
                <w:sz w:val="20"/>
                <w:szCs w:val="20"/>
                <w:lang w:val="en-US"/>
              </w:rPr>
            </w:pPr>
            <w:r w:rsidRPr="0099738B">
              <w:rPr>
                <w:rFonts w:ascii="Arial Narrow" w:eastAsia="Calibri" w:hAnsi="Arial Narrow" w:cs="Arial"/>
                <w:b/>
                <w:sz w:val="20"/>
                <w:szCs w:val="20"/>
                <w:lang w:val="en-US"/>
              </w:rPr>
              <w:t>Amount</w:t>
            </w:r>
          </w:p>
        </w:tc>
      </w:tr>
      <w:tr w:rsidR="0099738B" w:rsidRPr="0099738B" w14:paraId="635D1986" w14:textId="77777777" w:rsidTr="00B12C03">
        <w:trPr>
          <w:jc w:val="right"/>
        </w:trPr>
        <w:tc>
          <w:tcPr>
            <w:tcW w:w="5130" w:type="dxa"/>
            <w:tcBorders>
              <w:top w:val="single" w:sz="4" w:space="0" w:color="auto"/>
            </w:tcBorders>
            <w:vAlign w:val="bottom"/>
          </w:tcPr>
          <w:p w14:paraId="6A063671" w14:textId="22FE9C84" w:rsidR="0099738B" w:rsidRPr="0099738B" w:rsidRDefault="0099738B" w:rsidP="00225CDF">
            <w:pPr>
              <w:tabs>
                <w:tab w:val="left" w:pos="180"/>
                <w:tab w:val="left" w:pos="450"/>
                <w:tab w:val="left" w:pos="720"/>
              </w:tabs>
              <w:ind w:left="-108"/>
              <w:jc w:val="both"/>
              <w:rPr>
                <w:rFonts w:ascii="Arial Narrow" w:eastAsia="Calibri" w:hAnsi="Arial Narrow" w:cs="Arial"/>
                <w:sz w:val="20"/>
                <w:szCs w:val="20"/>
                <w:lang w:val="en-US"/>
              </w:rPr>
            </w:pPr>
            <w:r w:rsidRPr="0099738B">
              <w:rPr>
                <w:rFonts w:ascii="Arial Narrow" w:eastAsia="Calibri" w:hAnsi="Arial Narrow" w:cs="Arial"/>
                <w:sz w:val="20"/>
                <w:szCs w:val="20"/>
                <w:lang w:val="en-US"/>
              </w:rPr>
              <w:t>National Capital Region (NCR)</w:t>
            </w:r>
          </w:p>
        </w:tc>
        <w:tc>
          <w:tcPr>
            <w:tcW w:w="337" w:type="dxa"/>
            <w:tcBorders>
              <w:top w:val="single" w:sz="4" w:space="0" w:color="auto"/>
            </w:tcBorders>
            <w:vAlign w:val="bottom"/>
          </w:tcPr>
          <w:p w14:paraId="0B637D12" w14:textId="77777777" w:rsidR="0099738B" w:rsidRPr="0099738B" w:rsidRDefault="0099738B" w:rsidP="00225CDF">
            <w:pPr>
              <w:tabs>
                <w:tab w:val="left" w:pos="180"/>
                <w:tab w:val="left" w:pos="450"/>
                <w:tab w:val="left" w:pos="720"/>
              </w:tabs>
              <w:jc w:val="both"/>
              <w:rPr>
                <w:rFonts w:ascii="Arial Narrow" w:eastAsia="Calibri" w:hAnsi="Arial Narrow" w:cs="Arial"/>
                <w:sz w:val="20"/>
                <w:szCs w:val="20"/>
                <w:lang w:val="en-US"/>
              </w:rPr>
            </w:pPr>
            <w:r w:rsidRPr="0099738B">
              <w:rPr>
                <w:rFonts w:ascii="Arial Narrow" w:eastAsia="Calibri" w:hAnsi="Arial Narrow" w:cs="Arial"/>
                <w:sz w:val="20"/>
                <w:szCs w:val="20"/>
                <w:lang w:val="en-US"/>
              </w:rPr>
              <w:t>P</w:t>
            </w:r>
          </w:p>
        </w:tc>
        <w:tc>
          <w:tcPr>
            <w:tcW w:w="1721" w:type="dxa"/>
            <w:tcBorders>
              <w:top w:val="single" w:sz="4" w:space="0" w:color="auto"/>
            </w:tcBorders>
            <w:vAlign w:val="bottom"/>
          </w:tcPr>
          <w:p w14:paraId="02C1E439" w14:textId="77777777" w:rsidR="0099738B" w:rsidRPr="0099738B" w:rsidRDefault="0099738B" w:rsidP="00225CDF">
            <w:pPr>
              <w:tabs>
                <w:tab w:val="left" w:pos="180"/>
                <w:tab w:val="left" w:pos="450"/>
                <w:tab w:val="left" w:pos="720"/>
              </w:tabs>
              <w:ind w:right="-82"/>
              <w:jc w:val="right"/>
              <w:rPr>
                <w:rFonts w:ascii="Arial Narrow" w:eastAsia="Calibri" w:hAnsi="Arial Narrow" w:cs="Arial"/>
                <w:sz w:val="20"/>
                <w:szCs w:val="20"/>
                <w:lang w:val="en-US"/>
              </w:rPr>
            </w:pPr>
            <w:r w:rsidRPr="0099738B">
              <w:rPr>
                <w:rFonts w:ascii="Arial Narrow" w:eastAsia="Calibri" w:hAnsi="Arial Narrow" w:cs="Arial"/>
                <w:sz w:val="20"/>
                <w:szCs w:val="20"/>
                <w:lang w:val="en-US"/>
              </w:rPr>
              <w:t>918,343,079.00</w:t>
            </w:r>
          </w:p>
        </w:tc>
      </w:tr>
      <w:tr w:rsidR="0099738B" w:rsidRPr="0099738B" w14:paraId="3F047EAA" w14:textId="77777777" w:rsidTr="00B12C03">
        <w:trPr>
          <w:jc w:val="right"/>
        </w:trPr>
        <w:tc>
          <w:tcPr>
            <w:tcW w:w="5130" w:type="dxa"/>
            <w:vAlign w:val="bottom"/>
          </w:tcPr>
          <w:p w14:paraId="05A91A14" w14:textId="77777777" w:rsidR="0099738B" w:rsidRPr="0099738B" w:rsidRDefault="0099738B" w:rsidP="00225CDF">
            <w:pPr>
              <w:tabs>
                <w:tab w:val="left" w:pos="180"/>
                <w:tab w:val="left" w:pos="450"/>
                <w:tab w:val="left" w:pos="720"/>
              </w:tabs>
              <w:ind w:left="-108"/>
              <w:jc w:val="both"/>
              <w:rPr>
                <w:rFonts w:ascii="Arial Narrow" w:eastAsia="Calibri" w:hAnsi="Arial Narrow" w:cs="Arial"/>
                <w:sz w:val="20"/>
                <w:szCs w:val="20"/>
                <w:lang w:val="en-US"/>
              </w:rPr>
            </w:pPr>
            <w:r w:rsidRPr="0099738B">
              <w:rPr>
                <w:rFonts w:ascii="Arial Narrow" w:eastAsia="Calibri" w:hAnsi="Arial Narrow" w:cs="Arial"/>
                <w:sz w:val="20"/>
                <w:szCs w:val="20"/>
                <w:lang w:val="en-US"/>
              </w:rPr>
              <w:t>Northern and Central Luzon (NCL)</w:t>
            </w:r>
          </w:p>
        </w:tc>
        <w:tc>
          <w:tcPr>
            <w:tcW w:w="337" w:type="dxa"/>
            <w:vAlign w:val="bottom"/>
          </w:tcPr>
          <w:p w14:paraId="435A2710" w14:textId="77777777" w:rsidR="0099738B" w:rsidRPr="0099738B" w:rsidRDefault="0099738B" w:rsidP="00225CDF">
            <w:pPr>
              <w:tabs>
                <w:tab w:val="left" w:pos="180"/>
                <w:tab w:val="left" w:pos="450"/>
                <w:tab w:val="left" w:pos="720"/>
              </w:tabs>
              <w:jc w:val="both"/>
              <w:rPr>
                <w:rFonts w:ascii="Arial Narrow" w:eastAsia="Calibri" w:hAnsi="Arial Narrow" w:cs="Arial"/>
                <w:sz w:val="20"/>
                <w:szCs w:val="20"/>
                <w:lang w:val="en-US"/>
              </w:rPr>
            </w:pPr>
          </w:p>
        </w:tc>
        <w:tc>
          <w:tcPr>
            <w:tcW w:w="1721" w:type="dxa"/>
            <w:vAlign w:val="bottom"/>
          </w:tcPr>
          <w:p w14:paraId="74997AAF" w14:textId="77777777" w:rsidR="0099738B" w:rsidRPr="0099738B" w:rsidRDefault="0099738B" w:rsidP="00225CDF">
            <w:pPr>
              <w:tabs>
                <w:tab w:val="left" w:pos="180"/>
                <w:tab w:val="left" w:pos="450"/>
                <w:tab w:val="left" w:pos="720"/>
              </w:tabs>
              <w:ind w:right="-82"/>
              <w:jc w:val="right"/>
              <w:rPr>
                <w:rFonts w:ascii="Arial Narrow" w:eastAsia="Calibri" w:hAnsi="Arial Narrow" w:cs="Arial"/>
                <w:sz w:val="20"/>
                <w:szCs w:val="20"/>
                <w:lang w:val="en-US"/>
              </w:rPr>
            </w:pPr>
            <w:r w:rsidRPr="0099738B">
              <w:rPr>
                <w:rFonts w:ascii="Arial Narrow" w:eastAsia="Calibri" w:hAnsi="Arial Narrow" w:cs="Arial"/>
                <w:sz w:val="20"/>
                <w:szCs w:val="20"/>
                <w:lang w:val="en-US"/>
              </w:rPr>
              <w:t>9,488,280,570.00</w:t>
            </w:r>
          </w:p>
        </w:tc>
      </w:tr>
      <w:tr w:rsidR="0099738B" w:rsidRPr="0099738B" w14:paraId="63B443A9" w14:textId="77777777" w:rsidTr="00B12C03">
        <w:trPr>
          <w:jc w:val="right"/>
        </w:trPr>
        <w:tc>
          <w:tcPr>
            <w:tcW w:w="5130" w:type="dxa"/>
            <w:vAlign w:val="bottom"/>
          </w:tcPr>
          <w:p w14:paraId="2A7C1999" w14:textId="77777777" w:rsidR="0099738B" w:rsidRPr="0099738B" w:rsidRDefault="0099738B" w:rsidP="00225CDF">
            <w:pPr>
              <w:tabs>
                <w:tab w:val="left" w:pos="180"/>
                <w:tab w:val="left" w:pos="450"/>
                <w:tab w:val="left" w:pos="720"/>
              </w:tabs>
              <w:ind w:left="-108"/>
              <w:jc w:val="both"/>
              <w:rPr>
                <w:rFonts w:ascii="Arial Narrow" w:eastAsia="Calibri" w:hAnsi="Arial Narrow" w:cs="Arial"/>
                <w:sz w:val="20"/>
                <w:szCs w:val="20"/>
                <w:lang w:val="en-US"/>
              </w:rPr>
            </w:pPr>
            <w:r w:rsidRPr="0099738B">
              <w:rPr>
                <w:rFonts w:ascii="Arial Narrow" w:eastAsia="Calibri" w:hAnsi="Arial Narrow" w:cs="Arial"/>
                <w:sz w:val="20"/>
                <w:szCs w:val="20"/>
                <w:lang w:val="en-US"/>
              </w:rPr>
              <w:t>Southern Tagalog and Bicol Region (STBR)</w:t>
            </w:r>
          </w:p>
        </w:tc>
        <w:tc>
          <w:tcPr>
            <w:tcW w:w="337" w:type="dxa"/>
            <w:vAlign w:val="bottom"/>
          </w:tcPr>
          <w:p w14:paraId="75EED440" w14:textId="77777777" w:rsidR="0099738B" w:rsidRPr="0099738B" w:rsidRDefault="0099738B" w:rsidP="00225CDF">
            <w:pPr>
              <w:tabs>
                <w:tab w:val="left" w:pos="180"/>
                <w:tab w:val="left" w:pos="450"/>
                <w:tab w:val="left" w:pos="720"/>
              </w:tabs>
              <w:jc w:val="both"/>
              <w:rPr>
                <w:rFonts w:ascii="Arial Narrow" w:eastAsia="Calibri" w:hAnsi="Arial Narrow" w:cs="Arial"/>
                <w:sz w:val="20"/>
                <w:szCs w:val="20"/>
                <w:lang w:val="en-US"/>
              </w:rPr>
            </w:pPr>
          </w:p>
        </w:tc>
        <w:tc>
          <w:tcPr>
            <w:tcW w:w="1721" w:type="dxa"/>
            <w:vAlign w:val="bottom"/>
          </w:tcPr>
          <w:p w14:paraId="66519B00" w14:textId="77777777" w:rsidR="0099738B" w:rsidRPr="0099738B" w:rsidRDefault="0099738B" w:rsidP="00225CDF">
            <w:pPr>
              <w:tabs>
                <w:tab w:val="left" w:pos="180"/>
                <w:tab w:val="left" w:pos="450"/>
                <w:tab w:val="left" w:pos="720"/>
              </w:tabs>
              <w:ind w:right="-82"/>
              <w:jc w:val="right"/>
              <w:rPr>
                <w:rFonts w:ascii="Arial Narrow" w:eastAsia="Calibri" w:hAnsi="Arial Narrow" w:cs="Arial"/>
                <w:sz w:val="20"/>
                <w:szCs w:val="20"/>
                <w:lang w:val="en-US"/>
              </w:rPr>
            </w:pPr>
            <w:r w:rsidRPr="0099738B">
              <w:rPr>
                <w:rFonts w:ascii="Arial Narrow" w:eastAsia="Calibri" w:hAnsi="Arial Narrow" w:cs="Arial"/>
                <w:sz w:val="20"/>
                <w:szCs w:val="20"/>
                <w:lang w:val="en-US"/>
              </w:rPr>
              <w:t>6,993,305,624.00</w:t>
            </w:r>
          </w:p>
        </w:tc>
      </w:tr>
      <w:tr w:rsidR="0099738B" w:rsidRPr="0099738B" w14:paraId="76255553" w14:textId="77777777" w:rsidTr="00B12C03">
        <w:trPr>
          <w:jc w:val="right"/>
        </w:trPr>
        <w:tc>
          <w:tcPr>
            <w:tcW w:w="5130" w:type="dxa"/>
            <w:vAlign w:val="bottom"/>
          </w:tcPr>
          <w:p w14:paraId="1594A37B" w14:textId="77777777" w:rsidR="0099738B" w:rsidRPr="0099738B" w:rsidRDefault="0099738B" w:rsidP="00225CDF">
            <w:pPr>
              <w:tabs>
                <w:tab w:val="left" w:pos="180"/>
                <w:tab w:val="left" w:pos="450"/>
                <w:tab w:val="left" w:pos="720"/>
              </w:tabs>
              <w:ind w:left="-108"/>
              <w:jc w:val="both"/>
              <w:rPr>
                <w:rFonts w:ascii="Arial Narrow" w:eastAsia="Calibri" w:hAnsi="Arial Narrow" w:cs="Arial"/>
                <w:sz w:val="20"/>
                <w:szCs w:val="20"/>
                <w:lang w:val="en-US"/>
              </w:rPr>
            </w:pPr>
            <w:r w:rsidRPr="0099738B">
              <w:rPr>
                <w:rFonts w:ascii="Arial Narrow" w:eastAsia="Calibri" w:hAnsi="Arial Narrow" w:cs="Arial"/>
                <w:sz w:val="20"/>
                <w:szCs w:val="20"/>
                <w:lang w:val="en-US"/>
              </w:rPr>
              <w:t>Visayas</w:t>
            </w:r>
          </w:p>
        </w:tc>
        <w:tc>
          <w:tcPr>
            <w:tcW w:w="337" w:type="dxa"/>
            <w:vAlign w:val="bottom"/>
          </w:tcPr>
          <w:p w14:paraId="02506D8B" w14:textId="77777777" w:rsidR="0099738B" w:rsidRPr="0099738B" w:rsidRDefault="0099738B" w:rsidP="00225CDF">
            <w:pPr>
              <w:tabs>
                <w:tab w:val="left" w:pos="180"/>
                <w:tab w:val="left" w:pos="450"/>
                <w:tab w:val="left" w:pos="720"/>
              </w:tabs>
              <w:jc w:val="both"/>
              <w:rPr>
                <w:rFonts w:ascii="Arial Narrow" w:eastAsia="Calibri" w:hAnsi="Arial Narrow" w:cs="Arial"/>
                <w:sz w:val="20"/>
                <w:szCs w:val="20"/>
                <w:lang w:val="en-US"/>
              </w:rPr>
            </w:pPr>
          </w:p>
        </w:tc>
        <w:tc>
          <w:tcPr>
            <w:tcW w:w="1721" w:type="dxa"/>
            <w:vAlign w:val="bottom"/>
          </w:tcPr>
          <w:p w14:paraId="62872863" w14:textId="77777777" w:rsidR="0099738B" w:rsidRPr="0099738B" w:rsidRDefault="0099738B" w:rsidP="00225CDF">
            <w:pPr>
              <w:tabs>
                <w:tab w:val="left" w:pos="180"/>
                <w:tab w:val="left" w:pos="450"/>
                <w:tab w:val="left" w:pos="720"/>
              </w:tabs>
              <w:ind w:right="-82"/>
              <w:jc w:val="right"/>
              <w:rPr>
                <w:rFonts w:ascii="Arial Narrow" w:eastAsia="Calibri" w:hAnsi="Arial Narrow" w:cs="Arial"/>
                <w:sz w:val="20"/>
                <w:szCs w:val="20"/>
                <w:lang w:val="en-US"/>
              </w:rPr>
            </w:pPr>
            <w:r w:rsidRPr="0099738B">
              <w:rPr>
                <w:rFonts w:ascii="Arial Narrow" w:eastAsia="Calibri" w:hAnsi="Arial Narrow" w:cs="Arial"/>
                <w:sz w:val="20"/>
                <w:szCs w:val="20"/>
                <w:lang w:val="en-US"/>
              </w:rPr>
              <w:t>6,188,890,206.00</w:t>
            </w:r>
          </w:p>
        </w:tc>
      </w:tr>
      <w:tr w:rsidR="0099738B" w:rsidRPr="0099738B" w14:paraId="5540CF8D" w14:textId="77777777" w:rsidTr="00B12C03">
        <w:trPr>
          <w:jc w:val="right"/>
        </w:trPr>
        <w:tc>
          <w:tcPr>
            <w:tcW w:w="5130" w:type="dxa"/>
            <w:tcBorders>
              <w:bottom w:val="single" w:sz="4" w:space="0" w:color="auto"/>
            </w:tcBorders>
            <w:vAlign w:val="bottom"/>
          </w:tcPr>
          <w:p w14:paraId="11474F8F" w14:textId="77777777" w:rsidR="0099738B" w:rsidRPr="0099738B" w:rsidRDefault="0099738B" w:rsidP="00225CDF">
            <w:pPr>
              <w:tabs>
                <w:tab w:val="left" w:pos="180"/>
                <w:tab w:val="left" w:pos="450"/>
                <w:tab w:val="left" w:pos="720"/>
              </w:tabs>
              <w:ind w:left="-108"/>
              <w:jc w:val="both"/>
              <w:rPr>
                <w:rFonts w:ascii="Arial Narrow" w:eastAsia="Calibri" w:hAnsi="Arial Narrow" w:cs="Arial"/>
                <w:sz w:val="20"/>
                <w:szCs w:val="20"/>
                <w:lang w:val="en-US"/>
              </w:rPr>
            </w:pPr>
            <w:r w:rsidRPr="0099738B">
              <w:rPr>
                <w:rFonts w:ascii="Arial Narrow" w:eastAsia="Calibri" w:hAnsi="Arial Narrow" w:cs="Arial"/>
                <w:sz w:val="20"/>
                <w:szCs w:val="20"/>
                <w:lang w:val="en-US"/>
              </w:rPr>
              <w:t>Mindanao</w:t>
            </w:r>
          </w:p>
        </w:tc>
        <w:tc>
          <w:tcPr>
            <w:tcW w:w="337" w:type="dxa"/>
            <w:tcBorders>
              <w:bottom w:val="single" w:sz="4" w:space="0" w:color="auto"/>
            </w:tcBorders>
            <w:vAlign w:val="bottom"/>
          </w:tcPr>
          <w:p w14:paraId="77C3E4E8" w14:textId="77777777" w:rsidR="0099738B" w:rsidRPr="0099738B" w:rsidRDefault="0099738B" w:rsidP="00225CDF">
            <w:pPr>
              <w:tabs>
                <w:tab w:val="left" w:pos="180"/>
                <w:tab w:val="left" w:pos="450"/>
                <w:tab w:val="left" w:pos="720"/>
              </w:tabs>
              <w:jc w:val="both"/>
              <w:rPr>
                <w:rFonts w:ascii="Arial Narrow" w:eastAsia="Calibri" w:hAnsi="Arial Narrow" w:cs="Arial"/>
                <w:sz w:val="20"/>
                <w:szCs w:val="20"/>
                <w:lang w:val="en-US"/>
              </w:rPr>
            </w:pPr>
          </w:p>
        </w:tc>
        <w:tc>
          <w:tcPr>
            <w:tcW w:w="1721" w:type="dxa"/>
            <w:tcBorders>
              <w:bottom w:val="single" w:sz="4" w:space="0" w:color="auto"/>
            </w:tcBorders>
            <w:vAlign w:val="bottom"/>
          </w:tcPr>
          <w:p w14:paraId="31318ED2" w14:textId="77777777" w:rsidR="0099738B" w:rsidRPr="0099738B" w:rsidRDefault="0099738B" w:rsidP="00225CDF">
            <w:pPr>
              <w:tabs>
                <w:tab w:val="left" w:pos="180"/>
                <w:tab w:val="left" w:pos="450"/>
                <w:tab w:val="left" w:pos="720"/>
              </w:tabs>
              <w:ind w:right="-82"/>
              <w:jc w:val="right"/>
              <w:rPr>
                <w:rFonts w:ascii="Arial Narrow" w:eastAsia="Calibri" w:hAnsi="Arial Narrow" w:cs="Arial"/>
                <w:sz w:val="20"/>
                <w:szCs w:val="20"/>
                <w:lang w:val="en-US"/>
              </w:rPr>
            </w:pPr>
            <w:r w:rsidRPr="0099738B">
              <w:rPr>
                <w:rFonts w:ascii="Arial Narrow" w:eastAsia="Calibri" w:hAnsi="Arial Narrow" w:cs="Arial"/>
                <w:sz w:val="20"/>
                <w:szCs w:val="20"/>
                <w:lang w:val="en-US"/>
              </w:rPr>
              <w:t>4,839,221,094.00</w:t>
            </w:r>
          </w:p>
        </w:tc>
      </w:tr>
      <w:tr w:rsidR="0099738B" w:rsidRPr="0099738B" w14:paraId="0643279D" w14:textId="77777777" w:rsidTr="00B12C03">
        <w:trPr>
          <w:jc w:val="right"/>
        </w:trPr>
        <w:tc>
          <w:tcPr>
            <w:tcW w:w="5130" w:type="dxa"/>
            <w:tcBorders>
              <w:top w:val="single" w:sz="4" w:space="0" w:color="auto"/>
              <w:bottom w:val="double" w:sz="4" w:space="0" w:color="auto"/>
            </w:tcBorders>
            <w:vAlign w:val="bottom"/>
          </w:tcPr>
          <w:p w14:paraId="32673615" w14:textId="77777777" w:rsidR="0099738B" w:rsidRPr="0099738B" w:rsidRDefault="0099738B" w:rsidP="00225CDF">
            <w:pPr>
              <w:tabs>
                <w:tab w:val="left" w:pos="180"/>
                <w:tab w:val="left" w:pos="450"/>
                <w:tab w:val="left" w:pos="720"/>
              </w:tabs>
              <w:ind w:left="-108"/>
              <w:jc w:val="both"/>
              <w:rPr>
                <w:rFonts w:ascii="Arial Narrow" w:eastAsia="Calibri" w:hAnsi="Arial Narrow" w:cs="Arial"/>
                <w:b/>
                <w:sz w:val="20"/>
                <w:szCs w:val="20"/>
                <w:lang w:val="en-US"/>
              </w:rPr>
            </w:pPr>
            <w:r w:rsidRPr="0099738B">
              <w:rPr>
                <w:rFonts w:ascii="Arial Narrow" w:eastAsia="Calibri" w:hAnsi="Arial Narrow" w:cs="Arial"/>
                <w:b/>
                <w:sz w:val="20"/>
                <w:szCs w:val="20"/>
                <w:lang w:val="en-US"/>
              </w:rPr>
              <w:t>Total</w:t>
            </w:r>
          </w:p>
        </w:tc>
        <w:tc>
          <w:tcPr>
            <w:tcW w:w="337" w:type="dxa"/>
            <w:tcBorders>
              <w:top w:val="single" w:sz="4" w:space="0" w:color="auto"/>
              <w:bottom w:val="double" w:sz="4" w:space="0" w:color="auto"/>
            </w:tcBorders>
            <w:vAlign w:val="bottom"/>
          </w:tcPr>
          <w:p w14:paraId="3C927FA6" w14:textId="77777777" w:rsidR="0099738B" w:rsidRPr="0099738B" w:rsidRDefault="0099738B" w:rsidP="00225CDF">
            <w:pPr>
              <w:tabs>
                <w:tab w:val="left" w:pos="180"/>
                <w:tab w:val="left" w:pos="450"/>
                <w:tab w:val="left" w:pos="720"/>
              </w:tabs>
              <w:jc w:val="both"/>
              <w:rPr>
                <w:rFonts w:ascii="Arial Narrow" w:eastAsia="Calibri" w:hAnsi="Arial Narrow" w:cs="Arial"/>
                <w:b/>
                <w:sz w:val="20"/>
                <w:szCs w:val="20"/>
                <w:lang w:val="en-US"/>
              </w:rPr>
            </w:pPr>
            <w:r w:rsidRPr="0099738B">
              <w:rPr>
                <w:rFonts w:ascii="Arial Narrow" w:eastAsia="Calibri" w:hAnsi="Arial Narrow" w:cs="Arial"/>
                <w:b/>
                <w:sz w:val="20"/>
                <w:szCs w:val="20"/>
                <w:lang w:val="en-US"/>
              </w:rPr>
              <w:t>P</w:t>
            </w:r>
          </w:p>
        </w:tc>
        <w:tc>
          <w:tcPr>
            <w:tcW w:w="1721" w:type="dxa"/>
            <w:tcBorders>
              <w:top w:val="single" w:sz="4" w:space="0" w:color="auto"/>
              <w:bottom w:val="double" w:sz="4" w:space="0" w:color="auto"/>
            </w:tcBorders>
            <w:vAlign w:val="bottom"/>
          </w:tcPr>
          <w:p w14:paraId="5B37C9BC" w14:textId="77777777" w:rsidR="0099738B" w:rsidRPr="0099738B" w:rsidRDefault="0099738B" w:rsidP="00225CDF">
            <w:pPr>
              <w:tabs>
                <w:tab w:val="left" w:pos="180"/>
                <w:tab w:val="left" w:pos="450"/>
                <w:tab w:val="left" w:pos="720"/>
              </w:tabs>
              <w:ind w:right="-82"/>
              <w:jc w:val="right"/>
              <w:rPr>
                <w:rFonts w:ascii="Arial Narrow" w:eastAsia="Calibri" w:hAnsi="Arial Narrow" w:cs="Arial"/>
                <w:b/>
                <w:sz w:val="20"/>
                <w:szCs w:val="20"/>
                <w:lang w:val="en-US"/>
              </w:rPr>
            </w:pPr>
            <w:r w:rsidRPr="0099738B">
              <w:rPr>
                <w:rFonts w:ascii="Arial Narrow" w:eastAsia="Calibri" w:hAnsi="Arial Narrow" w:cs="Arial"/>
                <w:b/>
                <w:sz w:val="20"/>
                <w:szCs w:val="20"/>
                <w:lang w:val="en-US"/>
              </w:rPr>
              <w:t>28,428,040,573.00</w:t>
            </w:r>
          </w:p>
        </w:tc>
      </w:tr>
    </w:tbl>
    <w:p w14:paraId="0099AFAE" w14:textId="77777777" w:rsidR="00225098" w:rsidRPr="00CB5E6D" w:rsidRDefault="00225098" w:rsidP="00CB5E6D">
      <w:pPr>
        <w:pStyle w:val="ListParagraph"/>
        <w:ind w:left="1440"/>
        <w:jc w:val="both"/>
        <w:rPr>
          <w:rFonts w:ascii="Arial" w:hAnsi="Arial" w:cs="Arial"/>
          <w:b/>
          <w:bCs/>
          <w:sz w:val="22"/>
          <w:szCs w:val="22"/>
        </w:rPr>
      </w:pPr>
    </w:p>
    <w:p w14:paraId="405BBAAA" w14:textId="5CE940D3" w:rsidR="00275892" w:rsidRPr="00AF232C" w:rsidRDefault="000B3BA3" w:rsidP="00AF4415">
      <w:pPr>
        <w:pStyle w:val="ListParagraph"/>
        <w:numPr>
          <w:ilvl w:val="1"/>
          <w:numId w:val="10"/>
        </w:numPr>
        <w:ind w:left="1440" w:hanging="720"/>
        <w:jc w:val="both"/>
        <w:rPr>
          <w:rFonts w:ascii="Arial" w:hAnsi="Arial" w:cs="Arial"/>
          <w:b/>
          <w:bCs/>
          <w:sz w:val="22"/>
          <w:szCs w:val="22"/>
        </w:rPr>
      </w:pPr>
      <w:r>
        <w:rPr>
          <w:rFonts w:ascii="Arial" w:hAnsi="Arial" w:cs="Arial"/>
          <w:bCs/>
          <w:sz w:val="22"/>
          <w:szCs w:val="22"/>
        </w:rPr>
        <w:t>Examination of records, however, disclosed that no printing expenses were reco</w:t>
      </w:r>
      <w:r w:rsidR="00275892">
        <w:rPr>
          <w:rFonts w:ascii="Arial" w:hAnsi="Arial" w:cs="Arial"/>
          <w:bCs/>
          <w:sz w:val="22"/>
          <w:szCs w:val="22"/>
        </w:rPr>
        <w:t>rded</w:t>
      </w:r>
      <w:r w:rsidR="00AF232C">
        <w:rPr>
          <w:rFonts w:ascii="Arial" w:hAnsi="Arial" w:cs="Arial"/>
          <w:bCs/>
          <w:sz w:val="22"/>
          <w:szCs w:val="22"/>
        </w:rPr>
        <w:t xml:space="preserve"> </w:t>
      </w:r>
      <w:r>
        <w:rPr>
          <w:rFonts w:ascii="Arial" w:hAnsi="Arial" w:cs="Arial"/>
          <w:bCs/>
          <w:sz w:val="22"/>
          <w:szCs w:val="22"/>
        </w:rPr>
        <w:t xml:space="preserve">during the year for STL operation. Management explained that no printing </w:t>
      </w:r>
      <w:r w:rsidR="00D37B24">
        <w:rPr>
          <w:rFonts w:ascii="Arial" w:hAnsi="Arial" w:cs="Arial"/>
          <w:bCs/>
          <w:sz w:val="22"/>
          <w:szCs w:val="22"/>
        </w:rPr>
        <w:t>expense was</w:t>
      </w:r>
      <w:r>
        <w:rPr>
          <w:rFonts w:ascii="Arial" w:hAnsi="Arial" w:cs="Arial"/>
          <w:bCs/>
          <w:sz w:val="22"/>
          <w:szCs w:val="22"/>
        </w:rPr>
        <w:t xml:space="preserve"> recognized in the books because the AACs provided the printing of the tickets. </w:t>
      </w:r>
    </w:p>
    <w:p w14:paraId="2D689F63" w14:textId="77777777" w:rsidR="00275892" w:rsidRPr="00AF232C" w:rsidRDefault="00275892" w:rsidP="00AF232C">
      <w:pPr>
        <w:pStyle w:val="ListParagraph"/>
        <w:ind w:left="1440"/>
        <w:jc w:val="both"/>
        <w:rPr>
          <w:rFonts w:ascii="Arial" w:hAnsi="Arial" w:cs="Arial"/>
          <w:b/>
          <w:bCs/>
          <w:sz w:val="22"/>
          <w:szCs w:val="22"/>
        </w:rPr>
      </w:pPr>
    </w:p>
    <w:p w14:paraId="20E7F4A4" w14:textId="3346C971" w:rsidR="002717A8" w:rsidRPr="000A27ED" w:rsidRDefault="002717A8" w:rsidP="00AF4415">
      <w:pPr>
        <w:pStyle w:val="ListParagraph"/>
        <w:numPr>
          <w:ilvl w:val="1"/>
          <w:numId w:val="10"/>
        </w:numPr>
        <w:ind w:left="1440" w:hanging="720"/>
        <w:jc w:val="both"/>
        <w:rPr>
          <w:rFonts w:ascii="Arial" w:hAnsi="Arial" w:cs="Arial"/>
          <w:b/>
          <w:bCs/>
          <w:sz w:val="22"/>
          <w:szCs w:val="22"/>
        </w:rPr>
      </w:pPr>
      <w:r>
        <w:rPr>
          <w:rFonts w:ascii="Arial" w:hAnsi="Arial" w:cs="Arial"/>
          <w:bCs/>
          <w:sz w:val="22"/>
          <w:szCs w:val="22"/>
        </w:rPr>
        <w:t xml:space="preserve">In the Notes to Financial Statements (FS) for the CY 2022, management stated that the </w:t>
      </w:r>
      <w:r w:rsidR="00275892">
        <w:rPr>
          <w:rFonts w:ascii="Arial" w:hAnsi="Arial" w:cs="Arial"/>
          <w:bCs/>
          <w:sz w:val="22"/>
          <w:szCs w:val="22"/>
        </w:rPr>
        <w:t>printing cost</w:t>
      </w:r>
      <w:r w:rsidR="00574C3C">
        <w:rPr>
          <w:rFonts w:ascii="Arial" w:hAnsi="Arial" w:cs="Arial"/>
          <w:bCs/>
          <w:sz w:val="22"/>
          <w:szCs w:val="22"/>
        </w:rPr>
        <w:t xml:space="preserve"> o</w:t>
      </w:r>
      <w:r>
        <w:rPr>
          <w:rFonts w:ascii="Arial" w:hAnsi="Arial" w:cs="Arial"/>
          <w:bCs/>
          <w:sz w:val="22"/>
          <w:szCs w:val="22"/>
        </w:rPr>
        <w:t>f P568.561 million</w:t>
      </w:r>
      <w:r w:rsidR="00574C3C" w:rsidRPr="00574C3C">
        <w:rPr>
          <w:rFonts w:ascii="Arial" w:hAnsi="Arial" w:cs="Arial"/>
          <w:bCs/>
          <w:sz w:val="22"/>
          <w:szCs w:val="22"/>
        </w:rPr>
        <w:t xml:space="preserve">, equivalent to two percent of the P28.428 </w:t>
      </w:r>
      <w:r w:rsidR="00574C3C">
        <w:rPr>
          <w:rFonts w:ascii="Arial" w:hAnsi="Arial" w:cs="Arial"/>
          <w:bCs/>
          <w:sz w:val="22"/>
          <w:szCs w:val="22"/>
        </w:rPr>
        <w:t xml:space="preserve">billion </w:t>
      </w:r>
      <w:r>
        <w:rPr>
          <w:rFonts w:ascii="Arial" w:hAnsi="Arial" w:cs="Arial"/>
          <w:bCs/>
          <w:sz w:val="22"/>
          <w:szCs w:val="22"/>
        </w:rPr>
        <w:t xml:space="preserve">shall be appropriated </w:t>
      </w:r>
      <w:r w:rsidR="000A27ED">
        <w:rPr>
          <w:rFonts w:ascii="Arial" w:hAnsi="Arial" w:cs="Arial"/>
          <w:bCs/>
          <w:sz w:val="22"/>
          <w:szCs w:val="22"/>
        </w:rPr>
        <w:t xml:space="preserve">from </w:t>
      </w:r>
      <w:r>
        <w:rPr>
          <w:rFonts w:ascii="Arial" w:hAnsi="Arial" w:cs="Arial"/>
          <w:bCs/>
          <w:sz w:val="22"/>
          <w:szCs w:val="22"/>
        </w:rPr>
        <w:t>the Operating Fund of PCSO. The AACs can reimburse their printing expenses from PCSO upon submission of complete and valid supporting documents for the actual expenses incurred, but not exceeding two percent, or the Guaranteed Minimum Monthly Retail Receipts (GMMRR), whichever is higher.</w:t>
      </w:r>
    </w:p>
    <w:p w14:paraId="1F2B5557" w14:textId="77777777" w:rsidR="002717A8" w:rsidRPr="000A27ED" w:rsidRDefault="002717A8" w:rsidP="000A27ED">
      <w:pPr>
        <w:pStyle w:val="ListParagraph"/>
        <w:ind w:left="1440"/>
        <w:jc w:val="both"/>
        <w:rPr>
          <w:rFonts w:ascii="Arial" w:hAnsi="Arial" w:cs="Arial"/>
          <w:b/>
          <w:bCs/>
          <w:sz w:val="22"/>
          <w:szCs w:val="22"/>
        </w:rPr>
      </w:pPr>
    </w:p>
    <w:p w14:paraId="0BB615EB" w14:textId="48CC0B62" w:rsidR="00225CDF" w:rsidRPr="00864AEF" w:rsidRDefault="00AF232C" w:rsidP="000A27ED">
      <w:pPr>
        <w:pStyle w:val="ListParagraph"/>
        <w:numPr>
          <w:ilvl w:val="1"/>
          <w:numId w:val="10"/>
        </w:numPr>
        <w:ind w:left="1440" w:hanging="720"/>
        <w:jc w:val="both"/>
        <w:rPr>
          <w:rFonts w:ascii="Arial" w:hAnsi="Arial" w:cs="Arial"/>
          <w:b/>
          <w:bCs/>
          <w:sz w:val="22"/>
          <w:szCs w:val="22"/>
        </w:rPr>
      </w:pPr>
      <w:r>
        <w:rPr>
          <w:rFonts w:ascii="Arial" w:hAnsi="Arial" w:cs="Arial"/>
          <w:bCs/>
          <w:sz w:val="22"/>
          <w:szCs w:val="22"/>
        </w:rPr>
        <w:t>However, g</w:t>
      </w:r>
      <w:r w:rsidR="002717A8">
        <w:rPr>
          <w:rFonts w:ascii="Arial" w:hAnsi="Arial" w:cs="Arial"/>
          <w:bCs/>
          <w:sz w:val="22"/>
          <w:szCs w:val="22"/>
        </w:rPr>
        <w:t>ranting that the AACs have yet to submit their claims for reimbursement for the printing cost of the STL tickets, management should have recognized</w:t>
      </w:r>
      <w:r>
        <w:rPr>
          <w:rFonts w:ascii="Arial" w:hAnsi="Arial" w:cs="Arial"/>
          <w:bCs/>
          <w:sz w:val="22"/>
          <w:szCs w:val="22"/>
        </w:rPr>
        <w:t xml:space="preserve"> </w:t>
      </w:r>
      <w:r w:rsidR="00D37B24">
        <w:rPr>
          <w:rFonts w:ascii="Arial" w:hAnsi="Arial" w:cs="Arial"/>
          <w:bCs/>
          <w:sz w:val="22"/>
          <w:szCs w:val="22"/>
        </w:rPr>
        <w:t>the amount of</w:t>
      </w:r>
      <w:r w:rsidR="002717A8">
        <w:rPr>
          <w:rFonts w:ascii="Arial" w:hAnsi="Arial" w:cs="Arial"/>
          <w:bCs/>
          <w:sz w:val="22"/>
          <w:szCs w:val="22"/>
        </w:rPr>
        <w:t xml:space="preserve"> P568.56</w:t>
      </w:r>
      <w:r>
        <w:rPr>
          <w:rFonts w:ascii="Arial" w:hAnsi="Arial" w:cs="Arial"/>
          <w:bCs/>
          <w:sz w:val="22"/>
          <w:szCs w:val="22"/>
        </w:rPr>
        <w:t xml:space="preserve"> </w:t>
      </w:r>
      <w:r w:rsidR="00D37B24">
        <w:rPr>
          <w:rFonts w:ascii="Arial" w:hAnsi="Arial" w:cs="Arial"/>
          <w:bCs/>
          <w:sz w:val="22"/>
          <w:szCs w:val="22"/>
        </w:rPr>
        <w:t>million in</w:t>
      </w:r>
      <w:r w:rsidR="002717A8">
        <w:rPr>
          <w:rFonts w:ascii="Arial" w:hAnsi="Arial" w:cs="Arial"/>
          <w:bCs/>
          <w:sz w:val="22"/>
          <w:szCs w:val="22"/>
        </w:rPr>
        <w:t xml:space="preserve"> keeping with paragraph 4.50 of CFGPFR – the </w:t>
      </w:r>
      <w:r w:rsidR="00D37B24">
        <w:rPr>
          <w:rFonts w:ascii="Arial" w:hAnsi="Arial" w:cs="Arial"/>
          <w:bCs/>
          <w:sz w:val="22"/>
          <w:szCs w:val="22"/>
        </w:rPr>
        <w:t>matching of</w:t>
      </w:r>
      <w:r w:rsidR="002717A8">
        <w:rPr>
          <w:rFonts w:ascii="Arial" w:hAnsi="Arial" w:cs="Arial"/>
          <w:bCs/>
          <w:sz w:val="22"/>
          <w:szCs w:val="22"/>
        </w:rPr>
        <w:t xml:space="preserve"> cost with revenue. Management can make the necessary adjustments in the books as soon as the actual printing cost is determined based on the </w:t>
      </w:r>
      <w:r w:rsidR="00D37B24">
        <w:rPr>
          <w:rFonts w:ascii="Arial" w:hAnsi="Arial" w:cs="Arial"/>
          <w:bCs/>
          <w:sz w:val="22"/>
          <w:szCs w:val="22"/>
        </w:rPr>
        <w:t>reimbursement claims</w:t>
      </w:r>
      <w:r w:rsidR="002717A8">
        <w:rPr>
          <w:rFonts w:ascii="Arial" w:hAnsi="Arial" w:cs="Arial"/>
          <w:bCs/>
          <w:sz w:val="22"/>
          <w:szCs w:val="22"/>
        </w:rPr>
        <w:t xml:space="preserve"> of the AACs.</w:t>
      </w:r>
    </w:p>
    <w:p w14:paraId="6B8DE1A1" w14:textId="77777777" w:rsidR="00225CDF" w:rsidRPr="00225CDF" w:rsidRDefault="00225CDF" w:rsidP="00225CDF">
      <w:pPr>
        <w:pStyle w:val="ListParagraph"/>
        <w:ind w:left="1440"/>
        <w:jc w:val="both"/>
        <w:rPr>
          <w:rFonts w:ascii="Arial" w:hAnsi="Arial" w:cs="Arial"/>
          <w:b/>
          <w:bCs/>
          <w:sz w:val="22"/>
          <w:szCs w:val="22"/>
        </w:rPr>
      </w:pPr>
    </w:p>
    <w:p w14:paraId="301EAC3A" w14:textId="16D0F77E" w:rsidR="00FA4A1A" w:rsidRPr="00FA4A1A" w:rsidRDefault="002717A8" w:rsidP="00AF4415">
      <w:pPr>
        <w:pStyle w:val="ListParagraph"/>
        <w:numPr>
          <w:ilvl w:val="1"/>
          <w:numId w:val="10"/>
        </w:numPr>
        <w:ind w:left="1440" w:hanging="720"/>
        <w:jc w:val="both"/>
        <w:rPr>
          <w:rFonts w:ascii="Arial" w:hAnsi="Arial" w:cs="Arial"/>
          <w:b/>
          <w:bCs/>
          <w:sz w:val="22"/>
          <w:szCs w:val="22"/>
        </w:rPr>
      </w:pPr>
      <w:r>
        <w:rPr>
          <w:rFonts w:ascii="Arial" w:hAnsi="Arial" w:cs="Arial"/>
          <w:bCs/>
          <w:sz w:val="22"/>
          <w:szCs w:val="22"/>
        </w:rPr>
        <w:t xml:space="preserve">Thus, the non-recognition of the printing expenses of P568.561 million </w:t>
      </w:r>
      <w:r w:rsidR="00574C3C">
        <w:rPr>
          <w:rFonts w:ascii="Arial" w:hAnsi="Arial" w:cs="Arial"/>
          <w:bCs/>
          <w:sz w:val="22"/>
          <w:szCs w:val="22"/>
        </w:rPr>
        <w:t xml:space="preserve">in CY 2022 </w:t>
      </w:r>
      <w:r>
        <w:rPr>
          <w:rFonts w:ascii="Arial" w:hAnsi="Arial" w:cs="Arial"/>
          <w:bCs/>
          <w:sz w:val="22"/>
          <w:szCs w:val="22"/>
        </w:rPr>
        <w:t>resulted in the understatement of the Printing and Publication Expenses – STL account and overstatement of the Retained Earnings (RE) account, by the same amount.</w:t>
      </w:r>
    </w:p>
    <w:p w14:paraId="0CFC053C" w14:textId="77777777" w:rsidR="00225CDF" w:rsidRPr="00225CDF" w:rsidRDefault="00225CDF" w:rsidP="00225CDF">
      <w:pPr>
        <w:pStyle w:val="ListParagraph"/>
        <w:ind w:left="1440"/>
        <w:jc w:val="both"/>
        <w:rPr>
          <w:rFonts w:ascii="Arial" w:hAnsi="Arial" w:cs="Arial"/>
          <w:b/>
          <w:bCs/>
          <w:sz w:val="22"/>
          <w:szCs w:val="22"/>
        </w:rPr>
      </w:pPr>
    </w:p>
    <w:p w14:paraId="6271BCBB" w14:textId="11A5657F" w:rsidR="00225CDF" w:rsidRPr="00225CDF" w:rsidRDefault="00225CDF" w:rsidP="00861B57">
      <w:pPr>
        <w:pStyle w:val="ListParagraph"/>
        <w:numPr>
          <w:ilvl w:val="1"/>
          <w:numId w:val="4"/>
        </w:numPr>
        <w:ind w:left="1440" w:hanging="720"/>
        <w:jc w:val="both"/>
        <w:rPr>
          <w:rFonts w:ascii="Arial" w:hAnsi="Arial" w:cs="Arial"/>
          <w:b/>
          <w:bCs/>
          <w:sz w:val="22"/>
          <w:szCs w:val="22"/>
        </w:rPr>
      </w:pPr>
      <w:r w:rsidRPr="00AE2CA9">
        <w:rPr>
          <w:rFonts w:ascii="Arial" w:hAnsi="Arial" w:cs="Arial"/>
          <w:b/>
          <w:sz w:val="22"/>
          <w:szCs w:val="22"/>
          <w:lang w:val="en-PH"/>
        </w:rPr>
        <w:t xml:space="preserve">We </w:t>
      </w:r>
      <w:r>
        <w:rPr>
          <w:rFonts w:ascii="Arial" w:hAnsi="Arial" w:cs="Arial"/>
          <w:b/>
          <w:sz w:val="22"/>
          <w:szCs w:val="22"/>
          <w:lang w:val="en-PH"/>
        </w:rPr>
        <w:t>recommended and Management agreed to</w:t>
      </w:r>
      <w:r w:rsidR="00AF4415">
        <w:rPr>
          <w:rFonts w:ascii="Arial" w:hAnsi="Arial" w:cs="Arial"/>
          <w:b/>
          <w:sz w:val="22"/>
          <w:szCs w:val="22"/>
          <w:lang w:val="en-PH"/>
        </w:rPr>
        <w:t xml:space="preserve"> instruct the concerned ABD to prepare an adjusting entry for the printing expenses of P568.561 million by debiting the RE and crediting the Other Provision </w:t>
      </w:r>
      <w:r w:rsidR="00AF4415">
        <w:rPr>
          <w:rFonts w:ascii="Arial" w:hAnsi="Arial" w:cs="Arial"/>
          <w:b/>
          <w:sz w:val="22"/>
          <w:szCs w:val="22"/>
          <w:lang w:val="en-PH"/>
        </w:rPr>
        <w:lastRenderedPageBreak/>
        <w:t xml:space="preserve">– STL accounts both by the same amount; </w:t>
      </w:r>
      <w:r w:rsidR="00FF6F72">
        <w:rPr>
          <w:rFonts w:ascii="Arial" w:hAnsi="Arial" w:cs="Arial"/>
          <w:b/>
          <w:sz w:val="22"/>
          <w:szCs w:val="22"/>
          <w:lang w:val="en-PH"/>
        </w:rPr>
        <w:t>henceforth</w:t>
      </w:r>
      <w:r w:rsidR="00AF4415">
        <w:rPr>
          <w:rFonts w:ascii="Arial" w:hAnsi="Arial" w:cs="Arial"/>
          <w:b/>
          <w:sz w:val="22"/>
          <w:szCs w:val="22"/>
          <w:lang w:val="en-PH"/>
        </w:rPr>
        <w:t>, observe Paragraph 4.50 of the CFGFR in recording income and expense.</w:t>
      </w:r>
    </w:p>
    <w:p w14:paraId="15944A4C" w14:textId="77777777" w:rsidR="00225CDF" w:rsidRDefault="00225CDF" w:rsidP="00D740B9">
      <w:pPr>
        <w:pStyle w:val="ListParagraph"/>
        <w:ind w:left="1440"/>
        <w:jc w:val="both"/>
        <w:rPr>
          <w:rFonts w:ascii="Arial" w:hAnsi="Arial" w:cs="Arial"/>
          <w:b/>
          <w:sz w:val="22"/>
          <w:szCs w:val="22"/>
          <w:lang w:val="en-PH"/>
        </w:rPr>
      </w:pPr>
    </w:p>
    <w:p w14:paraId="0F214F30" w14:textId="5609B6B5" w:rsidR="0047211F" w:rsidRPr="0047211F" w:rsidRDefault="0047211F" w:rsidP="00AF4415">
      <w:pPr>
        <w:pStyle w:val="ListParagraph"/>
        <w:numPr>
          <w:ilvl w:val="1"/>
          <w:numId w:val="10"/>
        </w:numPr>
        <w:ind w:left="1440" w:hanging="720"/>
        <w:jc w:val="both"/>
        <w:rPr>
          <w:rFonts w:ascii="Arial" w:hAnsi="Arial" w:cs="Arial"/>
          <w:bCs/>
          <w:sz w:val="22"/>
          <w:szCs w:val="22"/>
        </w:rPr>
      </w:pPr>
      <w:r w:rsidRPr="0047211F">
        <w:rPr>
          <w:rFonts w:ascii="Arial" w:hAnsi="Arial" w:cs="Arial"/>
          <w:bCs/>
          <w:sz w:val="22"/>
          <w:szCs w:val="22"/>
        </w:rPr>
        <w:t xml:space="preserve">Management has drawn JEV Nos. </w:t>
      </w:r>
      <w:r w:rsidR="007A7256">
        <w:rPr>
          <w:rFonts w:ascii="Arial" w:hAnsi="Arial" w:cs="Arial"/>
          <w:bCs/>
          <w:sz w:val="22"/>
          <w:szCs w:val="22"/>
        </w:rPr>
        <w:t xml:space="preserve">203050994 </w:t>
      </w:r>
      <w:r w:rsidRPr="0047211F">
        <w:rPr>
          <w:rFonts w:ascii="Arial" w:hAnsi="Arial" w:cs="Arial"/>
          <w:bCs/>
          <w:sz w:val="22"/>
          <w:szCs w:val="22"/>
        </w:rPr>
        <w:t xml:space="preserve">dated </w:t>
      </w:r>
      <w:r w:rsidR="007A7256">
        <w:rPr>
          <w:rFonts w:ascii="Arial" w:hAnsi="Arial" w:cs="Arial"/>
          <w:bCs/>
          <w:sz w:val="22"/>
          <w:szCs w:val="22"/>
        </w:rPr>
        <w:t>May</w:t>
      </w:r>
      <w:r>
        <w:rPr>
          <w:rFonts w:ascii="Arial" w:hAnsi="Arial" w:cs="Arial"/>
          <w:bCs/>
          <w:sz w:val="22"/>
          <w:szCs w:val="22"/>
        </w:rPr>
        <w:t xml:space="preserve"> </w:t>
      </w:r>
      <w:r w:rsidR="007A7256">
        <w:rPr>
          <w:rFonts w:ascii="Arial" w:hAnsi="Arial" w:cs="Arial"/>
          <w:bCs/>
          <w:sz w:val="22"/>
          <w:szCs w:val="22"/>
        </w:rPr>
        <w:t>31</w:t>
      </w:r>
      <w:r>
        <w:rPr>
          <w:rFonts w:ascii="Arial" w:hAnsi="Arial" w:cs="Arial"/>
          <w:bCs/>
          <w:sz w:val="22"/>
          <w:szCs w:val="22"/>
        </w:rPr>
        <w:t>, 2023</w:t>
      </w:r>
      <w:r w:rsidR="000A27ED">
        <w:rPr>
          <w:rFonts w:ascii="Arial" w:hAnsi="Arial" w:cs="Arial"/>
          <w:bCs/>
          <w:sz w:val="22"/>
          <w:szCs w:val="22"/>
        </w:rPr>
        <w:t>,</w:t>
      </w:r>
      <w:r w:rsidRPr="0047211F">
        <w:rPr>
          <w:rFonts w:ascii="Arial" w:hAnsi="Arial" w:cs="Arial"/>
          <w:bCs/>
          <w:sz w:val="22"/>
          <w:szCs w:val="22"/>
        </w:rPr>
        <w:t xml:space="preserve"> to take up the recommended adjusting entries.</w:t>
      </w:r>
    </w:p>
    <w:p w14:paraId="0BE79EE3" w14:textId="77777777" w:rsidR="0047211F" w:rsidRDefault="0047211F" w:rsidP="00D740B9">
      <w:pPr>
        <w:pStyle w:val="ListParagraph"/>
        <w:ind w:left="2160"/>
        <w:jc w:val="both"/>
        <w:rPr>
          <w:rFonts w:ascii="Arial" w:hAnsi="Arial" w:cs="Arial"/>
          <w:b/>
          <w:sz w:val="22"/>
          <w:szCs w:val="22"/>
          <w:lang w:val="en-PH"/>
        </w:rPr>
      </w:pPr>
    </w:p>
    <w:p w14:paraId="20A02EBB" w14:textId="77777777" w:rsidR="005C423F" w:rsidRPr="00D740B9" w:rsidRDefault="005C423F" w:rsidP="00D740B9">
      <w:pPr>
        <w:pStyle w:val="ListParagraph"/>
        <w:ind w:left="2160"/>
        <w:jc w:val="both"/>
        <w:rPr>
          <w:rFonts w:ascii="Arial" w:hAnsi="Arial" w:cs="Arial"/>
          <w:b/>
          <w:sz w:val="22"/>
          <w:szCs w:val="22"/>
          <w:lang w:val="en-PH"/>
        </w:rPr>
      </w:pPr>
    </w:p>
    <w:p w14:paraId="06C6E8A4" w14:textId="6B9B98F3" w:rsidR="00337D0A" w:rsidRDefault="00901028" w:rsidP="00CA3580">
      <w:pPr>
        <w:pStyle w:val="ListParagraph"/>
        <w:numPr>
          <w:ilvl w:val="0"/>
          <w:numId w:val="1"/>
        </w:numPr>
        <w:ind w:left="709" w:hanging="709"/>
        <w:jc w:val="both"/>
        <w:rPr>
          <w:rFonts w:ascii="Arial" w:hAnsi="Arial" w:cs="Arial"/>
          <w:b/>
          <w:bCs/>
          <w:sz w:val="22"/>
          <w:szCs w:val="22"/>
        </w:rPr>
      </w:pPr>
      <w:r w:rsidRPr="00901028">
        <w:rPr>
          <w:rFonts w:ascii="Arial" w:hAnsi="Arial" w:cs="Arial"/>
          <w:b/>
          <w:bCs/>
          <w:sz w:val="22"/>
          <w:szCs w:val="22"/>
        </w:rPr>
        <w:t xml:space="preserve">The </w:t>
      </w:r>
      <w:r w:rsidR="00F66CCE">
        <w:rPr>
          <w:rFonts w:ascii="Arial" w:hAnsi="Arial" w:cs="Arial"/>
          <w:b/>
          <w:bCs/>
          <w:sz w:val="22"/>
          <w:szCs w:val="22"/>
        </w:rPr>
        <w:t>correctness of the balance of</w:t>
      </w:r>
      <w:r w:rsidR="004C4D43">
        <w:rPr>
          <w:rFonts w:ascii="Arial" w:hAnsi="Arial" w:cs="Arial"/>
          <w:b/>
          <w:bCs/>
          <w:sz w:val="22"/>
          <w:szCs w:val="22"/>
        </w:rPr>
        <w:t xml:space="preserve"> P120.853 million of</w:t>
      </w:r>
      <w:r w:rsidR="00F66CCE">
        <w:rPr>
          <w:rFonts w:ascii="Arial" w:hAnsi="Arial" w:cs="Arial"/>
          <w:b/>
          <w:bCs/>
          <w:sz w:val="22"/>
          <w:szCs w:val="22"/>
        </w:rPr>
        <w:t xml:space="preserve"> </w:t>
      </w:r>
      <w:r w:rsidRPr="00901028">
        <w:rPr>
          <w:rFonts w:ascii="Arial" w:hAnsi="Arial" w:cs="Arial"/>
          <w:b/>
          <w:bCs/>
          <w:sz w:val="22"/>
          <w:szCs w:val="22"/>
        </w:rPr>
        <w:t>the Play/Bet Slips and Thermal Rolls Supplies Inven</w:t>
      </w:r>
      <w:r w:rsidR="00691987">
        <w:rPr>
          <w:rFonts w:ascii="Arial" w:hAnsi="Arial" w:cs="Arial"/>
          <w:b/>
          <w:bCs/>
          <w:sz w:val="22"/>
          <w:szCs w:val="22"/>
        </w:rPr>
        <w:t>tories account</w:t>
      </w:r>
      <w:r w:rsidR="004C4D43">
        <w:rPr>
          <w:rFonts w:ascii="Arial" w:hAnsi="Arial" w:cs="Arial"/>
          <w:b/>
          <w:bCs/>
          <w:sz w:val="22"/>
          <w:szCs w:val="22"/>
        </w:rPr>
        <w:t xml:space="preserve"> as of December 31, 2022,</w:t>
      </w:r>
      <w:r w:rsidRPr="00901028">
        <w:rPr>
          <w:rFonts w:ascii="Arial" w:hAnsi="Arial" w:cs="Arial"/>
          <w:b/>
          <w:bCs/>
          <w:sz w:val="22"/>
          <w:szCs w:val="22"/>
        </w:rPr>
        <w:t xml:space="preserve"> could not be </w:t>
      </w:r>
      <w:r w:rsidR="004C4D43">
        <w:rPr>
          <w:rFonts w:ascii="Arial" w:hAnsi="Arial" w:cs="Arial"/>
          <w:b/>
          <w:bCs/>
          <w:sz w:val="22"/>
          <w:szCs w:val="22"/>
        </w:rPr>
        <w:t>ascertained contrary to Paragraph 15 of the Philippine Accounting Standard 1 due to the</w:t>
      </w:r>
      <w:r w:rsidR="002A1EA8">
        <w:rPr>
          <w:rFonts w:ascii="Arial" w:hAnsi="Arial" w:cs="Arial"/>
          <w:b/>
          <w:bCs/>
          <w:sz w:val="22"/>
          <w:szCs w:val="22"/>
        </w:rPr>
        <w:t>:</w:t>
      </w:r>
      <w:r w:rsidRPr="00901028">
        <w:rPr>
          <w:rFonts w:ascii="Arial" w:hAnsi="Arial" w:cs="Arial"/>
          <w:b/>
          <w:bCs/>
          <w:sz w:val="22"/>
          <w:szCs w:val="22"/>
        </w:rPr>
        <w:t xml:space="preserve"> </w:t>
      </w:r>
      <w:r w:rsidR="009B5DF9">
        <w:rPr>
          <w:rFonts w:ascii="Arial" w:hAnsi="Arial" w:cs="Arial"/>
          <w:b/>
          <w:bCs/>
          <w:sz w:val="22"/>
          <w:szCs w:val="22"/>
        </w:rPr>
        <w:t xml:space="preserve">(a) </w:t>
      </w:r>
      <w:r w:rsidR="004C4D43">
        <w:rPr>
          <w:rFonts w:ascii="Arial" w:hAnsi="Arial" w:cs="Arial"/>
          <w:b/>
          <w:bCs/>
          <w:sz w:val="22"/>
          <w:szCs w:val="22"/>
        </w:rPr>
        <w:t xml:space="preserve">unaccounted </w:t>
      </w:r>
      <w:r w:rsidRPr="00901028">
        <w:rPr>
          <w:rFonts w:ascii="Arial" w:hAnsi="Arial" w:cs="Arial"/>
          <w:b/>
          <w:bCs/>
          <w:sz w:val="22"/>
          <w:szCs w:val="22"/>
        </w:rPr>
        <w:t>discrepancy of P</w:t>
      </w:r>
      <w:r w:rsidR="00691987">
        <w:rPr>
          <w:rFonts w:ascii="Arial" w:hAnsi="Arial" w:cs="Arial"/>
          <w:b/>
          <w:bCs/>
          <w:sz w:val="22"/>
          <w:szCs w:val="22"/>
        </w:rPr>
        <w:t>45.418</w:t>
      </w:r>
      <w:r w:rsidRPr="00901028">
        <w:rPr>
          <w:rFonts w:ascii="Arial" w:hAnsi="Arial" w:cs="Arial"/>
          <w:b/>
          <w:bCs/>
          <w:sz w:val="22"/>
          <w:szCs w:val="22"/>
        </w:rPr>
        <w:t xml:space="preserve"> million between the balances per General Ledger and the Report on the Physical Count of Inventories (RPCI) for Luzon</w:t>
      </w:r>
      <w:r w:rsidR="004C4D43">
        <w:rPr>
          <w:rFonts w:ascii="Arial" w:hAnsi="Arial" w:cs="Arial"/>
          <w:b/>
          <w:bCs/>
          <w:sz w:val="22"/>
          <w:szCs w:val="22"/>
        </w:rPr>
        <w:t>; (b) absence of RPCI for the supplies inventories of Visayas and Mindanao and Printing Materials amounting to P29.362 million and P0.426 million, respectively; and (c) non-maintenance of Supplies Ledger Cards, Stock Cards, and other required inventory records and reports.</w:t>
      </w:r>
    </w:p>
    <w:p w14:paraId="3C2D82AB" w14:textId="77777777" w:rsidR="005C423F" w:rsidRPr="00CA3580" w:rsidRDefault="005C423F" w:rsidP="005C423F">
      <w:pPr>
        <w:pStyle w:val="ListParagraph"/>
        <w:ind w:left="709"/>
        <w:jc w:val="both"/>
        <w:rPr>
          <w:rFonts w:ascii="Arial" w:hAnsi="Arial" w:cs="Arial"/>
          <w:b/>
          <w:bCs/>
          <w:sz w:val="22"/>
          <w:szCs w:val="22"/>
        </w:rPr>
      </w:pPr>
    </w:p>
    <w:p w14:paraId="3F86D05D" w14:textId="6B86D28D" w:rsidR="00901028" w:rsidRPr="00E5273D" w:rsidRDefault="00901028" w:rsidP="00E5273D">
      <w:pPr>
        <w:pStyle w:val="ListParagraph"/>
        <w:numPr>
          <w:ilvl w:val="1"/>
          <w:numId w:val="1"/>
        </w:numPr>
        <w:ind w:left="1440" w:hanging="720"/>
        <w:jc w:val="both"/>
        <w:rPr>
          <w:rFonts w:ascii="Arial" w:hAnsi="Arial" w:cs="Arial"/>
          <w:b/>
          <w:bCs/>
          <w:sz w:val="22"/>
          <w:szCs w:val="22"/>
        </w:rPr>
      </w:pPr>
      <w:r w:rsidRPr="00901028">
        <w:rPr>
          <w:rFonts w:ascii="Arial" w:hAnsi="Arial" w:cs="Arial"/>
          <w:sz w:val="22"/>
          <w:szCs w:val="22"/>
          <w:lang w:val="en-PH" w:eastAsia="ar-SA"/>
        </w:rPr>
        <w:t xml:space="preserve">Paragraph 15 of </w:t>
      </w:r>
      <w:r w:rsidR="00E5273D">
        <w:rPr>
          <w:rFonts w:ascii="Arial" w:hAnsi="Arial" w:cs="Arial"/>
          <w:sz w:val="22"/>
          <w:szCs w:val="22"/>
          <w:lang w:val="en-PH" w:eastAsia="ar-SA"/>
        </w:rPr>
        <w:t>PAS</w:t>
      </w:r>
      <w:r w:rsidRPr="00901028">
        <w:rPr>
          <w:rFonts w:ascii="Arial" w:hAnsi="Arial" w:cs="Arial"/>
          <w:sz w:val="22"/>
          <w:szCs w:val="22"/>
          <w:lang w:val="en-PH" w:eastAsia="ar-SA"/>
        </w:rPr>
        <w:t xml:space="preserve"> 1 provides:</w:t>
      </w:r>
    </w:p>
    <w:p w14:paraId="4746E7D8" w14:textId="77777777" w:rsidR="00E5273D" w:rsidRDefault="00E5273D" w:rsidP="00E5273D">
      <w:pPr>
        <w:spacing w:after="0" w:line="240" w:lineRule="auto"/>
        <w:ind w:left="1886" w:right="630"/>
        <w:jc w:val="both"/>
        <w:rPr>
          <w:rFonts w:ascii="Arial" w:eastAsia="Times New Roman" w:hAnsi="Arial" w:cs="Arial"/>
          <w:i/>
          <w:lang w:val="en-US"/>
        </w:rPr>
      </w:pPr>
    </w:p>
    <w:p w14:paraId="71B852A1" w14:textId="50E62A02" w:rsidR="00E5273D" w:rsidRDefault="00DE3F9C" w:rsidP="00DE3F9C">
      <w:pPr>
        <w:spacing w:after="0" w:line="240" w:lineRule="auto"/>
        <w:ind w:left="1886" w:right="720"/>
        <w:jc w:val="both"/>
        <w:rPr>
          <w:rFonts w:ascii="Arial" w:eastAsia="Times New Roman" w:hAnsi="Arial" w:cs="Arial"/>
          <w:i/>
          <w:lang w:val="en-US"/>
        </w:rPr>
      </w:pPr>
      <w:r>
        <w:rPr>
          <w:rFonts w:ascii="Arial" w:eastAsia="Times New Roman" w:hAnsi="Arial" w:cs="Arial"/>
          <w:i/>
          <w:lang w:val="en-US"/>
        </w:rPr>
        <w:t>“</w:t>
      </w:r>
      <w:r w:rsidR="00E5273D" w:rsidRPr="00E5273D">
        <w:rPr>
          <w:rFonts w:ascii="Arial" w:eastAsia="Times New Roman" w:hAnsi="Arial" w:cs="Arial"/>
          <w:i/>
          <w:lang w:val="en-US"/>
        </w:rPr>
        <w:t>Financial statements shall present fairly the financial position, financial performance and cash flows of an entity. Fair presentation requires the faithful representation of the effects of transactions, other events and conditions in accordance with the definitions and recognition criteria for assets, liabilities, income and expenses set out in the Framework.</w:t>
      </w:r>
      <w:r w:rsidR="00E5273D">
        <w:rPr>
          <w:rFonts w:ascii="Arial" w:eastAsia="Times New Roman" w:hAnsi="Arial" w:cs="Arial"/>
          <w:i/>
          <w:lang w:val="en-US"/>
        </w:rPr>
        <w:t xml:space="preserve"> xxx</w:t>
      </w:r>
      <w:r>
        <w:rPr>
          <w:rFonts w:ascii="Arial" w:eastAsia="Times New Roman" w:hAnsi="Arial" w:cs="Arial"/>
          <w:i/>
          <w:lang w:val="en-US"/>
        </w:rPr>
        <w:t>”</w:t>
      </w:r>
    </w:p>
    <w:p w14:paraId="5FFFB6EB" w14:textId="77777777" w:rsidR="00E5273D" w:rsidRPr="00E5273D" w:rsidRDefault="00E5273D" w:rsidP="00E5273D">
      <w:pPr>
        <w:pStyle w:val="ListParagraph"/>
        <w:ind w:left="1440"/>
        <w:jc w:val="both"/>
        <w:rPr>
          <w:rFonts w:ascii="Arial" w:hAnsi="Arial" w:cs="Arial"/>
          <w:b/>
          <w:bCs/>
          <w:sz w:val="22"/>
          <w:szCs w:val="22"/>
        </w:rPr>
      </w:pPr>
    </w:p>
    <w:p w14:paraId="54D2E9D0" w14:textId="23040169" w:rsidR="00E5273D" w:rsidRPr="00E5273D" w:rsidRDefault="00E5273D" w:rsidP="00E5273D">
      <w:pPr>
        <w:pStyle w:val="ListParagraph"/>
        <w:numPr>
          <w:ilvl w:val="1"/>
          <w:numId w:val="1"/>
        </w:numPr>
        <w:ind w:left="1440" w:hanging="720"/>
        <w:jc w:val="both"/>
        <w:rPr>
          <w:rFonts w:ascii="Arial" w:hAnsi="Arial" w:cs="Arial"/>
          <w:b/>
          <w:bCs/>
          <w:sz w:val="22"/>
          <w:szCs w:val="22"/>
        </w:rPr>
      </w:pPr>
      <w:r w:rsidRPr="00E5273D">
        <w:rPr>
          <w:rFonts w:ascii="Arial" w:hAnsi="Arial" w:cs="Arial"/>
          <w:sz w:val="22"/>
          <w:szCs w:val="22"/>
          <w:lang w:val="en-PH" w:eastAsia="ar-SA"/>
        </w:rPr>
        <w:t>Section 17, Chapter 8</w:t>
      </w:r>
      <w:r w:rsidR="00275892">
        <w:rPr>
          <w:rFonts w:ascii="Arial" w:hAnsi="Arial" w:cs="Arial"/>
          <w:sz w:val="22"/>
          <w:szCs w:val="22"/>
          <w:lang w:val="en-PH" w:eastAsia="ar-SA"/>
        </w:rPr>
        <w:t>, Vol 1</w:t>
      </w:r>
      <w:r w:rsidRPr="00E5273D">
        <w:rPr>
          <w:rFonts w:ascii="Arial" w:hAnsi="Arial" w:cs="Arial"/>
          <w:sz w:val="22"/>
          <w:szCs w:val="22"/>
          <w:lang w:val="en-PH" w:eastAsia="ar-SA"/>
        </w:rPr>
        <w:t xml:space="preserve"> of </w:t>
      </w:r>
      <w:r w:rsidR="000A27ED">
        <w:rPr>
          <w:rFonts w:ascii="Arial" w:hAnsi="Arial" w:cs="Arial"/>
          <w:sz w:val="22"/>
          <w:szCs w:val="22"/>
          <w:lang w:val="en-PH" w:eastAsia="ar-SA"/>
        </w:rPr>
        <w:t xml:space="preserve">the </w:t>
      </w:r>
      <w:r w:rsidRPr="00E5273D">
        <w:rPr>
          <w:rFonts w:ascii="Arial" w:hAnsi="Arial" w:cs="Arial"/>
          <w:sz w:val="22"/>
          <w:szCs w:val="22"/>
          <w:lang w:val="en-PH" w:eastAsia="ar-SA"/>
        </w:rPr>
        <w:t>G</w:t>
      </w:r>
      <w:r w:rsidR="00F44B1E">
        <w:rPr>
          <w:rFonts w:ascii="Arial" w:hAnsi="Arial" w:cs="Arial"/>
          <w:sz w:val="22"/>
          <w:szCs w:val="22"/>
          <w:lang w:val="en-PH" w:eastAsia="ar-SA"/>
        </w:rPr>
        <w:t>overnment Accounting Manual (GAM)</w:t>
      </w:r>
      <w:r w:rsidRPr="00E5273D">
        <w:rPr>
          <w:rFonts w:ascii="Arial" w:hAnsi="Arial" w:cs="Arial"/>
          <w:sz w:val="22"/>
          <w:szCs w:val="22"/>
          <w:lang w:val="en-PH" w:eastAsia="ar-SA"/>
        </w:rPr>
        <w:t>, enumerates the required and prescribed records, forms and reports to be prepared/maintained for Inventories account, such as the S</w:t>
      </w:r>
      <w:r w:rsidR="00F44B1E">
        <w:rPr>
          <w:rFonts w:ascii="Arial" w:hAnsi="Arial" w:cs="Arial"/>
          <w:sz w:val="22"/>
          <w:szCs w:val="22"/>
          <w:lang w:val="en-PH" w:eastAsia="ar-SA"/>
        </w:rPr>
        <w:t xml:space="preserve">tock </w:t>
      </w:r>
      <w:r w:rsidRPr="00E5273D">
        <w:rPr>
          <w:rFonts w:ascii="Arial" w:hAnsi="Arial" w:cs="Arial"/>
          <w:sz w:val="22"/>
          <w:szCs w:val="22"/>
          <w:lang w:val="en-PH" w:eastAsia="ar-SA"/>
        </w:rPr>
        <w:t>L</w:t>
      </w:r>
      <w:r w:rsidR="00F44B1E">
        <w:rPr>
          <w:rFonts w:ascii="Arial" w:hAnsi="Arial" w:cs="Arial"/>
          <w:sz w:val="22"/>
          <w:szCs w:val="22"/>
          <w:lang w:val="en-PH" w:eastAsia="ar-SA"/>
        </w:rPr>
        <w:t xml:space="preserve">edger </w:t>
      </w:r>
      <w:r w:rsidRPr="00E5273D">
        <w:rPr>
          <w:rFonts w:ascii="Arial" w:hAnsi="Arial" w:cs="Arial"/>
          <w:sz w:val="22"/>
          <w:szCs w:val="22"/>
          <w:lang w:val="en-PH" w:eastAsia="ar-SA"/>
        </w:rPr>
        <w:t>C</w:t>
      </w:r>
      <w:r w:rsidR="00F44B1E">
        <w:rPr>
          <w:rFonts w:ascii="Arial" w:hAnsi="Arial" w:cs="Arial"/>
          <w:sz w:val="22"/>
          <w:szCs w:val="22"/>
          <w:lang w:val="en-PH" w:eastAsia="ar-SA"/>
        </w:rPr>
        <w:t>ard (SLC)</w:t>
      </w:r>
      <w:r w:rsidRPr="00E5273D">
        <w:rPr>
          <w:rFonts w:ascii="Arial" w:hAnsi="Arial" w:cs="Arial"/>
          <w:sz w:val="22"/>
          <w:szCs w:val="22"/>
          <w:lang w:val="en-PH" w:eastAsia="ar-SA"/>
        </w:rPr>
        <w:t xml:space="preserve">, </w:t>
      </w:r>
      <w:r w:rsidR="00F44B1E">
        <w:rPr>
          <w:rFonts w:ascii="Arial" w:hAnsi="Arial" w:cs="Arial"/>
          <w:sz w:val="22"/>
          <w:szCs w:val="22"/>
          <w:lang w:val="en-PH" w:eastAsia="ar-SA"/>
        </w:rPr>
        <w:t>Stock Card (</w:t>
      </w:r>
      <w:r w:rsidRPr="00E5273D">
        <w:rPr>
          <w:rFonts w:ascii="Arial" w:hAnsi="Arial" w:cs="Arial"/>
          <w:sz w:val="22"/>
          <w:szCs w:val="22"/>
          <w:lang w:val="en-PH" w:eastAsia="ar-SA"/>
        </w:rPr>
        <w:t>SC</w:t>
      </w:r>
      <w:r w:rsidR="00F44B1E">
        <w:rPr>
          <w:rFonts w:ascii="Arial" w:hAnsi="Arial" w:cs="Arial"/>
          <w:sz w:val="22"/>
          <w:szCs w:val="22"/>
          <w:lang w:val="en-PH" w:eastAsia="ar-SA"/>
        </w:rPr>
        <w:t>)</w:t>
      </w:r>
      <w:r w:rsidRPr="00E5273D">
        <w:rPr>
          <w:rFonts w:ascii="Arial" w:hAnsi="Arial" w:cs="Arial"/>
          <w:sz w:val="22"/>
          <w:szCs w:val="22"/>
          <w:lang w:val="en-PH" w:eastAsia="ar-SA"/>
        </w:rPr>
        <w:t xml:space="preserve">, </w:t>
      </w:r>
      <w:r w:rsidR="00F44B1E">
        <w:rPr>
          <w:rFonts w:ascii="Arial" w:hAnsi="Arial" w:cs="Arial"/>
          <w:sz w:val="22"/>
          <w:szCs w:val="22"/>
          <w:lang w:val="en-PH" w:eastAsia="ar-SA"/>
        </w:rPr>
        <w:t>Requisition and Issue Slip (</w:t>
      </w:r>
      <w:r w:rsidRPr="00E5273D">
        <w:rPr>
          <w:rFonts w:ascii="Arial" w:hAnsi="Arial" w:cs="Arial"/>
          <w:sz w:val="22"/>
          <w:szCs w:val="22"/>
          <w:lang w:val="en-PH" w:eastAsia="ar-SA"/>
        </w:rPr>
        <w:t>RIS</w:t>
      </w:r>
      <w:r w:rsidR="00F44B1E">
        <w:rPr>
          <w:rFonts w:ascii="Arial" w:hAnsi="Arial" w:cs="Arial"/>
          <w:sz w:val="22"/>
          <w:szCs w:val="22"/>
          <w:lang w:val="en-PH" w:eastAsia="ar-SA"/>
        </w:rPr>
        <w:t>)</w:t>
      </w:r>
      <w:r w:rsidRPr="00E5273D">
        <w:rPr>
          <w:rFonts w:ascii="Arial" w:hAnsi="Arial" w:cs="Arial"/>
          <w:sz w:val="22"/>
          <w:szCs w:val="22"/>
          <w:lang w:val="en-PH" w:eastAsia="ar-SA"/>
        </w:rPr>
        <w:t xml:space="preserve">, </w:t>
      </w:r>
      <w:r w:rsidR="00F44B1E">
        <w:rPr>
          <w:rFonts w:ascii="Arial" w:hAnsi="Arial" w:cs="Arial"/>
          <w:sz w:val="22"/>
          <w:szCs w:val="22"/>
          <w:lang w:val="en-PH" w:eastAsia="ar-SA"/>
        </w:rPr>
        <w:t>Report of Supplies and Materials Issued (</w:t>
      </w:r>
      <w:r w:rsidRPr="00E5273D">
        <w:rPr>
          <w:rFonts w:ascii="Arial" w:hAnsi="Arial" w:cs="Arial"/>
          <w:sz w:val="22"/>
          <w:szCs w:val="22"/>
          <w:lang w:val="en-PH" w:eastAsia="ar-SA"/>
        </w:rPr>
        <w:t>RSMI</w:t>
      </w:r>
      <w:r w:rsidR="00F44B1E">
        <w:rPr>
          <w:rFonts w:ascii="Arial" w:hAnsi="Arial" w:cs="Arial"/>
          <w:sz w:val="22"/>
          <w:szCs w:val="22"/>
          <w:lang w:val="en-PH" w:eastAsia="ar-SA"/>
        </w:rPr>
        <w:t>)</w:t>
      </w:r>
      <w:r w:rsidRPr="00E5273D">
        <w:rPr>
          <w:rFonts w:ascii="Arial" w:hAnsi="Arial" w:cs="Arial"/>
          <w:sz w:val="22"/>
          <w:szCs w:val="22"/>
          <w:lang w:val="en-PH" w:eastAsia="ar-SA"/>
        </w:rPr>
        <w:t xml:space="preserve"> and </w:t>
      </w:r>
      <w:r w:rsidR="00F44B1E">
        <w:rPr>
          <w:rFonts w:ascii="Arial" w:hAnsi="Arial" w:cs="Arial"/>
          <w:sz w:val="22"/>
          <w:szCs w:val="22"/>
          <w:lang w:val="en-PH" w:eastAsia="ar-SA"/>
        </w:rPr>
        <w:t>Report on the Physical Count of Inventories (</w:t>
      </w:r>
      <w:r w:rsidRPr="00E5273D">
        <w:rPr>
          <w:rFonts w:ascii="Arial" w:hAnsi="Arial" w:cs="Arial"/>
          <w:sz w:val="22"/>
          <w:szCs w:val="22"/>
          <w:lang w:val="en-PH" w:eastAsia="ar-SA"/>
        </w:rPr>
        <w:t>RPCI</w:t>
      </w:r>
      <w:r w:rsidR="00F44B1E">
        <w:rPr>
          <w:rFonts w:ascii="Arial" w:hAnsi="Arial" w:cs="Arial"/>
          <w:sz w:val="22"/>
          <w:szCs w:val="22"/>
          <w:lang w:val="en-PH" w:eastAsia="ar-SA"/>
        </w:rPr>
        <w:t>)</w:t>
      </w:r>
      <w:r w:rsidRPr="00E5273D">
        <w:rPr>
          <w:rFonts w:ascii="Arial" w:hAnsi="Arial" w:cs="Arial"/>
          <w:sz w:val="22"/>
          <w:szCs w:val="22"/>
          <w:lang w:val="en-PH" w:eastAsia="ar-SA"/>
        </w:rPr>
        <w:t>. These records, forms</w:t>
      </w:r>
      <w:r w:rsidR="000A27ED">
        <w:rPr>
          <w:rFonts w:ascii="Arial" w:hAnsi="Arial" w:cs="Arial"/>
          <w:sz w:val="22"/>
          <w:szCs w:val="22"/>
          <w:lang w:val="en-PH" w:eastAsia="ar-SA"/>
        </w:rPr>
        <w:t>,</w:t>
      </w:r>
      <w:r w:rsidRPr="00E5273D">
        <w:rPr>
          <w:rFonts w:ascii="Arial" w:hAnsi="Arial" w:cs="Arial"/>
          <w:sz w:val="22"/>
          <w:szCs w:val="22"/>
          <w:lang w:val="en-PH" w:eastAsia="ar-SA"/>
        </w:rPr>
        <w:t xml:space="preserve"> and reports, if properly maintained, ensure sound internal control over Inventories, and would support </w:t>
      </w:r>
      <w:r w:rsidR="00CD7AB9">
        <w:rPr>
          <w:rFonts w:ascii="Arial" w:hAnsi="Arial" w:cs="Arial"/>
          <w:sz w:val="22"/>
          <w:szCs w:val="22"/>
          <w:lang w:val="en-PH" w:eastAsia="ar-SA"/>
        </w:rPr>
        <w:t>Management’s assertions, particularly</w:t>
      </w:r>
      <w:r w:rsidRPr="00E5273D">
        <w:rPr>
          <w:rFonts w:ascii="Arial" w:hAnsi="Arial" w:cs="Arial"/>
          <w:sz w:val="22"/>
          <w:szCs w:val="22"/>
          <w:lang w:val="en-PH" w:eastAsia="ar-SA"/>
        </w:rPr>
        <w:t xml:space="preserve"> on the existence, completeness and correctness of the Inventor</w:t>
      </w:r>
      <w:r w:rsidR="00F44B1E">
        <w:rPr>
          <w:rFonts w:ascii="Arial" w:hAnsi="Arial" w:cs="Arial"/>
          <w:sz w:val="22"/>
          <w:szCs w:val="22"/>
          <w:lang w:val="en-PH" w:eastAsia="ar-SA"/>
        </w:rPr>
        <w:t>y</w:t>
      </w:r>
      <w:r w:rsidRPr="00E5273D">
        <w:rPr>
          <w:rFonts w:ascii="Arial" w:hAnsi="Arial" w:cs="Arial"/>
          <w:sz w:val="22"/>
          <w:szCs w:val="22"/>
          <w:lang w:val="en-PH" w:eastAsia="ar-SA"/>
        </w:rPr>
        <w:t xml:space="preserve"> account</w:t>
      </w:r>
      <w:r w:rsidR="00F44B1E">
        <w:rPr>
          <w:rFonts w:ascii="Arial" w:hAnsi="Arial" w:cs="Arial"/>
          <w:sz w:val="22"/>
          <w:szCs w:val="22"/>
          <w:lang w:val="en-PH" w:eastAsia="ar-SA"/>
        </w:rPr>
        <w:t xml:space="preserve"> balance</w:t>
      </w:r>
      <w:r w:rsidRPr="00E5273D">
        <w:rPr>
          <w:rFonts w:ascii="Arial" w:hAnsi="Arial" w:cs="Arial"/>
          <w:sz w:val="22"/>
          <w:szCs w:val="22"/>
          <w:lang w:val="en-PH" w:eastAsia="ar-SA"/>
        </w:rPr>
        <w:t xml:space="preserve"> reflected in the financial statements.</w:t>
      </w:r>
    </w:p>
    <w:p w14:paraId="4DB1C195" w14:textId="77777777" w:rsidR="00E5273D" w:rsidRPr="00E5273D" w:rsidRDefault="00E5273D" w:rsidP="00E5273D">
      <w:pPr>
        <w:pStyle w:val="ListParagraph"/>
        <w:ind w:left="1440"/>
        <w:jc w:val="both"/>
        <w:rPr>
          <w:rFonts w:ascii="Arial" w:hAnsi="Arial" w:cs="Arial"/>
          <w:b/>
          <w:bCs/>
          <w:sz w:val="22"/>
          <w:szCs w:val="22"/>
        </w:rPr>
      </w:pPr>
    </w:p>
    <w:p w14:paraId="7D33D896" w14:textId="737CCBB2" w:rsidR="00E5273D" w:rsidRPr="00E5273D" w:rsidRDefault="00E5273D" w:rsidP="00F342F4">
      <w:pPr>
        <w:pStyle w:val="ListParagraph"/>
        <w:numPr>
          <w:ilvl w:val="1"/>
          <w:numId w:val="1"/>
        </w:numPr>
        <w:ind w:left="1440" w:hanging="720"/>
        <w:jc w:val="both"/>
        <w:rPr>
          <w:rFonts w:ascii="Arial" w:hAnsi="Arial" w:cs="Arial"/>
          <w:b/>
          <w:bCs/>
          <w:sz w:val="22"/>
          <w:szCs w:val="22"/>
        </w:rPr>
      </w:pPr>
      <w:r w:rsidRPr="00E5273D">
        <w:rPr>
          <w:rFonts w:ascii="Arial" w:hAnsi="Arial" w:cs="Arial"/>
          <w:sz w:val="22"/>
          <w:szCs w:val="22"/>
          <w:lang w:eastAsia="ar-SA"/>
        </w:rPr>
        <w:t>Play/Bet slips and thermal rolls inventories are lotto supplies used in betting for various lotto games</w:t>
      </w:r>
      <w:r w:rsidR="00F44B1E">
        <w:rPr>
          <w:rFonts w:ascii="Arial" w:hAnsi="Arial" w:cs="Arial"/>
          <w:sz w:val="22"/>
          <w:szCs w:val="22"/>
          <w:lang w:eastAsia="ar-SA"/>
        </w:rPr>
        <w:t>, either</w:t>
      </w:r>
      <w:r w:rsidRPr="00E5273D">
        <w:rPr>
          <w:rFonts w:ascii="Arial" w:hAnsi="Arial" w:cs="Arial"/>
          <w:sz w:val="22"/>
          <w:szCs w:val="22"/>
          <w:lang w:eastAsia="ar-SA"/>
        </w:rPr>
        <w:t xml:space="preserve"> outsourced from the Recognized Government Printers (RGPs) </w:t>
      </w:r>
      <w:r w:rsidR="00F93295">
        <w:rPr>
          <w:rFonts w:ascii="Arial" w:hAnsi="Arial" w:cs="Arial"/>
          <w:sz w:val="22"/>
          <w:szCs w:val="22"/>
          <w:lang w:eastAsia="ar-SA"/>
        </w:rPr>
        <w:t>or</w:t>
      </w:r>
      <w:r w:rsidRPr="00E5273D">
        <w:rPr>
          <w:rFonts w:ascii="Arial" w:hAnsi="Arial" w:cs="Arial"/>
          <w:sz w:val="22"/>
          <w:szCs w:val="22"/>
          <w:lang w:eastAsia="ar-SA"/>
        </w:rPr>
        <w:t xml:space="preserve"> produced by</w:t>
      </w:r>
      <w:r w:rsidR="00F44B1E">
        <w:rPr>
          <w:rFonts w:ascii="Arial" w:hAnsi="Arial" w:cs="Arial"/>
          <w:sz w:val="22"/>
          <w:szCs w:val="22"/>
          <w:lang w:eastAsia="ar-SA"/>
        </w:rPr>
        <w:t xml:space="preserve"> PCSO</w:t>
      </w:r>
      <w:r w:rsidRPr="00E5273D">
        <w:rPr>
          <w:rFonts w:ascii="Arial" w:hAnsi="Arial" w:cs="Arial"/>
          <w:sz w:val="22"/>
          <w:szCs w:val="22"/>
          <w:lang w:eastAsia="ar-SA"/>
        </w:rPr>
        <w:t xml:space="preserve"> Security Printing and Production Department (SPPD)</w:t>
      </w:r>
      <w:r w:rsidR="00F44B1E">
        <w:rPr>
          <w:rFonts w:ascii="Arial" w:hAnsi="Arial" w:cs="Arial"/>
          <w:sz w:val="22"/>
          <w:szCs w:val="22"/>
          <w:lang w:eastAsia="ar-SA"/>
        </w:rPr>
        <w:t>.</w:t>
      </w:r>
      <w:r w:rsidRPr="00E5273D">
        <w:rPr>
          <w:rFonts w:ascii="Arial" w:hAnsi="Arial" w:cs="Arial"/>
          <w:sz w:val="22"/>
          <w:szCs w:val="22"/>
          <w:lang w:eastAsia="ar-SA"/>
        </w:rPr>
        <w:t xml:space="preserve"> Play/Bet slips and thermal rolls are printed in </w:t>
      </w:r>
      <w:proofErr w:type="spellStart"/>
      <w:r w:rsidRPr="00E5273D">
        <w:rPr>
          <w:rFonts w:ascii="Arial" w:hAnsi="Arial" w:cs="Arial"/>
          <w:sz w:val="22"/>
          <w:szCs w:val="22"/>
          <w:lang w:eastAsia="ar-SA"/>
        </w:rPr>
        <w:t>Flx</w:t>
      </w:r>
      <w:proofErr w:type="spellEnd"/>
      <w:r w:rsidRPr="00E5273D">
        <w:rPr>
          <w:rFonts w:ascii="Arial" w:hAnsi="Arial" w:cs="Arial"/>
          <w:sz w:val="22"/>
          <w:szCs w:val="22"/>
          <w:lang w:eastAsia="ar-SA"/>
        </w:rPr>
        <w:t xml:space="preserve"> and </w:t>
      </w:r>
      <w:proofErr w:type="spellStart"/>
      <w:r w:rsidRPr="00E5273D">
        <w:rPr>
          <w:rFonts w:ascii="Arial" w:hAnsi="Arial" w:cs="Arial"/>
          <w:sz w:val="22"/>
          <w:szCs w:val="22"/>
          <w:lang w:eastAsia="ar-SA"/>
        </w:rPr>
        <w:t>Microlot</w:t>
      </w:r>
      <w:proofErr w:type="spellEnd"/>
      <w:r w:rsidRPr="00E5273D">
        <w:rPr>
          <w:rFonts w:ascii="Arial" w:hAnsi="Arial" w:cs="Arial"/>
          <w:sz w:val="22"/>
          <w:szCs w:val="22"/>
          <w:lang w:eastAsia="ar-SA"/>
        </w:rPr>
        <w:t xml:space="preserve"> printers.</w:t>
      </w:r>
    </w:p>
    <w:p w14:paraId="60B8B5BA" w14:textId="77777777" w:rsidR="00E5273D" w:rsidRPr="00E5273D" w:rsidRDefault="00E5273D" w:rsidP="00E5273D">
      <w:pPr>
        <w:pStyle w:val="ListParagraph"/>
        <w:ind w:left="1440"/>
        <w:jc w:val="both"/>
        <w:rPr>
          <w:rFonts w:ascii="Arial" w:hAnsi="Arial" w:cs="Arial"/>
          <w:b/>
          <w:bCs/>
          <w:sz w:val="22"/>
          <w:szCs w:val="22"/>
        </w:rPr>
      </w:pPr>
    </w:p>
    <w:p w14:paraId="4870D6EB" w14:textId="159F6893" w:rsidR="00F342F4" w:rsidRPr="00F342F4" w:rsidRDefault="00F342F4" w:rsidP="00F342F4">
      <w:pPr>
        <w:pStyle w:val="ListParagraph"/>
        <w:numPr>
          <w:ilvl w:val="1"/>
          <w:numId w:val="1"/>
        </w:numPr>
        <w:ind w:left="1440" w:hanging="720"/>
        <w:jc w:val="both"/>
        <w:rPr>
          <w:rFonts w:ascii="Arial" w:hAnsi="Arial" w:cs="Arial"/>
          <w:b/>
          <w:bCs/>
          <w:sz w:val="22"/>
          <w:szCs w:val="22"/>
        </w:rPr>
      </w:pPr>
      <w:r w:rsidRPr="00F342F4">
        <w:rPr>
          <w:rFonts w:ascii="Arial" w:hAnsi="Arial" w:cs="Arial"/>
          <w:sz w:val="22"/>
          <w:szCs w:val="22"/>
          <w:lang w:val="en-PH" w:eastAsia="ar-SA"/>
        </w:rPr>
        <w:t xml:space="preserve">The Notes to </w:t>
      </w:r>
      <w:r w:rsidR="00F44B1E">
        <w:rPr>
          <w:rFonts w:ascii="Arial" w:hAnsi="Arial" w:cs="Arial"/>
          <w:sz w:val="22"/>
          <w:szCs w:val="22"/>
          <w:lang w:val="en-PH" w:eastAsia="ar-SA"/>
        </w:rPr>
        <w:t>FS</w:t>
      </w:r>
      <w:r w:rsidRPr="00F342F4">
        <w:rPr>
          <w:rFonts w:ascii="Arial" w:hAnsi="Arial" w:cs="Arial"/>
          <w:sz w:val="22"/>
          <w:szCs w:val="22"/>
          <w:lang w:val="en-PH" w:eastAsia="ar-SA"/>
        </w:rPr>
        <w:t xml:space="preserve"> No. 3.5, PCSO disclosed that the </w:t>
      </w:r>
      <w:r w:rsidRPr="00F342F4">
        <w:rPr>
          <w:rFonts w:ascii="Arial" w:hAnsi="Arial" w:cs="Arial"/>
          <w:sz w:val="22"/>
          <w:szCs w:val="22"/>
        </w:rPr>
        <w:t>inventories are initially measured at cost. Subsequently, inventories are stated at the lower of cost and net realizable value. The costs are calculated using the weighted average method.</w:t>
      </w:r>
    </w:p>
    <w:p w14:paraId="75F4E44E" w14:textId="77777777" w:rsidR="00F342F4" w:rsidRPr="00F342F4" w:rsidRDefault="00F342F4" w:rsidP="00F342F4">
      <w:pPr>
        <w:pStyle w:val="ListParagraph"/>
        <w:ind w:left="1440"/>
        <w:jc w:val="both"/>
        <w:rPr>
          <w:rFonts w:ascii="Arial" w:hAnsi="Arial" w:cs="Arial"/>
          <w:b/>
          <w:bCs/>
          <w:sz w:val="22"/>
          <w:szCs w:val="22"/>
        </w:rPr>
      </w:pPr>
    </w:p>
    <w:p w14:paraId="35BA6CD8" w14:textId="1F7B7B16" w:rsidR="00F342F4" w:rsidRPr="00F342F4" w:rsidRDefault="00F342F4" w:rsidP="0041128A">
      <w:pPr>
        <w:pStyle w:val="ListParagraph"/>
        <w:numPr>
          <w:ilvl w:val="1"/>
          <w:numId w:val="1"/>
        </w:numPr>
        <w:ind w:left="1440" w:hanging="720"/>
        <w:jc w:val="both"/>
        <w:rPr>
          <w:rFonts w:ascii="Arial" w:hAnsi="Arial" w:cs="Arial"/>
          <w:b/>
          <w:bCs/>
          <w:sz w:val="22"/>
          <w:szCs w:val="22"/>
        </w:rPr>
      </w:pPr>
      <w:r w:rsidRPr="00F342F4">
        <w:rPr>
          <w:rFonts w:ascii="Arial" w:hAnsi="Arial" w:cs="Arial"/>
          <w:sz w:val="22"/>
          <w:szCs w:val="22"/>
          <w:lang w:eastAsia="ar-SA"/>
        </w:rPr>
        <w:lastRenderedPageBreak/>
        <w:t>The Play/Bet Slip and Thermal Rolls Inventories account</w:t>
      </w:r>
      <w:r w:rsidR="00691987">
        <w:rPr>
          <w:rFonts w:ascii="Arial" w:hAnsi="Arial" w:cs="Arial"/>
          <w:sz w:val="22"/>
          <w:szCs w:val="22"/>
          <w:lang w:eastAsia="ar-SA"/>
        </w:rPr>
        <w:t xml:space="preserve"> had a total balance of P120.853</w:t>
      </w:r>
      <w:r w:rsidRPr="00F342F4">
        <w:rPr>
          <w:rFonts w:ascii="Arial" w:hAnsi="Arial" w:cs="Arial"/>
          <w:sz w:val="22"/>
          <w:szCs w:val="22"/>
          <w:lang w:eastAsia="ar-SA"/>
        </w:rPr>
        <w:t xml:space="preserve"> million as of December 31, 2022</w:t>
      </w:r>
      <w:r w:rsidR="00F44B1E">
        <w:rPr>
          <w:rFonts w:ascii="Arial" w:hAnsi="Arial" w:cs="Arial"/>
          <w:sz w:val="22"/>
          <w:szCs w:val="22"/>
          <w:lang w:eastAsia="ar-SA"/>
        </w:rPr>
        <w:t>;</w:t>
      </w:r>
      <w:r w:rsidRPr="00F342F4">
        <w:rPr>
          <w:rFonts w:ascii="Arial" w:hAnsi="Arial" w:cs="Arial"/>
          <w:sz w:val="22"/>
          <w:szCs w:val="22"/>
          <w:lang w:eastAsia="ar-SA"/>
        </w:rPr>
        <w:t xml:space="preserve"> </w:t>
      </w:r>
      <w:r>
        <w:rPr>
          <w:rFonts w:ascii="Arial" w:hAnsi="Arial" w:cs="Arial"/>
          <w:sz w:val="22"/>
          <w:szCs w:val="22"/>
          <w:lang w:eastAsia="ar-SA"/>
        </w:rPr>
        <w:t xml:space="preserve">details are presented in Table </w:t>
      </w:r>
      <w:r w:rsidR="002A1EA8">
        <w:rPr>
          <w:rFonts w:ascii="Arial" w:hAnsi="Arial" w:cs="Arial"/>
          <w:sz w:val="22"/>
          <w:szCs w:val="22"/>
          <w:lang w:eastAsia="ar-SA"/>
        </w:rPr>
        <w:t>2</w:t>
      </w:r>
      <w:r w:rsidRPr="00F342F4">
        <w:rPr>
          <w:rFonts w:ascii="Arial" w:hAnsi="Arial" w:cs="Arial"/>
          <w:sz w:val="22"/>
          <w:szCs w:val="22"/>
          <w:lang w:eastAsia="ar-SA"/>
        </w:rPr>
        <w:t>:</w:t>
      </w:r>
    </w:p>
    <w:p w14:paraId="349C5470" w14:textId="5ADBB9AC" w:rsidR="00F342F4" w:rsidRDefault="00F342F4" w:rsidP="0041128A">
      <w:pPr>
        <w:pStyle w:val="ListParagraph"/>
        <w:ind w:left="1440"/>
        <w:jc w:val="both"/>
        <w:rPr>
          <w:rFonts w:ascii="Arial" w:hAnsi="Arial" w:cs="Arial"/>
          <w:sz w:val="22"/>
          <w:szCs w:val="22"/>
          <w:lang w:eastAsia="ar-SA"/>
        </w:rPr>
      </w:pPr>
    </w:p>
    <w:p w14:paraId="39FC2A94" w14:textId="5107FFA4" w:rsidR="00F342F4" w:rsidRDefault="00F342F4" w:rsidP="0041128A">
      <w:pPr>
        <w:pStyle w:val="Caption"/>
        <w:spacing w:after="0"/>
        <w:ind w:left="1440"/>
        <w:jc w:val="center"/>
        <w:rPr>
          <w:rFonts w:ascii="Arial" w:hAnsi="Arial" w:cs="Arial"/>
          <w:b/>
          <w:i w:val="0"/>
          <w:color w:val="000000" w:themeColor="text1"/>
        </w:rPr>
      </w:pPr>
      <w:r w:rsidRPr="00F342F4">
        <w:rPr>
          <w:rFonts w:ascii="Arial" w:hAnsi="Arial" w:cs="Arial"/>
          <w:b/>
          <w:i w:val="0"/>
          <w:color w:val="000000" w:themeColor="text1"/>
        </w:rPr>
        <w:t xml:space="preserve">Table </w:t>
      </w:r>
      <w:r w:rsidRPr="00F342F4">
        <w:rPr>
          <w:rFonts w:ascii="Arial" w:hAnsi="Arial" w:cs="Arial"/>
          <w:b/>
          <w:i w:val="0"/>
          <w:color w:val="000000" w:themeColor="text1"/>
        </w:rPr>
        <w:fldChar w:fldCharType="begin"/>
      </w:r>
      <w:r w:rsidRPr="00F342F4">
        <w:rPr>
          <w:rFonts w:ascii="Arial" w:hAnsi="Arial" w:cs="Arial"/>
          <w:b/>
          <w:i w:val="0"/>
          <w:color w:val="000000" w:themeColor="text1"/>
        </w:rPr>
        <w:instrText xml:space="preserve"> SEQ Table \* ARABIC </w:instrText>
      </w:r>
      <w:r w:rsidRPr="00F342F4">
        <w:rPr>
          <w:rFonts w:ascii="Arial" w:hAnsi="Arial" w:cs="Arial"/>
          <w:b/>
          <w:i w:val="0"/>
          <w:color w:val="000000" w:themeColor="text1"/>
        </w:rPr>
        <w:fldChar w:fldCharType="separate"/>
      </w:r>
      <w:r w:rsidR="00BD2B1F">
        <w:rPr>
          <w:rFonts w:ascii="Arial" w:hAnsi="Arial" w:cs="Arial"/>
          <w:b/>
          <w:i w:val="0"/>
          <w:noProof/>
          <w:color w:val="000000" w:themeColor="text1"/>
        </w:rPr>
        <w:t>2</w:t>
      </w:r>
      <w:r w:rsidRPr="00F342F4">
        <w:rPr>
          <w:rFonts w:ascii="Arial" w:hAnsi="Arial" w:cs="Arial"/>
          <w:b/>
          <w:i w:val="0"/>
          <w:color w:val="000000" w:themeColor="text1"/>
        </w:rPr>
        <w:fldChar w:fldCharType="end"/>
      </w:r>
      <w:r w:rsidRPr="00F342F4">
        <w:rPr>
          <w:rFonts w:ascii="Arial" w:hAnsi="Arial" w:cs="Arial"/>
          <w:b/>
          <w:i w:val="0"/>
          <w:color w:val="000000" w:themeColor="text1"/>
        </w:rPr>
        <w:t xml:space="preserve"> – Balance of the Play/Bet Slip and Thermal Rolls Inventories </w:t>
      </w:r>
    </w:p>
    <w:p w14:paraId="6C600E8C" w14:textId="19FA40EA" w:rsidR="00F342F4" w:rsidRDefault="00F342F4" w:rsidP="0041128A">
      <w:pPr>
        <w:pStyle w:val="Caption"/>
        <w:spacing w:after="0"/>
        <w:ind w:left="1440"/>
        <w:jc w:val="center"/>
        <w:rPr>
          <w:rFonts w:ascii="Arial" w:hAnsi="Arial" w:cs="Arial"/>
          <w:b/>
          <w:i w:val="0"/>
          <w:color w:val="000000" w:themeColor="text1"/>
        </w:rPr>
      </w:pPr>
      <w:r w:rsidRPr="00F342F4">
        <w:rPr>
          <w:rFonts w:ascii="Arial" w:hAnsi="Arial" w:cs="Arial"/>
          <w:b/>
          <w:i w:val="0"/>
          <w:color w:val="000000" w:themeColor="text1"/>
        </w:rPr>
        <w:t>As of December 31, 2022</w:t>
      </w:r>
    </w:p>
    <w:p w14:paraId="4C239C5A" w14:textId="77777777" w:rsidR="00F342F4" w:rsidRPr="00F342F4" w:rsidRDefault="00F342F4" w:rsidP="0041128A">
      <w:pPr>
        <w:spacing w:after="0" w:line="240" w:lineRule="auto"/>
      </w:pPr>
    </w:p>
    <w:tbl>
      <w:tblPr>
        <w:tblStyle w:val="TableGrid"/>
        <w:tblW w:w="0" w:type="auto"/>
        <w:jc w:val="right"/>
        <w:tblBorders>
          <w:left w:val="none" w:sz="0" w:space="0" w:color="auto"/>
          <w:bottom w:val="double" w:sz="4" w:space="0" w:color="auto"/>
          <w:right w:val="none" w:sz="0" w:space="0" w:color="auto"/>
          <w:insideV w:val="none" w:sz="0" w:space="0" w:color="auto"/>
        </w:tblBorders>
        <w:tblLayout w:type="fixed"/>
        <w:tblLook w:val="04A0" w:firstRow="1" w:lastRow="0" w:firstColumn="1" w:lastColumn="0" w:noHBand="0" w:noVBand="1"/>
      </w:tblPr>
      <w:tblGrid>
        <w:gridCol w:w="5529"/>
        <w:gridCol w:w="270"/>
        <w:gridCol w:w="1359"/>
      </w:tblGrid>
      <w:tr w:rsidR="00F44B1E" w:rsidRPr="00CA24EA" w14:paraId="52CB8216" w14:textId="77777777" w:rsidTr="000A27ED">
        <w:trPr>
          <w:trHeight w:val="277"/>
          <w:jc w:val="right"/>
        </w:trPr>
        <w:tc>
          <w:tcPr>
            <w:tcW w:w="5529" w:type="dxa"/>
            <w:tcBorders>
              <w:bottom w:val="single" w:sz="4" w:space="0" w:color="auto"/>
            </w:tcBorders>
            <w:vAlign w:val="bottom"/>
          </w:tcPr>
          <w:p w14:paraId="0CED3E57" w14:textId="77777777" w:rsidR="00F44B1E" w:rsidRPr="00CA24EA" w:rsidRDefault="00F44B1E" w:rsidP="000A27ED">
            <w:pPr>
              <w:ind w:left="-110"/>
              <w:rPr>
                <w:rFonts w:ascii="Arial Narrow" w:hAnsi="Arial Narrow" w:cs="Arial"/>
                <w:b/>
                <w:sz w:val="20"/>
                <w:szCs w:val="20"/>
                <w:lang w:val="en-PH" w:eastAsia="ar-SA"/>
              </w:rPr>
            </w:pPr>
            <w:r w:rsidRPr="00CA24EA">
              <w:rPr>
                <w:rFonts w:ascii="Arial Narrow" w:hAnsi="Arial Narrow" w:cs="Arial"/>
                <w:b/>
                <w:sz w:val="20"/>
                <w:szCs w:val="20"/>
                <w:lang w:val="en-PH" w:eastAsia="ar-SA"/>
              </w:rPr>
              <w:t>Account Name</w:t>
            </w:r>
          </w:p>
        </w:tc>
        <w:tc>
          <w:tcPr>
            <w:tcW w:w="270" w:type="dxa"/>
            <w:tcBorders>
              <w:bottom w:val="single" w:sz="4" w:space="0" w:color="auto"/>
            </w:tcBorders>
          </w:tcPr>
          <w:p w14:paraId="00F992FF" w14:textId="77777777" w:rsidR="00F44B1E" w:rsidRDefault="00F44B1E" w:rsidP="0041128A">
            <w:pPr>
              <w:ind w:right="-108"/>
              <w:rPr>
                <w:rFonts w:ascii="Arial Narrow" w:hAnsi="Arial Narrow" w:cs="Arial"/>
                <w:b/>
                <w:sz w:val="20"/>
                <w:szCs w:val="20"/>
                <w:lang w:eastAsia="ar-SA"/>
              </w:rPr>
            </w:pPr>
          </w:p>
        </w:tc>
        <w:tc>
          <w:tcPr>
            <w:tcW w:w="1359" w:type="dxa"/>
            <w:tcBorders>
              <w:bottom w:val="single" w:sz="4" w:space="0" w:color="auto"/>
            </w:tcBorders>
            <w:vAlign w:val="bottom"/>
          </w:tcPr>
          <w:p w14:paraId="047D379F" w14:textId="421028CA" w:rsidR="00F44B1E" w:rsidRPr="00CA24EA" w:rsidRDefault="00F44B1E" w:rsidP="0041128A">
            <w:pPr>
              <w:ind w:right="-108"/>
              <w:jc w:val="right"/>
              <w:rPr>
                <w:rFonts w:ascii="Arial Narrow" w:hAnsi="Arial Narrow" w:cs="Arial"/>
                <w:b/>
                <w:sz w:val="20"/>
                <w:szCs w:val="20"/>
                <w:lang w:val="en-PH" w:eastAsia="ar-SA"/>
              </w:rPr>
            </w:pPr>
            <w:r>
              <w:rPr>
                <w:rFonts w:ascii="Arial Narrow" w:hAnsi="Arial Narrow" w:cs="Arial"/>
                <w:b/>
                <w:sz w:val="20"/>
                <w:szCs w:val="20"/>
                <w:lang w:val="en-PH" w:eastAsia="ar-SA"/>
              </w:rPr>
              <w:t>Amount</w:t>
            </w:r>
          </w:p>
        </w:tc>
      </w:tr>
      <w:tr w:rsidR="00F44B1E" w:rsidRPr="00CA24EA" w14:paraId="2ABE7EC3" w14:textId="77777777" w:rsidTr="000A27ED">
        <w:trPr>
          <w:trHeight w:val="310"/>
          <w:jc w:val="right"/>
        </w:trPr>
        <w:tc>
          <w:tcPr>
            <w:tcW w:w="5529" w:type="dxa"/>
            <w:tcBorders>
              <w:top w:val="single" w:sz="4" w:space="0" w:color="auto"/>
              <w:bottom w:val="nil"/>
            </w:tcBorders>
          </w:tcPr>
          <w:p w14:paraId="16BB03FD" w14:textId="77777777" w:rsidR="00F44B1E" w:rsidRPr="00CA24EA" w:rsidRDefault="00F44B1E" w:rsidP="000A27ED">
            <w:pPr>
              <w:ind w:left="-110"/>
              <w:jc w:val="both"/>
              <w:rPr>
                <w:rFonts w:ascii="Arial Narrow" w:hAnsi="Arial Narrow" w:cs="Arial"/>
                <w:sz w:val="20"/>
                <w:szCs w:val="20"/>
                <w:lang w:val="en-PH" w:eastAsia="ar-SA"/>
              </w:rPr>
            </w:pPr>
            <w:r w:rsidRPr="00CA24EA">
              <w:rPr>
                <w:rFonts w:ascii="Arial Narrow" w:hAnsi="Arial Narrow" w:cs="Arial"/>
                <w:sz w:val="20"/>
                <w:szCs w:val="20"/>
                <w:lang w:val="en-PH" w:eastAsia="ar-SA"/>
              </w:rPr>
              <w:t>Play/Bet Slips and Thermal Rolls Supplies Inventories - Luzon</w:t>
            </w:r>
          </w:p>
        </w:tc>
        <w:tc>
          <w:tcPr>
            <w:tcW w:w="270" w:type="dxa"/>
            <w:tcBorders>
              <w:top w:val="single" w:sz="4" w:space="0" w:color="auto"/>
              <w:bottom w:val="nil"/>
            </w:tcBorders>
          </w:tcPr>
          <w:p w14:paraId="7C913F25" w14:textId="26C63617" w:rsidR="00F44B1E" w:rsidRDefault="00F44B1E" w:rsidP="0041128A">
            <w:pPr>
              <w:ind w:right="-108"/>
              <w:jc w:val="right"/>
              <w:rPr>
                <w:rFonts w:ascii="Arial Narrow" w:hAnsi="Arial Narrow" w:cs="Arial"/>
                <w:sz w:val="20"/>
                <w:szCs w:val="20"/>
                <w:lang w:eastAsia="ar-SA"/>
              </w:rPr>
            </w:pPr>
            <w:r>
              <w:rPr>
                <w:rFonts w:ascii="Arial Narrow" w:hAnsi="Arial Narrow" w:cs="Arial"/>
                <w:sz w:val="20"/>
                <w:szCs w:val="20"/>
                <w:lang w:eastAsia="ar-SA"/>
              </w:rPr>
              <w:t>P</w:t>
            </w:r>
          </w:p>
        </w:tc>
        <w:tc>
          <w:tcPr>
            <w:tcW w:w="1359" w:type="dxa"/>
            <w:tcBorders>
              <w:top w:val="single" w:sz="4" w:space="0" w:color="auto"/>
              <w:bottom w:val="nil"/>
            </w:tcBorders>
          </w:tcPr>
          <w:p w14:paraId="1F94CE63" w14:textId="5396D021" w:rsidR="00F44B1E" w:rsidRPr="00CA24EA" w:rsidRDefault="00F44B1E" w:rsidP="0041128A">
            <w:pPr>
              <w:ind w:right="-108"/>
              <w:jc w:val="right"/>
              <w:rPr>
                <w:rFonts w:ascii="Arial Narrow" w:hAnsi="Arial Narrow" w:cs="Arial"/>
                <w:sz w:val="20"/>
                <w:szCs w:val="20"/>
                <w:lang w:val="en-PH" w:eastAsia="ar-SA"/>
              </w:rPr>
            </w:pPr>
            <w:r>
              <w:rPr>
                <w:rFonts w:ascii="Arial Narrow" w:hAnsi="Arial Narrow" w:cs="Arial"/>
                <w:sz w:val="20"/>
                <w:szCs w:val="20"/>
                <w:lang w:val="en-PH" w:eastAsia="ar-SA"/>
              </w:rPr>
              <w:t>91,065,641.25</w:t>
            </w:r>
          </w:p>
        </w:tc>
      </w:tr>
      <w:tr w:rsidR="00F44B1E" w:rsidRPr="00CA24EA" w14:paraId="2F665958" w14:textId="77777777" w:rsidTr="000A27ED">
        <w:trPr>
          <w:trHeight w:val="328"/>
          <w:jc w:val="right"/>
        </w:trPr>
        <w:tc>
          <w:tcPr>
            <w:tcW w:w="5529" w:type="dxa"/>
            <w:tcBorders>
              <w:top w:val="nil"/>
              <w:bottom w:val="nil"/>
            </w:tcBorders>
          </w:tcPr>
          <w:p w14:paraId="6B0BCFE4" w14:textId="77777777" w:rsidR="00F44B1E" w:rsidRPr="00CA24EA" w:rsidRDefault="00F44B1E" w:rsidP="000A27ED">
            <w:pPr>
              <w:ind w:left="-110"/>
              <w:jc w:val="both"/>
              <w:rPr>
                <w:rFonts w:ascii="Arial Narrow" w:hAnsi="Arial Narrow" w:cs="Arial"/>
                <w:sz w:val="20"/>
                <w:szCs w:val="20"/>
                <w:lang w:val="en-PH" w:eastAsia="ar-SA"/>
              </w:rPr>
            </w:pPr>
            <w:r w:rsidRPr="00CA24EA">
              <w:rPr>
                <w:rFonts w:ascii="Arial Narrow" w:hAnsi="Arial Narrow" w:cs="Arial"/>
                <w:sz w:val="20"/>
                <w:szCs w:val="20"/>
                <w:lang w:val="en-PH" w:eastAsia="ar-SA"/>
              </w:rPr>
              <w:t xml:space="preserve">Play/Bet Slips and Thermal Rolls Supplies Inventories - </w:t>
            </w:r>
            <w:proofErr w:type="spellStart"/>
            <w:r w:rsidRPr="00CA24EA">
              <w:rPr>
                <w:rFonts w:ascii="Arial Narrow" w:hAnsi="Arial Narrow" w:cs="Arial"/>
                <w:sz w:val="20"/>
                <w:szCs w:val="20"/>
                <w:lang w:val="en-PH" w:eastAsia="ar-SA"/>
              </w:rPr>
              <w:t>Vismin</w:t>
            </w:r>
            <w:proofErr w:type="spellEnd"/>
          </w:p>
        </w:tc>
        <w:tc>
          <w:tcPr>
            <w:tcW w:w="270" w:type="dxa"/>
            <w:tcBorders>
              <w:top w:val="nil"/>
              <w:bottom w:val="nil"/>
            </w:tcBorders>
          </w:tcPr>
          <w:p w14:paraId="3E23C2DD" w14:textId="77777777" w:rsidR="00F44B1E" w:rsidRPr="00CA24EA" w:rsidRDefault="00F44B1E" w:rsidP="0041128A">
            <w:pPr>
              <w:ind w:right="-108"/>
              <w:rPr>
                <w:rFonts w:ascii="Arial Narrow" w:hAnsi="Arial Narrow" w:cs="Arial"/>
                <w:sz w:val="20"/>
                <w:szCs w:val="20"/>
                <w:lang w:eastAsia="ar-SA"/>
              </w:rPr>
            </w:pPr>
          </w:p>
        </w:tc>
        <w:tc>
          <w:tcPr>
            <w:tcW w:w="1359" w:type="dxa"/>
            <w:tcBorders>
              <w:top w:val="nil"/>
              <w:bottom w:val="nil"/>
            </w:tcBorders>
          </w:tcPr>
          <w:p w14:paraId="3F335590" w14:textId="6B307C77" w:rsidR="00F44B1E" w:rsidRPr="00CA24EA" w:rsidRDefault="00F44B1E" w:rsidP="0041128A">
            <w:pPr>
              <w:ind w:right="-108"/>
              <w:jc w:val="right"/>
              <w:rPr>
                <w:rFonts w:ascii="Arial Narrow" w:hAnsi="Arial Narrow" w:cs="Arial"/>
                <w:sz w:val="20"/>
                <w:szCs w:val="20"/>
                <w:lang w:val="en-PH" w:eastAsia="ar-SA"/>
              </w:rPr>
            </w:pPr>
            <w:r w:rsidRPr="00CA24EA">
              <w:rPr>
                <w:rFonts w:ascii="Arial Narrow" w:hAnsi="Arial Narrow" w:cs="Arial"/>
                <w:sz w:val="20"/>
                <w:szCs w:val="20"/>
                <w:lang w:val="en-PH" w:eastAsia="ar-SA"/>
              </w:rPr>
              <w:t>29,361,681.46</w:t>
            </w:r>
          </w:p>
        </w:tc>
      </w:tr>
      <w:tr w:rsidR="00F44B1E" w:rsidRPr="00CA24EA" w14:paraId="228608B9" w14:textId="77777777" w:rsidTr="003B2EC1">
        <w:trPr>
          <w:trHeight w:val="522"/>
          <w:jc w:val="right"/>
        </w:trPr>
        <w:tc>
          <w:tcPr>
            <w:tcW w:w="5529" w:type="dxa"/>
            <w:tcBorders>
              <w:top w:val="nil"/>
              <w:bottom w:val="single" w:sz="4" w:space="0" w:color="auto"/>
            </w:tcBorders>
          </w:tcPr>
          <w:p w14:paraId="7C19BE9F" w14:textId="77777777" w:rsidR="00F44B1E" w:rsidRPr="00CA24EA" w:rsidRDefault="00F44B1E" w:rsidP="000A27ED">
            <w:pPr>
              <w:ind w:left="-110"/>
              <w:jc w:val="both"/>
              <w:rPr>
                <w:rFonts w:ascii="Arial Narrow" w:hAnsi="Arial Narrow" w:cs="Arial"/>
                <w:sz w:val="20"/>
                <w:szCs w:val="20"/>
                <w:lang w:val="en-PH" w:eastAsia="ar-SA"/>
              </w:rPr>
            </w:pPr>
            <w:r w:rsidRPr="00CA24EA">
              <w:rPr>
                <w:rFonts w:ascii="Arial Narrow" w:hAnsi="Arial Narrow" w:cs="Arial"/>
                <w:sz w:val="20"/>
                <w:szCs w:val="20"/>
                <w:lang w:val="en-PH" w:eastAsia="ar-SA"/>
              </w:rPr>
              <w:t>Play/Bet Slips and Thermal Rolls Supplies Inventories-Printing Materials-</w:t>
            </w:r>
            <w:proofErr w:type="spellStart"/>
            <w:r w:rsidRPr="00CA24EA">
              <w:rPr>
                <w:rFonts w:ascii="Arial Narrow" w:hAnsi="Arial Narrow" w:cs="Arial"/>
                <w:sz w:val="20"/>
                <w:szCs w:val="20"/>
                <w:lang w:val="en-PH" w:eastAsia="ar-SA"/>
              </w:rPr>
              <w:t>Betslips</w:t>
            </w:r>
            <w:proofErr w:type="spellEnd"/>
            <w:r w:rsidRPr="00CA24EA">
              <w:rPr>
                <w:rFonts w:ascii="Arial Narrow" w:hAnsi="Arial Narrow" w:cs="Arial"/>
                <w:sz w:val="20"/>
                <w:szCs w:val="20"/>
                <w:lang w:val="en-PH" w:eastAsia="ar-SA"/>
              </w:rPr>
              <w:t>-Lotto</w:t>
            </w:r>
          </w:p>
        </w:tc>
        <w:tc>
          <w:tcPr>
            <w:tcW w:w="270" w:type="dxa"/>
            <w:tcBorders>
              <w:top w:val="nil"/>
              <w:bottom w:val="single" w:sz="4" w:space="0" w:color="auto"/>
            </w:tcBorders>
          </w:tcPr>
          <w:p w14:paraId="3A0A9C82" w14:textId="77777777" w:rsidR="00F44B1E" w:rsidRPr="00CA24EA" w:rsidRDefault="00F44B1E" w:rsidP="0041128A">
            <w:pPr>
              <w:ind w:right="-108"/>
              <w:rPr>
                <w:rFonts w:ascii="Arial Narrow" w:hAnsi="Arial Narrow" w:cs="Arial"/>
                <w:sz w:val="20"/>
                <w:szCs w:val="20"/>
                <w:lang w:eastAsia="ar-SA"/>
              </w:rPr>
            </w:pPr>
          </w:p>
        </w:tc>
        <w:tc>
          <w:tcPr>
            <w:tcW w:w="1359" w:type="dxa"/>
            <w:tcBorders>
              <w:top w:val="nil"/>
              <w:bottom w:val="single" w:sz="4" w:space="0" w:color="auto"/>
            </w:tcBorders>
          </w:tcPr>
          <w:p w14:paraId="02B2DAF1" w14:textId="7CF765D5" w:rsidR="00F44B1E" w:rsidRPr="00CA24EA" w:rsidRDefault="00F44B1E" w:rsidP="0041128A">
            <w:pPr>
              <w:ind w:right="-108"/>
              <w:jc w:val="right"/>
              <w:rPr>
                <w:rFonts w:ascii="Arial Narrow" w:hAnsi="Arial Narrow" w:cs="Arial"/>
                <w:sz w:val="20"/>
                <w:szCs w:val="20"/>
                <w:lang w:val="en-PH" w:eastAsia="ar-SA"/>
              </w:rPr>
            </w:pPr>
            <w:r w:rsidRPr="00CA24EA">
              <w:rPr>
                <w:rFonts w:ascii="Arial Narrow" w:hAnsi="Arial Narrow" w:cs="Arial"/>
                <w:sz w:val="20"/>
                <w:szCs w:val="20"/>
                <w:lang w:val="en-PH" w:eastAsia="ar-SA"/>
              </w:rPr>
              <w:t>425,609.69</w:t>
            </w:r>
          </w:p>
        </w:tc>
      </w:tr>
      <w:tr w:rsidR="00F44B1E" w:rsidRPr="00CA24EA" w14:paraId="7D8584E3" w14:textId="77777777" w:rsidTr="000A27ED">
        <w:trPr>
          <w:trHeight w:val="210"/>
          <w:jc w:val="right"/>
        </w:trPr>
        <w:tc>
          <w:tcPr>
            <w:tcW w:w="5529" w:type="dxa"/>
            <w:tcBorders>
              <w:top w:val="single" w:sz="4" w:space="0" w:color="auto"/>
            </w:tcBorders>
          </w:tcPr>
          <w:p w14:paraId="03699F11" w14:textId="342D113A" w:rsidR="00F44B1E" w:rsidRPr="00CA24EA" w:rsidRDefault="00F44B1E" w:rsidP="000A27ED">
            <w:pPr>
              <w:ind w:left="-110"/>
              <w:jc w:val="both"/>
              <w:rPr>
                <w:rFonts w:ascii="Arial Narrow" w:hAnsi="Arial Narrow" w:cs="Arial"/>
                <w:b/>
                <w:sz w:val="20"/>
                <w:szCs w:val="20"/>
                <w:lang w:val="en-PH" w:eastAsia="ar-SA"/>
              </w:rPr>
            </w:pPr>
            <w:r>
              <w:rPr>
                <w:rFonts w:ascii="Arial Narrow" w:hAnsi="Arial Narrow" w:cs="Arial"/>
                <w:b/>
                <w:sz w:val="20"/>
                <w:szCs w:val="20"/>
                <w:lang w:val="en-PH" w:eastAsia="ar-SA"/>
              </w:rPr>
              <w:t>Total</w:t>
            </w:r>
          </w:p>
        </w:tc>
        <w:tc>
          <w:tcPr>
            <w:tcW w:w="270" w:type="dxa"/>
            <w:tcBorders>
              <w:top w:val="single" w:sz="4" w:space="0" w:color="auto"/>
            </w:tcBorders>
          </w:tcPr>
          <w:p w14:paraId="0BADD4B7" w14:textId="1D15E062" w:rsidR="00F44B1E" w:rsidRPr="00CA24EA" w:rsidRDefault="00F44B1E" w:rsidP="0041128A">
            <w:pPr>
              <w:ind w:right="-108"/>
              <w:jc w:val="right"/>
              <w:rPr>
                <w:rFonts w:ascii="Arial Narrow" w:hAnsi="Arial Narrow" w:cs="Arial"/>
                <w:b/>
                <w:sz w:val="20"/>
                <w:szCs w:val="20"/>
                <w:lang w:eastAsia="ar-SA"/>
              </w:rPr>
            </w:pPr>
            <w:r>
              <w:rPr>
                <w:rFonts w:ascii="Arial Narrow" w:hAnsi="Arial Narrow" w:cs="Arial"/>
                <w:b/>
                <w:sz w:val="20"/>
                <w:szCs w:val="20"/>
                <w:lang w:eastAsia="ar-SA"/>
              </w:rPr>
              <w:t>P</w:t>
            </w:r>
          </w:p>
        </w:tc>
        <w:tc>
          <w:tcPr>
            <w:tcW w:w="1359" w:type="dxa"/>
            <w:tcBorders>
              <w:top w:val="single" w:sz="4" w:space="0" w:color="auto"/>
            </w:tcBorders>
          </w:tcPr>
          <w:p w14:paraId="06080A73" w14:textId="03593F4C" w:rsidR="00F44B1E" w:rsidRPr="00CA24EA" w:rsidRDefault="00F44B1E" w:rsidP="00691987">
            <w:pPr>
              <w:ind w:right="-108"/>
              <w:jc w:val="right"/>
              <w:rPr>
                <w:rFonts w:ascii="Arial Narrow" w:hAnsi="Arial Narrow" w:cs="Arial"/>
                <w:b/>
                <w:sz w:val="20"/>
                <w:szCs w:val="20"/>
                <w:lang w:val="en-PH" w:eastAsia="ar-SA"/>
              </w:rPr>
            </w:pPr>
            <w:r w:rsidRPr="00CA24EA">
              <w:rPr>
                <w:rFonts w:ascii="Arial Narrow" w:hAnsi="Arial Narrow" w:cs="Arial"/>
                <w:b/>
                <w:sz w:val="20"/>
                <w:szCs w:val="20"/>
                <w:lang w:val="en-PH" w:eastAsia="ar-SA"/>
              </w:rPr>
              <w:t xml:space="preserve"> </w:t>
            </w:r>
            <w:r>
              <w:rPr>
                <w:rFonts w:ascii="Arial Narrow" w:hAnsi="Arial Narrow" w:cs="Arial"/>
                <w:b/>
                <w:sz w:val="20"/>
                <w:szCs w:val="20"/>
                <w:lang w:val="en-PH" w:eastAsia="ar-SA"/>
              </w:rPr>
              <w:t>120,852,932.40</w:t>
            </w:r>
          </w:p>
        </w:tc>
      </w:tr>
    </w:tbl>
    <w:p w14:paraId="5F202934" w14:textId="77777777" w:rsidR="0087015C" w:rsidRDefault="0087015C" w:rsidP="0041128A">
      <w:pPr>
        <w:spacing w:after="0" w:line="240" w:lineRule="auto"/>
        <w:jc w:val="both"/>
        <w:rPr>
          <w:rFonts w:ascii="Arial" w:hAnsi="Arial" w:cs="Arial"/>
          <w:b/>
          <w:bCs/>
        </w:rPr>
      </w:pPr>
    </w:p>
    <w:p w14:paraId="7C820156" w14:textId="6BB6D8E8" w:rsidR="0041128A" w:rsidRPr="0041128A" w:rsidRDefault="00F44B1E" w:rsidP="009340D2">
      <w:pPr>
        <w:pStyle w:val="ListParagraph"/>
        <w:numPr>
          <w:ilvl w:val="1"/>
          <w:numId w:val="1"/>
        </w:numPr>
        <w:ind w:left="1440" w:hanging="720"/>
        <w:jc w:val="both"/>
        <w:rPr>
          <w:rFonts w:ascii="Arial" w:hAnsi="Arial" w:cs="Arial"/>
          <w:b/>
          <w:bCs/>
          <w:sz w:val="22"/>
          <w:szCs w:val="22"/>
        </w:rPr>
      </w:pPr>
      <w:r>
        <w:rPr>
          <w:rFonts w:ascii="Arial" w:hAnsi="Arial" w:cs="Arial"/>
          <w:sz w:val="22"/>
          <w:szCs w:val="22"/>
        </w:rPr>
        <w:t xml:space="preserve">The inventory balance for Luzon of P91.065 million </w:t>
      </w:r>
      <w:r w:rsidR="00FD5B18">
        <w:rPr>
          <w:rFonts w:ascii="Arial" w:hAnsi="Arial" w:cs="Arial"/>
          <w:sz w:val="22"/>
          <w:szCs w:val="22"/>
        </w:rPr>
        <w:t xml:space="preserve">is </w:t>
      </w:r>
      <w:r w:rsidR="000A27ED">
        <w:rPr>
          <w:rFonts w:ascii="Arial" w:hAnsi="Arial" w:cs="Arial"/>
          <w:sz w:val="22"/>
          <w:szCs w:val="22"/>
        </w:rPr>
        <w:t xml:space="preserve">computed </w:t>
      </w:r>
      <w:proofErr w:type="spellStart"/>
      <w:r w:rsidR="000A27ED">
        <w:rPr>
          <w:rFonts w:ascii="Arial" w:hAnsi="Arial" w:cs="Arial"/>
          <w:sz w:val="22"/>
          <w:szCs w:val="22"/>
        </w:rPr>
        <w:t>as</w:t>
      </w:r>
      <w:r>
        <w:rPr>
          <w:rFonts w:ascii="Arial" w:hAnsi="Arial" w:cs="Arial"/>
          <w:sz w:val="22"/>
          <w:szCs w:val="22"/>
        </w:rPr>
        <w:t>d</w:t>
      </w:r>
      <w:proofErr w:type="spellEnd"/>
      <w:r>
        <w:rPr>
          <w:rFonts w:ascii="Arial" w:hAnsi="Arial" w:cs="Arial"/>
          <w:sz w:val="22"/>
          <w:szCs w:val="22"/>
        </w:rPr>
        <w:t xml:space="preserve"> </w:t>
      </w:r>
      <w:r w:rsidR="003E0AF8">
        <w:rPr>
          <w:rFonts w:ascii="Arial" w:hAnsi="Arial" w:cs="Arial"/>
          <w:sz w:val="22"/>
          <w:szCs w:val="22"/>
        </w:rPr>
        <w:t>follows:</w:t>
      </w:r>
    </w:p>
    <w:p w14:paraId="77289C61" w14:textId="77777777" w:rsidR="0041128A" w:rsidRDefault="0041128A" w:rsidP="009340D2">
      <w:pPr>
        <w:pStyle w:val="ListParagraph"/>
        <w:ind w:left="1440"/>
        <w:jc w:val="both"/>
        <w:rPr>
          <w:rFonts w:ascii="Arial" w:hAnsi="Arial" w:cs="Arial"/>
          <w:sz w:val="22"/>
          <w:szCs w:val="22"/>
        </w:rPr>
      </w:pPr>
    </w:p>
    <w:tbl>
      <w:tblPr>
        <w:tblStyle w:val="TableGrid11"/>
        <w:tblW w:w="5241" w:type="dxa"/>
        <w:tblInd w:w="26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92"/>
        <w:gridCol w:w="341"/>
        <w:gridCol w:w="1408"/>
      </w:tblGrid>
      <w:tr w:rsidR="0041128A" w:rsidRPr="0041128A" w14:paraId="43760B41" w14:textId="77777777" w:rsidTr="003B2EC1">
        <w:trPr>
          <w:trHeight w:val="355"/>
        </w:trPr>
        <w:tc>
          <w:tcPr>
            <w:tcW w:w="3492" w:type="dxa"/>
            <w:tcBorders>
              <w:top w:val="single" w:sz="4" w:space="0" w:color="auto"/>
              <w:bottom w:val="single" w:sz="4" w:space="0" w:color="auto"/>
            </w:tcBorders>
            <w:vAlign w:val="bottom"/>
          </w:tcPr>
          <w:p w14:paraId="5227F82F" w14:textId="77777777" w:rsidR="0041128A" w:rsidRPr="0041128A" w:rsidRDefault="0041128A" w:rsidP="009340D2">
            <w:pPr>
              <w:ind w:left="-103"/>
              <w:jc w:val="both"/>
              <w:rPr>
                <w:rFonts w:ascii="Arial Narrow" w:hAnsi="Arial Narrow" w:cs="Arial"/>
                <w:b/>
                <w:sz w:val="20"/>
                <w:szCs w:val="20"/>
              </w:rPr>
            </w:pPr>
            <w:r w:rsidRPr="0041128A">
              <w:rPr>
                <w:rFonts w:ascii="Arial Narrow" w:hAnsi="Arial Narrow" w:cs="Arial"/>
                <w:b/>
                <w:sz w:val="20"/>
                <w:szCs w:val="20"/>
              </w:rPr>
              <w:t>Particulars</w:t>
            </w:r>
          </w:p>
        </w:tc>
        <w:tc>
          <w:tcPr>
            <w:tcW w:w="341" w:type="dxa"/>
            <w:tcBorders>
              <w:top w:val="single" w:sz="4" w:space="0" w:color="auto"/>
              <w:bottom w:val="single" w:sz="4" w:space="0" w:color="auto"/>
            </w:tcBorders>
            <w:vAlign w:val="bottom"/>
          </w:tcPr>
          <w:p w14:paraId="626913C4" w14:textId="77777777" w:rsidR="0041128A" w:rsidRPr="0041128A" w:rsidRDefault="0041128A" w:rsidP="009340D2">
            <w:pPr>
              <w:jc w:val="both"/>
              <w:rPr>
                <w:rFonts w:ascii="Arial Narrow" w:hAnsi="Arial Narrow" w:cs="Arial"/>
                <w:sz w:val="20"/>
                <w:szCs w:val="20"/>
              </w:rPr>
            </w:pPr>
          </w:p>
        </w:tc>
        <w:tc>
          <w:tcPr>
            <w:tcW w:w="1408" w:type="dxa"/>
            <w:tcBorders>
              <w:top w:val="single" w:sz="4" w:space="0" w:color="auto"/>
              <w:bottom w:val="single" w:sz="4" w:space="0" w:color="auto"/>
            </w:tcBorders>
            <w:vAlign w:val="bottom"/>
          </w:tcPr>
          <w:p w14:paraId="7428273B" w14:textId="77777777" w:rsidR="0041128A" w:rsidRPr="0041128A" w:rsidRDefault="0041128A" w:rsidP="009340D2">
            <w:pPr>
              <w:ind w:right="-113"/>
              <w:jc w:val="right"/>
              <w:rPr>
                <w:rFonts w:ascii="Arial Narrow" w:hAnsi="Arial Narrow" w:cs="Arial"/>
                <w:b/>
                <w:sz w:val="20"/>
                <w:szCs w:val="20"/>
              </w:rPr>
            </w:pPr>
            <w:r w:rsidRPr="0041128A">
              <w:rPr>
                <w:rFonts w:ascii="Arial Narrow" w:hAnsi="Arial Narrow" w:cs="Arial"/>
                <w:b/>
                <w:sz w:val="20"/>
                <w:szCs w:val="20"/>
              </w:rPr>
              <w:t>Amount</w:t>
            </w:r>
          </w:p>
        </w:tc>
      </w:tr>
      <w:tr w:rsidR="0041128A" w:rsidRPr="0041128A" w14:paraId="1D756A9D" w14:textId="77777777" w:rsidTr="003B2EC1">
        <w:trPr>
          <w:trHeight w:val="265"/>
        </w:trPr>
        <w:tc>
          <w:tcPr>
            <w:tcW w:w="3492" w:type="dxa"/>
            <w:tcBorders>
              <w:top w:val="single" w:sz="4" w:space="0" w:color="auto"/>
            </w:tcBorders>
          </w:tcPr>
          <w:p w14:paraId="229A8A2B" w14:textId="77777777" w:rsidR="0041128A" w:rsidRPr="0041128A" w:rsidRDefault="0041128A" w:rsidP="009340D2">
            <w:pPr>
              <w:ind w:left="-103"/>
              <w:jc w:val="both"/>
              <w:rPr>
                <w:rFonts w:ascii="Arial Narrow" w:hAnsi="Arial Narrow" w:cs="Arial"/>
                <w:sz w:val="20"/>
                <w:szCs w:val="20"/>
              </w:rPr>
            </w:pPr>
            <w:r w:rsidRPr="0041128A">
              <w:rPr>
                <w:rFonts w:ascii="Arial Narrow" w:hAnsi="Arial Narrow" w:cs="Arial"/>
                <w:sz w:val="20"/>
                <w:szCs w:val="20"/>
              </w:rPr>
              <w:t>Beginning Balance – 01/01/22</w:t>
            </w:r>
          </w:p>
        </w:tc>
        <w:tc>
          <w:tcPr>
            <w:tcW w:w="341" w:type="dxa"/>
            <w:tcBorders>
              <w:top w:val="single" w:sz="4" w:space="0" w:color="auto"/>
            </w:tcBorders>
          </w:tcPr>
          <w:p w14:paraId="1DB34706" w14:textId="77777777" w:rsidR="0041128A" w:rsidRPr="0041128A" w:rsidRDefault="0041128A" w:rsidP="009340D2">
            <w:pPr>
              <w:jc w:val="both"/>
              <w:rPr>
                <w:rFonts w:ascii="Arial Narrow" w:hAnsi="Arial Narrow" w:cs="Arial"/>
                <w:sz w:val="20"/>
                <w:szCs w:val="20"/>
              </w:rPr>
            </w:pPr>
            <w:r w:rsidRPr="0041128A">
              <w:rPr>
                <w:rFonts w:ascii="Arial Narrow" w:hAnsi="Arial Narrow" w:cs="Arial"/>
                <w:sz w:val="20"/>
                <w:szCs w:val="20"/>
              </w:rPr>
              <w:t>P</w:t>
            </w:r>
          </w:p>
        </w:tc>
        <w:tc>
          <w:tcPr>
            <w:tcW w:w="1408" w:type="dxa"/>
            <w:tcBorders>
              <w:top w:val="single" w:sz="4" w:space="0" w:color="auto"/>
            </w:tcBorders>
          </w:tcPr>
          <w:p w14:paraId="01B87BE3" w14:textId="77777777" w:rsidR="0041128A" w:rsidRPr="0041128A" w:rsidRDefault="0041128A" w:rsidP="009340D2">
            <w:pPr>
              <w:ind w:right="-113"/>
              <w:jc w:val="right"/>
              <w:rPr>
                <w:rFonts w:ascii="Arial Narrow" w:hAnsi="Arial Narrow" w:cs="Arial"/>
                <w:sz w:val="20"/>
                <w:szCs w:val="20"/>
              </w:rPr>
            </w:pPr>
            <w:r w:rsidRPr="0041128A">
              <w:rPr>
                <w:rFonts w:ascii="Arial Narrow" w:hAnsi="Arial Narrow" w:cs="Arial"/>
                <w:sz w:val="20"/>
                <w:szCs w:val="20"/>
              </w:rPr>
              <w:t>3,096,830.57</w:t>
            </w:r>
          </w:p>
        </w:tc>
      </w:tr>
      <w:tr w:rsidR="0041128A" w:rsidRPr="0041128A" w14:paraId="5B7285F7" w14:textId="77777777" w:rsidTr="003B2EC1">
        <w:trPr>
          <w:trHeight w:val="243"/>
        </w:trPr>
        <w:tc>
          <w:tcPr>
            <w:tcW w:w="3492" w:type="dxa"/>
          </w:tcPr>
          <w:p w14:paraId="3C87D6E3" w14:textId="77777777" w:rsidR="0041128A" w:rsidRPr="0041128A" w:rsidRDefault="0041128A" w:rsidP="009340D2">
            <w:pPr>
              <w:ind w:left="-103"/>
              <w:jc w:val="both"/>
              <w:rPr>
                <w:rFonts w:ascii="Arial Narrow" w:hAnsi="Arial Narrow" w:cs="Arial"/>
                <w:sz w:val="20"/>
                <w:szCs w:val="20"/>
              </w:rPr>
            </w:pPr>
            <w:r w:rsidRPr="0041128A">
              <w:rPr>
                <w:rFonts w:ascii="Arial Narrow" w:hAnsi="Arial Narrow" w:cs="Arial"/>
                <w:sz w:val="20"/>
                <w:szCs w:val="20"/>
              </w:rPr>
              <w:t>Purchases</w:t>
            </w:r>
          </w:p>
        </w:tc>
        <w:tc>
          <w:tcPr>
            <w:tcW w:w="341" w:type="dxa"/>
          </w:tcPr>
          <w:p w14:paraId="424BA8BE" w14:textId="77777777" w:rsidR="0041128A" w:rsidRPr="0041128A" w:rsidRDefault="0041128A" w:rsidP="009340D2">
            <w:pPr>
              <w:jc w:val="both"/>
              <w:rPr>
                <w:rFonts w:ascii="Arial Narrow" w:hAnsi="Arial Narrow" w:cs="Arial"/>
                <w:sz w:val="20"/>
                <w:szCs w:val="20"/>
              </w:rPr>
            </w:pPr>
          </w:p>
        </w:tc>
        <w:tc>
          <w:tcPr>
            <w:tcW w:w="1408" w:type="dxa"/>
          </w:tcPr>
          <w:p w14:paraId="6B95588A" w14:textId="77777777" w:rsidR="0041128A" w:rsidRPr="0041128A" w:rsidRDefault="0041128A" w:rsidP="009340D2">
            <w:pPr>
              <w:ind w:right="-113"/>
              <w:jc w:val="right"/>
              <w:rPr>
                <w:rFonts w:ascii="Arial Narrow" w:hAnsi="Arial Narrow" w:cs="Arial"/>
                <w:sz w:val="20"/>
                <w:szCs w:val="20"/>
              </w:rPr>
            </w:pPr>
            <w:r w:rsidRPr="0041128A">
              <w:rPr>
                <w:rFonts w:ascii="Arial Narrow" w:hAnsi="Arial Narrow" w:cs="Arial"/>
                <w:sz w:val="20"/>
                <w:szCs w:val="20"/>
              </w:rPr>
              <w:t>297,435,822.73</w:t>
            </w:r>
          </w:p>
        </w:tc>
      </w:tr>
      <w:tr w:rsidR="0041128A" w:rsidRPr="0041128A" w14:paraId="437B95C8" w14:textId="77777777" w:rsidTr="003B2EC1">
        <w:trPr>
          <w:trHeight w:val="199"/>
        </w:trPr>
        <w:tc>
          <w:tcPr>
            <w:tcW w:w="3492" w:type="dxa"/>
            <w:tcBorders>
              <w:bottom w:val="single" w:sz="4" w:space="0" w:color="auto"/>
            </w:tcBorders>
          </w:tcPr>
          <w:p w14:paraId="538A3ADB" w14:textId="77777777" w:rsidR="0041128A" w:rsidRPr="0041128A" w:rsidRDefault="0041128A" w:rsidP="009340D2">
            <w:pPr>
              <w:ind w:left="-103"/>
              <w:jc w:val="both"/>
              <w:rPr>
                <w:rFonts w:ascii="Arial Narrow" w:hAnsi="Arial Narrow" w:cs="Arial"/>
                <w:sz w:val="20"/>
                <w:szCs w:val="20"/>
              </w:rPr>
            </w:pPr>
            <w:r w:rsidRPr="0041128A">
              <w:rPr>
                <w:rFonts w:ascii="Arial Narrow" w:hAnsi="Arial Narrow" w:cs="Arial"/>
                <w:sz w:val="20"/>
                <w:szCs w:val="20"/>
              </w:rPr>
              <w:t xml:space="preserve">Consumption – Printer </w:t>
            </w:r>
            <w:proofErr w:type="spellStart"/>
            <w:r w:rsidRPr="0041128A">
              <w:rPr>
                <w:rFonts w:ascii="Arial Narrow" w:hAnsi="Arial Narrow" w:cs="Arial"/>
                <w:sz w:val="20"/>
                <w:szCs w:val="20"/>
              </w:rPr>
              <w:t>Flx</w:t>
            </w:r>
            <w:proofErr w:type="spellEnd"/>
          </w:p>
        </w:tc>
        <w:tc>
          <w:tcPr>
            <w:tcW w:w="341" w:type="dxa"/>
            <w:tcBorders>
              <w:bottom w:val="single" w:sz="4" w:space="0" w:color="auto"/>
            </w:tcBorders>
          </w:tcPr>
          <w:p w14:paraId="7900D380" w14:textId="77777777" w:rsidR="0041128A" w:rsidRPr="0041128A" w:rsidRDefault="0041128A" w:rsidP="009340D2">
            <w:pPr>
              <w:jc w:val="both"/>
              <w:rPr>
                <w:rFonts w:ascii="Arial Narrow" w:hAnsi="Arial Narrow" w:cs="Arial"/>
                <w:sz w:val="20"/>
                <w:szCs w:val="20"/>
              </w:rPr>
            </w:pPr>
          </w:p>
        </w:tc>
        <w:tc>
          <w:tcPr>
            <w:tcW w:w="1408" w:type="dxa"/>
            <w:tcBorders>
              <w:bottom w:val="single" w:sz="4" w:space="0" w:color="auto"/>
            </w:tcBorders>
          </w:tcPr>
          <w:p w14:paraId="2FBEBD94" w14:textId="049FBE2E" w:rsidR="0041128A" w:rsidRPr="0041128A" w:rsidRDefault="0041128A" w:rsidP="00691987">
            <w:pPr>
              <w:ind w:right="-113"/>
              <w:jc w:val="right"/>
              <w:rPr>
                <w:rFonts w:ascii="Arial Narrow" w:hAnsi="Arial Narrow" w:cs="Arial"/>
                <w:sz w:val="20"/>
                <w:szCs w:val="20"/>
              </w:rPr>
            </w:pPr>
            <w:r w:rsidRPr="0041128A">
              <w:rPr>
                <w:rFonts w:ascii="Arial Narrow" w:hAnsi="Arial Narrow" w:cs="Arial"/>
                <w:sz w:val="20"/>
                <w:szCs w:val="20"/>
              </w:rPr>
              <w:t>(</w:t>
            </w:r>
            <w:r w:rsidR="00691987">
              <w:rPr>
                <w:rFonts w:ascii="Arial Narrow" w:hAnsi="Arial Narrow" w:cs="Arial"/>
                <w:sz w:val="20"/>
                <w:szCs w:val="20"/>
              </w:rPr>
              <w:t>209,467,012.05</w:t>
            </w:r>
            <w:r w:rsidRPr="0041128A">
              <w:rPr>
                <w:rFonts w:ascii="Arial Narrow" w:hAnsi="Arial Narrow" w:cs="Arial"/>
                <w:sz w:val="20"/>
                <w:szCs w:val="20"/>
              </w:rPr>
              <w:t>)</w:t>
            </w:r>
          </w:p>
        </w:tc>
      </w:tr>
      <w:tr w:rsidR="0041128A" w:rsidRPr="0041128A" w14:paraId="20538C03" w14:textId="77777777" w:rsidTr="003B2EC1">
        <w:trPr>
          <w:trHeight w:val="247"/>
        </w:trPr>
        <w:tc>
          <w:tcPr>
            <w:tcW w:w="3492" w:type="dxa"/>
            <w:tcBorders>
              <w:top w:val="single" w:sz="4" w:space="0" w:color="auto"/>
              <w:bottom w:val="double" w:sz="4" w:space="0" w:color="auto"/>
            </w:tcBorders>
          </w:tcPr>
          <w:p w14:paraId="772DEA47" w14:textId="77777777" w:rsidR="0041128A" w:rsidRPr="0041128A" w:rsidRDefault="0041128A" w:rsidP="009340D2">
            <w:pPr>
              <w:ind w:left="-103"/>
              <w:jc w:val="both"/>
              <w:rPr>
                <w:rFonts w:ascii="Arial Narrow" w:hAnsi="Arial Narrow" w:cs="Arial"/>
                <w:b/>
                <w:sz w:val="20"/>
                <w:szCs w:val="20"/>
              </w:rPr>
            </w:pPr>
            <w:r w:rsidRPr="0041128A">
              <w:rPr>
                <w:rFonts w:ascii="Arial Narrow" w:hAnsi="Arial Narrow" w:cs="Arial"/>
                <w:b/>
                <w:sz w:val="20"/>
                <w:szCs w:val="20"/>
              </w:rPr>
              <w:t>Ending Balance – 12/31/22</w:t>
            </w:r>
          </w:p>
        </w:tc>
        <w:tc>
          <w:tcPr>
            <w:tcW w:w="341" w:type="dxa"/>
            <w:tcBorders>
              <w:top w:val="single" w:sz="4" w:space="0" w:color="auto"/>
              <w:bottom w:val="double" w:sz="4" w:space="0" w:color="auto"/>
            </w:tcBorders>
          </w:tcPr>
          <w:p w14:paraId="378190B7" w14:textId="77777777" w:rsidR="0041128A" w:rsidRPr="0041128A" w:rsidRDefault="0041128A" w:rsidP="009340D2">
            <w:pPr>
              <w:jc w:val="both"/>
              <w:rPr>
                <w:rFonts w:ascii="Arial Narrow" w:hAnsi="Arial Narrow" w:cs="Arial"/>
                <w:b/>
                <w:sz w:val="20"/>
                <w:szCs w:val="20"/>
              </w:rPr>
            </w:pPr>
            <w:r w:rsidRPr="0041128A">
              <w:rPr>
                <w:rFonts w:ascii="Arial Narrow" w:hAnsi="Arial Narrow" w:cs="Arial"/>
                <w:b/>
                <w:sz w:val="20"/>
                <w:szCs w:val="20"/>
              </w:rPr>
              <w:t>P</w:t>
            </w:r>
          </w:p>
        </w:tc>
        <w:tc>
          <w:tcPr>
            <w:tcW w:w="1408" w:type="dxa"/>
            <w:tcBorders>
              <w:top w:val="single" w:sz="4" w:space="0" w:color="auto"/>
              <w:bottom w:val="double" w:sz="4" w:space="0" w:color="auto"/>
            </w:tcBorders>
          </w:tcPr>
          <w:p w14:paraId="00999E1E" w14:textId="5B5FFE90" w:rsidR="0041128A" w:rsidRPr="0041128A" w:rsidRDefault="00691987" w:rsidP="009340D2">
            <w:pPr>
              <w:ind w:right="-113"/>
              <w:jc w:val="right"/>
              <w:rPr>
                <w:rFonts w:ascii="Arial Narrow" w:hAnsi="Arial Narrow" w:cs="Arial"/>
                <w:b/>
                <w:sz w:val="20"/>
                <w:szCs w:val="20"/>
              </w:rPr>
            </w:pPr>
            <w:r>
              <w:rPr>
                <w:rFonts w:ascii="Arial Narrow" w:hAnsi="Arial Narrow" w:cs="Arial"/>
                <w:b/>
                <w:sz w:val="20"/>
                <w:szCs w:val="20"/>
              </w:rPr>
              <w:t>91,065,641.25</w:t>
            </w:r>
          </w:p>
        </w:tc>
      </w:tr>
    </w:tbl>
    <w:p w14:paraId="79AB84DB" w14:textId="77777777" w:rsidR="00F342F4" w:rsidRPr="0041128A" w:rsidRDefault="00F342F4" w:rsidP="009340D2">
      <w:pPr>
        <w:spacing w:after="0" w:line="240" w:lineRule="auto"/>
        <w:jc w:val="both"/>
        <w:rPr>
          <w:rFonts w:ascii="Arial" w:hAnsi="Arial" w:cs="Arial"/>
          <w:b/>
          <w:bCs/>
        </w:rPr>
      </w:pPr>
    </w:p>
    <w:p w14:paraId="2BBEDFEB" w14:textId="60AC2C39" w:rsidR="009340D2" w:rsidRPr="009340D2" w:rsidRDefault="009340D2" w:rsidP="009340D2">
      <w:pPr>
        <w:pStyle w:val="ListParagraph"/>
        <w:numPr>
          <w:ilvl w:val="1"/>
          <w:numId w:val="1"/>
        </w:numPr>
        <w:ind w:left="1440" w:hanging="720"/>
        <w:jc w:val="both"/>
        <w:rPr>
          <w:rFonts w:ascii="Arial" w:hAnsi="Arial" w:cs="Arial"/>
          <w:b/>
          <w:bCs/>
          <w:sz w:val="22"/>
          <w:szCs w:val="22"/>
        </w:rPr>
      </w:pPr>
      <w:r w:rsidRPr="009340D2">
        <w:rPr>
          <w:rFonts w:ascii="Arial" w:hAnsi="Arial" w:cs="Arial"/>
          <w:sz w:val="22"/>
          <w:szCs w:val="22"/>
          <w:lang w:val="en-PH" w:eastAsia="ar-SA"/>
        </w:rPr>
        <w:t xml:space="preserve">The Asset and Supply Management Department (ASMD) submitted the CY 2022 RPCI of the </w:t>
      </w:r>
      <w:r w:rsidRPr="009340D2">
        <w:rPr>
          <w:rFonts w:ascii="Arial" w:hAnsi="Arial" w:cs="Arial"/>
          <w:sz w:val="22"/>
          <w:szCs w:val="22"/>
          <w:lang w:eastAsia="ar-SA"/>
        </w:rPr>
        <w:t>Play/Bet slips and thermal rolls for Luzon.</w:t>
      </w:r>
      <w:r w:rsidRPr="009340D2">
        <w:rPr>
          <w:rFonts w:ascii="Arial" w:hAnsi="Arial" w:cs="Arial"/>
          <w:sz w:val="22"/>
          <w:szCs w:val="22"/>
          <w:lang w:val="en-PH" w:eastAsia="ar-SA"/>
        </w:rPr>
        <w:t xml:space="preserve"> However, comparison of the GL balance and RPCI using the weighted average cost (WAC) per unit showed a discrepancy </w:t>
      </w:r>
      <w:r w:rsidR="00FD5B18">
        <w:rPr>
          <w:rFonts w:ascii="Arial" w:hAnsi="Arial" w:cs="Arial"/>
          <w:sz w:val="22"/>
          <w:szCs w:val="22"/>
          <w:lang w:val="en-PH" w:eastAsia="ar-SA"/>
        </w:rPr>
        <w:t>of</w:t>
      </w:r>
      <w:r w:rsidR="00FD5B18" w:rsidRPr="009340D2">
        <w:rPr>
          <w:rFonts w:ascii="Arial" w:hAnsi="Arial" w:cs="Arial"/>
          <w:sz w:val="22"/>
          <w:szCs w:val="22"/>
          <w:lang w:val="en-PH" w:eastAsia="ar-SA"/>
        </w:rPr>
        <w:t xml:space="preserve"> </w:t>
      </w:r>
      <w:r w:rsidR="000D6835" w:rsidRPr="00383E1E">
        <w:rPr>
          <w:rFonts w:ascii="Arial" w:hAnsi="Arial" w:cs="Arial"/>
          <w:sz w:val="22"/>
          <w:szCs w:val="22"/>
          <w:lang w:val="en-PH" w:eastAsia="ar-SA"/>
        </w:rPr>
        <w:t>P45.418</w:t>
      </w:r>
      <w:r w:rsidRPr="00383E1E">
        <w:rPr>
          <w:rFonts w:ascii="Arial" w:hAnsi="Arial" w:cs="Arial"/>
          <w:sz w:val="22"/>
          <w:szCs w:val="22"/>
          <w:lang w:val="en-PH" w:eastAsia="ar-SA"/>
        </w:rPr>
        <w:t xml:space="preserve"> </w:t>
      </w:r>
      <w:r w:rsidRPr="009340D2">
        <w:rPr>
          <w:rFonts w:ascii="Arial" w:hAnsi="Arial" w:cs="Arial"/>
          <w:sz w:val="22"/>
          <w:szCs w:val="22"/>
          <w:lang w:val="en-PH" w:eastAsia="ar-SA"/>
        </w:rPr>
        <w:t xml:space="preserve">million, as shown in Table </w:t>
      </w:r>
      <w:r w:rsidR="002A1EA8">
        <w:rPr>
          <w:rFonts w:ascii="Arial" w:hAnsi="Arial" w:cs="Arial"/>
          <w:sz w:val="22"/>
          <w:szCs w:val="22"/>
          <w:lang w:val="en-PH" w:eastAsia="ar-SA"/>
        </w:rPr>
        <w:t>3</w:t>
      </w:r>
      <w:r w:rsidRPr="009340D2">
        <w:rPr>
          <w:rFonts w:ascii="Arial" w:hAnsi="Arial" w:cs="Arial"/>
          <w:sz w:val="22"/>
          <w:szCs w:val="22"/>
          <w:lang w:val="en-PH" w:eastAsia="ar-SA"/>
        </w:rPr>
        <w:t>:</w:t>
      </w:r>
    </w:p>
    <w:p w14:paraId="27E57144" w14:textId="77777777" w:rsidR="009340D2" w:rsidRDefault="009340D2" w:rsidP="009340D2">
      <w:pPr>
        <w:pStyle w:val="ListParagraph"/>
        <w:ind w:left="1440"/>
        <w:jc w:val="both"/>
        <w:rPr>
          <w:rFonts w:ascii="Arial" w:hAnsi="Arial" w:cs="Arial"/>
          <w:sz w:val="22"/>
          <w:szCs w:val="22"/>
          <w:lang w:val="en-PH" w:eastAsia="ar-SA"/>
        </w:rPr>
      </w:pPr>
    </w:p>
    <w:p w14:paraId="2EC8AB8C" w14:textId="4C5F198B" w:rsidR="009340D2" w:rsidRDefault="009340D2" w:rsidP="009340D2">
      <w:pPr>
        <w:pStyle w:val="Caption"/>
        <w:spacing w:after="0"/>
        <w:jc w:val="center"/>
        <w:rPr>
          <w:rFonts w:ascii="Arial" w:hAnsi="Arial" w:cs="Arial"/>
          <w:b/>
          <w:i w:val="0"/>
          <w:color w:val="000000" w:themeColor="text1"/>
        </w:rPr>
      </w:pPr>
      <w:r w:rsidRPr="009340D2">
        <w:rPr>
          <w:rFonts w:ascii="Arial" w:hAnsi="Arial" w:cs="Arial"/>
          <w:b/>
          <w:i w:val="0"/>
          <w:color w:val="000000" w:themeColor="text1"/>
        </w:rPr>
        <w:t xml:space="preserve">Table </w:t>
      </w:r>
      <w:r w:rsidRPr="009340D2">
        <w:rPr>
          <w:rFonts w:ascii="Arial" w:hAnsi="Arial" w:cs="Arial"/>
          <w:b/>
          <w:i w:val="0"/>
          <w:color w:val="000000" w:themeColor="text1"/>
        </w:rPr>
        <w:fldChar w:fldCharType="begin"/>
      </w:r>
      <w:r w:rsidRPr="009340D2">
        <w:rPr>
          <w:rFonts w:ascii="Arial" w:hAnsi="Arial" w:cs="Arial"/>
          <w:b/>
          <w:i w:val="0"/>
          <w:color w:val="000000" w:themeColor="text1"/>
        </w:rPr>
        <w:instrText xml:space="preserve"> SEQ Table \* ARABIC </w:instrText>
      </w:r>
      <w:r w:rsidRPr="009340D2">
        <w:rPr>
          <w:rFonts w:ascii="Arial" w:hAnsi="Arial" w:cs="Arial"/>
          <w:b/>
          <w:i w:val="0"/>
          <w:color w:val="000000" w:themeColor="text1"/>
        </w:rPr>
        <w:fldChar w:fldCharType="separate"/>
      </w:r>
      <w:r w:rsidR="00BD2B1F">
        <w:rPr>
          <w:rFonts w:ascii="Arial" w:hAnsi="Arial" w:cs="Arial"/>
          <w:b/>
          <w:i w:val="0"/>
          <w:noProof/>
          <w:color w:val="000000" w:themeColor="text1"/>
        </w:rPr>
        <w:t>3</w:t>
      </w:r>
      <w:r w:rsidRPr="009340D2">
        <w:rPr>
          <w:rFonts w:ascii="Arial" w:hAnsi="Arial" w:cs="Arial"/>
          <w:b/>
          <w:i w:val="0"/>
          <w:color w:val="000000" w:themeColor="text1"/>
        </w:rPr>
        <w:fldChar w:fldCharType="end"/>
      </w:r>
      <w:r>
        <w:rPr>
          <w:rFonts w:ascii="Arial" w:hAnsi="Arial" w:cs="Arial"/>
          <w:b/>
          <w:i w:val="0"/>
          <w:color w:val="000000" w:themeColor="text1"/>
        </w:rPr>
        <w:t xml:space="preserve"> – Discrepancy between balances of Ply/Bet Slips and Thermal Rolls – Luzon </w:t>
      </w:r>
    </w:p>
    <w:p w14:paraId="283712D3" w14:textId="6369F86B" w:rsidR="009340D2" w:rsidRPr="009340D2" w:rsidRDefault="009340D2" w:rsidP="009340D2">
      <w:pPr>
        <w:pStyle w:val="Caption"/>
        <w:spacing w:after="0"/>
        <w:jc w:val="center"/>
        <w:rPr>
          <w:rFonts w:ascii="Arial" w:hAnsi="Arial" w:cs="Arial"/>
          <w:b/>
          <w:i w:val="0"/>
          <w:color w:val="000000" w:themeColor="text1"/>
          <w:lang w:eastAsia="ar-SA"/>
        </w:rPr>
      </w:pPr>
      <w:r>
        <w:rPr>
          <w:rFonts w:ascii="Arial" w:hAnsi="Arial" w:cs="Arial"/>
          <w:b/>
          <w:i w:val="0"/>
          <w:color w:val="000000" w:themeColor="text1"/>
        </w:rPr>
        <w:t>per books and RPCI - Luzon</w:t>
      </w:r>
    </w:p>
    <w:p w14:paraId="63D9E950" w14:textId="77777777" w:rsidR="009340D2" w:rsidRDefault="009340D2" w:rsidP="009340D2">
      <w:pPr>
        <w:pStyle w:val="ListParagraph"/>
        <w:ind w:left="1440"/>
        <w:jc w:val="both"/>
        <w:rPr>
          <w:rFonts w:ascii="Arial" w:hAnsi="Arial" w:cs="Arial"/>
          <w:sz w:val="22"/>
          <w:szCs w:val="22"/>
          <w:lang w:val="en-PH" w:eastAsia="ar-SA"/>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50"/>
        <w:gridCol w:w="1072"/>
        <w:gridCol w:w="1088"/>
        <w:gridCol w:w="236"/>
        <w:gridCol w:w="669"/>
        <w:gridCol w:w="805"/>
        <w:gridCol w:w="236"/>
        <w:gridCol w:w="1294"/>
        <w:gridCol w:w="1350"/>
        <w:gridCol w:w="1256"/>
      </w:tblGrid>
      <w:tr w:rsidR="009340D2" w:rsidRPr="00215FC7" w14:paraId="73C611FA" w14:textId="77777777" w:rsidTr="0014103A">
        <w:tc>
          <w:tcPr>
            <w:tcW w:w="1350" w:type="dxa"/>
            <w:tcBorders>
              <w:top w:val="single" w:sz="4" w:space="0" w:color="auto"/>
            </w:tcBorders>
          </w:tcPr>
          <w:p w14:paraId="4D95C99D" w14:textId="77777777" w:rsidR="009340D2" w:rsidRPr="00900550" w:rsidRDefault="009340D2" w:rsidP="00F85492">
            <w:pPr>
              <w:jc w:val="both"/>
              <w:rPr>
                <w:rFonts w:ascii="Arial Narrow" w:hAnsi="Arial Narrow" w:cs="Arial"/>
                <w:b/>
                <w:sz w:val="18"/>
                <w:szCs w:val="18"/>
                <w:lang w:val="en-PH" w:eastAsia="ar-SA"/>
              </w:rPr>
            </w:pPr>
          </w:p>
        </w:tc>
        <w:tc>
          <w:tcPr>
            <w:tcW w:w="2160" w:type="dxa"/>
            <w:gridSpan w:val="2"/>
            <w:tcBorders>
              <w:top w:val="single" w:sz="4" w:space="0" w:color="auto"/>
              <w:bottom w:val="single" w:sz="4" w:space="0" w:color="auto"/>
            </w:tcBorders>
          </w:tcPr>
          <w:p w14:paraId="066470F8" w14:textId="77777777" w:rsidR="009340D2" w:rsidRPr="00900550" w:rsidRDefault="009340D2" w:rsidP="00F85492">
            <w:pPr>
              <w:jc w:val="center"/>
              <w:rPr>
                <w:rFonts w:ascii="Arial Narrow" w:hAnsi="Arial Narrow" w:cs="Arial"/>
                <w:b/>
                <w:sz w:val="18"/>
                <w:szCs w:val="18"/>
                <w:lang w:val="en-PH" w:eastAsia="ar-SA"/>
              </w:rPr>
            </w:pPr>
            <w:r w:rsidRPr="00900550">
              <w:rPr>
                <w:rFonts w:ascii="Arial Narrow" w:hAnsi="Arial Narrow" w:cs="Arial"/>
                <w:b/>
                <w:sz w:val="18"/>
                <w:szCs w:val="18"/>
                <w:lang w:val="en-PH" w:eastAsia="ar-SA"/>
              </w:rPr>
              <w:t>Physical Count per RPCI</w:t>
            </w:r>
          </w:p>
        </w:tc>
        <w:tc>
          <w:tcPr>
            <w:tcW w:w="236" w:type="dxa"/>
            <w:tcBorders>
              <w:top w:val="single" w:sz="4" w:space="0" w:color="auto"/>
            </w:tcBorders>
          </w:tcPr>
          <w:p w14:paraId="564E80E8" w14:textId="77777777" w:rsidR="009340D2" w:rsidRPr="00900550" w:rsidRDefault="009340D2" w:rsidP="00F85492">
            <w:pPr>
              <w:jc w:val="center"/>
              <w:rPr>
                <w:rFonts w:ascii="Arial Narrow" w:hAnsi="Arial Narrow" w:cs="Arial"/>
                <w:b/>
                <w:sz w:val="18"/>
                <w:szCs w:val="18"/>
                <w:lang w:val="en-PH" w:eastAsia="ar-SA"/>
              </w:rPr>
            </w:pPr>
          </w:p>
        </w:tc>
        <w:tc>
          <w:tcPr>
            <w:tcW w:w="1474" w:type="dxa"/>
            <w:gridSpan w:val="2"/>
            <w:tcBorders>
              <w:top w:val="single" w:sz="4" w:space="0" w:color="auto"/>
              <w:bottom w:val="single" w:sz="4" w:space="0" w:color="auto"/>
            </w:tcBorders>
          </w:tcPr>
          <w:p w14:paraId="1CB42192" w14:textId="77777777" w:rsidR="009340D2" w:rsidRPr="00900550" w:rsidRDefault="009340D2" w:rsidP="00F85492">
            <w:pPr>
              <w:jc w:val="center"/>
              <w:rPr>
                <w:rFonts w:ascii="Arial Narrow" w:hAnsi="Arial Narrow" w:cs="Arial"/>
                <w:b/>
                <w:sz w:val="18"/>
                <w:szCs w:val="18"/>
                <w:lang w:val="en-PH" w:eastAsia="ar-SA"/>
              </w:rPr>
            </w:pPr>
            <w:r w:rsidRPr="00900550">
              <w:rPr>
                <w:rFonts w:ascii="Arial Narrow" w:hAnsi="Arial Narrow" w:cs="Arial"/>
                <w:b/>
                <w:sz w:val="18"/>
                <w:szCs w:val="18"/>
                <w:lang w:val="en-PH" w:eastAsia="ar-SA"/>
              </w:rPr>
              <w:t>WAC per Unit</w:t>
            </w:r>
          </w:p>
        </w:tc>
        <w:tc>
          <w:tcPr>
            <w:tcW w:w="236" w:type="dxa"/>
            <w:tcBorders>
              <w:top w:val="single" w:sz="4" w:space="0" w:color="auto"/>
            </w:tcBorders>
          </w:tcPr>
          <w:p w14:paraId="457896FC" w14:textId="77777777" w:rsidR="009340D2" w:rsidRPr="00900550" w:rsidRDefault="009340D2" w:rsidP="00F85492">
            <w:pPr>
              <w:jc w:val="center"/>
              <w:rPr>
                <w:rFonts w:ascii="Arial Narrow" w:hAnsi="Arial Narrow" w:cs="Arial"/>
                <w:b/>
                <w:sz w:val="18"/>
                <w:szCs w:val="18"/>
                <w:lang w:val="en-PH" w:eastAsia="ar-SA"/>
              </w:rPr>
            </w:pPr>
          </w:p>
        </w:tc>
        <w:tc>
          <w:tcPr>
            <w:tcW w:w="2644" w:type="dxa"/>
            <w:gridSpan w:val="2"/>
            <w:tcBorders>
              <w:top w:val="single" w:sz="4" w:space="0" w:color="auto"/>
              <w:bottom w:val="single" w:sz="4" w:space="0" w:color="auto"/>
            </w:tcBorders>
          </w:tcPr>
          <w:p w14:paraId="3E451D2F" w14:textId="77777777" w:rsidR="009340D2" w:rsidRPr="00900550" w:rsidRDefault="009340D2" w:rsidP="00F85492">
            <w:pPr>
              <w:jc w:val="center"/>
              <w:rPr>
                <w:rFonts w:ascii="Arial Narrow" w:hAnsi="Arial Narrow" w:cs="Arial"/>
                <w:b/>
                <w:sz w:val="18"/>
                <w:szCs w:val="18"/>
                <w:lang w:val="en-PH" w:eastAsia="ar-SA"/>
              </w:rPr>
            </w:pPr>
            <w:r w:rsidRPr="00900550">
              <w:rPr>
                <w:rFonts w:ascii="Arial Narrow" w:hAnsi="Arial Narrow" w:cs="Arial"/>
                <w:b/>
                <w:sz w:val="18"/>
                <w:szCs w:val="18"/>
                <w:lang w:val="en-PH" w:eastAsia="ar-SA"/>
              </w:rPr>
              <w:t>Amount</w:t>
            </w:r>
          </w:p>
        </w:tc>
        <w:tc>
          <w:tcPr>
            <w:tcW w:w="1256" w:type="dxa"/>
            <w:tcBorders>
              <w:top w:val="single" w:sz="4" w:space="0" w:color="auto"/>
            </w:tcBorders>
          </w:tcPr>
          <w:p w14:paraId="7C7D7388" w14:textId="77777777" w:rsidR="009340D2" w:rsidRPr="00215FC7" w:rsidRDefault="009340D2" w:rsidP="00F85492">
            <w:pPr>
              <w:jc w:val="both"/>
              <w:rPr>
                <w:rFonts w:ascii="Arial Narrow" w:hAnsi="Arial Narrow" w:cs="Arial"/>
                <w:sz w:val="18"/>
                <w:szCs w:val="18"/>
                <w:lang w:val="en-PH" w:eastAsia="ar-SA"/>
              </w:rPr>
            </w:pPr>
          </w:p>
        </w:tc>
      </w:tr>
      <w:tr w:rsidR="009340D2" w:rsidRPr="00215FC7" w14:paraId="63676E0B" w14:textId="77777777" w:rsidTr="0014103A">
        <w:trPr>
          <w:trHeight w:val="395"/>
        </w:trPr>
        <w:tc>
          <w:tcPr>
            <w:tcW w:w="1350" w:type="dxa"/>
            <w:tcBorders>
              <w:bottom w:val="single" w:sz="4" w:space="0" w:color="auto"/>
            </w:tcBorders>
          </w:tcPr>
          <w:p w14:paraId="10ACA17A" w14:textId="77777777" w:rsidR="009340D2" w:rsidRPr="00900550" w:rsidRDefault="009340D2" w:rsidP="00F85492">
            <w:pPr>
              <w:ind w:left="-108"/>
              <w:jc w:val="both"/>
              <w:rPr>
                <w:rFonts w:ascii="Arial Narrow" w:hAnsi="Arial Narrow" w:cs="Arial"/>
                <w:b/>
                <w:sz w:val="18"/>
                <w:szCs w:val="18"/>
                <w:lang w:val="en-PH" w:eastAsia="ar-SA"/>
              </w:rPr>
            </w:pPr>
            <w:r w:rsidRPr="00900550">
              <w:rPr>
                <w:rFonts w:ascii="Arial Narrow" w:hAnsi="Arial Narrow" w:cs="Arial"/>
                <w:b/>
                <w:sz w:val="18"/>
                <w:szCs w:val="18"/>
                <w:lang w:val="en-PH" w:eastAsia="ar-SA"/>
              </w:rPr>
              <w:t>Particulars</w:t>
            </w:r>
          </w:p>
        </w:tc>
        <w:tc>
          <w:tcPr>
            <w:tcW w:w="1072" w:type="dxa"/>
            <w:tcBorders>
              <w:top w:val="single" w:sz="4" w:space="0" w:color="auto"/>
              <w:bottom w:val="single" w:sz="4" w:space="0" w:color="auto"/>
            </w:tcBorders>
          </w:tcPr>
          <w:p w14:paraId="49BB9053" w14:textId="77777777" w:rsidR="009340D2" w:rsidRDefault="009340D2" w:rsidP="00F85492">
            <w:pPr>
              <w:jc w:val="center"/>
              <w:rPr>
                <w:rFonts w:ascii="Arial Narrow" w:hAnsi="Arial Narrow" w:cs="Arial"/>
                <w:b/>
                <w:sz w:val="18"/>
                <w:szCs w:val="18"/>
                <w:lang w:val="en-PH" w:eastAsia="ar-SA"/>
              </w:rPr>
            </w:pPr>
            <w:r w:rsidRPr="00900550">
              <w:rPr>
                <w:rFonts w:ascii="Arial Narrow" w:hAnsi="Arial Narrow" w:cs="Arial"/>
                <w:b/>
                <w:sz w:val="18"/>
                <w:szCs w:val="18"/>
                <w:lang w:val="en-PH" w:eastAsia="ar-SA"/>
              </w:rPr>
              <w:t xml:space="preserve"> </w:t>
            </w:r>
            <w:proofErr w:type="spellStart"/>
            <w:r w:rsidRPr="00900550">
              <w:rPr>
                <w:rFonts w:ascii="Arial Narrow" w:hAnsi="Arial Narrow" w:cs="Arial"/>
                <w:b/>
                <w:sz w:val="18"/>
                <w:szCs w:val="18"/>
                <w:lang w:val="en-PH" w:eastAsia="ar-SA"/>
              </w:rPr>
              <w:t>Flx</w:t>
            </w:r>
            <w:proofErr w:type="spellEnd"/>
            <w:r>
              <w:rPr>
                <w:rFonts w:ascii="Arial Narrow" w:hAnsi="Arial Narrow" w:cs="Arial"/>
                <w:b/>
                <w:sz w:val="18"/>
                <w:szCs w:val="18"/>
                <w:lang w:val="en-PH" w:eastAsia="ar-SA"/>
              </w:rPr>
              <w:t xml:space="preserve"> </w:t>
            </w:r>
          </w:p>
          <w:p w14:paraId="3B9C932C" w14:textId="77777777" w:rsidR="009340D2" w:rsidRPr="00900550" w:rsidRDefault="009340D2" w:rsidP="00F85492">
            <w:pPr>
              <w:jc w:val="center"/>
              <w:rPr>
                <w:rFonts w:ascii="Arial Narrow" w:hAnsi="Arial Narrow" w:cs="Arial"/>
                <w:b/>
                <w:sz w:val="18"/>
                <w:szCs w:val="18"/>
                <w:lang w:val="en-PH" w:eastAsia="ar-SA"/>
              </w:rPr>
            </w:pPr>
            <w:r>
              <w:rPr>
                <w:rFonts w:ascii="Arial Narrow" w:hAnsi="Arial Narrow" w:cs="Arial"/>
                <w:b/>
                <w:sz w:val="18"/>
                <w:szCs w:val="18"/>
                <w:lang w:val="en-PH" w:eastAsia="ar-SA"/>
              </w:rPr>
              <w:t>(a)</w:t>
            </w:r>
          </w:p>
        </w:tc>
        <w:tc>
          <w:tcPr>
            <w:tcW w:w="1088" w:type="dxa"/>
            <w:tcBorders>
              <w:top w:val="single" w:sz="4" w:space="0" w:color="auto"/>
              <w:bottom w:val="single" w:sz="4" w:space="0" w:color="auto"/>
            </w:tcBorders>
          </w:tcPr>
          <w:p w14:paraId="00C6E2B8" w14:textId="77777777" w:rsidR="009340D2" w:rsidRDefault="009340D2" w:rsidP="00F85492">
            <w:pPr>
              <w:jc w:val="center"/>
              <w:rPr>
                <w:rFonts w:ascii="Arial Narrow" w:hAnsi="Arial Narrow" w:cs="Arial"/>
                <w:b/>
                <w:sz w:val="18"/>
                <w:szCs w:val="18"/>
                <w:lang w:val="en-PH" w:eastAsia="ar-SA"/>
              </w:rPr>
            </w:pPr>
            <w:proofErr w:type="spellStart"/>
            <w:r w:rsidRPr="00900550">
              <w:rPr>
                <w:rFonts w:ascii="Arial Narrow" w:hAnsi="Arial Narrow" w:cs="Arial"/>
                <w:b/>
                <w:sz w:val="18"/>
                <w:szCs w:val="18"/>
                <w:lang w:val="en-PH" w:eastAsia="ar-SA"/>
              </w:rPr>
              <w:t>Microlot</w:t>
            </w:r>
            <w:proofErr w:type="spellEnd"/>
            <w:r>
              <w:rPr>
                <w:rFonts w:ascii="Arial Narrow" w:hAnsi="Arial Narrow" w:cs="Arial"/>
                <w:b/>
                <w:sz w:val="18"/>
                <w:szCs w:val="18"/>
                <w:lang w:val="en-PH" w:eastAsia="ar-SA"/>
              </w:rPr>
              <w:t xml:space="preserve"> </w:t>
            </w:r>
          </w:p>
          <w:p w14:paraId="68F45740" w14:textId="77777777" w:rsidR="009340D2" w:rsidRPr="00900550" w:rsidRDefault="009340D2" w:rsidP="00F85492">
            <w:pPr>
              <w:jc w:val="center"/>
              <w:rPr>
                <w:rFonts w:ascii="Arial Narrow" w:hAnsi="Arial Narrow" w:cs="Arial"/>
                <w:b/>
                <w:sz w:val="18"/>
                <w:szCs w:val="18"/>
                <w:lang w:val="en-PH" w:eastAsia="ar-SA"/>
              </w:rPr>
            </w:pPr>
            <w:r>
              <w:rPr>
                <w:rFonts w:ascii="Arial Narrow" w:hAnsi="Arial Narrow" w:cs="Arial"/>
                <w:b/>
                <w:sz w:val="18"/>
                <w:szCs w:val="18"/>
                <w:lang w:val="en-PH" w:eastAsia="ar-SA"/>
              </w:rPr>
              <w:t>(b)</w:t>
            </w:r>
          </w:p>
        </w:tc>
        <w:tc>
          <w:tcPr>
            <w:tcW w:w="236" w:type="dxa"/>
            <w:tcBorders>
              <w:bottom w:val="single" w:sz="4" w:space="0" w:color="auto"/>
            </w:tcBorders>
          </w:tcPr>
          <w:p w14:paraId="00C42B1D" w14:textId="77777777" w:rsidR="009340D2" w:rsidRPr="00900550" w:rsidRDefault="009340D2" w:rsidP="00F85492">
            <w:pPr>
              <w:jc w:val="center"/>
              <w:rPr>
                <w:rFonts w:ascii="Arial Narrow" w:hAnsi="Arial Narrow" w:cs="Arial"/>
                <w:b/>
                <w:sz w:val="18"/>
                <w:szCs w:val="18"/>
                <w:lang w:val="en-PH" w:eastAsia="ar-SA"/>
              </w:rPr>
            </w:pPr>
          </w:p>
        </w:tc>
        <w:tc>
          <w:tcPr>
            <w:tcW w:w="669" w:type="dxa"/>
            <w:tcBorders>
              <w:top w:val="single" w:sz="4" w:space="0" w:color="auto"/>
              <w:bottom w:val="single" w:sz="4" w:space="0" w:color="auto"/>
            </w:tcBorders>
          </w:tcPr>
          <w:p w14:paraId="00B6B5F4" w14:textId="77777777" w:rsidR="009340D2" w:rsidRDefault="009340D2" w:rsidP="00F85492">
            <w:pPr>
              <w:jc w:val="center"/>
              <w:rPr>
                <w:rFonts w:ascii="Arial Narrow" w:hAnsi="Arial Narrow" w:cs="Arial"/>
                <w:b/>
                <w:sz w:val="18"/>
                <w:szCs w:val="18"/>
                <w:lang w:val="en-PH" w:eastAsia="ar-SA"/>
              </w:rPr>
            </w:pPr>
            <w:proofErr w:type="spellStart"/>
            <w:r w:rsidRPr="00900550">
              <w:rPr>
                <w:rFonts w:ascii="Arial Narrow" w:hAnsi="Arial Narrow" w:cs="Arial"/>
                <w:b/>
                <w:sz w:val="18"/>
                <w:szCs w:val="18"/>
                <w:lang w:val="en-PH" w:eastAsia="ar-SA"/>
              </w:rPr>
              <w:t>Flx</w:t>
            </w:r>
            <w:proofErr w:type="spellEnd"/>
          </w:p>
          <w:p w14:paraId="7C6F10E1" w14:textId="77777777" w:rsidR="009340D2" w:rsidRPr="00900550" w:rsidRDefault="009340D2" w:rsidP="00F85492">
            <w:pPr>
              <w:jc w:val="center"/>
              <w:rPr>
                <w:rFonts w:ascii="Arial Narrow" w:hAnsi="Arial Narrow" w:cs="Arial"/>
                <w:b/>
                <w:sz w:val="18"/>
                <w:szCs w:val="18"/>
                <w:lang w:val="en-PH" w:eastAsia="ar-SA"/>
              </w:rPr>
            </w:pPr>
            <w:r>
              <w:rPr>
                <w:rFonts w:ascii="Arial Narrow" w:hAnsi="Arial Narrow" w:cs="Arial"/>
                <w:b/>
                <w:sz w:val="18"/>
                <w:szCs w:val="18"/>
                <w:lang w:val="en-PH" w:eastAsia="ar-SA"/>
              </w:rPr>
              <w:t>(c)</w:t>
            </w:r>
          </w:p>
        </w:tc>
        <w:tc>
          <w:tcPr>
            <w:tcW w:w="805" w:type="dxa"/>
            <w:tcBorders>
              <w:top w:val="single" w:sz="4" w:space="0" w:color="auto"/>
              <w:bottom w:val="single" w:sz="4" w:space="0" w:color="auto"/>
            </w:tcBorders>
          </w:tcPr>
          <w:p w14:paraId="4BE778C4" w14:textId="77777777" w:rsidR="009340D2" w:rsidRDefault="009340D2" w:rsidP="00F85492">
            <w:pPr>
              <w:jc w:val="center"/>
              <w:rPr>
                <w:rFonts w:ascii="Arial Narrow" w:hAnsi="Arial Narrow" w:cs="Arial"/>
                <w:b/>
                <w:sz w:val="18"/>
                <w:szCs w:val="18"/>
                <w:lang w:val="en-PH" w:eastAsia="ar-SA"/>
              </w:rPr>
            </w:pPr>
            <w:proofErr w:type="spellStart"/>
            <w:r w:rsidRPr="00900550">
              <w:rPr>
                <w:rFonts w:ascii="Arial Narrow" w:hAnsi="Arial Narrow" w:cs="Arial"/>
                <w:b/>
                <w:sz w:val="18"/>
                <w:szCs w:val="18"/>
                <w:lang w:val="en-PH" w:eastAsia="ar-SA"/>
              </w:rPr>
              <w:t>Microlot</w:t>
            </w:r>
            <w:proofErr w:type="spellEnd"/>
          </w:p>
          <w:p w14:paraId="0A10CD73" w14:textId="77777777" w:rsidR="009340D2" w:rsidRPr="00900550" w:rsidRDefault="009340D2" w:rsidP="00F85492">
            <w:pPr>
              <w:jc w:val="center"/>
              <w:rPr>
                <w:rFonts w:ascii="Arial Narrow" w:hAnsi="Arial Narrow" w:cs="Arial"/>
                <w:b/>
                <w:sz w:val="18"/>
                <w:szCs w:val="18"/>
                <w:lang w:val="en-PH" w:eastAsia="ar-SA"/>
              </w:rPr>
            </w:pPr>
            <w:r>
              <w:rPr>
                <w:rFonts w:ascii="Arial Narrow" w:hAnsi="Arial Narrow" w:cs="Arial"/>
                <w:b/>
                <w:sz w:val="18"/>
                <w:szCs w:val="18"/>
                <w:lang w:val="en-PH" w:eastAsia="ar-SA"/>
              </w:rPr>
              <w:t>(d)</w:t>
            </w:r>
          </w:p>
        </w:tc>
        <w:tc>
          <w:tcPr>
            <w:tcW w:w="236" w:type="dxa"/>
            <w:tcBorders>
              <w:bottom w:val="single" w:sz="4" w:space="0" w:color="auto"/>
            </w:tcBorders>
          </w:tcPr>
          <w:p w14:paraId="41A66AE0" w14:textId="77777777" w:rsidR="009340D2" w:rsidRPr="00900550" w:rsidRDefault="009340D2" w:rsidP="00F85492">
            <w:pPr>
              <w:jc w:val="center"/>
              <w:rPr>
                <w:rFonts w:ascii="Arial Narrow" w:hAnsi="Arial Narrow" w:cs="Arial"/>
                <w:b/>
                <w:sz w:val="18"/>
                <w:szCs w:val="18"/>
                <w:lang w:val="en-PH" w:eastAsia="ar-SA"/>
              </w:rPr>
            </w:pPr>
          </w:p>
        </w:tc>
        <w:tc>
          <w:tcPr>
            <w:tcW w:w="1294" w:type="dxa"/>
            <w:tcBorders>
              <w:top w:val="single" w:sz="4" w:space="0" w:color="auto"/>
              <w:bottom w:val="single" w:sz="4" w:space="0" w:color="auto"/>
            </w:tcBorders>
          </w:tcPr>
          <w:p w14:paraId="285EF2C3" w14:textId="77777777" w:rsidR="009340D2" w:rsidRDefault="009340D2" w:rsidP="00F85492">
            <w:pPr>
              <w:jc w:val="center"/>
              <w:rPr>
                <w:rFonts w:ascii="Arial Narrow" w:hAnsi="Arial Narrow" w:cs="Arial"/>
                <w:b/>
                <w:sz w:val="18"/>
                <w:szCs w:val="18"/>
                <w:lang w:val="en-PH" w:eastAsia="ar-SA"/>
              </w:rPr>
            </w:pPr>
            <w:proofErr w:type="spellStart"/>
            <w:r w:rsidRPr="00900550">
              <w:rPr>
                <w:rFonts w:ascii="Arial Narrow" w:hAnsi="Arial Narrow" w:cs="Arial"/>
                <w:b/>
                <w:sz w:val="18"/>
                <w:szCs w:val="18"/>
                <w:lang w:val="en-PH" w:eastAsia="ar-SA"/>
              </w:rPr>
              <w:t>Flx</w:t>
            </w:r>
            <w:proofErr w:type="spellEnd"/>
          </w:p>
          <w:p w14:paraId="5D93DF15" w14:textId="77777777" w:rsidR="009340D2" w:rsidRPr="00215FC7" w:rsidRDefault="009340D2" w:rsidP="00F85492">
            <w:pPr>
              <w:jc w:val="center"/>
              <w:rPr>
                <w:rFonts w:ascii="Arial Narrow" w:hAnsi="Arial Narrow" w:cs="Arial"/>
                <w:sz w:val="18"/>
                <w:szCs w:val="18"/>
                <w:lang w:val="en-PH" w:eastAsia="ar-SA"/>
              </w:rPr>
            </w:pPr>
            <w:r>
              <w:rPr>
                <w:rFonts w:ascii="Arial Narrow" w:hAnsi="Arial Narrow" w:cs="Arial"/>
                <w:b/>
                <w:sz w:val="18"/>
                <w:szCs w:val="18"/>
                <w:lang w:val="en-PH" w:eastAsia="ar-SA"/>
              </w:rPr>
              <w:t>(a x c)</w:t>
            </w:r>
          </w:p>
        </w:tc>
        <w:tc>
          <w:tcPr>
            <w:tcW w:w="1350" w:type="dxa"/>
            <w:tcBorders>
              <w:top w:val="single" w:sz="4" w:space="0" w:color="auto"/>
              <w:bottom w:val="single" w:sz="4" w:space="0" w:color="auto"/>
            </w:tcBorders>
          </w:tcPr>
          <w:p w14:paraId="0CE203F8" w14:textId="77777777" w:rsidR="009340D2" w:rsidRDefault="009340D2" w:rsidP="00F85492">
            <w:pPr>
              <w:jc w:val="center"/>
              <w:rPr>
                <w:rFonts w:ascii="Arial Narrow" w:hAnsi="Arial Narrow" w:cs="Arial"/>
                <w:b/>
                <w:sz w:val="18"/>
                <w:szCs w:val="18"/>
                <w:lang w:val="en-PH" w:eastAsia="ar-SA"/>
              </w:rPr>
            </w:pPr>
            <w:proofErr w:type="spellStart"/>
            <w:r w:rsidRPr="00900550">
              <w:rPr>
                <w:rFonts w:ascii="Arial Narrow" w:hAnsi="Arial Narrow" w:cs="Arial"/>
                <w:b/>
                <w:sz w:val="18"/>
                <w:szCs w:val="18"/>
                <w:lang w:val="en-PH" w:eastAsia="ar-SA"/>
              </w:rPr>
              <w:t>Microlot</w:t>
            </w:r>
            <w:proofErr w:type="spellEnd"/>
          </w:p>
          <w:p w14:paraId="55BF04AE" w14:textId="77777777" w:rsidR="009340D2" w:rsidRPr="00215FC7" w:rsidRDefault="009340D2" w:rsidP="00F85492">
            <w:pPr>
              <w:jc w:val="center"/>
              <w:rPr>
                <w:rFonts w:ascii="Arial Narrow" w:hAnsi="Arial Narrow" w:cs="Arial"/>
                <w:sz w:val="18"/>
                <w:szCs w:val="18"/>
                <w:lang w:val="en-PH" w:eastAsia="ar-SA"/>
              </w:rPr>
            </w:pPr>
            <w:r>
              <w:rPr>
                <w:rFonts w:ascii="Arial Narrow" w:hAnsi="Arial Narrow" w:cs="Arial"/>
                <w:b/>
                <w:sz w:val="18"/>
                <w:szCs w:val="18"/>
                <w:lang w:val="en-PH" w:eastAsia="ar-SA"/>
              </w:rPr>
              <w:t>(b x d)</w:t>
            </w:r>
          </w:p>
        </w:tc>
        <w:tc>
          <w:tcPr>
            <w:tcW w:w="1256" w:type="dxa"/>
            <w:tcBorders>
              <w:bottom w:val="single" w:sz="4" w:space="0" w:color="auto"/>
            </w:tcBorders>
          </w:tcPr>
          <w:p w14:paraId="1C235AE9" w14:textId="77777777" w:rsidR="009340D2" w:rsidRDefault="009340D2" w:rsidP="00F85492">
            <w:pPr>
              <w:ind w:right="-115"/>
              <w:jc w:val="center"/>
              <w:rPr>
                <w:rFonts w:ascii="Arial Narrow" w:hAnsi="Arial Narrow" w:cs="Arial"/>
                <w:b/>
                <w:sz w:val="18"/>
                <w:szCs w:val="18"/>
                <w:lang w:val="en-PH" w:eastAsia="ar-SA"/>
              </w:rPr>
            </w:pPr>
          </w:p>
          <w:p w14:paraId="13634C01" w14:textId="77777777" w:rsidR="009340D2" w:rsidRPr="00900550" w:rsidRDefault="009340D2" w:rsidP="00294C6F">
            <w:pPr>
              <w:ind w:right="-115"/>
              <w:jc w:val="right"/>
              <w:rPr>
                <w:rFonts w:ascii="Arial Narrow" w:hAnsi="Arial Narrow" w:cs="Arial"/>
                <w:b/>
                <w:sz w:val="18"/>
                <w:szCs w:val="18"/>
                <w:lang w:val="en-PH" w:eastAsia="ar-SA"/>
              </w:rPr>
            </w:pPr>
            <w:r w:rsidRPr="00900550">
              <w:rPr>
                <w:rFonts w:ascii="Arial Narrow" w:hAnsi="Arial Narrow" w:cs="Arial"/>
                <w:b/>
                <w:sz w:val="18"/>
                <w:szCs w:val="18"/>
                <w:lang w:val="en-PH" w:eastAsia="ar-SA"/>
              </w:rPr>
              <w:t>Total WAC</w:t>
            </w:r>
          </w:p>
        </w:tc>
      </w:tr>
      <w:tr w:rsidR="009340D2" w:rsidRPr="00215FC7" w14:paraId="6B702C73" w14:textId="77777777" w:rsidTr="0014103A">
        <w:tc>
          <w:tcPr>
            <w:tcW w:w="3510" w:type="dxa"/>
            <w:gridSpan w:val="3"/>
            <w:tcBorders>
              <w:top w:val="single" w:sz="4" w:space="0" w:color="auto"/>
              <w:bottom w:val="single" w:sz="4" w:space="0" w:color="auto"/>
            </w:tcBorders>
          </w:tcPr>
          <w:p w14:paraId="11F5983B" w14:textId="77777777" w:rsidR="009340D2" w:rsidRDefault="009340D2" w:rsidP="00F85492">
            <w:pPr>
              <w:ind w:left="-108"/>
              <w:rPr>
                <w:rFonts w:ascii="Arial Narrow" w:hAnsi="Arial Narrow" w:cs="Arial"/>
                <w:sz w:val="18"/>
                <w:szCs w:val="18"/>
                <w:lang w:val="en-PH" w:eastAsia="ar-SA"/>
              </w:rPr>
            </w:pPr>
            <w:r>
              <w:rPr>
                <w:rFonts w:ascii="Arial Narrow" w:hAnsi="Arial Narrow" w:cs="Arial"/>
                <w:b/>
                <w:sz w:val="18"/>
                <w:szCs w:val="18"/>
                <w:lang w:val="en-PH" w:eastAsia="ar-SA"/>
              </w:rPr>
              <w:t>Total WAC per b</w:t>
            </w:r>
            <w:r w:rsidRPr="009C3922">
              <w:rPr>
                <w:rFonts w:ascii="Arial Narrow" w:hAnsi="Arial Narrow" w:cs="Arial"/>
                <w:b/>
                <w:sz w:val="18"/>
                <w:szCs w:val="18"/>
                <w:lang w:val="en-PH" w:eastAsia="ar-SA"/>
              </w:rPr>
              <w:t>ook</w:t>
            </w:r>
            <w:r>
              <w:rPr>
                <w:rFonts w:ascii="Arial Narrow" w:hAnsi="Arial Narrow" w:cs="Arial"/>
                <w:b/>
                <w:sz w:val="18"/>
                <w:szCs w:val="18"/>
                <w:lang w:val="en-PH" w:eastAsia="ar-SA"/>
              </w:rPr>
              <w:t xml:space="preserve"> – 12/31/22 - Luzon</w:t>
            </w:r>
          </w:p>
        </w:tc>
        <w:tc>
          <w:tcPr>
            <w:tcW w:w="236" w:type="dxa"/>
            <w:tcBorders>
              <w:top w:val="single" w:sz="4" w:space="0" w:color="auto"/>
              <w:bottom w:val="single" w:sz="4" w:space="0" w:color="auto"/>
            </w:tcBorders>
          </w:tcPr>
          <w:p w14:paraId="15DDC90E" w14:textId="77777777" w:rsidR="009340D2" w:rsidRDefault="009340D2" w:rsidP="00F85492">
            <w:pPr>
              <w:jc w:val="right"/>
              <w:rPr>
                <w:rFonts w:ascii="Arial Narrow" w:hAnsi="Arial Narrow" w:cs="Arial"/>
                <w:sz w:val="18"/>
                <w:szCs w:val="18"/>
                <w:lang w:val="en-PH" w:eastAsia="ar-SA"/>
              </w:rPr>
            </w:pPr>
          </w:p>
        </w:tc>
        <w:tc>
          <w:tcPr>
            <w:tcW w:w="669" w:type="dxa"/>
            <w:tcBorders>
              <w:top w:val="single" w:sz="4" w:space="0" w:color="auto"/>
              <w:bottom w:val="single" w:sz="4" w:space="0" w:color="auto"/>
            </w:tcBorders>
          </w:tcPr>
          <w:p w14:paraId="7876EBB5" w14:textId="77777777" w:rsidR="009340D2" w:rsidRDefault="009340D2" w:rsidP="00F85492">
            <w:pPr>
              <w:jc w:val="right"/>
              <w:rPr>
                <w:rFonts w:ascii="Arial Narrow" w:hAnsi="Arial Narrow" w:cs="Arial"/>
                <w:sz w:val="18"/>
                <w:szCs w:val="18"/>
                <w:lang w:val="en-PH" w:eastAsia="ar-SA"/>
              </w:rPr>
            </w:pPr>
          </w:p>
        </w:tc>
        <w:tc>
          <w:tcPr>
            <w:tcW w:w="805" w:type="dxa"/>
            <w:tcBorders>
              <w:top w:val="single" w:sz="4" w:space="0" w:color="auto"/>
              <w:bottom w:val="single" w:sz="4" w:space="0" w:color="auto"/>
            </w:tcBorders>
          </w:tcPr>
          <w:p w14:paraId="053D85DB" w14:textId="77777777" w:rsidR="009340D2" w:rsidRDefault="009340D2" w:rsidP="00F85492">
            <w:pPr>
              <w:jc w:val="right"/>
              <w:rPr>
                <w:rFonts w:ascii="Arial Narrow" w:hAnsi="Arial Narrow" w:cs="Arial"/>
                <w:sz w:val="18"/>
                <w:szCs w:val="18"/>
                <w:lang w:val="en-PH" w:eastAsia="ar-SA"/>
              </w:rPr>
            </w:pPr>
          </w:p>
        </w:tc>
        <w:tc>
          <w:tcPr>
            <w:tcW w:w="236" w:type="dxa"/>
            <w:tcBorders>
              <w:top w:val="single" w:sz="4" w:space="0" w:color="auto"/>
              <w:bottom w:val="single" w:sz="4" w:space="0" w:color="auto"/>
            </w:tcBorders>
          </w:tcPr>
          <w:p w14:paraId="2444C2DB" w14:textId="77777777" w:rsidR="009340D2" w:rsidRDefault="009340D2" w:rsidP="00F85492">
            <w:pPr>
              <w:jc w:val="right"/>
              <w:rPr>
                <w:rFonts w:ascii="Arial Narrow" w:hAnsi="Arial Narrow" w:cs="Arial"/>
                <w:sz w:val="18"/>
                <w:szCs w:val="18"/>
                <w:lang w:val="en-PH" w:eastAsia="ar-SA"/>
              </w:rPr>
            </w:pPr>
          </w:p>
        </w:tc>
        <w:tc>
          <w:tcPr>
            <w:tcW w:w="1294" w:type="dxa"/>
            <w:tcBorders>
              <w:top w:val="single" w:sz="4" w:space="0" w:color="auto"/>
              <w:bottom w:val="single" w:sz="4" w:space="0" w:color="auto"/>
            </w:tcBorders>
          </w:tcPr>
          <w:p w14:paraId="7CF40A0C" w14:textId="77777777" w:rsidR="009340D2" w:rsidRDefault="009340D2" w:rsidP="00F85492">
            <w:pPr>
              <w:jc w:val="right"/>
              <w:rPr>
                <w:rFonts w:ascii="Arial Narrow" w:hAnsi="Arial Narrow" w:cs="Arial"/>
                <w:sz w:val="18"/>
                <w:szCs w:val="18"/>
                <w:lang w:val="en-PH" w:eastAsia="ar-SA"/>
              </w:rPr>
            </w:pPr>
          </w:p>
        </w:tc>
        <w:tc>
          <w:tcPr>
            <w:tcW w:w="1350" w:type="dxa"/>
            <w:tcBorders>
              <w:top w:val="single" w:sz="4" w:space="0" w:color="auto"/>
              <w:bottom w:val="single" w:sz="4" w:space="0" w:color="auto"/>
            </w:tcBorders>
          </w:tcPr>
          <w:p w14:paraId="39325AEE" w14:textId="77777777" w:rsidR="009340D2" w:rsidRDefault="009340D2" w:rsidP="00F85492">
            <w:pPr>
              <w:jc w:val="right"/>
              <w:rPr>
                <w:rFonts w:ascii="Arial Narrow" w:hAnsi="Arial Narrow" w:cs="Arial"/>
                <w:sz w:val="18"/>
                <w:szCs w:val="18"/>
                <w:lang w:val="en-PH" w:eastAsia="ar-SA"/>
              </w:rPr>
            </w:pPr>
          </w:p>
        </w:tc>
        <w:tc>
          <w:tcPr>
            <w:tcW w:w="1256" w:type="dxa"/>
            <w:tcBorders>
              <w:top w:val="single" w:sz="4" w:space="0" w:color="auto"/>
              <w:bottom w:val="single" w:sz="4" w:space="0" w:color="auto"/>
            </w:tcBorders>
          </w:tcPr>
          <w:p w14:paraId="5BD73DF1" w14:textId="53792E80" w:rsidR="009340D2" w:rsidRPr="009C3922" w:rsidRDefault="009340D2" w:rsidP="00222071">
            <w:pPr>
              <w:ind w:right="-115"/>
              <w:jc w:val="right"/>
              <w:rPr>
                <w:rFonts w:ascii="Arial Narrow" w:hAnsi="Arial Narrow" w:cs="Arial"/>
                <w:b/>
                <w:sz w:val="18"/>
                <w:szCs w:val="18"/>
                <w:lang w:val="en-PH" w:eastAsia="ar-SA"/>
              </w:rPr>
            </w:pPr>
            <w:r w:rsidRPr="009C3922">
              <w:rPr>
                <w:rFonts w:ascii="Arial Narrow" w:hAnsi="Arial Narrow" w:cs="Arial"/>
                <w:b/>
                <w:sz w:val="18"/>
                <w:szCs w:val="18"/>
                <w:lang w:val="en-PH" w:eastAsia="ar-SA"/>
              </w:rPr>
              <w:t>P</w:t>
            </w:r>
            <w:r w:rsidR="00691987">
              <w:rPr>
                <w:rFonts w:ascii="Arial Narrow" w:hAnsi="Arial Narrow" w:cs="Arial"/>
                <w:b/>
                <w:sz w:val="18"/>
                <w:szCs w:val="18"/>
                <w:lang w:val="en-PH" w:eastAsia="ar-SA"/>
              </w:rPr>
              <w:t>91,065</w:t>
            </w:r>
            <w:r w:rsidR="00222071">
              <w:rPr>
                <w:rFonts w:ascii="Arial Narrow" w:hAnsi="Arial Narrow" w:cs="Arial"/>
                <w:b/>
                <w:sz w:val="18"/>
                <w:szCs w:val="18"/>
                <w:lang w:val="en-PH" w:eastAsia="ar-SA"/>
              </w:rPr>
              <w:t>,</w:t>
            </w:r>
            <w:r w:rsidR="00691987">
              <w:rPr>
                <w:rFonts w:ascii="Arial Narrow" w:hAnsi="Arial Narrow" w:cs="Arial"/>
                <w:b/>
                <w:sz w:val="18"/>
                <w:szCs w:val="18"/>
                <w:lang w:val="en-PH" w:eastAsia="ar-SA"/>
              </w:rPr>
              <w:t>641.25</w:t>
            </w:r>
          </w:p>
        </w:tc>
      </w:tr>
      <w:tr w:rsidR="009340D2" w:rsidRPr="00215FC7" w14:paraId="5100F85C" w14:textId="77777777" w:rsidTr="0014103A">
        <w:tc>
          <w:tcPr>
            <w:tcW w:w="1350" w:type="dxa"/>
            <w:vMerge w:val="restart"/>
            <w:tcBorders>
              <w:top w:val="single" w:sz="4" w:space="0" w:color="auto"/>
            </w:tcBorders>
          </w:tcPr>
          <w:p w14:paraId="4966392E" w14:textId="77777777" w:rsidR="009340D2" w:rsidRPr="00215FC7" w:rsidRDefault="009340D2" w:rsidP="00F85492">
            <w:pPr>
              <w:ind w:left="-108"/>
              <w:jc w:val="both"/>
              <w:rPr>
                <w:rFonts w:ascii="Arial Narrow" w:hAnsi="Arial Narrow" w:cs="Arial"/>
                <w:sz w:val="18"/>
                <w:szCs w:val="18"/>
                <w:lang w:val="en-PH" w:eastAsia="ar-SA"/>
              </w:rPr>
            </w:pPr>
            <w:r>
              <w:rPr>
                <w:rFonts w:ascii="Arial Narrow" w:hAnsi="Arial Narrow" w:cs="Arial"/>
                <w:sz w:val="18"/>
                <w:szCs w:val="18"/>
                <w:lang w:val="en-PH" w:eastAsia="ar-SA"/>
              </w:rPr>
              <w:t>Thermal Rolls</w:t>
            </w:r>
          </w:p>
        </w:tc>
        <w:tc>
          <w:tcPr>
            <w:tcW w:w="1072" w:type="dxa"/>
            <w:tcBorders>
              <w:top w:val="single" w:sz="4" w:space="0" w:color="auto"/>
            </w:tcBorders>
          </w:tcPr>
          <w:p w14:paraId="71AC67DC"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130,151.00</w:t>
            </w:r>
          </w:p>
        </w:tc>
        <w:tc>
          <w:tcPr>
            <w:tcW w:w="1088" w:type="dxa"/>
            <w:tcBorders>
              <w:top w:val="single" w:sz="4" w:space="0" w:color="auto"/>
            </w:tcBorders>
          </w:tcPr>
          <w:p w14:paraId="7E194E11"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23,322.00</w:t>
            </w:r>
          </w:p>
        </w:tc>
        <w:tc>
          <w:tcPr>
            <w:tcW w:w="236" w:type="dxa"/>
            <w:tcBorders>
              <w:top w:val="single" w:sz="4" w:space="0" w:color="auto"/>
            </w:tcBorders>
          </w:tcPr>
          <w:p w14:paraId="2BD4D8CA" w14:textId="77777777" w:rsidR="009340D2" w:rsidRDefault="009340D2" w:rsidP="00F85492">
            <w:pPr>
              <w:jc w:val="right"/>
              <w:rPr>
                <w:rFonts w:ascii="Arial Narrow" w:hAnsi="Arial Narrow" w:cs="Arial"/>
                <w:sz w:val="18"/>
                <w:szCs w:val="18"/>
                <w:lang w:val="en-PH" w:eastAsia="ar-SA"/>
              </w:rPr>
            </w:pPr>
          </w:p>
        </w:tc>
        <w:tc>
          <w:tcPr>
            <w:tcW w:w="669" w:type="dxa"/>
            <w:tcBorders>
              <w:top w:val="single" w:sz="4" w:space="0" w:color="auto"/>
            </w:tcBorders>
          </w:tcPr>
          <w:p w14:paraId="1F8D858B"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221.02</w:t>
            </w:r>
          </w:p>
        </w:tc>
        <w:tc>
          <w:tcPr>
            <w:tcW w:w="805" w:type="dxa"/>
            <w:tcBorders>
              <w:top w:val="single" w:sz="4" w:space="0" w:color="auto"/>
            </w:tcBorders>
          </w:tcPr>
          <w:p w14:paraId="1348D5E7"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212.00</w:t>
            </w:r>
          </w:p>
        </w:tc>
        <w:tc>
          <w:tcPr>
            <w:tcW w:w="236" w:type="dxa"/>
            <w:tcBorders>
              <w:top w:val="single" w:sz="4" w:space="0" w:color="auto"/>
            </w:tcBorders>
          </w:tcPr>
          <w:p w14:paraId="6C42BF6E" w14:textId="77777777" w:rsidR="009340D2" w:rsidRDefault="009340D2" w:rsidP="00F85492">
            <w:pPr>
              <w:jc w:val="right"/>
              <w:rPr>
                <w:rFonts w:ascii="Arial Narrow" w:hAnsi="Arial Narrow" w:cs="Arial"/>
                <w:sz w:val="18"/>
                <w:szCs w:val="18"/>
                <w:lang w:val="en-PH" w:eastAsia="ar-SA"/>
              </w:rPr>
            </w:pPr>
          </w:p>
        </w:tc>
        <w:tc>
          <w:tcPr>
            <w:tcW w:w="1294" w:type="dxa"/>
            <w:tcBorders>
              <w:top w:val="single" w:sz="4" w:space="0" w:color="auto"/>
            </w:tcBorders>
          </w:tcPr>
          <w:p w14:paraId="57B6C7DC"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P28,765,974.02</w:t>
            </w:r>
          </w:p>
        </w:tc>
        <w:tc>
          <w:tcPr>
            <w:tcW w:w="1350" w:type="dxa"/>
            <w:tcBorders>
              <w:top w:val="single" w:sz="4" w:space="0" w:color="auto"/>
            </w:tcBorders>
          </w:tcPr>
          <w:p w14:paraId="1A1E2827"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P4,944,264.00</w:t>
            </w:r>
          </w:p>
        </w:tc>
        <w:tc>
          <w:tcPr>
            <w:tcW w:w="1256" w:type="dxa"/>
            <w:tcBorders>
              <w:top w:val="single" w:sz="4" w:space="0" w:color="auto"/>
            </w:tcBorders>
          </w:tcPr>
          <w:p w14:paraId="11F722DB" w14:textId="77777777" w:rsidR="009340D2" w:rsidRPr="00215FC7" w:rsidRDefault="009340D2" w:rsidP="00F85492">
            <w:pPr>
              <w:ind w:right="-115"/>
              <w:jc w:val="right"/>
              <w:rPr>
                <w:rFonts w:ascii="Arial Narrow" w:hAnsi="Arial Narrow" w:cs="Arial"/>
                <w:sz w:val="18"/>
                <w:szCs w:val="18"/>
                <w:lang w:val="en-PH" w:eastAsia="ar-SA"/>
              </w:rPr>
            </w:pPr>
            <w:r>
              <w:rPr>
                <w:rFonts w:ascii="Arial Narrow" w:hAnsi="Arial Narrow" w:cs="Arial"/>
                <w:sz w:val="18"/>
                <w:szCs w:val="18"/>
                <w:lang w:val="en-PH" w:eastAsia="ar-SA"/>
              </w:rPr>
              <w:t>P33,710,238.02</w:t>
            </w:r>
          </w:p>
        </w:tc>
      </w:tr>
      <w:tr w:rsidR="009340D2" w:rsidRPr="00215FC7" w14:paraId="04A4DF43" w14:textId="77777777" w:rsidTr="0014103A">
        <w:tc>
          <w:tcPr>
            <w:tcW w:w="1350" w:type="dxa"/>
            <w:vMerge/>
            <w:tcBorders>
              <w:bottom w:val="dotted" w:sz="4" w:space="0" w:color="auto"/>
            </w:tcBorders>
          </w:tcPr>
          <w:p w14:paraId="2D44C23B" w14:textId="77777777" w:rsidR="009340D2" w:rsidRPr="00215FC7" w:rsidRDefault="009340D2" w:rsidP="00F85492">
            <w:pPr>
              <w:ind w:left="-108"/>
              <w:jc w:val="both"/>
              <w:rPr>
                <w:rFonts w:ascii="Arial Narrow" w:hAnsi="Arial Narrow" w:cs="Arial"/>
                <w:sz w:val="18"/>
                <w:szCs w:val="18"/>
                <w:lang w:val="en-PH" w:eastAsia="ar-SA"/>
              </w:rPr>
            </w:pPr>
          </w:p>
        </w:tc>
        <w:tc>
          <w:tcPr>
            <w:tcW w:w="1072" w:type="dxa"/>
            <w:tcBorders>
              <w:bottom w:val="dotted" w:sz="4" w:space="0" w:color="auto"/>
            </w:tcBorders>
          </w:tcPr>
          <w:p w14:paraId="41DC1EFC"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1088" w:type="dxa"/>
            <w:tcBorders>
              <w:bottom w:val="dotted" w:sz="4" w:space="0" w:color="auto"/>
            </w:tcBorders>
          </w:tcPr>
          <w:p w14:paraId="349D8350"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30,000.00</w:t>
            </w:r>
          </w:p>
        </w:tc>
        <w:tc>
          <w:tcPr>
            <w:tcW w:w="236" w:type="dxa"/>
            <w:tcBorders>
              <w:bottom w:val="dotted" w:sz="4" w:space="0" w:color="auto"/>
            </w:tcBorders>
          </w:tcPr>
          <w:p w14:paraId="19C35EC5" w14:textId="77777777" w:rsidR="009340D2" w:rsidRDefault="009340D2" w:rsidP="00F85492">
            <w:pPr>
              <w:jc w:val="right"/>
              <w:rPr>
                <w:rFonts w:ascii="Arial Narrow" w:hAnsi="Arial Narrow" w:cs="Arial"/>
                <w:sz w:val="18"/>
                <w:szCs w:val="18"/>
                <w:lang w:val="en-PH" w:eastAsia="ar-SA"/>
              </w:rPr>
            </w:pPr>
          </w:p>
        </w:tc>
        <w:tc>
          <w:tcPr>
            <w:tcW w:w="669" w:type="dxa"/>
            <w:tcBorders>
              <w:bottom w:val="dotted" w:sz="4" w:space="0" w:color="auto"/>
            </w:tcBorders>
          </w:tcPr>
          <w:p w14:paraId="771762B6"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805" w:type="dxa"/>
            <w:tcBorders>
              <w:bottom w:val="dotted" w:sz="4" w:space="0" w:color="auto"/>
            </w:tcBorders>
          </w:tcPr>
          <w:p w14:paraId="5732D454"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209.00</w:t>
            </w:r>
          </w:p>
        </w:tc>
        <w:tc>
          <w:tcPr>
            <w:tcW w:w="236" w:type="dxa"/>
            <w:tcBorders>
              <w:bottom w:val="dotted" w:sz="4" w:space="0" w:color="auto"/>
            </w:tcBorders>
          </w:tcPr>
          <w:p w14:paraId="5408903A" w14:textId="77777777" w:rsidR="009340D2" w:rsidRDefault="009340D2" w:rsidP="00F85492">
            <w:pPr>
              <w:jc w:val="right"/>
              <w:rPr>
                <w:rFonts w:ascii="Arial Narrow" w:hAnsi="Arial Narrow" w:cs="Arial"/>
                <w:sz w:val="18"/>
                <w:szCs w:val="18"/>
                <w:lang w:val="en-PH" w:eastAsia="ar-SA"/>
              </w:rPr>
            </w:pPr>
          </w:p>
        </w:tc>
        <w:tc>
          <w:tcPr>
            <w:tcW w:w="1294" w:type="dxa"/>
            <w:tcBorders>
              <w:bottom w:val="dotted" w:sz="4" w:space="0" w:color="auto"/>
            </w:tcBorders>
          </w:tcPr>
          <w:p w14:paraId="6791E89E"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1350" w:type="dxa"/>
            <w:tcBorders>
              <w:bottom w:val="dotted" w:sz="4" w:space="0" w:color="auto"/>
            </w:tcBorders>
          </w:tcPr>
          <w:p w14:paraId="6395F6A6"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6,270,000.00</w:t>
            </w:r>
          </w:p>
        </w:tc>
        <w:tc>
          <w:tcPr>
            <w:tcW w:w="1256" w:type="dxa"/>
            <w:tcBorders>
              <w:bottom w:val="dotted" w:sz="4" w:space="0" w:color="auto"/>
            </w:tcBorders>
          </w:tcPr>
          <w:p w14:paraId="0B2424CF" w14:textId="77777777" w:rsidR="009340D2" w:rsidRPr="00215FC7" w:rsidRDefault="009340D2" w:rsidP="00F85492">
            <w:pPr>
              <w:ind w:right="-115"/>
              <w:jc w:val="right"/>
              <w:rPr>
                <w:rFonts w:ascii="Arial Narrow" w:hAnsi="Arial Narrow" w:cs="Arial"/>
                <w:sz w:val="18"/>
                <w:szCs w:val="18"/>
                <w:lang w:val="en-PH" w:eastAsia="ar-SA"/>
              </w:rPr>
            </w:pPr>
            <w:r>
              <w:rPr>
                <w:rFonts w:ascii="Arial Narrow" w:hAnsi="Arial Narrow" w:cs="Arial"/>
                <w:sz w:val="18"/>
                <w:szCs w:val="18"/>
                <w:lang w:val="en-PH" w:eastAsia="ar-SA"/>
              </w:rPr>
              <w:t>6,270,000.00</w:t>
            </w:r>
          </w:p>
        </w:tc>
      </w:tr>
      <w:tr w:rsidR="009340D2" w:rsidRPr="00215FC7" w14:paraId="4EA13609" w14:textId="77777777" w:rsidTr="0014103A">
        <w:tc>
          <w:tcPr>
            <w:tcW w:w="1350" w:type="dxa"/>
            <w:tcBorders>
              <w:top w:val="dotted" w:sz="4" w:space="0" w:color="auto"/>
              <w:bottom w:val="dotted" w:sz="4" w:space="0" w:color="auto"/>
            </w:tcBorders>
          </w:tcPr>
          <w:p w14:paraId="4415BA72" w14:textId="77777777" w:rsidR="009340D2" w:rsidRDefault="009340D2" w:rsidP="00F85492">
            <w:pPr>
              <w:ind w:left="-108"/>
              <w:jc w:val="both"/>
              <w:rPr>
                <w:rFonts w:ascii="Arial Narrow" w:hAnsi="Arial Narrow" w:cs="Arial"/>
                <w:sz w:val="18"/>
                <w:szCs w:val="18"/>
                <w:lang w:val="en-PH" w:eastAsia="ar-SA"/>
              </w:rPr>
            </w:pPr>
            <w:proofErr w:type="spellStart"/>
            <w:r>
              <w:rPr>
                <w:rFonts w:ascii="Arial Narrow" w:hAnsi="Arial Narrow" w:cs="Arial"/>
                <w:sz w:val="18"/>
                <w:szCs w:val="18"/>
                <w:lang w:val="en-PH" w:eastAsia="ar-SA"/>
              </w:rPr>
              <w:t>Betslips</w:t>
            </w:r>
            <w:proofErr w:type="spellEnd"/>
            <w:r>
              <w:rPr>
                <w:rFonts w:ascii="Arial Narrow" w:hAnsi="Arial Narrow" w:cs="Arial"/>
                <w:sz w:val="18"/>
                <w:szCs w:val="18"/>
                <w:lang w:val="en-PH" w:eastAsia="ar-SA"/>
              </w:rPr>
              <w:t xml:space="preserve"> 6/58 (pcs)</w:t>
            </w:r>
          </w:p>
        </w:tc>
        <w:tc>
          <w:tcPr>
            <w:tcW w:w="1072" w:type="dxa"/>
            <w:tcBorders>
              <w:top w:val="dotted" w:sz="4" w:space="0" w:color="auto"/>
              <w:bottom w:val="dotted" w:sz="4" w:space="0" w:color="auto"/>
            </w:tcBorders>
          </w:tcPr>
          <w:p w14:paraId="109E8E98" w14:textId="77777777" w:rsidR="009340D2"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542,000.00</w:t>
            </w:r>
          </w:p>
        </w:tc>
        <w:tc>
          <w:tcPr>
            <w:tcW w:w="1088" w:type="dxa"/>
            <w:tcBorders>
              <w:top w:val="dotted" w:sz="4" w:space="0" w:color="auto"/>
              <w:bottom w:val="dotted" w:sz="4" w:space="0" w:color="auto"/>
            </w:tcBorders>
          </w:tcPr>
          <w:p w14:paraId="2DD11544" w14:textId="77777777" w:rsidR="009340D2"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236" w:type="dxa"/>
            <w:tcBorders>
              <w:top w:val="dotted" w:sz="4" w:space="0" w:color="auto"/>
              <w:bottom w:val="dotted" w:sz="4" w:space="0" w:color="auto"/>
            </w:tcBorders>
          </w:tcPr>
          <w:p w14:paraId="4929A672" w14:textId="77777777" w:rsidR="009340D2" w:rsidRDefault="009340D2" w:rsidP="00F85492">
            <w:pPr>
              <w:jc w:val="right"/>
              <w:rPr>
                <w:rFonts w:ascii="Arial Narrow" w:hAnsi="Arial Narrow" w:cs="Arial"/>
                <w:sz w:val="18"/>
                <w:szCs w:val="18"/>
                <w:lang w:val="en-PH" w:eastAsia="ar-SA"/>
              </w:rPr>
            </w:pPr>
          </w:p>
        </w:tc>
        <w:tc>
          <w:tcPr>
            <w:tcW w:w="669" w:type="dxa"/>
            <w:tcBorders>
              <w:top w:val="dotted" w:sz="4" w:space="0" w:color="auto"/>
              <w:bottom w:val="dotted" w:sz="4" w:space="0" w:color="auto"/>
            </w:tcBorders>
          </w:tcPr>
          <w:p w14:paraId="5DE34DF6"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0.140</w:t>
            </w:r>
          </w:p>
        </w:tc>
        <w:tc>
          <w:tcPr>
            <w:tcW w:w="805" w:type="dxa"/>
            <w:tcBorders>
              <w:top w:val="dotted" w:sz="4" w:space="0" w:color="auto"/>
              <w:bottom w:val="dotted" w:sz="4" w:space="0" w:color="auto"/>
            </w:tcBorders>
          </w:tcPr>
          <w:p w14:paraId="7432BB71"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236" w:type="dxa"/>
            <w:tcBorders>
              <w:top w:val="dotted" w:sz="4" w:space="0" w:color="auto"/>
              <w:bottom w:val="dotted" w:sz="4" w:space="0" w:color="auto"/>
            </w:tcBorders>
          </w:tcPr>
          <w:p w14:paraId="594DDF87" w14:textId="77777777" w:rsidR="009340D2" w:rsidRDefault="009340D2" w:rsidP="00F85492">
            <w:pPr>
              <w:jc w:val="right"/>
              <w:rPr>
                <w:rFonts w:ascii="Arial Narrow" w:hAnsi="Arial Narrow" w:cs="Arial"/>
                <w:sz w:val="18"/>
                <w:szCs w:val="18"/>
                <w:lang w:val="en-PH" w:eastAsia="ar-SA"/>
              </w:rPr>
            </w:pPr>
          </w:p>
        </w:tc>
        <w:tc>
          <w:tcPr>
            <w:tcW w:w="1294" w:type="dxa"/>
            <w:tcBorders>
              <w:top w:val="dotted" w:sz="4" w:space="0" w:color="auto"/>
              <w:bottom w:val="dotted" w:sz="4" w:space="0" w:color="auto"/>
            </w:tcBorders>
          </w:tcPr>
          <w:p w14:paraId="1B851317"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75,880.00</w:t>
            </w:r>
          </w:p>
        </w:tc>
        <w:tc>
          <w:tcPr>
            <w:tcW w:w="1350" w:type="dxa"/>
            <w:tcBorders>
              <w:top w:val="dotted" w:sz="4" w:space="0" w:color="auto"/>
              <w:bottom w:val="dotted" w:sz="4" w:space="0" w:color="auto"/>
            </w:tcBorders>
          </w:tcPr>
          <w:p w14:paraId="5B3A130D"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1256" w:type="dxa"/>
            <w:tcBorders>
              <w:top w:val="dotted" w:sz="4" w:space="0" w:color="auto"/>
              <w:bottom w:val="dotted" w:sz="4" w:space="0" w:color="auto"/>
            </w:tcBorders>
          </w:tcPr>
          <w:p w14:paraId="5DF9AE51" w14:textId="77777777" w:rsidR="009340D2" w:rsidRPr="00215FC7" w:rsidRDefault="009340D2" w:rsidP="00F85492">
            <w:pPr>
              <w:ind w:right="-115"/>
              <w:jc w:val="right"/>
              <w:rPr>
                <w:rFonts w:ascii="Arial Narrow" w:hAnsi="Arial Narrow" w:cs="Arial"/>
                <w:sz w:val="18"/>
                <w:szCs w:val="18"/>
                <w:lang w:val="en-PH" w:eastAsia="ar-SA"/>
              </w:rPr>
            </w:pPr>
            <w:r>
              <w:rPr>
                <w:rFonts w:ascii="Arial Narrow" w:hAnsi="Arial Narrow" w:cs="Arial"/>
                <w:sz w:val="18"/>
                <w:szCs w:val="18"/>
                <w:lang w:val="en-PH" w:eastAsia="ar-SA"/>
              </w:rPr>
              <w:t>75,880.00</w:t>
            </w:r>
          </w:p>
        </w:tc>
      </w:tr>
      <w:tr w:rsidR="009340D2" w:rsidRPr="00215FC7" w14:paraId="5B44A2E1" w14:textId="77777777" w:rsidTr="0014103A">
        <w:tc>
          <w:tcPr>
            <w:tcW w:w="1350" w:type="dxa"/>
            <w:tcBorders>
              <w:top w:val="dotted" w:sz="4" w:space="0" w:color="auto"/>
              <w:bottom w:val="dotted" w:sz="4" w:space="0" w:color="auto"/>
            </w:tcBorders>
          </w:tcPr>
          <w:p w14:paraId="19A2E498" w14:textId="77777777" w:rsidR="009340D2" w:rsidRPr="00215FC7" w:rsidRDefault="009340D2" w:rsidP="00F85492">
            <w:pPr>
              <w:ind w:left="-108"/>
              <w:jc w:val="both"/>
              <w:rPr>
                <w:rFonts w:ascii="Arial Narrow" w:hAnsi="Arial Narrow" w:cs="Arial"/>
                <w:sz w:val="18"/>
                <w:szCs w:val="18"/>
                <w:lang w:val="en-PH" w:eastAsia="ar-SA"/>
              </w:rPr>
            </w:pPr>
            <w:proofErr w:type="spellStart"/>
            <w:r>
              <w:rPr>
                <w:rFonts w:ascii="Arial Narrow" w:hAnsi="Arial Narrow" w:cs="Arial"/>
                <w:sz w:val="18"/>
                <w:szCs w:val="18"/>
                <w:lang w:val="en-PH" w:eastAsia="ar-SA"/>
              </w:rPr>
              <w:t>Betslips</w:t>
            </w:r>
            <w:proofErr w:type="spellEnd"/>
            <w:r>
              <w:rPr>
                <w:rFonts w:ascii="Arial Narrow" w:hAnsi="Arial Narrow" w:cs="Arial"/>
                <w:sz w:val="18"/>
                <w:szCs w:val="18"/>
                <w:lang w:val="en-PH" w:eastAsia="ar-SA"/>
              </w:rPr>
              <w:t xml:space="preserve"> 6/55 (pcs)</w:t>
            </w:r>
          </w:p>
        </w:tc>
        <w:tc>
          <w:tcPr>
            <w:tcW w:w="1072" w:type="dxa"/>
            <w:tcBorders>
              <w:top w:val="dotted" w:sz="4" w:space="0" w:color="auto"/>
              <w:bottom w:val="dotted" w:sz="4" w:space="0" w:color="auto"/>
            </w:tcBorders>
          </w:tcPr>
          <w:p w14:paraId="19284F39"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146,000.00</w:t>
            </w:r>
          </w:p>
        </w:tc>
        <w:tc>
          <w:tcPr>
            <w:tcW w:w="1088" w:type="dxa"/>
            <w:tcBorders>
              <w:top w:val="dotted" w:sz="4" w:space="0" w:color="auto"/>
              <w:bottom w:val="dotted" w:sz="4" w:space="0" w:color="auto"/>
            </w:tcBorders>
          </w:tcPr>
          <w:p w14:paraId="3A73F36E"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3,201,000.00</w:t>
            </w:r>
          </w:p>
        </w:tc>
        <w:tc>
          <w:tcPr>
            <w:tcW w:w="236" w:type="dxa"/>
            <w:tcBorders>
              <w:top w:val="dotted" w:sz="4" w:space="0" w:color="auto"/>
              <w:bottom w:val="dotted" w:sz="4" w:space="0" w:color="auto"/>
            </w:tcBorders>
          </w:tcPr>
          <w:p w14:paraId="0D4EA5DF" w14:textId="77777777" w:rsidR="009340D2" w:rsidRDefault="009340D2" w:rsidP="00F85492">
            <w:pPr>
              <w:jc w:val="right"/>
              <w:rPr>
                <w:rFonts w:ascii="Arial Narrow" w:hAnsi="Arial Narrow" w:cs="Arial"/>
                <w:sz w:val="18"/>
                <w:szCs w:val="18"/>
                <w:lang w:val="en-PH" w:eastAsia="ar-SA"/>
              </w:rPr>
            </w:pPr>
          </w:p>
        </w:tc>
        <w:tc>
          <w:tcPr>
            <w:tcW w:w="669" w:type="dxa"/>
            <w:tcBorders>
              <w:top w:val="dotted" w:sz="4" w:space="0" w:color="auto"/>
              <w:bottom w:val="dotted" w:sz="4" w:space="0" w:color="auto"/>
            </w:tcBorders>
          </w:tcPr>
          <w:p w14:paraId="1D3E0680"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0.130</w:t>
            </w:r>
          </w:p>
        </w:tc>
        <w:tc>
          <w:tcPr>
            <w:tcW w:w="805" w:type="dxa"/>
            <w:tcBorders>
              <w:top w:val="dotted" w:sz="4" w:space="0" w:color="auto"/>
              <w:bottom w:val="dotted" w:sz="4" w:space="0" w:color="auto"/>
            </w:tcBorders>
          </w:tcPr>
          <w:p w14:paraId="6F8C0F99"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0.320</w:t>
            </w:r>
          </w:p>
        </w:tc>
        <w:tc>
          <w:tcPr>
            <w:tcW w:w="236" w:type="dxa"/>
            <w:tcBorders>
              <w:top w:val="dotted" w:sz="4" w:space="0" w:color="auto"/>
              <w:bottom w:val="dotted" w:sz="4" w:space="0" w:color="auto"/>
            </w:tcBorders>
          </w:tcPr>
          <w:p w14:paraId="6B3F5C23" w14:textId="77777777" w:rsidR="009340D2" w:rsidRDefault="009340D2" w:rsidP="00F85492">
            <w:pPr>
              <w:jc w:val="right"/>
              <w:rPr>
                <w:rFonts w:ascii="Arial Narrow" w:hAnsi="Arial Narrow" w:cs="Arial"/>
                <w:sz w:val="18"/>
                <w:szCs w:val="18"/>
                <w:lang w:val="en-PH" w:eastAsia="ar-SA"/>
              </w:rPr>
            </w:pPr>
          </w:p>
        </w:tc>
        <w:tc>
          <w:tcPr>
            <w:tcW w:w="1294" w:type="dxa"/>
            <w:tcBorders>
              <w:top w:val="dotted" w:sz="4" w:space="0" w:color="auto"/>
              <w:bottom w:val="dotted" w:sz="4" w:space="0" w:color="auto"/>
            </w:tcBorders>
          </w:tcPr>
          <w:p w14:paraId="78BE98C8"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18,980.00</w:t>
            </w:r>
          </w:p>
        </w:tc>
        <w:tc>
          <w:tcPr>
            <w:tcW w:w="1350" w:type="dxa"/>
            <w:tcBorders>
              <w:top w:val="dotted" w:sz="4" w:space="0" w:color="auto"/>
              <w:bottom w:val="dotted" w:sz="4" w:space="0" w:color="auto"/>
            </w:tcBorders>
          </w:tcPr>
          <w:p w14:paraId="42F82A6A"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1,024,320.00</w:t>
            </w:r>
          </w:p>
        </w:tc>
        <w:tc>
          <w:tcPr>
            <w:tcW w:w="1256" w:type="dxa"/>
            <w:tcBorders>
              <w:top w:val="dotted" w:sz="4" w:space="0" w:color="auto"/>
              <w:bottom w:val="dotted" w:sz="4" w:space="0" w:color="auto"/>
            </w:tcBorders>
          </w:tcPr>
          <w:p w14:paraId="458004CA" w14:textId="77777777" w:rsidR="009340D2" w:rsidRPr="00215FC7" w:rsidRDefault="009340D2" w:rsidP="00F85492">
            <w:pPr>
              <w:ind w:right="-115"/>
              <w:jc w:val="right"/>
              <w:rPr>
                <w:rFonts w:ascii="Arial Narrow" w:hAnsi="Arial Narrow" w:cs="Arial"/>
                <w:sz w:val="18"/>
                <w:szCs w:val="18"/>
                <w:lang w:val="en-PH" w:eastAsia="ar-SA"/>
              </w:rPr>
            </w:pPr>
            <w:r>
              <w:rPr>
                <w:rFonts w:ascii="Arial Narrow" w:hAnsi="Arial Narrow" w:cs="Arial"/>
                <w:sz w:val="18"/>
                <w:szCs w:val="18"/>
                <w:lang w:val="en-PH" w:eastAsia="ar-SA"/>
              </w:rPr>
              <w:t>1,043,300.00</w:t>
            </w:r>
          </w:p>
        </w:tc>
      </w:tr>
      <w:tr w:rsidR="009340D2" w:rsidRPr="00215FC7" w14:paraId="5BC37766" w14:textId="77777777" w:rsidTr="0014103A">
        <w:tc>
          <w:tcPr>
            <w:tcW w:w="1350" w:type="dxa"/>
            <w:tcBorders>
              <w:top w:val="dotted" w:sz="4" w:space="0" w:color="auto"/>
              <w:bottom w:val="dotted" w:sz="4" w:space="0" w:color="auto"/>
            </w:tcBorders>
          </w:tcPr>
          <w:p w14:paraId="73298859" w14:textId="77777777" w:rsidR="009340D2" w:rsidRPr="00215FC7" w:rsidRDefault="009340D2" w:rsidP="00F85492">
            <w:pPr>
              <w:ind w:left="-108"/>
              <w:jc w:val="both"/>
              <w:rPr>
                <w:rFonts w:ascii="Arial Narrow" w:hAnsi="Arial Narrow" w:cs="Arial"/>
                <w:sz w:val="18"/>
                <w:szCs w:val="18"/>
                <w:lang w:val="en-PH" w:eastAsia="ar-SA"/>
              </w:rPr>
            </w:pPr>
            <w:proofErr w:type="spellStart"/>
            <w:r>
              <w:rPr>
                <w:rFonts w:ascii="Arial Narrow" w:hAnsi="Arial Narrow" w:cs="Arial"/>
                <w:sz w:val="18"/>
                <w:szCs w:val="18"/>
                <w:lang w:val="en-PH" w:eastAsia="ar-SA"/>
              </w:rPr>
              <w:t>Betslips</w:t>
            </w:r>
            <w:proofErr w:type="spellEnd"/>
            <w:r>
              <w:rPr>
                <w:rFonts w:ascii="Arial Narrow" w:hAnsi="Arial Narrow" w:cs="Arial"/>
                <w:sz w:val="18"/>
                <w:szCs w:val="18"/>
                <w:lang w:val="en-PH" w:eastAsia="ar-SA"/>
              </w:rPr>
              <w:t xml:space="preserve"> 6/49 (pcs)</w:t>
            </w:r>
          </w:p>
        </w:tc>
        <w:tc>
          <w:tcPr>
            <w:tcW w:w="1072" w:type="dxa"/>
            <w:tcBorders>
              <w:top w:val="dotted" w:sz="4" w:space="0" w:color="auto"/>
              <w:bottom w:val="dotted" w:sz="4" w:space="0" w:color="auto"/>
            </w:tcBorders>
          </w:tcPr>
          <w:p w14:paraId="1B60ACC7"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429,000.00</w:t>
            </w:r>
          </w:p>
        </w:tc>
        <w:tc>
          <w:tcPr>
            <w:tcW w:w="1088" w:type="dxa"/>
            <w:tcBorders>
              <w:top w:val="dotted" w:sz="4" w:space="0" w:color="auto"/>
              <w:bottom w:val="dotted" w:sz="4" w:space="0" w:color="auto"/>
            </w:tcBorders>
          </w:tcPr>
          <w:p w14:paraId="66D11E3D"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8,192,000.00</w:t>
            </w:r>
          </w:p>
        </w:tc>
        <w:tc>
          <w:tcPr>
            <w:tcW w:w="236" w:type="dxa"/>
            <w:tcBorders>
              <w:top w:val="dotted" w:sz="4" w:space="0" w:color="auto"/>
              <w:bottom w:val="dotted" w:sz="4" w:space="0" w:color="auto"/>
            </w:tcBorders>
          </w:tcPr>
          <w:p w14:paraId="7F820317" w14:textId="77777777" w:rsidR="009340D2" w:rsidRDefault="009340D2" w:rsidP="00F85492">
            <w:pPr>
              <w:jc w:val="right"/>
              <w:rPr>
                <w:rFonts w:ascii="Arial Narrow" w:hAnsi="Arial Narrow" w:cs="Arial"/>
                <w:sz w:val="18"/>
                <w:szCs w:val="18"/>
                <w:lang w:val="en-PH" w:eastAsia="ar-SA"/>
              </w:rPr>
            </w:pPr>
          </w:p>
        </w:tc>
        <w:tc>
          <w:tcPr>
            <w:tcW w:w="669" w:type="dxa"/>
            <w:tcBorders>
              <w:top w:val="dotted" w:sz="4" w:space="0" w:color="auto"/>
              <w:bottom w:val="dotted" w:sz="4" w:space="0" w:color="auto"/>
            </w:tcBorders>
          </w:tcPr>
          <w:p w14:paraId="39BD9001"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0.140</w:t>
            </w:r>
          </w:p>
        </w:tc>
        <w:tc>
          <w:tcPr>
            <w:tcW w:w="805" w:type="dxa"/>
            <w:tcBorders>
              <w:top w:val="dotted" w:sz="4" w:space="0" w:color="auto"/>
              <w:bottom w:val="dotted" w:sz="4" w:space="0" w:color="auto"/>
            </w:tcBorders>
          </w:tcPr>
          <w:p w14:paraId="384A3993"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0.320</w:t>
            </w:r>
          </w:p>
        </w:tc>
        <w:tc>
          <w:tcPr>
            <w:tcW w:w="236" w:type="dxa"/>
            <w:tcBorders>
              <w:top w:val="dotted" w:sz="4" w:space="0" w:color="auto"/>
              <w:bottom w:val="dotted" w:sz="4" w:space="0" w:color="auto"/>
            </w:tcBorders>
          </w:tcPr>
          <w:p w14:paraId="128F939F" w14:textId="77777777" w:rsidR="009340D2" w:rsidRDefault="009340D2" w:rsidP="00F85492">
            <w:pPr>
              <w:jc w:val="right"/>
              <w:rPr>
                <w:rFonts w:ascii="Arial Narrow" w:hAnsi="Arial Narrow" w:cs="Arial"/>
                <w:sz w:val="18"/>
                <w:szCs w:val="18"/>
                <w:lang w:val="en-PH" w:eastAsia="ar-SA"/>
              </w:rPr>
            </w:pPr>
          </w:p>
        </w:tc>
        <w:tc>
          <w:tcPr>
            <w:tcW w:w="1294" w:type="dxa"/>
            <w:tcBorders>
              <w:top w:val="dotted" w:sz="4" w:space="0" w:color="auto"/>
              <w:bottom w:val="dotted" w:sz="4" w:space="0" w:color="auto"/>
            </w:tcBorders>
          </w:tcPr>
          <w:p w14:paraId="291EFEB9"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60,060.00</w:t>
            </w:r>
          </w:p>
        </w:tc>
        <w:tc>
          <w:tcPr>
            <w:tcW w:w="1350" w:type="dxa"/>
            <w:tcBorders>
              <w:top w:val="dotted" w:sz="4" w:space="0" w:color="auto"/>
              <w:bottom w:val="dotted" w:sz="4" w:space="0" w:color="auto"/>
            </w:tcBorders>
          </w:tcPr>
          <w:p w14:paraId="251ECF62"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2,621,440.00</w:t>
            </w:r>
          </w:p>
        </w:tc>
        <w:tc>
          <w:tcPr>
            <w:tcW w:w="1256" w:type="dxa"/>
            <w:tcBorders>
              <w:top w:val="dotted" w:sz="4" w:space="0" w:color="auto"/>
              <w:bottom w:val="dotted" w:sz="4" w:space="0" w:color="auto"/>
            </w:tcBorders>
          </w:tcPr>
          <w:p w14:paraId="2A06A3B7" w14:textId="77777777" w:rsidR="009340D2" w:rsidRPr="00215FC7" w:rsidRDefault="009340D2" w:rsidP="00F85492">
            <w:pPr>
              <w:ind w:right="-115"/>
              <w:jc w:val="right"/>
              <w:rPr>
                <w:rFonts w:ascii="Arial Narrow" w:hAnsi="Arial Narrow" w:cs="Arial"/>
                <w:sz w:val="18"/>
                <w:szCs w:val="18"/>
                <w:lang w:val="en-PH" w:eastAsia="ar-SA"/>
              </w:rPr>
            </w:pPr>
            <w:r>
              <w:rPr>
                <w:rFonts w:ascii="Arial Narrow" w:hAnsi="Arial Narrow" w:cs="Arial"/>
                <w:sz w:val="18"/>
                <w:szCs w:val="18"/>
                <w:lang w:val="en-PH" w:eastAsia="ar-SA"/>
              </w:rPr>
              <w:t>2,681,500.00</w:t>
            </w:r>
          </w:p>
        </w:tc>
      </w:tr>
      <w:tr w:rsidR="009340D2" w:rsidRPr="00215FC7" w14:paraId="5E07AA3E" w14:textId="77777777" w:rsidTr="0014103A">
        <w:tc>
          <w:tcPr>
            <w:tcW w:w="1350" w:type="dxa"/>
            <w:tcBorders>
              <w:top w:val="dotted" w:sz="4" w:space="0" w:color="auto"/>
              <w:bottom w:val="dotted" w:sz="4" w:space="0" w:color="auto"/>
            </w:tcBorders>
          </w:tcPr>
          <w:p w14:paraId="74C86EAD" w14:textId="77777777" w:rsidR="009340D2" w:rsidRPr="00215FC7" w:rsidRDefault="009340D2" w:rsidP="00F85492">
            <w:pPr>
              <w:ind w:left="-108"/>
              <w:jc w:val="both"/>
              <w:rPr>
                <w:rFonts w:ascii="Arial Narrow" w:hAnsi="Arial Narrow" w:cs="Arial"/>
                <w:sz w:val="18"/>
                <w:szCs w:val="18"/>
                <w:lang w:val="en-PH" w:eastAsia="ar-SA"/>
              </w:rPr>
            </w:pPr>
            <w:proofErr w:type="spellStart"/>
            <w:r>
              <w:rPr>
                <w:rFonts w:ascii="Arial Narrow" w:hAnsi="Arial Narrow" w:cs="Arial"/>
                <w:sz w:val="18"/>
                <w:szCs w:val="18"/>
                <w:lang w:val="en-PH" w:eastAsia="ar-SA"/>
              </w:rPr>
              <w:t>Betslips</w:t>
            </w:r>
            <w:proofErr w:type="spellEnd"/>
            <w:r>
              <w:rPr>
                <w:rFonts w:ascii="Arial Narrow" w:hAnsi="Arial Narrow" w:cs="Arial"/>
                <w:sz w:val="18"/>
                <w:szCs w:val="18"/>
                <w:lang w:val="en-PH" w:eastAsia="ar-SA"/>
              </w:rPr>
              <w:t xml:space="preserve"> 6/45 (pcs)</w:t>
            </w:r>
          </w:p>
        </w:tc>
        <w:tc>
          <w:tcPr>
            <w:tcW w:w="1072" w:type="dxa"/>
            <w:tcBorders>
              <w:top w:val="dotted" w:sz="4" w:space="0" w:color="auto"/>
              <w:bottom w:val="dotted" w:sz="4" w:space="0" w:color="auto"/>
            </w:tcBorders>
          </w:tcPr>
          <w:p w14:paraId="484ACEE5"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91,000.00</w:t>
            </w:r>
          </w:p>
        </w:tc>
        <w:tc>
          <w:tcPr>
            <w:tcW w:w="1088" w:type="dxa"/>
            <w:tcBorders>
              <w:top w:val="dotted" w:sz="4" w:space="0" w:color="auto"/>
              <w:bottom w:val="dotted" w:sz="4" w:space="0" w:color="auto"/>
            </w:tcBorders>
          </w:tcPr>
          <w:p w14:paraId="78EFFE54"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236" w:type="dxa"/>
            <w:tcBorders>
              <w:top w:val="dotted" w:sz="4" w:space="0" w:color="auto"/>
              <w:bottom w:val="dotted" w:sz="4" w:space="0" w:color="auto"/>
            </w:tcBorders>
          </w:tcPr>
          <w:p w14:paraId="29FCE63C" w14:textId="77777777" w:rsidR="009340D2" w:rsidRDefault="009340D2" w:rsidP="00F85492">
            <w:pPr>
              <w:jc w:val="right"/>
              <w:rPr>
                <w:rFonts w:ascii="Arial Narrow" w:hAnsi="Arial Narrow" w:cs="Arial"/>
                <w:sz w:val="18"/>
                <w:szCs w:val="18"/>
                <w:lang w:val="en-PH" w:eastAsia="ar-SA"/>
              </w:rPr>
            </w:pPr>
          </w:p>
        </w:tc>
        <w:tc>
          <w:tcPr>
            <w:tcW w:w="669" w:type="dxa"/>
            <w:tcBorders>
              <w:top w:val="dotted" w:sz="4" w:space="0" w:color="auto"/>
              <w:bottom w:val="dotted" w:sz="4" w:space="0" w:color="auto"/>
            </w:tcBorders>
          </w:tcPr>
          <w:p w14:paraId="6619603D"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0.140</w:t>
            </w:r>
          </w:p>
        </w:tc>
        <w:tc>
          <w:tcPr>
            <w:tcW w:w="805" w:type="dxa"/>
            <w:tcBorders>
              <w:top w:val="dotted" w:sz="4" w:space="0" w:color="auto"/>
              <w:bottom w:val="dotted" w:sz="4" w:space="0" w:color="auto"/>
            </w:tcBorders>
          </w:tcPr>
          <w:p w14:paraId="768DF932"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236" w:type="dxa"/>
            <w:tcBorders>
              <w:top w:val="dotted" w:sz="4" w:space="0" w:color="auto"/>
              <w:bottom w:val="dotted" w:sz="4" w:space="0" w:color="auto"/>
            </w:tcBorders>
          </w:tcPr>
          <w:p w14:paraId="3F9DE8BA" w14:textId="77777777" w:rsidR="009340D2" w:rsidRDefault="009340D2" w:rsidP="00F85492">
            <w:pPr>
              <w:jc w:val="right"/>
              <w:rPr>
                <w:rFonts w:ascii="Arial Narrow" w:hAnsi="Arial Narrow" w:cs="Arial"/>
                <w:sz w:val="18"/>
                <w:szCs w:val="18"/>
                <w:lang w:val="en-PH" w:eastAsia="ar-SA"/>
              </w:rPr>
            </w:pPr>
          </w:p>
        </w:tc>
        <w:tc>
          <w:tcPr>
            <w:tcW w:w="1294" w:type="dxa"/>
            <w:tcBorders>
              <w:top w:val="dotted" w:sz="4" w:space="0" w:color="auto"/>
              <w:bottom w:val="dotted" w:sz="4" w:space="0" w:color="auto"/>
            </w:tcBorders>
          </w:tcPr>
          <w:p w14:paraId="27F60143"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12,740.00</w:t>
            </w:r>
          </w:p>
        </w:tc>
        <w:tc>
          <w:tcPr>
            <w:tcW w:w="1350" w:type="dxa"/>
            <w:tcBorders>
              <w:top w:val="dotted" w:sz="4" w:space="0" w:color="auto"/>
              <w:bottom w:val="dotted" w:sz="4" w:space="0" w:color="auto"/>
            </w:tcBorders>
          </w:tcPr>
          <w:p w14:paraId="239B2B14"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1256" w:type="dxa"/>
            <w:tcBorders>
              <w:top w:val="dotted" w:sz="4" w:space="0" w:color="auto"/>
              <w:bottom w:val="dotted" w:sz="4" w:space="0" w:color="auto"/>
            </w:tcBorders>
          </w:tcPr>
          <w:p w14:paraId="12D05989" w14:textId="77777777" w:rsidR="009340D2" w:rsidRPr="00215FC7" w:rsidRDefault="009340D2" w:rsidP="00F85492">
            <w:pPr>
              <w:ind w:right="-115"/>
              <w:jc w:val="right"/>
              <w:rPr>
                <w:rFonts w:ascii="Arial Narrow" w:hAnsi="Arial Narrow" w:cs="Arial"/>
                <w:sz w:val="18"/>
                <w:szCs w:val="18"/>
                <w:lang w:val="en-PH" w:eastAsia="ar-SA"/>
              </w:rPr>
            </w:pPr>
            <w:r>
              <w:rPr>
                <w:rFonts w:ascii="Arial Narrow" w:hAnsi="Arial Narrow" w:cs="Arial"/>
                <w:sz w:val="18"/>
                <w:szCs w:val="18"/>
                <w:lang w:val="en-PH" w:eastAsia="ar-SA"/>
              </w:rPr>
              <w:t>12,740.00</w:t>
            </w:r>
          </w:p>
        </w:tc>
      </w:tr>
      <w:tr w:rsidR="009340D2" w:rsidRPr="00215FC7" w14:paraId="3BCBA575" w14:textId="77777777" w:rsidTr="0014103A">
        <w:tc>
          <w:tcPr>
            <w:tcW w:w="1350" w:type="dxa"/>
            <w:tcBorders>
              <w:top w:val="dotted" w:sz="4" w:space="0" w:color="auto"/>
              <w:bottom w:val="dotted" w:sz="4" w:space="0" w:color="auto"/>
            </w:tcBorders>
          </w:tcPr>
          <w:p w14:paraId="671B05AE" w14:textId="77777777" w:rsidR="009340D2" w:rsidRPr="00215FC7" w:rsidRDefault="009340D2" w:rsidP="00F85492">
            <w:pPr>
              <w:ind w:left="-108"/>
              <w:jc w:val="both"/>
              <w:rPr>
                <w:rFonts w:ascii="Arial Narrow" w:hAnsi="Arial Narrow" w:cs="Arial"/>
                <w:sz w:val="18"/>
                <w:szCs w:val="18"/>
                <w:lang w:val="en-PH" w:eastAsia="ar-SA"/>
              </w:rPr>
            </w:pPr>
            <w:proofErr w:type="spellStart"/>
            <w:r>
              <w:rPr>
                <w:rFonts w:ascii="Arial Narrow" w:hAnsi="Arial Narrow" w:cs="Arial"/>
                <w:sz w:val="18"/>
                <w:szCs w:val="18"/>
                <w:lang w:val="en-PH" w:eastAsia="ar-SA"/>
              </w:rPr>
              <w:t>Betslips</w:t>
            </w:r>
            <w:proofErr w:type="spellEnd"/>
            <w:r>
              <w:rPr>
                <w:rFonts w:ascii="Arial Narrow" w:hAnsi="Arial Narrow" w:cs="Arial"/>
                <w:sz w:val="18"/>
                <w:szCs w:val="18"/>
                <w:lang w:val="en-PH" w:eastAsia="ar-SA"/>
              </w:rPr>
              <w:t xml:space="preserve"> 6/42 (pcs)</w:t>
            </w:r>
          </w:p>
        </w:tc>
        <w:tc>
          <w:tcPr>
            <w:tcW w:w="1072" w:type="dxa"/>
            <w:tcBorders>
              <w:top w:val="dotted" w:sz="4" w:space="0" w:color="auto"/>
              <w:bottom w:val="dotted" w:sz="4" w:space="0" w:color="auto"/>
            </w:tcBorders>
          </w:tcPr>
          <w:p w14:paraId="12B5D967"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454,000.00</w:t>
            </w:r>
          </w:p>
        </w:tc>
        <w:tc>
          <w:tcPr>
            <w:tcW w:w="1088" w:type="dxa"/>
            <w:tcBorders>
              <w:top w:val="dotted" w:sz="4" w:space="0" w:color="auto"/>
              <w:bottom w:val="dotted" w:sz="4" w:space="0" w:color="auto"/>
            </w:tcBorders>
          </w:tcPr>
          <w:p w14:paraId="6561FB30"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236" w:type="dxa"/>
            <w:tcBorders>
              <w:top w:val="dotted" w:sz="4" w:space="0" w:color="auto"/>
              <w:bottom w:val="dotted" w:sz="4" w:space="0" w:color="auto"/>
            </w:tcBorders>
          </w:tcPr>
          <w:p w14:paraId="7AEE582B" w14:textId="77777777" w:rsidR="009340D2" w:rsidRDefault="009340D2" w:rsidP="00F85492">
            <w:pPr>
              <w:jc w:val="right"/>
              <w:rPr>
                <w:rFonts w:ascii="Arial Narrow" w:hAnsi="Arial Narrow" w:cs="Arial"/>
                <w:sz w:val="18"/>
                <w:szCs w:val="18"/>
                <w:lang w:val="en-PH" w:eastAsia="ar-SA"/>
              </w:rPr>
            </w:pPr>
          </w:p>
        </w:tc>
        <w:tc>
          <w:tcPr>
            <w:tcW w:w="669" w:type="dxa"/>
            <w:tcBorders>
              <w:top w:val="dotted" w:sz="4" w:space="0" w:color="auto"/>
              <w:bottom w:val="dotted" w:sz="4" w:space="0" w:color="auto"/>
            </w:tcBorders>
          </w:tcPr>
          <w:p w14:paraId="24B973DE"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0.130</w:t>
            </w:r>
          </w:p>
        </w:tc>
        <w:tc>
          <w:tcPr>
            <w:tcW w:w="805" w:type="dxa"/>
            <w:tcBorders>
              <w:top w:val="dotted" w:sz="4" w:space="0" w:color="auto"/>
              <w:bottom w:val="dotted" w:sz="4" w:space="0" w:color="auto"/>
            </w:tcBorders>
          </w:tcPr>
          <w:p w14:paraId="799EC411"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236" w:type="dxa"/>
            <w:tcBorders>
              <w:top w:val="dotted" w:sz="4" w:space="0" w:color="auto"/>
              <w:bottom w:val="dotted" w:sz="4" w:space="0" w:color="auto"/>
            </w:tcBorders>
          </w:tcPr>
          <w:p w14:paraId="5AD4B7C3" w14:textId="77777777" w:rsidR="009340D2" w:rsidRDefault="009340D2" w:rsidP="00F85492">
            <w:pPr>
              <w:jc w:val="right"/>
              <w:rPr>
                <w:rFonts w:ascii="Arial Narrow" w:hAnsi="Arial Narrow" w:cs="Arial"/>
                <w:sz w:val="18"/>
                <w:szCs w:val="18"/>
                <w:lang w:val="en-PH" w:eastAsia="ar-SA"/>
              </w:rPr>
            </w:pPr>
          </w:p>
        </w:tc>
        <w:tc>
          <w:tcPr>
            <w:tcW w:w="1294" w:type="dxa"/>
            <w:tcBorders>
              <w:top w:val="dotted" w:sz="4" w:space="0" w:color="auto"/>
              <w:bottom w:val="dotted" w:sz="4" w:space="0" w:color="auto"/>
            </w:tcBorders>
          </w:tcPr>
          <w:p w14:paraId="2D9A89C9"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59,020.00</w:t>
            </w:r>
          </w:p>
        </w:tc>
        <w:tc>
          <w:tcPr>
            <w:tcW w:w="1350" w:type="dxa"/>
            <w:tcBorders>
              <w:top w:val="dotted" w:sz="4" w:space="0" w:color="auto"/>
              <w:bottom w:val="dotted" w:sz="4" w:space="0" w:color="auto"/>
            </w:tcBorders>
          </w:tcPr>
          <w:p w14:paraId="1CA4A49C"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1256" w:type="dxa"/>
            <w:tcBorders>
              <w:top w:val="dotted" w:sz="4" w:space="0" w:color="auto"/>
              <w:bottom w:val="dotted" w:sz="4" w:space="0" w:color="auto"/>
            </w:tcBorders>
          </w:tcPr>
          <w:p w14:paraId="734BBE2C" w14:textId="77777777" w:rsidR="009340D2" w:rsidRPr="00215FC7" w:rsidRDefault="009340D2" w:rsidP="00F85492">
            <w:pPr>
              <w:ind w:right="-115"/>
              <w:jc w:val="right"/>
              <w:rPr>
                <w:rFonts w:ascii="Arial Narrow" w:hAnsi="Arial Narrow" w:cs="Arial"/>
                <w:sz w:val="18"/>
                <w:szCs w:val="18"/>
                <w:lang w:val="en-PH" w:eastAsia="ar-SA"/>
              </w:rPr>
            </w:pPr>
            <w:r>
              <w:rPr>
                <w:rFonts w:ascii="Arial Narrow" w:hAnsi="Arial Narrow" w:cs="Arial"/>
                <w:sz w:val="18"/>
                <w:szCs w:val="18"/>
                <w:lang w:val="en-PH" w:eastAsia="ar-SA"/>
              </w:rPr>
              <w:t>59,020.00</w:t>
            </w:r>
          </w:p>
        </w:tc>
      </w:tr>
      <w:tr w:rsidR="009340D2" w:rsidRPr="00215FC7" w14:paraId="54175036" w14:textId="77777777" w:rsidTr="0014103A">
        <w:tc>
          <w:tcPr>
            <w:tcW w:w="1350" w:type="dxa"/>
            <w:vMerge w:val="restart"/>
            <w:tcBorders>
              <w:top w:val="dotted" w:sz="4" w:space="0" w:color="auto"/>
            </w:tcBorders>
          </w:tcPr>
          <w:p w14:paraId="0E973C91" w14:textId="77777777" w:rsidR="009340D2" w:rsidRPr="00215FC7" w:rsidRDefault="009340D2" w:rsidP="00F85492">
            <w:pPr>
              <w:ind w:left="-108"/>
              <w:jc w:val="both"/>
              <w:rPr>
                <w:rFonts w:ascii="Arial Narrow" w:hAnsi="Arial Narrow" w:cs="Arial"/>
                <w:sz w:val="18"/>
                <w:szCs w:val="18"/>
                <w:lang w:val="en-PH" w:eastAsia="ar-SA"/>
              </w:rPr>
            </w:pPr>
            <w:proofErr w:type="spellStart"/>
            <w:r>
              <w:rPr>
                <w:rFonts w:ascii="Arial Narrow" w:hAnsi="Arial Narrow" w:cs="Arial"/>
                <w:sz w:val="18"/>
                <w:szCs w:val="18"/>
                <w:lang w:val="en-PH" w:eastAsia="ar-SA"/>
              </w:rPr>
              <w:t>Betslips</w:t>
            </w:r>
            <w:proofErr w:type="spellEnd"/>
            <w:r>
              <w:rPr>
                <w:rFonts w:ascii="Arial Narrow" w:hAnsi="Arial Narrow" w:cs="Arial"/>
                <w:sz w:val="18"/>
                <w:szCs w:val="18"/>
                <w:lang w:val="en-PH" w:eastAsia="ar-SA"/>
              </w:rPr>
              <w:t xml:space="preserve"> 4D (pcs)</w:t>
            </w:r>
          </w:p>
        </w:tc>
        <w:tc>
          <w:tcPr>
            <w:tcW w:w="1072" w:type="dxa"/>
            <w:tcBorders>
              <w:top w:val="dotted" w:sz="4" w:space="0" w:color="auto"/>
            </w:tcBorders>
          </w:tcPr>
          <w:p w14:paraId="5AFB4FF4"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1088" w:type="dxa"/>
            <w:tcBorders>
              <w:top w:val="dotted" w:sz="4" w:space="0" w:color="auto"/>
            </w:tcBorders>
          </w:tcPr>
          <w:p w14:paraId="76373634"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266,000.00</w:t>
            </w:r>
          </w:p>
        </w:tc>
        <w:tc>
          <w:tcPr>
            <w:tcW w:w="236" w:type="dxa"/>
            <w:tcBorders>
              <w:top w:val="dotted" w:sz="4" w:space="0" w:color="auto"/>
            </w:tcBorders>
          </w:tcPr>
          <w:p w14:paraId="3F275EAE" w14:textId="77777777" w:rsidR="009340D2" w:rsidRDefault="009340D2" w:rsidP="00F85492">
            <w:pPr>
              <w:jc w:val="right"/>
              <w:rPr>
                <w:rFonts w:ascii="Arial Narrow" w:hAnsi="Arial Narrow" w:cs="Arial"/>
                <w:sz w:val="18"/>
                <w:szCs w:val="18"/>
                <w:lang w:val="en-PH" w:eastAsia="ar-SA"/>
              </w:rPr>
            </w:pPr>
          </w:p>
        </w:tc>
        <w:tc>
          <w:tcPr>
            <w:tcW w:w="669" w:type="dxa"/>
            <w:tcBorders>
              <w:top w:val="dotted" w:sz="4" w:space="0" w:color="auto"/>
            </w:tcBorders>
          </w:tcPr>
          <w:p w14:paraId="6468015D"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805" w:type="dxa"/>
            <w:tcBorders>
              <w:top w:val="dotted" w:sz="4" w:space="0" w:color="auto"/>
            </w:tcBorders>
          </w:tcPr>
          <w:p w14:paraId="050949EB"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0.320</w:t>
            </w:r>
          </w:p>
        </w:tc>
        <w:tc>
          <w:tcPr>
            <w:tcW w:w="236" w:type="dxa"/>
            <w:tcBorders>
              <w:top w:val="dotted" w:sz="4" w:space="0" w:color="auto"/>
            </w:tcBorders>
          </w:tcPr>
          <w:p w14:paraId="50657CE2" w14:textId="77777777" w:rsidR="009340D2" w:rsidRDefault="009340D2" w:rsidP="00F85492">
            <w:pPr>
              <w:jc w:val="right"/>
              <w:rPr>
                <w:rFonts w:ascii="Arial Narrow" w:hAnsi="Arial Narrow" w:cs="Arial"/>
                <w:sz w:val="18"/>
                <w:szCs w:val="18"/>
                <w:lang w:val="en-PH" w:eastAsia="ar-SA"/>
              </w:rPr>
            </w:pPr>
          </w:p>
        </w:tc>
        <w:tc>
          <w:tcPr>
            <w:tcW w:w="1294" w:type="dxa"/>
            <w:tcBorders>
              <w:top w:val="dotted" w:sz="4" w:space="0" w:color="auto"/>
            </w:tcBorders>
          </w:tcPr>
          <w:p w14:paraId="6074D300"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1350" w:type="dxa"/>
            <w:tcBorders>
              <w:top w:val="dotted" w:sz="4" w:space="0" w:color="auto"/>
            </w:tcBorders>
          </w:tcPr>
          <w:p w14:paraId="7CCF8C3A"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85,120.00</w:t>
            </w:r>
          </w:p>
        </w:tc>
        <w:tc>
          <w:tcPr>
            <w:tcW w:w="1256" w:type="dxa"/>
            <w:tcBorders>
              <w:top w:val="dotted" w:sz="4" w:space="0" w:color="auto"/>
            </w:tcBorders>
          </w:tcPr>
          <w:p w14:paraId="4143761F" w14:textId="77777777" w:rsidR="009340D2" w:rsidRPr="00215FC7" w:rsidRDefault="009340D2" w:rsidP="00F85492">
            <w:pPr>
              <w:ind w:right="-115"/>
              <w:jc w:val="right"/>
              <w:rPr>
                <w:rFonts w:ascii="Arial Narrow" w:hAnsi="Arial Narrow" w:cs="Arial"/>
                <w:sz w:val="18"/>
                <w:szCs w:val="18"/>
                <w:lang w:val="en-PH" w:eastAsia="ar-SA"/>
              </w:rPr>
            </w:pPr>
            <w:r>
              <w:rPr>
                <w:rFonts w:ascii="Arial Narrow" w:hAnsi="Arial Narrow" w:cs="Arial"/>
                <w:sz w:val="18"/>
                <w:szCs w:val="18"/>
                <w:lang w:val="en-PH" w:eastAsia="ar-SA"/>
              </w:rPr>
              <w:t>85,120.00</w:t>
            </w:r>
          </w:p>
        </w:tc>
      </w:tr>
      <w:tr w:rsidR="009340D2" w:rsidRPr="00215FC7" w14:paraId="1B3DB3B2" w14:textId="77777777" w:rsidTr="0014103A">
        <w:tc>
          <w:tcPr>
            <w:tcW w:w="1350" w:type="dxa"/>
            <w:vMerge/>
          </w:tcPr>
          <w:p w14:paraId="1D6D165D" w14:textId="77777777" w:rsidR="009340D2" w:rsidRDefault="009340D2" w:rsidP="00F85492">
            <w:pPr>
              <w:ind w:left="-108"/>
              <w:jc w:val="both"/>
              <w:rPr>
                <w:rFonts w:ascii="Arial Narrow" w:hAnsi="Arial Narrow" w:cs="Arial"/>
                <w:sz w:val="18"/>
                <w:szCs w:val="18"/>
                <w:lang w:val="en-PH" w:eastAsia="ar-SA"/>
              </w:rPr>
            </w:pPr>
          </w:p>
        </w:tc>
        <w:tc>
          <w:tcPr>
            <w:tcW w:w="1072" w:type="dxa"/>
          </w:tcPr>
          <w:p w14:paraId="7CFFB317" w14:textId="77777777" w:rsidR="009340D2"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1088" w:type="dxa"/>
          </w:tcPr>
          <w:p w14:paraId="78867A3B" w14:textId="77777777" w:rsidR="009340D2"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425,000.00</w:t>
            </w:r>
          </w:p>
        </w:tc>
        <w:tc>
          <w:tcPr>
            <w:tcW w:w="236" w:type="dxa"/>
          </w:tcPr>
          <w:p w14:paraId="5A0C1375" w14:textId="77777777" w:rsidR="009340D2" w:rsidRDefault="009340D2" w:rsidP="00F85492">
            <w:pPr>
              <w:jc w:val="right"/>
              <w:rPr>
                <w:rFonts w:ascii="Arial Narrow" w:hAnsi="Arial Narrow" w:cs="Arial"/>
                <w:sz w:val="18"/>
                <w:szCs w:val="18"/>
                <w:lang w:val="en-PH" w:eastAsia="ar-SA"/>
              </w:rPr>
            </w:pPr>
          </w:p>
        </w:tc>
        <w:tc>
          <w:tcPr>
            <w:tcW w:w="669" w:type="dxa"/>
          </w:tcPr>
          <w:p w14:paraId="1C534A3F"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805" w:type="dxa"/>
          </w:tcPr>
          <w:p w14:paraId="42540517"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0.315</w:t>
            </w:r>
          </w:p>
        </w:tc>
        <w:tc>
          <w:tcPr>
            <w:tcW w:w="236" w:type="dxa"/>
          </w:tcPr>
          <w:p w14:paraId="2C5411A8" w14:textId="77777777" w:rsidR="009340D2" w:rsidRDefault="009340D2" w:rsidP="00F85492">
            <w:pPr>
              <w:jc w:val="right"/>
              <w:rPr>
                <w:rFonts w:ascii="Arial Narrow" w:hAnsi="Arial Narrow" w:cs="Arial"/>
                <w:sz w:val="18"/>
                <w:szCs w:val="18"/>
                <w:lang w:val="en-PH" w:eastAsia="ar-SA"/>
              </w:rPr>
            </w:pPr>
          </w:p>
        </w:tc>
        <w:tc>
          <w:tcPr>
            <w:tcW w:w="1294" w:type="dxa"/>
          </w:tcPr>
          <w:p w14:paraId="30362CC1"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1350" w:type="dxa"/>
          </w:tcPr>
          <w:p w14:paraId="295FAFF9"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133,875.00</w:t>
            </w:r>
          </w:p>
        </w:tc>
        <w:tc>
          <w:tcPr>
            <w:tcW w:w="1256" w:type="dxa"/>
          </w:tcPr>
          <w:p w14:paraId="56EE9E59" w14:textId="77777777" w:rsidR="009340D2" w:rsidRPr="00215FC7" w:rsidRDefault="009340D2" w:rsidP="00F85492">
            <w:pPr>
              <w:ind w:right="-115"/>
              <w:jc w:val="right"/>
              <w:rPr>
                <w:rFonts w:ascii="Arial Narrow" w:hAnsi="Arial Narrow" w:cs="Arial"/>
                <w:sz w:val="18"/>
                <w:szCs w:val="18"/>
                <w:lang w:val="en-PH" w:eastAsia="ar-SA"/>
              </w:rPr>
            </w:pPr>
            <w:r>
              <w:rPr>
                <w:rFonts w:ascii="Arial Narrow" w:hAnsi="Arial Narrow" w:cs="Arial"/>
                <w:sz w:val="18"/>
                <w:szCs w:val="18"/>
                <w:lang w:val="en-PH" w:eastAsia="ar-SA"/>
              </w:rPr>
              <w:t>133,875.00</w:t>
            </w:r>
          </w:p>
        </w:tc>
      </w:tr>
      <w:tr w:rsidR="009340D2" w:rsidRPr="00215FC7" w14:paraId="0E5E8A16" w14:textId="77777777" w:rsidTr="0014103A">
        <w:tc>
          <w:tcPr>
            <w:tcW w:w="1350" w:type="dxa"/>
            <w:vMerge/>
            <w:tcBorders>
              <w:bottom w:val="dotted" w:sz="4" w:space="0" w:color="auto"/>
            </w:tcBorders>
          </w:tcPr>
          <w:p w14:paraId="292374B4" w14:textId="77777777" w:rsidR="009340D2" w:rsidRDefault="009340D2" w:rsidP="00F85492">
            <w:pPr>
              <w:ind w:left="-108"/>
              <w:jc w:val="both"/>
              <w:rPr>
                <w:rFonts w:ascii="Arial Narrow" w:hAnsi="Arial Narrow" w:cs="Arial"/>
                <w:sz w:val="18"/>
                <w:szCs w:val="18"/>
                <w:lang w:val="en-PH" w:eastAsia="ar-SA"/>
              </w:rPr>
            </w:pPr>
          </w:p>
        </w:tc>
        <w:tc>
          <w:tcPr>
            <w:tcW w:w="1072" w:type="dxa"/>
            <w:tcBorders>
              <w:bottom w:val="dotted" w:sz="4" w:space="0" w:color="auto"/>
            </w:tcBorders>
          </w:tcPr>
          <w:p w14:paraId="5040EA57" w14:textId="77777777" w:rsidR="009340D2"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1088" w:type="dxa"/>
            <w:tcBorders>
              <w:bottom w:val="dotted" w:sz="4" w:space="0" w:color="auto"/>
            </w:tcBorders>
          </w:tcPr>
          <w:p w14:paraId="656AFA59" w14:textId="77777777" w:rsidR="009340D2"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374,000.00</w:t>
            </w:r>
          </w:p>
        </w:tc>
        <w:tc>
          <w:tcPr>
            <w:tcW w:w="236" w:type="dxa"/>
            <w:tcBorders>
              <w:bottom w:val="dotted" w:sz="4" w:space="0" w:color="auto"/>
            </w:tcBorders>
          </w:tcPr>
          <w:p w14:paraId="54131401" w14:textId="77777777" w:rsidR="009340D2" w:rsidRDefault="009340D2" w:rsidP="00F85492">
            <w:pPr>
              <w:jc w:val="right"/>
              <w:rPr>
                <w:rFonts w:ascii="Arial Narrow" w:hAnsi="Arial Narrow" w:cs="Arial"/>
                <w:sz w:val="18"/>
                <w:szCs w:val="18"/>
                <w:lang w:val="en-PH" w:eastAsia="ar-SA"/>
              </w:rPr>
            </w:pPr>
          </w:p>
        </w:tc>
        <w:tc>
          <w:tcPr>
            <w:tcW w:w="669" w:type="dxa"/>
            <w:tcBorders>
              <w:bottom w:val="dotted" w:sz="4" w:space="0" w:color="auto"/>
            </w:tcBorders>
          </w:tcPr>
          <w:p w14:paraId="7AF344E0"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805" w:type="dxa"/>
            <w:tcBorders>
              <w:bottom w:val="dotted" w:sz="4" w:space="0" w:color="auto"/>
            </w:tcBorders>
          </w:tcPr>
          <w:p w14:paraId="61A62F66"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0.190</w:t>
            </w:r>
          </w:p>
        </w:tc>
        <w:tc>
          <w:tcPr>
            <w:tcW w:w="236" w:type="dxa"/>
            <w:tcBorders>
              <w:bottom w:val="dotted" w:sz="4" w:space="0" w:color="auto"/>
            </w:tcBorders>
          </w:tcPr>
          <w:p w14:paraId="3F7536CB" w14:textId="77777777" w:rsidR="009340D2" w:rsidRDefault="009340D2" w:rsidP="00F85492">
            <w:pPr>
              <w:jc w:val="right"/>
              <w:rPr>
                <w:rFonts w:ascii="Arial Narrow" w:hAnsi="Arial Narrow" w:cs="Arial"/>
                <w:sz w:val="18"/>
                <w:szCs w:val="18"/>
                <w:lang w:val="en-PH" w:eastAsia="ar-SA"/>
              </w:rPr>
            </w:pPr>
          </w:p>
        </w:tc>
        <w:tc>
          <w:tcPr>
            <w:tcW w:w="1294" w:type="dxa"/>
            <w:tcBorders>
              <w:bottom w:val="dotted" w:sz="4" w:space="0" w:color="auto"/>
            </w:tcBorders>
          </w:tcPr>
          <w:p w14:paraId="0EC3E251"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1350" w:type="dxa"/>
            <w:tcBorders>
              <w:bottom w:val="dotted" w:sz="4" w:space="0" w:color="auto"/>
            </w:tcBorders>
          </w:tcPr>
          <w:p w14:paraId="0BCDE55E"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71,060.00</w:t>
            </w:r>
          </w:p>
        </w:tc>
        <w:tc>
          <w:tcPr>
            <w:tcW w:w="1256" w:type="dxa"/>
            <w:tcBorders>
              <w:bottom w:val="dotted" w:sz="4" w:space="0" w:color="auto"/>
            </w:tcBorders>
          </w:tcPr>
          <w:p w14:paraId="74E4F381" w14:textId="77777777" w:rsidR="009340D2" w:rsidRPr="00215FC7" w:rsidRDefault="009340D2" w:rsidP="00F85492">
            <w:pPr>
              <w:ind w:right="-115"/>
              <w:jc w:val="right"/>
              <w:rPr>
                <w:rFonts w:ascii="Arial Narrow" w:hAnsi="Arial Narrow" w:cs="Arial"/>
                <w:sz w:val="18"/>
                <w:szCs w:val="18"/>
                <w:lang w:val="en-PH" w:eastAsia="ar-SA"/>
              </w:rPr>
            </w:pPr>
            <w:r>
              <w:rPr>
                <w:rFonts w:ascii="Arial Narrow" w:hAnsi="Arial Narrow" w:cs="Arial"/>
                <w:sz w:val="18"/>
                <w:szCs w:val="18"/>
                <w:lang w:val="en-PH" w:eastAsia="ar-SA"/>
              </w:rPr>
              <w:t>71,060.00</w:t>
            </w:r>
          </w:p>
        </w:tc>
      </w:tr>
      <w:tr w:rsidR="009340D2" w:rsidRPr="00215FC7" w14:paraId="139501E0" w14:textId="77777777" w:rsidTr="0014103A">
        <w:tc>
          <w:tcPr>
            <w:tcW w:w="1350" w:type="dxa"/>
            <w:tcBorders>
              <w:top w:val="dotted" w:sz="4" w:space="0" w:color="auto"/>
              <w:bottom w:val="single" w:sz="4" w:space="0" w:color="auto"/>
            </w:tcBorders>
          </w:tcPr>
          <w:p w14:paraId="5BE428F6" w14:textId="77777777" w:rsidR="009340D2" w:rsidRPr="00215FC7" w:rsidRDefault="009340D2" w:rsidP="00F85492">
            <w:pPr>
              <w:ind w:left="-108"/>
              <w:jc w:val="both"/>
              <w:rPr>
                <w:rFonts w:ascii="Arial Narrow" w:hAnsi="Arial Narrow" w:cs="Arial"/>
                <w:sz w:val="18"/>
                <w:szCs w:val="18"/>
                <w:lang w:val="en-PH" w:eastAsia="ar-SA"/>
              </w:rPr>
            </w:pPr>
            <w:proofErr w:type="spellStart"/>
            <w:r>
              <w:rPr>
                <w:rFonts w:ascii="Arial Narrow" w:hAnsi="Arial Narrow" w:cs="Arial"/>
                <w:sz w:val="18"/>
                <w:szCs w:val="18"/>
                <w:lang w:val="en-PH" w:eastAsia="ar-SA"/>
              </w:rPr>
              <w:t>Betslips</w:t>
            </w:r>
            <w:proofErr w:type="spellEnd"/>
            <w:r>
              <w:rPr>
                <w:rFonts w:ascii="Arial Narrow" w:hAnsi="Arial Narrow" w:cs="Arial"/>
                <w:sz w:val="18"/>
                <w:szCs w:val="18"/>
                <w:lang w:val="en-PH" w:eastAsia="ar-SA"/>
              </w:rPr>
              <w:t xml:space="preserve"> 3D (pcs)</w:t>
            </w:r>
          </w:p>
        </w:tc>
        <w:tc>
          <w:tcPr>
            <w:tcW w:w="1072" w:type="dxa"/>
            <w:tcBorders>
              <w:top w:val="dotted" w:sz="4" w:space="0" w:color="auto"/>
              <w:bottom w:val="single" w:sz="4" w:space="0" w:color="auto"/>
            </w:tcBorders>
          </w:tcPr>
          <w:p w14:paraId="5B043D55"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1088" w:type="dxa"/>
            <w:tcBorders>
              <w:top w:val="dotted" w:sz="4" w:space="0" w:color="auto"/>
              <w:bottom w:val="single" w:sz="4" w:space="0" w:color="auto"/>
            </w:tcBorders>
          </w:tcPr>
          <w:p w14:paraId="4CB1C929"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4,703,000.00</w:t>
            </w:r>
          </w:p>
        </w:tc>
        <w:tc>
          <w:tcPr>
            <w:tcW w:w="236" w:type="dxa"/>
            <w:tcBorders>
              <w:top w:val="dotted" w:sz="4" w:space="0" w:color="auto"/>
              <w:bottom w:val="single" w:sz="4" w:space="0" w:color="auto"/>
            </w:tcBorders>
          </w:tcPr>
          <w:p w14:paraId="5B7EF738" w14:textId="77777777" w:rsidR="009340D2" w:rsidRDefault="009340D2" w:rsidP="00F85492">
            <w:pPr>
              <w:jc w:val="right"/>
              <w:rPr>
                <w:rFonts w:ascii="Arial Narrow" w:hAnsi="Arial Narrow" w:cs="Arial"/>
                <w:sz w:val="18"/>
                <w:szCs w:val="18"/>
                <w:lang w:val="en-PH" w:eastAsia="ar-SA"/>
              </w:rPr>
            </w:pPr>
          </w:p>
        </w:tc>
        <w:tc>
          <w:tcPr>
            <w:tcW w:w="669" w:type="dxa"/>
            <w:tcBorders>
              <w:top w:val="dotted" w:sz="4" w:space="0" w:color="auto"/>
              <w:bottom w:val="single" w:sz="4" w:space="0" w:color="auto"/>
            </w:tcBorders>
          </w:tcPr>
          <w:p w14:paraId="30DF0A91"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805" w:type="dxa"/>
            <w:tcBorders>
              <w:top w:val="dotted" w:sz="4" w:space="0" w:color="auto"/>
              <w:bottom w:val="single" w:sz="4" w:space="0" w:color="auto"/>
            </w:tcBorders>
          </w:tcPr>
          <w:p w14:paraId="77A533BD"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0.320</w:t>
            </w:r>
          </w:p>
        </w:tc>
        <w:tc>
          <w:tcPr>
            <w:tcW w:w="236" w:type="dxa"/>
            <w:tcBorders>
              <w:top w:val="dotted" w:sz="4" w:space="0" w:color="auto"/>
              <w:bottom w:val="single" w:sz="4" w:space="0" w:color="auto"/>
            </w:tcBorders>
          </w:tcPr>
          <w:p w14:paraId="17BEDC6A" w14:textId="77777777" w:rsidR="009340D2" w:rsidRDefault="009340D2" w:rsidP="00F85492">
            <w:pPr>
              <w:jc w:val="right"/>
              <w:rPr>
                <w:rFonts w:ascii="Arial Narrow" w:hAnsi="Arial Narrow" w:cs="Arial"/>
                <w:sz w:val="18"/>
                <w:szCs w:val="18"/>
                <w:lang w:val="en-PH" w:eastAsia="ar-SA"/>
              </w:rPr>
            </w:pPr>
          </w:p>
        </w:tc>
        <w:tc>
          <w:tcPr>
            <w:tcW w:w="1294" w:type="dxa"/>
            <w:tcBorders>
              <w:top w:val="dotted" w:sz="4" w:space="0" w:color="auto"/>
              <w:bottom w:val="single" w:sz="4" w:space="0" w:color="auto"/>
            </w:tcBorders>
          </w:tcPr>
          <w:p w14:paraId="101A80A3"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w:t>
            </w:r>
          </w:p>
        </w:tc>
        <w:tc>
          <w:tcPr>
            <w:tcW w:w="1350" w:type="dxa"/>
            <w:tcBorders>
              <w:top w:val="dotted" w:sz="4" w:space="0" w:color="auto"/>
              <w:bottom w:val="single" w:sz="4" w:space="0" w:color="auto"/>
            </w:tcBorders>
          </w:tcPr>
          <w:p w14:paraId="63C5B48B" w14:textId="77777777" w:rsidR="009340D2" w:rsidRPr="00215FC7" w:rsidRDefault="009340D2" w:rsidP="00F85492">
            <w:pPr>
              <w:jc w:val="right"/>
              <w:rPr>
                <w:rFonts w:ascii="Arial Narrow" w:hAnsi="Arial Narrow" w:cs="Arial"/>
                <w:sz w:val="18"/>
                <w:szCs w:val="18"/>
                <w:lang w:val="en-PH" w:eastAsia="ar-SA"/>
              </w:rPr>
            </w:pPr>
            <w:r>
              <w:rPr>
                <w:rFonts w:ascii="Arial Narrow" w:hAnsi="Arial Narrow" w:cs="Arial"/>
                <w:sz w:val="18"/>
                <w:szCs w:val="18"/>
                <w:lang w:val="en-PH" w:eastAsia="ar-SA"/>
              </w:rPr>
              <w:t>1,504,960.00</w:t>
            </w:r>
          </w:p>
        </w:tc>
        <w:tc>
          <w:tcPr>
            <w:tcW w:w="1256" w:type="dxa"/>
            <w:tcBorders>
              <w:top w:val="dotted" w:sz="4" w:space="0" w:color="auto"/>
              <w:bottom w:val="single" w:sz="4" w:space="0" w:color="auto"/>
            </w:tcBorders>
          </w:tcPr>
          <w:p w14:paraId="32AC35B4" w14:textId="77777777" w:rsidR="009340D2" w:rsidRPr="00215FC7" w:rsidRDefault="009340D2" w:rsidP="00F85492">
            <w:pPr>
              <w:ind w:right="-115"/>
              <w:jc w:val="right"/>
              <w:rPr>
                <w:rFonts w:ascii="Arial Narrow" w:hAnsi="Arial Narrow" w:cs="Arial"/>
                <w:sz w:val="18"/>
                <w:szCs w:val="18"/>
                <w:lang w:val="en-PH" w:eastAsia="ar-SA"/>
              </w:rPr>
            </w:pPr>
            <w:r>
              <w:rPr>
                <w:rFonts w:ascii="Arial Narrow" w:hAnsi="Arial Narrow" w:cs="Arial"/>
                <w:sz w:val="18"/>
                <w:szCs w:val="18"/>
                <w:lang w:val="en-PH" w:eastAsia="ar-SA"/>
              </w:rPr>
              <w:t>1,504,960.00</w:t>
            </w:r>
          </w:p>
        </w:tc>
      </w:tr>
      <w:tr w:rsidR="009340D2" w:rsidRPr="00215FC7" w14:paraId="70ADF77C" w14:textId="77777777" w:rsidTr="0014103A">
        <w:tc>
          <w:tcPr>
            <w:tcW w:w="3510" w:type="dxa"/>
            <w:gridSpan w:val="3"/>
            <w:tcBorders>
              <w:top w:val="single" w:sz="4" w:space="0" w:color="auto"/>
              <w:bottom w:val="single" w:sz="4" w:space="0" w:color="auto"/>
            </w:tcBorders>
          </w:tcPr>
          <w:p w14:paraId="5675ACCA" w14:textId="77777777" w:rsidR="009340D2" w:rsidRPr="00723DCE" w:rsidRDefault="009340D2" w:rsidP="00F85492">
            <w:pPr>
              <w:ind w:left="-108"/>
              <w:rPr>
                <w:rFonts w:ascii="Arial Narrow" w:hAnsi="Arial Narrow" w:cs="Arial"/>
                <w:b/>
                <w:sz w:val="18"/>
                <w:szCs w:val="18"/>
                <w:lang w:val="en-PH" w:eastAsia="ar-SA"/>
              </w:rPr>
            </w:pPr>
            <w:r>
              <w:rPr>
                <w:rFonts w:ascii="Arial Narrow" w:hAnsi="Arial Narrow" w:cs="Arial"/>
                <w:b/>
                <w:sz w:val="18"/>
                <w:szCs w:val="18"/>
                <w:lang w:val="en-PH" w:eastAsia="ar-SA"/>
              </w:rPr>
              <w:t xml:space="preserve">Less:  </w:t>
            </w:r>
            <w:r w:rsidRPr="00723DCE">
              <w:rPr>
                <w:rFonts w:ascii="Arial Narrow" w:hAnsi="Arial Narrow" w:cs="Arial"/>
                <w:b/>
                <w:sz w:val="18"/>
                <w:szCs w:val="18"/>
                <w:lang w:val="en-PH" w:eastAsia="ar-SA"/>
              </w:rPr>
              <w:t xml:space="preserve">Total </w:t>
            </w:r>
            <w:r>
              <w:rPr>
                <w:rFonts w:ascii="Arial Narrow" w:hAnsi="Arial Narrow" w:cs="Arial"/>
                <w:b/>
                <w:sz w:val="18"/>
                <w:szCs w:val="18"/>
                <w:lang w:val="en-PH" w:eastAsia="ar-SA"/>
              </w:rPr>
              <w:t>WAC per RPCI – 12/31/22</w:t>
            </w:r>
          </w:p>
        </w:tc>
        <w:tc>
          <w:tcPr>
            <w:tcW w:w="236" w:type="dxa"/>
            <w:tcBorders>
              <w:top w:val="single" w:sz="4" w:space="0" w:color="auto"/>
              <w:bottom w:val="single" w:sz="4" w:space="0" w:color="auto"/>
            </w:tcBorders>
          </w:tcPr>
          <w:p w14:paraId="7B72A6FB" w14:textId="77777777" w:rsidR="009340D2" w:rsidRPr="00723DCE" w:rsidRDefault="009340D2" w:rsidP="00F85492">
            <w:pPr>
              <w:jc w:val="both"/>
              <w:rPr>
                <w:rFonts w:ascii="Arial Narrow" w:hAnsi="Arial Narrow" w:cs="Arial"/>
                <w:b/>
                <w:sz w:val="18"/>
                <w:szCs w:val="18"/>
                <w:lang w:val="en-PH" w:eastAsia="ar-SA"/>
              </w:rPr>
            </w:pPr>
          </w:p>
        </w:tc>
        <w:tc>
          <w:tcPr>
            <w:tcW w:w="669" w:type="dxa"/>
            <w:tcBorders>
              <w:top w:val="single" w:sz="4" w:space="0" w:color="auto"/>
              <w:bottom w:val="single" w:sz="4" w:space="0" w:color="auto"/>
            </w:tcBorders>
          </w:tcPr>
          <w:p w14:paraId="787CF712" w14:textId="77777777" w:rsidR="009340D2" w:rsidRPr="00723DCE" w:rsidRDefault="009340D2" w:rsidP="00F85492">
            <w:pPr>
              <w:jc w:val="both"/>
              <w:rPr>
                <w:rFonts w:ascii="Arial Narrow" w:hAnsi="Arial Narrow" w:cs="Arial"/>
                <w:b/>
                <w:sz w:val="18"/>
                <w:szCs w:val="18"/>
                <w:lang w:val="en-PH" w:eastAsia="ar-SA"/>
              </w:rPr>
            </w:pPr>
          </w:p>
        </w:tc>
        <w:tc>
          <w:tcPr>
            <w:tcW w:w="805" w:type="dxa"/>
            <w:tcBorders>
              <w:top w:val="single" w:sz="4" w:space="0" w:color="auto"/>
              <w:bottom w:val="single" w:sz="4" w:space="0" w:color="auto"/>
            </w:tcBorders>
          </w:tcPr>
          <w:p w14:paraId="6D1F7289" w14:textId="77777777" w:rsidR="009340D2" w:rsidRPr="00723DCE" w:rsidRDefault="009340D2" w:rsidP="00F85492">
            <w:pPr>
              <w:jc w:val="both"/>
              <w:rPr>
                <w:rFonts w:ascii="Arial Narrow" w:hAnsi="Arial Narrow" w:cs="Arial"/>
                <w:b/>
                <w:sz w:val="18"/>
                <w:szCs w:val="18"/>
                <w:lang w:val="en-PH" w:eastAsia="ar-SA"/>
              </w:rPr>
            </w:pPr>
          </w:p>
        </w:tc>
        <w:tc>
          <w:tcPr>
            <w:tcW w:w="236" w:type="dxa"/>
            <w:tcBorders>
              <w:top w:val="single" w:sz="4" w:space="0" w:color="auto"/>
              <w:bottom w:val="single" w:sz="4" w:space="0" w:color="auto"/>
            </w:tcBorders>
          </w:tcPr>
          <w:p w14:paraId="6A79DB7E" w14:textId="77777777" w:rsidR="009340D2" w:rsidRPr="00723DCE" w:rsidRDefault="009340D2" w:rsidP="00F85492">
            <w:pPr>
              <w:jc w:val="right"/>
              <w:rPr>
                <w:rFonts w:ascii="Arial Narrow" w:hAnsi="Arial Narrow" w:cs="Arial"/>
                <w:b/>
                <w:sz w:val="18"/>
                <w:szCs w:val="18"/>
                <w:lang w:val="en-PH" w:eastAsia="ar-SA"/>
              </w:rPr>
            </w:pPr>
          </w:p>
        </w:tc>
        <w:tc>
          <w:tcPr>
            <w:tcW w:w="1294" w:type="dxa"/>
            <w:tcBorders>
              <w:top w:val="single" w:sz="4" w:space="0" w:color="auto"/>
              <w:bottom w:val="single" w:sz="4" w:space="0" w:color="auto"/>
            </w:tcBorders>
          </w:tcPr>
          <w:p w14:paraId="5FE65600" w14:textId="77777777" w:rsidR="009340D2" w:rsidRPr="00723DCE" w:rsidRDefault="009340D2" w:rsidP="00F85492">
            <w:pPr>
              <w:jc w:val="right"/>
              <w:rPr>
                <w:rFonts w:ascii="Arial Narrow" w:hAnsi="Arial Narrow" w:cs="Arial"/>
                <w:b/>
                <w:sz w:val="18"/>
                <w:szCs w:val="18"/>
                <w:lang w:val="en-PH" w:eastAsia="ar-SA"/>
              </w:rPr>
            </w:pPr>
            <w:r w:rsidRPr="00723DCE">
              <w:rPr>
                <w:rFonts w:ascii="Arial Narrow" w:hAnsi="Arial Narrow" w:cs="Arial"/>
                <w:b/>
                <w:sz w:val="18"/>
                <w:szCs w:val="18"/>
                <w:lang w:val="en-PH" w:eastAsia="ar-SA"/>
              </w:rPr>
              <w:t>P28,992,654.02</w:t>
            </w:r>
          </w:p>
        </w:tc>
        <w:tc>
          <w:tcPr>
            <w:tcW w:w="1350" w:type="dxa"/>
            <w:tcBorders>
              <w:top w:val="single" w:sz="4" w:space="0" w:color="auto"/>
              <w:bottom w:val="single" w:sz="4" w:space="0" w:color="auto"/>
            </w:tcBorders>
          </w:tcPr>
          <w:p w14:paraId="227E270D" w14:textId="77777777" w:rsidR="009340D2" w:rsidRPr="00723DCE" w:rsidRDefault="009340D2" w:rsidP="00F85492">
            <w:pPr>
              <w:jc w:val="right"/>
              <w:rPr>
                <w:rFonts w:ascii="Arial Narrow" w:hAnsi="Arial Narrow" w:cs="Arial"/>
                <w:b/>
                <w:sz w:val="18"/>
                <w:szCs w:val="18"/>
                <w:lang w:val="en-PH" w:eastAsia="ar-SA"/>
              </w:rPr>
            </w:pPr>
            <w:r w:rsidRPr="00723DCE">
              <w:rPr>
                <w:rFonts w:ascii="Arial Narrow" w:hAnsi="Arial Narrow" w:cs="Arial"/>
                <w:b/>
                <w:sz w:val="18"/>
                <w:szCs w:val="18"/>
                <w:lang w:val="en-PH" w:eastAsia="ar-SA"/>
              </w:rPr>
              <w:t>P16,655,039.00</w:t>
            </w:r>
          </w:p>
        </w:tc>
        <w:tc>
          <w:tcPr>
            <w:tcW w:w="1256" w:type="dxa"/>
            <w:tcBorders>
              <w:top w:val="single" w:sz="4" w:space="0" w:color="auto"/>
              <w:bottom w:val="single" w:sz="4" w:space="0" w:color="auto"/>
            </w:tcBorders>
          </w:tcPr>
          <w:p w14:paraId="5CACEA86" w14:textId="77777777" w:rsidR="009340D2" w:rsidRPr="00723DCE" w:rsidRDefault="009340D2" w:rsidP="00F85492">
            <w:pPr>
              <w:ind w:right="-115"/>
              <w:jc w:val="right"/>
              <w:rPr>
                <w:rFonts w:ascii="Arial Narrow" w:hAnsi="Arial Narrow" w:cs="Arial"/>
                <w:b/>
                <w:sz w:val="18"/>
                <w:szCs w:val="18"/>
                <w:lang w:val="en-PH" w:eastAsia="ar-SA"/>
              </w:rPr>
            </w:pPr>
            <w:r w:rsidRPr="00723DCE">
              <w:rPr>
                <w:rFonts w:ascii="Arial Narrow" w:hAnsi="Arial Narrow" w:cs="Arial"/>
                <w:b/>
                <w:sz w:val="18"/>
                <w:szCs w:val="18"/>
                <w:lang w:val="en-PH" w:eastAsia="ar-SA"/>
              </w:rPr>
              <w:t>P45,647,693.02</w:t>
            </w:r>
          </w:p>
        </w:tc>
      </w:tr>
      <w:tr w:rsidR="009340D2" w:rsidRPr="00215FC7" w14:paraId="73E493EC" w14:textId="77777777" w:rsidTr="0014103A">
        <w:tc>
          <w:tcPr>
            <w:tcW w:w="1350" w:type="dxa"/>
            <w:tcBorders>
              <w:top w:val="single" w:sz="4" w:space="0" w:color="auto"/>
              <w:bottom w:val="double" w:sz="4" w:space="0" w:color="auto"/>
            </w:tcBorders>
          </w:tcPr>
          <w:p w14:paraId="5CFC43F6" w14:textId="77777777" w:rsidR="009340D2" w:rsidRPr="00723DCE" w:rsidRDefault="009340D2" w:rsidP="00F85492">
            <w:pPr>
              <w:ind w:left="-108"/>
              <w:jc w:val="both"/>
              <w:rPr>
                <w:rFonts w:ascii="Arial Narrow" w:hAnsi="Arial Narrow" w:cs="Arial"/>
                <w:b/>
                <w:sz w:val="18"/>
                <w:szCs w:val="18"/>
                <w:lang w:val="en-PH" w:eastAsia="ar-SA"/>
              </w:rPr>
            </w:pPr>
            <w:r>
              <w:rPr>
                <w:rFonts w:ascii="Arial Narrow" w:hAnsi="Arial Narrow" w:cs="Arial"/>
                <w:b/>
                <w:sz w:val="18"/>
                <w:szCs w:val="18"/>
                <w:lang w:val="en-PH" w:eastAsia="ar-SA"/>
              </w:rPr>
              <w:t>Discrepancy</w:t>
            </w:r>
          </w:p>
        </w:tc>
        <w:tc>
          <w:tcPr>
            <w:tcW w:w="1072" w:type="dxa"/>
            <w:tcBorders>
              <w:top w:val="single" w:sz="4" w:space="0" w:color="auto"/>
              <w:bottom w:val="double" w:sz="4" w:space="0" w:color="auto"/>
            </w:tcBorders>
          </w:tcPr>
          <w:p w14:paraId="54C80E35" w14:textId="77777777" w:rsidR="009340D2" w:rsidRPr="00723DCE" w:rsidRDefault="009340D2" w:rsidP="00F85492">
            <w:pPr>
              <w:jc w:val="right"/>
              <w:rPr>
                <w:rFonts w:ascii="Arial Narrow" w:hAnsi="Arial Narrow" w:cs="Arial"/>
                <w:b/>
                <w:sz w:val="18"/>
                <w:szCs w:val="18"/>
                <w:lang w:val="en-PH" w:eastAsia="ar-SA"/>
              </w:rPr>
            </w:pPr>
          </w:p>
        </w:tc>
        <w:tc>
          <w:tcPr>
            <w:tcW w:w="1088" w:type="dxa"/>
            <w:tcBorders>
              <w:top w:val="single" w:sz="4" w:space="0" w:color="auto"/>
              <w:bottom w:val="double" w:sz="4" w:space="0" w:color="auto"/>
            </w:tcBorders>
          </w:tcPr>
          <w:p w14:paraId="19D5D8EE" w14:textId="77777777" w:rsidR="009340D2" w:rsidRPr="00723DCE" w:rsidRDefault="009340D2" w:rsidP="00F85492">
            <w:pPr>
              <w:jc w:val="right"/>
              <w:rPr>
                <w:rFonts w:ascii="Arial Narrow" w:hAnsi="Arial Narrow" w:cs="Arial"/>
                <w:b/>
                <w:sz w:val="18"/>
                <w:szCs w:val="18"/>
                <w:lang w:val="en-PH" w:eastAsia="ar-SA"/>
              </w:rPr>
            </w:pPr>
          </w:p>
        </w:tc>
        <w:tc>
          <w:tcPr>
            <w:tcW w:w="236" w:type="dxa"/>
            <w:tcBorders>
              <w:top w:val="single" w:sz="4" w:space="0" w:color="auto"/>
              <w:bottom w:val="double" w:sz="4" w:space="0" w:color="auto"/>
            </w:tcBorders>
          </w:tcPr>
          <w:p w14:paraId="3BEFD57D" w14:textId="77777777" w:rsidR="009340D2" w:rsidRPr="00723DCE" w:rsidRDefault="009340D2" w:rsidP="00F85492">
            <w:pPr>
              <w:jc w:val="both"/>
              <w:rPr>
                <w:rFonts w:ascii="Arial Narrow" w:hAnsi="Arial Narrow" w:cs="Arial"/>
                <w:b/>
                <w:sz w:val="18"/>
                <w:szCs w:val="18"/>
                <w:lang w:val="en-PH" w:eastAsia="ar-SA"/>
              </w:rPr>
            </w:pPr>
          </w:p>
        </w:tc>
        <w:tc>
          <w:tcPr>
            <w:tcW w:w="669" w:type="dxa"/>
            <w:tcBorders>
              <w:top w:val="single" w:sz="4" w:space="0" w:color="auto"/>
              <w:bottom w:val="double" w:sz="4" w:space="0" w:color="auto"/>
            </w:tcBorders>
          </w:tcPr>
          <w:p w14:paraId="7ADDEAA2" w14:textId="77777777" w:rsidR="009340D2" w:rsidRPr="00723DCE" w:rsidRDefault="009340D2" w:rsidP="00F85492">
            <w:pPr>
              <w:jc w:val="both"/>
              <w:rPr>
                <w:rFonts w:ascii="Arial Narrow" w:hAnsi="Arial Narrow" w:cs="Arial"/>
                <w:b/>
                <w:sz w:val="18"/>
                <w:szCs w:val="18"/>
                <w:lang w:val="en-PH" w:eastAsia="ar-SA"/>
              </w:rPr>
            </w:pPr>
          </w:p>
        </w:tc>
        <w:tc>
          <w:tcPr>
            <w:tcW w:w="805" w:type="dxa"/>
            <w:tcBorders>
              <w:top w:val="single" w:sz="4" w:space="0" w:color="auto"/>
              <w:bottom w:val="double" w:sz="4" w:space="0" w:color="auto"/>
            </w:tcBorders>
          </w:tcPr>
          <w:p w14:paraId="2E7F3AF8" w14:textId="77777777" w:rsidR="009340D2" w:rsidRPr="00723DCE" w:rsidRDefault="009340D2" w:rsidP="00F85492">
            <w:pPr>
              <w:jc w:val="both"/>
              <w:rPr>
                <w:rFonts w:ascii="Arial Narrow" w:hAnsi="Arial Narrow" w:cs="Arial"/>
                <w:b/>
                <w:sz w:val="18"/>
                <w:szCs w:val="18"/>
                <w:lang w:val="en-PH" w:eastAsia="ar-SA"/>
              </w:rPr>
            </w:pPr>
          </w:p>
        </w:tc>
        <w:tc>
          <w:tcPr>
            <w:tcW w:w="236" w:type="dxa"/>
            <w:tcBorders>
              <w:top w:val="single" w:sz="4" w:space="0" w:color="auto"/>
              <w:bottom w:val="double" w:sz="4" w:space="0" w:color="auto"/>
            </w:tcBorders>
          </w:tcPr>
          <w:p w14:paraId="62060825" w14:textId="77777777" w:rsidR="009340D2" w:rsidRPr="00723DCE" w:rsidRDefault="009340D2" w:rsidP="00F85492">
            <w:pPr>
              <w:jc w:val="right"/>
              <w:rPr>
                <w:rFonts w:ascii="Arial Narrow" w:hAnsi="Arial Narrow" w:cs="Arial"/>
                <w:b/>
                <w:sz w:val="18"/>
                <w:szCs w:val="18"/>
                <w:lang w:val="en-PH" w:eastAsia="ar-SA"/>
              </w:rPr>
            </w:pPr>
          </w:p>
        </w:tc>
        <w:tc>
          <w:tcPr>
            <w:tcW w:w="1294" w:type="dxa"/>
            <w:tcBorders>
              <w:top w:val="single" w:sz="4" w:space="0" w:color="auto"/>
              <w:bottom w:val="double" w:sz="4" w:space="0" w:color="auto"/>
            </w:tcBorders>
          </w:tcPr>
          <w:p w14:paraId="1C735B4B" w14:textId="77777777" w:rsidR="009340D2" w:rsidRPr="00723DCE" w:rsidRDefault="009340D2" w:rsidP="00F85492">
            <w:pPr>
              <w:jc w:val="right"/>
              <w:rPr>
                <w:rFonts w:ascii="Arial Narrow" w:hAnsi="Arial Narrow" w:cs="Arial"/>
                <w:b/>
                <w:sz w:val="18"/>
                <w:szCs w:val="18"/>
                <w:lang w:val="en-PH" w:eastAsia="ar-SA"/>
              </w:rPr>
            </w:pPr>
          </w:p>
        </w:tc>
        <w:tc>
          <w:tcPr>
            <w:tcW w:w="1350" w:type="dxa"/>
            <w:tcBorders>
              <w:top w:val="single" w:sz="4" w:space="0" w:color="auto"/>
              <w:bottom w:val="double" w:sz="4" w:space="0" w:color="auto"/>
            </w:tcBorders>
          </w:tcPr>
          <w:p w14:paraId="10821CA6" w14:textId="77777777" w:rsidR="009340D2" w:rsidRPr="00723DCE" w:rsidRDefault="009340D2" w:rsidP="00F85492">
            <w:pPr>
              <w:jc w:val="right"/>
              <w:rPr>
                <w:rFonts w:ascii="Arial Narrow" w:hAnsi="Arial Narrow" w:cs="Arial"/>
                <w:b/>
                <w:sz w:val="18"/>
                <w:szCs w:val="18"/>
                <w:lang w:val="en-PH" w:eastAsia="ar-SA"/>
              </w:rPr>
            </w:pPr>
          </w:p>
        </w:tc>
        <w:tc>
          <w:tcPr>
            <w:tcW w:w="1256" w:type="dxa"/>
            <w:tcBorders>
              <w:top w:val="single" w:sz="4" w:space="0" w:color="auto"/>
              <w:bottom w:val="double" w:sz="4" w:space="0" w:color="auto"/>
            </w:tcBorders>
          </w:tcPr>
          <w:p w14:paraId="6A91BBF5" w14:textId="07AF8606" w:rsidR="009340D2" w:rsidRPr="00723DCE" w:rsidRDefault="00691987" w:rsidP="00F85492">
            <w:pPr>
              <w:ind w:right="-163"/>
              <w:jc w:val="center"/>
              <w:rPr>
                <w:rFonts w:ascii="Arial Narrow" w:hAnsi="Arial Narrow" w:cs="Arial"/>
                <w:b/>
                <w:sz w:val="18"/>
                <w:szCs w:val="18"/>
                <w:lang w:val="en-PH" w:eastAsia="ar-SA"/>
              </w:rPr>
            </w:pPr>
            <w:r>
              <w:rPr>
                <w:rFonts w:ascii="Arial Narrow" w:hAnsi="Arial Narrow" w:cs="Arial"/>
                <w:b/>
                <w:sz w:val="18"/>
                <w:szCs w:val="18"/>
                <w:lang w:val="en-PH" w:eastAsia="ar-SA"/>
              </w:rPr>
              <w:t xml:space="preserve"> P45,417,948.23</w:t>
            </w:r>
          </w:p>
        </w:tc>
      </w:tr>
    </w:tbl>
    <w:p w14:paraId="5879FC76" w14:textId="77777777" w:rsidR="009340D2" w:rsidRPr="009340D2" w:rsidRDefault="009340D2" w:rsidP="008742AD">
      <w:pPr>
        <w:spacing w:after="0" w:line="240" w:lineRule="auto"/>
        <w:jc w:val="both"/>
        <w:rPr>
          <w:rFonts w:ascii="Arial" w:hAnsi="Arial" w:cs="Arial"/>
          <w:b/>
          <w:bCs/>
        </w:rPr>
      </w:pPr>
    </w:p>
    <w:p w14:paraId="0C3A066C" w14:textId="37D80CC2" w:rsidR="0087015C" w:rsidRPr="00691987" w:rsidRDefault="00CD120C" w:rsidP="008742AD">
      <w:pPr>
        <w:pStyle w:val="ListParagraph"/>
        <w:numPr>
          <w:ilvl w:val="1"/>
          <w:numId w:val="1"/>
        </w:numPr>
        <w:ind w:left="1440" w:hanging="720"/>
        <w:jc w:val="both"/>
        <w:rPr>
          <w:rFonts w:ascii="Arial" w:hAnsi="Arial" w:cs="Arial"/>
          <w:b/>
          <w:bCs/>
          <w:sz w:val="22"/>
          <w:szCs w:val="22"/>
        </w:rPr>
      </w:pPr>
      <w:r>
        <w:rPr>
          <w:rFonts w:ascii="Arial" w:hAnsi="Arial" w:cs="Arial"/>
          <w:sz w:val="22"/>
          <w:szCs w:val="22"/>
        </w:rPr>
        <w:t xml:space="preserve">The </w:t>
      </w:r>
      <w:r w:rsidR="00FF6F72">
        <w:rPr>
          <w:rFonts w:ascii="Arial" w:hAnsi="Arial" w:cs="Arial"/>
          <w:sz w:val="22"/>
          <w:szCs w:val="22"/>
        </w:rPr>
        <w:t xml:space="preserve">Audit </w:t>
      </w:r>
      <w:r>
        <w:rPr>
          <w:rFonts w:ascii="Arial" w:hAnsi="Arial" w:cs="Arial"/>
          <w:sz w:val="22"/>
          <w:szCs w:val="22"/>
        </w:rPr>
        <w:t xml:space="preserve">Team was informed that the discrepancy of </w:t>
      </w:r>
      <w:r w:rsidR="00691987">
        <w:rPr>
          <w:rFonts w:ascii="Arial" w:hAnsi="Arial" w:cs="Arial"/>
          <w:sz w:val="22"/>
          <w:szCs w:val="22"/>
        </w:rPr>
        <w:t>P45.418</w:t>
      </w:r>
      <w:r w:rsidR="00294C6F" w:rsidRPr="00294C6F">
        <w:rPr>
          <w:rFonts w:ascii="Arial" w:hAnsi="Arial" w:cs="Arial"/>
          <w:sz w:val="22"/>
          <w:szCs w:val="22"/>
        </w:rPr>
        <w:t xml:space="preserve"> million</w:t>
      </w:r>
      <w:r>
        <w:rPr>
          <w:rFonts w:ascii="Arial" w:hAnsi="Arial" w:cs="Arial"/>
          <w:sz w:val="22"/>
          <w:szCs w:val="22"/>
        </w:rPr>
        <w:t xml:space="preserve"> pertained to the previously consumed </w:t>
      </w:r>
      <w:r w:rsidR="006E6AAD">
        <w:rPr>
          <w:rFonts w:ascii="Arial" w:hAnsi="Arial" w:cs="Arial"/>
          <w:sz w:val="22"/>
          <w:szCs w:val="22"/>
        </w:rPr>
        <w:t>thermal rolls</w:t>
      </w:r>
      <w:r>
        <w:rPr>
          <w:rFonts w:ascii="Arial" w:hAnsi="Arial" w:cs="Arial"/>
          <w:sz w:val="22"/>
          <w:szCs w:val="22"/>
        </w:rPr>
        <w:t xml:space="preserve"> and bet slips supplies </w:t>
      </w:r>
      <w:r>
        <w:rPr>
          <w:rFonts w:ascii="Arial" w:hAnsi="Arial" w:cs="Arial"/>
          <w:sz w:val="22"/>
          <w:szCs w:val="22"/>
        </w:rPr>
        <w:lastRenderedPageBreak/>
        <w:t>that have yet to be recorded in the books as the documents pertaining thereto are still under verification and reconciliation.</w:t>
      </w:r>
    </w:p>
    <w:p w14:paraId="29150FF6" w14:textId="77777777" w:rsidR="0087015C" w:rsidRPr="00294C6F" w:rsidRDefault="0087015C" w:rsidP="008742AD">
      <w:pPr>
        <w:pStyle w:val="ListParagraph"/>
        <w:ind w:left="1440"/>
        <w:jc w:val="both"/>
        <w:rPr>
          <w:rFonts w:ascii="Arial" w:hAnsi="Arial" w:cs="Arial"/>
          <w:b/>
          <w:bCs/>
          <w:sz w:val="22"/>
          <w:szCs w:val="22"/>
        </w:rPr>
      </w:pPr>
    </w:p>
    <w:p w14:paraId="39A746D4" w14:textId="77777777" w:rsidR="00CD120C" w:rsidRPr="000A27ED" w:rsidRDefault="00CD120C" w:rsidP="008742AD">
      <w:pPr>
        <w:pStyle w:val="ListParagraph"/>
        <w:numPr>
          <w:ilvl w:val="1"/>
          <w:numId w:val="1"/>
        </w:numPr>
        <w:ind w:left="1440" w:hanging="720"/>
        <w:jc w:val="both"/>
        <w:rPr>
          <w:rFonts w:ascii="Arial" w:hAnsi="Arial" w:cs="Arial"/>
          <w:b/>
          <w:bCs/>
          <w:sz w:val="22"/>
          <w:szCs w:val="22"/>
        </w:rPr>
      </w:pPr>
      <w:r>
        <w:rPr>
          <w:rFonts w:ascii="Arial" w:eastAsia="Calibri" w:hAnsi="Arial" w:cs="Arial"/>
          <w:sz w:val="22"/>
          <w:szCs w:val="22"/>
          <w:lang w:eastAsia="ar-SA"/>
        </w:rPr>
        <w:t>The delayed recording of the issued and utilized supplies resulted in the overstatement of the Inventory account balance and understatement of the Other Supplies and Materials Expense by P45.418 million, consequently overstating the RE account by the same amount.</w:t>
      </w:r>
    </w:p>
    <w:p w14:paraId="2614221D" w14:textId="77777777" w:rsidR="00CD120C" w:rsidRPr="000A27ED" w:rsidRDefault="00CD120C" w:rsidP="000A27ED">
      <w:pPr>
        <w:pStyle w:val="ListParagraph"/>
        <w:rPr>
          <w:rFonts w:ascii="Arial" w:eastAsia="Calibri" w:hAnsi="Arial" w:cs="Arial"/>
          <w:sz w:val="22"/>
          <w:szCs w:val="22"/>
          <w:lang w:eastAsia="ar-SA"/>
        </w:rPr>
      </w:pPr>
    </w:p>
    <w:p w14:paraId="0E76F9C2" w14:textId="7B6AA542" w:rsidR="009340D2" w:rsidRPr="00BE60F7" w:rsidRDefault="00BE60F7" w:rsidP="008742AD">
      <w:pPr>
        <w:pStyle w:val="ListParagraph"/>
        <w:numPr>
          <w:ilvl w:val="1"/>
          <w:numId w:val="1"/>
        </w:numPr>
        <w:ind w:left="1440" w:hanging="720"/>
        <w:jc w:val="both"/>
        <w:rPr>
          <w:rFonts w:ascii="Arial" w:hAnsi="Arial" w:cs="Arial"/>
          <w:b/>
          <w:bCs/>
          <w:sz w:val="22"/>
          <w:szCs w:val="22"/>
        </w:rPr>
      </w:pPr>
      <w:r w:rsidRPr="00BE60F7">
        <w:rPr>
          <w:rFonts w:ascii="Arial" w:eastAsia="Calibri" w:hAnsi="Arial" w:cs="Arial"/>
          <w:sz w:val="22"/>
          <w:szCs w:val="22"/>
          <w:lang w:eastAsia="ar-SA"/>
        </w:rPr>
        <w:t>Moreover,</w:t>
      </w:r>
      <w:r w:rsidR="00CD120C">
        <w:rPr>
          <w:rFonts w:ascii="Arial" w:eastAsia="Calibri" w:hAnsi="Arial" w:cs="Arial"/>
          <w:sz w:val="22"/>
          <w:szCs w:val="22"/>
          <w:lang w:eastAsia="ar-SA"/>
        </w:rPr>
        <w:t xml:space="preserve"> no</w:t>
      </w:r>
      <w:r w:rsidRPr="00BE60F7">
        <w:rPr>
          <w:rFonts w:ascii="Arial" w:eastAsia="Calibri" w:hAnsi="Arial" w:cs="Arial"/>
          <w:sz w:val="22"/>
          <w:szCs w:val="22"/>
          <w:lang w:eastAsia="ar-SA"/>
        </w:rPr>
        <w:t xml:space="preserve"> RPCI </w:t>
      </w:r>
      <w:r w:rsidR="00CD120C">
        <w:rPr>
          <w:rFonts w:ascii="Arial" w:eastAsia="Calibri" w:hAnsi="Arial" w:cs="Arial"/>
          <w:sz w:val="22"/>
          <w:szCs w:val="22"/>
          <w:lang w:eastAsia="ar-SA"/>
        </w:rPr>
        <w:t xml:space="preserve">was submitted for the </w:t>
      </w:r>
      <w:r w:rsidR="00FD5B18">
        <w:rPr>
          <w:rFonts w:ascii="Arial" w:eastAsia="Calibri" w:hAnsi="Arial" w:cs="Arial"/>
          <w:sz w:val="22"/>
          <w:szCs w:val="22"/>
          <w:lang w:eastAsia="ar-SA"/>
        </w:rPr>
        <w:t xml:space="preserve">inventories of </w:t>
      </w:r>
      <w:proofErr w:type="spellStart"/>
      <w:r w:rsidRPr="00BE60F7">
        <w:rPr>
          <w:rFonts w:ascii="Arial" w:eastAsia="Calibri" w:hAnsi="Arial" w:cs="Arial"/>
          <w:sz w:val="22"/>
          <w:szCs w:val="22"/>
          <w:lang w:eastAsia="ar-SA"/>
        </w:rPr>
        <w:t>Vismin</w:t>
      </w:r>
      <w:proofErr w:type="spellEnd"/>
      <w:r w:rsidRPr="00BE60F7">
        <w:rPr>
          <w:rFonts w:ascii="Arial" w:eastAsia="Calibri" w:hAnsi="Arial" w:cs="Arial"/>
          <w:sz w:val="22"/>
          <w:szCs w:val="22"/>
          <w:lang w:eastAsia="ar-SA"/>
        </w:rPr>
        <w:t xml:space="preserve"> and </w:t>
      </w:r>
      <w:r w:rsidR="00CD120C">
        <w:rPr>
          <w:rFonts w:ascii="Arial" w:eastAsia="Calibri" w:hAnsi="Arial" w:cs="Arial"/>
          <w:sz w:val="22"/>
          <w:szCs w:val="22"/>
          <w:lang w:eastAsia="ar-SA"/>
        </w:rPr>
        <w:t>the p</w:t>
      </w:r>
      <w:r w:rsidRPr="00BE60F7">
        <w:rPr>
          <w:rFonts w:ascii="Arial" w:eastAsia="Calibri" w:hAnsi="Arial" w:cs="Arial"/>
          <w:sz w:val="22"/>
          <w:szCs w:val="22"/>
          <w:lang w:eastAsia="ar-SA"/>
        </w:rPr>
        <w:t xml:space="preserve">rinting </w:t>
      </w:r>
      <w:r w:rsidR="00CD120C">
        <w:rPr>
          <w:rFonts w:ascii="Arial" w:eastAsia="Calibri" w:hAnsi="Arial" w:cs="Arial"/>
          <w:sz w:val="22"/>
          <w:szCs w:val="22"/>
          <w:lang w:eastAsia="ar-SA"/>
        </w:rPr>
        <w:t>m</w:t>
      </w:r>
      <w:r w:rsidRPr="00BE60F7">
        <w:rPr>
          <w:rFonts w:ascii="Arial" w:eastAsia="Calibri" w:hAnsi="Arial" w:cs="Arial"/>
          <w:sz w:val="22"/>
          <w:szCs w:val="22"/>
          <w:lang w:eastAsia="ar-SA"/>
        </w:rPr>
        <w:t xml:space="preserve">aterials </w:t>
      </w:r>
      <w:r w:rsidR="006E6AAD">
        <w:rPr>
          <w:rFonts w:ascii="Arial" w:eastAsia="Calibri" w:hAnsi="Arial" w:cs="Arial"/>
          <w:sz w:val="22"/>
          <w:szCs w:val="22"/>
          <w:lang w:eastAsia="ar-SA"/>
        </w:rPr>
        <w:t>amounting P29.362</w:t>
      </w:r>
      <w:r w:rsidRPr="00BE60F7">
        <w:rPr>
          <w:rFonts w:ascii="Arial" w:eastAsia="Calibri" w:hAnsi="Arial" w:cs="Arial"/>
          <w:sz w:val="22"/>
          <w:szCs w:val="22"/>
          <w:lang w:eastAsia="ar-SA"/>
        </w:rPr>
        <w:t xml:space="preserve"> million</w:t>
      </w:r>
      <w:r w:rsidR="00FD5B18">
        <w:rPr>
          <w:rFonts w:ascii="Arial" w:eastAsia="Calibri" w:hAnsi="Arial" w:cs="Arial"/>
          <w:sz w:val="22"/>
          <w:szCs w:val="22"/>
          <w:lang w:eastAsia="ar-SA"/>
        </w:rPr>
        <w:t xml:space="preserve"> and P425,610</w:t>
      </w:r>
      <w:r w:rsidR="00FF6F72">
        <w:rPr>
          <w:rFonts w:ascii="Arial" w:eastAsia="Calibri" w:hAnsi="Arial" w:cs="Arial"/>
          <w:sz w:val="22"/>
          <w:szCs w:val="22"/>
          <w:lang w:eastAsia="ar-SA"/>
        </w:rPr>
        <w:t xml:space="preserve"> </w:t>
      </w:r>
      <w:r w:rsidR="00CD120C">
        <w:rPr>
          <w:rFonts w:ascii="Arial" w:eastAsia="Calibri" w:hAnsi="Arial" w:cs="Arial"/>
          <w:sz w:val="22"/>
          <w:szCs w:val="22"/>
          <w:lang w:eastAsia="ar-SA"/>
        </w:rPr>
        <w:t>shown in Table 2. The Audit Team/s were precluded from validating these balances, as the ABD and ASMD do not maintain SLC</w:t>
      </w:r>
      <w:r w:rsidRPr="00BE60F7">
        <w:rPr>
          <w:rFonts w:ascii="Arial" w:eastAsia="Calibri" w:hAnsi="Arial" w:cs="Arial"/>
          <w:sz w:val="22"/>
          <w:szCs w:val="22"/>
          <w:lang w:eastAsia="ar-SA"/>
        </w:rPr>
        <w:t xml:space="preserve"> </w:t>
      </w:r>
      <w:r w:rsidR="00CD120C">
        <w:rPr>
          <w:rFonts w:ascii="Arial" w:eastAsia="Calibri" w:hAnsi="Arial" w:cs="Arial"/>
          <w:sz w:val="22"/>
          <w:szCs w:val="22"/>
          <w:lang w:eastAsia="ar-SA"/>
        </w:rPr>
        <w:t>and SC as required in the cited provision of the GAM..</w:t>
      </w:r>
    </w:p>
    <w:p w14:paraId="6CEB454B" w14:textId="77777777" w:rsidR="00BE60F7" w:rsidRPr="00BE60F7" w:rsidRDefault="00BE60F7" w:rsidP="00BE60F7">
      <w:pPr>
        <w:pStyle w:val="ListParagraph"/>
        <w:ind w:left="1440"/>
        <w:jc w:val="both"/>
        <w:rPr>
          <w:rFonts w:ascii="Arial" w:hAnsi="Arial" w:cs="Arial"/>
          <w:b/>
          <w:bCs/>
          <w:sz w:val="22"/>
          <w:szCs w:val="22"/>
        </w:rPr>
      </w:pPr>
    </w:p>
    <w:p w14:paraId="1DEF7A88" w14:textId="14835D65" w:rsidR="00BE60F7" w:rsidRPr="00BE60F7" w:rsidRDefault="00CD120C" w:rsidP="00BE60F7">
      <w:pPr>
        <w:pStyle w:val="ListParagraph"/>
        <w:numPr>
          <w:ilvl w:val="1"/>
          <w:numId w:val="1"/>
        </w:numPr>
        <w:ind w:left="1440" w:hanging="720"/>
        <w:jc w:val="both"/>
        <w:rPr>
          <w:rFonts w:ascii="Arial" w:hAnsi="Arial" w:cs="Arial"/>
          <w:b/>
          <w:bCs/>
          <w:sz w:val="22"/>
          <w:szCs w:val="22"/>
        </w:rPr>
      </w:pPr>
      <w:r>
        <w:rPr>
          <w:rFonts w:ascii="Arial" w:hAnsi="Arial" w:cs="Arial"/>
          <w:sz w:val="22"/>
          <w:szCs w:val="22"/>
        </w:rPr>
        <w:t xml:space="preserve">Given the </w:t>
      </w:r>
      <w:r w:rsidR="00BE60F7" w:rsidRPr="00BE60F7">
        <w:rPr>
          <w:rFonts w:ascii="Arial" w:hAnsi="Arial" w:cs="Arial"/>
          <w:sz w:val="22"/>
          <w:szCs w:val="22"/>
        </w:rPr>
        <w:t>discrepancy o</w:t>
      </w:r>
      <w:r w:rsidR="00691987">
        <w:rPr>
          <w:rFonts w:ascii="Arial" w:hAnsi="Arial" w:cs="Arial"/>
          <w:sz w:val="22"/>
          <w:szCs w:val="22"/>
        </w:rPr>
        <w:t>f P45.418</w:t>
      </w:r>
      <w:r w:rsidR="00BE60F7" w:rsidRPr="00BE60F7">
        <w:rPr>
          <w:rFonts w:ascii="Arial" w:hAnsi="Arial" w:cs="Arial"/>
          <w:sz w:val="22"/>
          <w:szCs w:val="22"/>
        </w:rPr>
        <w:t xml:space="preserve"> million between </w:t>
      </w:r>
      <w:r w:rsidR="00BE60F7" w:rsidRPr="00BE60F7">
        <w:rPr>
          <w:rFonts w:ascii="Arial" w:hAnsi="Arial" w:cs="Arial"/>
          <w:bCs/>
          <w:color w:val="000000"/>
          <w:sz w:val="22"/>
          <w:szCs w:val="22"/>
        </w:rPr>
        <w:t>the balances per GL and the RPCI</w:t>
      </w:r>
      <w:r>
        <w:rPr>
          <w:rFonts w:ascii="Arial" w:hAnsi="Arial" w:cs="Arial"/>
          <w:bCs/>
          <w:color w:val="000000"/>
          <w:sz w:val="22"/>
          <w:szCs w:val="22"/>
        </w:rPr>
        <w:t>,</w:t>
      </w:r>
      <w:r w:rsidRPr="00BE60F7" w:rsidDel="00CD120C">
        <w:rPr>
          <w:rFonts w:ascii="Arial" w:hAnsi="Arial" w:cs="Arial"/>
          <w:bCs/>
          <w:color w:val="000000"/>
          <w:sz w:val="22"/>
          <w:szCs w:val="22"/>
        </w:rPr>
        <w:t xml:space="preserve"> </w:t>
      </w:r>
      <w:r>
        <w:rPr>
          <w:rFonts w:ascii="Arial" w:hAnsi="Arial" w:cs="Arial"/>
          <w:bCs/>
          <w:color w:val="000000"/>
          <w:sz w:val="22"/>
          <w:szCs w:val="22"/>
        </w:rPr>
        <w:t>the</w:t>
      </w:r>
      <w:r w:rsidR="00F93295">
        <w:rPr>
          <w:rFonts w:ascii="Arial" w:hAnsi="Arial" w:cs="Arial"/>
          <w:bCs/>
          <w:color w:val="000000"/>
          <w:sz w:val="22"/>
          <w:szCs w:val="22"/>
        </w:rPr>
        <w:t xml:space="preserve"> </w:t>
      </w:r>
      <w:r w:rsidR="006E63BD">
        <w:rPr>
          <w:rFonts w:ascii="Arial" w:hAnsi="Arial" w:cs="Arial"/>
          <w:bCs/>
          <w:color w:val="000000"/>
          <w:sz w:val="22"/>
          <w:szCs w:val="22"/>
        </w:rPr>
        <w:t>absence</w:t>
      </w:r>
      <w:r w:rsidR="00F93295">
        <w:rPr>
          <w:rFonts w:ascii="Arial" w:hAnsi="Arial" w:cs="Arial"/>
          <w:bCs/>
          <w:color w:val="000000"/>
          <w:sz w:val="22"/>
          <w:szCs w:val="22"/>
        </w:rPr>
        <w:t xml:space="preserve"> of RPCI for </w:t>
      </w:r>
      <w:proofErr w:type="spellStart"/>
      <w:r w:rsidR="00F93295">
        <w:rPr>
          <w:rFonts w:ascii="Arial" w:hAnsi="Arial" w:cs="Arial"/>
          <w:bCs/>
          <w:color w:val="000000"/>
          <w:sz w:val="22"/>
          <w:szCs w:val="22"/>
        </w:rPr>
        <w:t>VisMin</w:t>
      </w:r>
      <w:proofErr w:type="spellEnd"/>
      <w:r w:rsidR="006E63BD">
        <w:rPr>
          <w:rFonts w:ascii="Arial" w:hAnsi="Arial" w:cs="Arial"/>
          <w:bCs/>
          <w:color w:val="000000"/>
          <w:sz w:val="22"/>
          <w:szCs w:val="22"/>
        </w:rPr>
        <w:t xml:space="preserve"> and Printing Materials – </w:t>
      </w:r>
      <w:proofErr w:type="spellStart"/>
      <w:r w:rsidR="006E63BD">
        <w:rPr>
          <w:rFonts w:ascii="Arial" w:hAnsi="Arial" w:cs="Arial"/>
          <w:bCs/>
          <w:color w:val="000000"/>
          <w:sz w:val="22"/>
          <w:szCs w:val="22"/>
        </w:rPr>
        <w:t>Betslips</w:t>
      </w:r>
      <w:proofErr w:type="spellEnd"/>
      <w:r w:rsidR="006E63BD">
        <w:rPr>
          <w:rFonts w:ascii="Arial" w:hAnsi="Arial" w:cs="Arial"/>
          <w:bCs/>
          <w:color w:val="000000"/>
          <w:sz w:val="22"/>
          <w:szCs w:val="22"/>
        </w:rPr>
        <w:t xml:space="preserve"> - </w:t>
      </w:r>
      <w:r w:rsidR="006E6AAD">
        <w:rPr>
          <w:rFonts w:ascii="Arial" w:hAnsi="Arial" w:cs="Arial"/>
          <w:bCs/>
          <w:color w:val="000000"/>
          <w:sz w:val="22"/>
          <w:szCs w:val="22"/>
        </w:rPr>
        <w:t xml:space="preserve">Lotto </w:t>
      </w:r>
      <w:r w:rsidR="006E6AAD" w:rsidRPr="00BE60F7">
        <w:rPr>
          <w:rFonts w:ascii="Arial" w:hAnsi="Arial" w:cs="Arial"/>
          <w:bCs/>
          <w:color w:val="000000"/>
          <w:sz w:val="22"/>
          <w:szCs w:val="22"/>
        </w:rPr>
        <w:t>and</w:t>
      </w:r>
      <w:r w:rsidR="00BE60F7" w:rsidRPr="00BE60F7">
        <w:rPr>
          <w:rFonts w:ascii="Arial" w:hAnsi="Arial" w:cs="Arial"/>
          <w:bCs/>
          <w:color w:val="000000"/>
          <w:sz w:val="22"/>
          <w:szCs w:val="22"/>
        </w:rPr>
        <w:t xml:space="preserve"> </w:t>
      </w:r>
      <w:r>
        <w:rPr>
          <w:rFonts w:ascii="Arial" w:hAnsi="Arial" w:cs="Arial"/>
          <w:bCs/>
          <w:color w:val="000000"/>
          <w:sz w:val="22"/>
          <w:szCs w:val="22"/>
        </w:rPr>
        <w:t>non-maintenance of the required inventory records/reports, the correctness of the year-end balance of P120.583 million of the Play/Bet Slips and Thermal Rolls Supplies Inventories account could not be ascertained, contrary to paragraph 15 of PAS 1.</w:t>
      </w:r>
    </w:p>
    <w:p w14:paraId="409E2825" w14:textId="0C4E5E7A" w:rsidR="009340D2" w:rsidRDefault="009340D2" w:rsidP="00BE60F7">
      <w:pPr>
        <w:pStyle w:val="ListParagraph"/>
        <w:ind w:left="1440"/>
        <w:jc w:val="both"/>
        <w:rPr>
          <w:rFonts w:ascii="Arial" w:hAnsi="Arial" w:cs="Arial"/>
          <w:b/>
          <w:bCs/>
          <w:sz w:val="22"/>
          <w:szCs w:val="22"/>
        </w:rPr>
      </w:pPr>
    </w:p>
    <w:p w14:paraId="1ACC84A2" w14:textId="05FEEAF6" w:rsidR="007A7DB3" w:rsidRPr="007A7DB3" w:rsidRDefault="00BE60F7" w:rsidP="00861B57">
      <w:pPr>
        <w:pStyle w:val="ListParagraph"/>
        <w:numPr>
          <w:ilvl w:val="1"/>
          <w:numId w:val="4"/>
        </w:numPr>
        <w:ind w:left="1440" w:hanging="720"/>
        <w:jc w:val="both"/>
        <w:rPr>
          <w:rFonts w:ascii="Arial" w:hAnsi="Arial" w:cs="Arial"/>
          <w:b/>
          <w:bCs/>
          <w:sz w:val="22"/>
          <w:szCs w:val="22"/>
        </w:rPr>
      </w:pPr>
      <w:r w:rsidRPr="00AE2CA9">
        <w:rPr>
          <w:rFonts w:ascii="Arial" w:hAnsi="Arial" w:cs="Arial"/>
          <w:b/>
          <w:sz w:val="22"/>
          <w:szCs w:val="22"/>
          <w:lang w:val="en-PH"/>
        </w:rPr>
        <w:t xml:space="preserve">We </w:t>
      </w:r>
      <w:r w:rsidR="00152F73">
        <w:rPr>
          <w:rFonts w:ascii="Arial" w:hAnsi="Arial" w:cs="Arial"/>
          <w:b/>
          <w:sz w:val="22"/>
          <w:szCs w:val="22"/>
          <w:lang w:val="en-PH"/>
        </w:rPr>
        <w:t>recommended and M</w:t>
      </w:r>
      <w:r>
        <w:rPr>
          <w:rFonts w:ascii="Arial" w:hAnsi="Arial" w:cs="Arial"/>
          <w:b/>
          <w:sz w:val="22"/>
          <w:szCs w:val="22"/>
          <w:lang w:val="en-PH"/>
        </w:rPr>
        <w:t xml:space="preserve">anagement agreed to </w:t>
      </w:r>
      <w:r w:rsidR="007A7DB3">
        <w:rPr>
          <w:rFonts w:ascii="Arial" w:hAnsi="Arial" w:cs="Arial"/>
          <w:b/>
          <w:sz w:val="22"/>
          <w:szCs w:val="22"/>
          <w:lang w:val="en-PH"/>
        </w:rPr>
        <w:t xml:space="preserve">require the </w:t>
      </w:r>
      <w:r w:rsidR="00152F73">
        <w:rPr>
          <w:rFonts w:ascii="Arial" w:hAnsi="Arial" w:cs="Arial"/>
          <w:b/>
          <w:sz w:val="22"/>
          <w:szCs w:val="22"/>
          <w:lang w:val="en-PH"/>
        </w:rPr>
        <w:t>A</w:t>
      </w:r>
      <w:r w:rsidR="0004314A">
        <w:rPr>
          <w:rFonts w:ascii="Arial" w:hAnsi="Arial" w:cs="Arial"/>
          <w:b/>
          <w:sz w:val="22"/>
          <w:szCs w:val="22"/>
          <w:lang w:val="en-PH"/>
        </w:rPr>
        <w:t>BD</w:t>
      </w:r>
      <w:r w:rsidR="00152F73">
        <w:rPr>
          <w:rFonts w:ascii="Arial" w:hAnsi="Arial" w:cs="Arial"/>
          <w:b/>
          <w:sz w:val="22"/>
          <w:szCs w:val="22"/>
          <w:lang w:val="en-PH"/>
        </w:rPr>
        <w:t xml:space="preserve"> and ASMD</w:t>
      </w:r>
      <w:r w:rsidR="007A7DB3">
        <w:rPr>
          <w:rFonts w:ascii="Arial" w:hAnsi="Arial" w:cs="Arial"/>
          <w:b/>
          <w:sz w:val="22"/>
          <w:szCs w:val="22"/>
          <w:lang w:val="en-PH"/>
        </w:rPr>
        <w:t xml:space="preserve"> personnel to:</w:t>
      </w:r>
    </w:p>
    <w:p w14:paraId="567CFD8B" w14:textId="77777777" w:rsidR="007A7DB3" w:rsidRDefault="007A7DB3" w:rsidP="007A7DB3">
      <w:pPr>
        <w:pStyle w:val="ListParagraph"/>
        <w:ind w:left="1440"/>
        <w:jc w:val="both"/>
        <w:rPr>
          <w:rFonts w:ascii="Arial" w:hAnsi="Arial" w:cs="Arial"/>
          <w:b/>
          <w:sz w:val="22"/>
          <w:szCs w:val="22"/>
          <w:lang w:val="en-PH"/>
        </w:rPr>
      </w:pPr>
    </w:p>
    <w:p w14:paraId="5006E059" w14:textId="17355803" w:rsidR="00BE60F7" w:rsidRPr="007A7DB3" w:rsidRDefault="0037550B" w:rsidP="00861B57">
      <w:pPr>
        <w:pStyle w:val="ListParagraph"/>
        <w:numPr>
          <w:ilvl w:val="0"/>
          <w:numId w:val="7"/>
        </w:numPr>
        <w:ind w:hanging="720"/>
        <w:jc w:val="both"/>
        <w:rPr>
          <w:rFonts w:ascii="Arial" w:hAnsi="Arial" w:cs="Arial"/>
          <w:b/>
          <w:bCs/>
          <w:sz w:val="22"/>
          <w:szCs w:val="22"/>
        </w:rPr>
      </w:pPr>
      <w:r>
        <w:rPr>
          <w:rFonts w:ascii="Arial" w:eastAsia="Calibri" w:hAnsi="Arial" w:cs="Arial"/>
          <w:b/>
          <w:sz w:val="22"/>
          <w:szCs w:val="22"/>
        </w:rPr>
        <w:t>Fast track the verification/reconciliation of the records/documents of the used inventories of P45.418 million and prepare the necessary adjustments or corrections in the books;</w:t>
      </w:r>
    </w:p>
    <w:p w14:paraId="41FA4146" w14:textId="77777777" w:rsidR="007A7DB3" w:rsidRPr="007A7DB3" w:rsidRDefault="007A7DB3" w:rsidP="007A7DB3">
      <w:pPr>
        <w:pStyle w:val="ListParagraph"/>
        <w:ind w:left="2160"/>
        <w:jc w:val="both"/>
        <w:rPr>
          <w:rFonts w:ascii="Arial" w:hAnsi="Arial" w:cs="Arial"/>
          <w:b/>
          <w:bCs/>
          <w:sz w:val="22"/>
          <w:szCs w:val="22"/>
        </w:rPr>
      </w:pPr>
    </w:p>
    <w:p w14:paraId="4319CE29" w14:textId="27363D87" w:rsidR="00BE60F7" w:rsidRDefault="007A7DB3" w:rsidP="00861B57">
      <w:pPr>
        <w:pStyle w:val="ListParagraph"/>
        <w:numPr>
          <w:ilvl w:val="0"/>
          <w:numId w:val="7"/>
        </w:numPr>
        <w:ind w:hanging="720"/>
        <w:jc w:val="both"/>
        <w:rPr>
          <w:rFonts w:ascii="Arial" w:hAnsi="Arial" w:cs="Arial"/>
          <w:b/>
          <w:bCs/>
          <w:sz w:val="22"/>
          <w:szCs w:val="22"/>
        </w:rPr>
      </w:pPr>
      <w:r w:rsidRPr="007A7DB3">
        <w:rPr>
          <w:rFonts w:ascii="Arial" w:hAnsi="Arial" w:cs="Arial"/>
          <w:b/>
          <w:bCs/>
          <w:sz w:val="22"/>
          <w:szCs w:val="22"/>
        </w:rPr>
        <w:t xml:space="preserve">Submit </w:t>
      </w:r>
      <w:r w:rsidR="0037550B">
        <w:rPr>
          <w:rFonts w:ascii="Arial" w:hAnsi="Arial" w:cs="Arial"/>
          <w:b/>
          <w:bCs/>
          <w:sz w:val="22"/>
          <w:szCs w:val="22"/>
        </w:rPr>
        <w:t xml:space="preserve">to the respective Audit Team the </w:t>
      </w:r>
      <w:r w:rsidRPr="007A7DB3">
        <w:rPr>
          <w:rFonts w:ascii="Arial" w:hAnsi="Arial" w:cs="Arial"/>
          <w:b/>
          <w:bCs/>
          <w:sz w:val="22"/>
          <w:szCs w:val="22"/>
        </w:rPr>
        <w:t xml:space="preserve">RPCI </w:t>
      </w:r>
      <w:r w:rsidR="006E63BD">
        <w:rPr>
          <w:rFonts w:ascii="Arial" w:hAnsi="Arial" w:cs="Arial"/>
          <w:b/>
          <w:bCs/>
          <w:sz w:val="22"/>
          <w:szCs w:val="22"/>
        </w:rPr>
        <w:t>of</w:t>
      </w:r>
      <w:r w:rsidRPr="007A7DB3">
        <w:rPr>
          <w:rFonts w:ascii="Arial" w:hAnsi="Arial" w:cs="Arial"/>
          <w:b/>
          <w:bCs/>
          <w:sz w:val="22"/>
          <w:szCs w:val="22"/>
        </w:rPr>
        <w:t xml:space="preserve"> </w:t>
      </w:r>
      <w:r w:rsidR="00A202E7" w:rsidRPr="00CB5E6D">
        <w:rPr>
          <w:rFonts w:ascii="Arial" w:hAnsi="Arial" w:cs="Arial"/>
          <w:b/>
          <w:sz w:val="22"/>
          <w:szCs w:val="22"/>
          <w:lang w:val="en-PH" w:eastAsia="ar-SA"/>
        </w:rPr>
        <w:t>Play/Bet Slips</w:t>
      </w:r>
      <w:r w:rsidR="00933F3A">
        <w:rPr>
          <w:rFonts w:ascii="Arial" w:hAnsi="Arial" w:cs="Arial"/>
          <w:b/>
          <w:sz w:val="22"/>
          <w:szCs w:val="22"/>
          <w:lang w:val="en-PH" w:eastAsia="ar-SA"/>
        </w:rPr>
        <w:t xml:space="preserve"> and Thermal Rolls</w:t>
      </w:r>
      <w:r w:rsidR="006E63BD">
        <w:rPr>
          <w:rFonts w:ascii="Arial" w:hAnsi="Arial" w:cs="Arial"/>
          <w:b/>
          <w:sz w:val="22"/>
          <w:szCs w:val="22"/>
          <w:lang w:val="en-PH" w:eastAsia="ar-SA"/>
        </w:rPr>
        <w:t xml:space="preserve"> for VISMIN</w:t>
      </w:r>
      <w:r w:rsidR="00A202E7" w:rsidRPr="00CB5E6D">
        <w:rPr>
          <w:rFonts w:ascii="Arial" w:hAnsi="Arial" w:cs="Arial"/>
          <w:b/>
          <w:sz w:val="22"/>
          <w:szCs w:val="22"/>
          <w:lang w:val="en-PH" w:eastAsia="ar-SA"/>
        </w:rPr>
        <w:t xml:space="preserve"> and </w:t>
      </w:r>
      <w:r w:rsidR="00933F3A">
        <w:rPr>
          <w:rFonts w:ascii="Arial" w:hAnsi="Arial" w:cs="Arial"/>
          <w:b/>
          <w:sz w:val="22"/>
          <w:szCs w:val="22"/>
          <w:lang w:val="en-PH" w:eastAsia="ar-SA"/>
        </w:rPr>
        <w:t>Printing Materials for</w:t>
      </w:r>
      <w:r w:rsidR="00404DA6">
        <w:rPr>
          <w:rFonts w:ascii="Arial" w:hAnsi="Arial" w:cs="Arial"/>
          <w:b/>
          <w:sz w:val="22"/>
          <w:szCs w:val="22"/>
          <w:lang w:val="en-PH" w:eastAsia="ar-SA"/>
        </w:rPr>
        <w:t xml:space="preserve"> Lotto </w:t>
      </w:r>
      <w:r w:rsidR="0037550B">
        <w:rPr>
          <w:rFonts w:ascii="Arial" w:hAnsi="Arial" w:cs="Arial"/>
          <w:b/>
          <w:sz w:val="22"/>
          <w:szCs w:val="22"/>
          <w:lang w:val="en-PH" w:eastAsia="ar-SA"/>
        </w:rPr>
        <w:t xml:space="preserve">with book balances </w:t>
      </w:r>
      <w:r w:rsidRPr="007A7DB3">
        <w:rPr>
          <w:rFonts w:ascii="Arial" w:hAnsi="Arial" w:cs="Arial"/>
          <w:b/>
          <w:bCs/>
          <w:sz w:val="22"/>
          <w:szCs w:val="22"/>
        </w:rPr>
        <w:t>of P29.362 million and P0.426 million, respectively</w:t>
      </w:r>
      <w:r>
        <w:rPr>
          <w:rFonts w:ascii="Arial" w:hAnsi="Arial" w:cs="Arial"/>
          <w:b/>
          <w:bCs/>
          <w:sz w:val="22"/>
          <w:szCs w:val="22"/>
        </w:rPr>
        <w:t>; and</w:t>
      </w:r>
    </w:p>
    <w:p w14:paraId="510D261F" w14:textId="77777777" w:rsidR="007A7DB3" w:rsidRDefault="007A7DB3" w:rsidP="007A7DB3">
      <w:pPr>
        <w:pStyle w:val="ListParagraph"/>
        <w:ind w:left="2160"/>
        <w:jc w:val="both"/>
        <w:rPr>
          <w:rFonts w:ascii="Arial" w:hAnsi="Arial" w:cs="Arial"/>
          <w:b/>
          <w:bCs/>
          <w:sz w:val="22"/>
          <w:szCs w:val="22"/>
        </w:rPr>
      </w:pPr>
    </w:p>
    <w:p w14:paraId="0AFA4EDC" w14:textId="35096CF3" w:rsidR="00901028" w:rsidRPr="007A7DB3" w:rsidRDefault="007A7DB3" w:rsidP="00861B57">
      <w:pPr>
        <w:pStyle w:val="ListParagraph"/>
        <w:numPr>
          <w:ilvl w:val="0"/>
          <w:numId w:val="7"/>
        </w:numPr>
        <w:ind w:hanging="720"/>
        <w:jc w:val="both"/>
        <w:rPr>
          <w:rFonts w:ascii="Arial" w:hAnsi="Arial" w:cs="Arial"/>
          <w:b/>
          <w:bCs/>
          <w:sz w:val="22"/>
          <w:szCs w:val="22"/>
        </w:rPr>
      </w:pPr>
      <w:r>
        <w:rPr>
          <w:rFonts w:ascii="Arial" w:hAnsi="Arial" w:cs="Arial"/>
          <w:b/>
          <w:bCs/>
          <w:sz w:val="22"/>
          <w:szCs w:val="22"/>
        </w:rPr>
        <w:t>P</w:t>
      </w:r>
      <w:r w:rsidRPr="007A7DB3">
        <w:rPr>
          <w:rFonts w:ascii="Arial" w:hAnsi="Arial" w:cs="Arial"/>
          <w:b/>
          <w:bCs/>
          <w:sz w:val="22"/>
          <w:szCs w:val="22"/>
        </w:rPr>
        <w:t>repare/maintain</w:t>
      </w:r>
      <w:r w:rsidR="0037550B">
        <w:rPr>
          <w:rFonts w:ascii="Arial" w:hAnsi="Arial" w:cs="Arial"/>
          <w:b/>
          <w:bCs/>
          <w:sz w:val="22"/>
          <w:szCs w:val="22"/>
        </w:rPr>
        <w:t xml:space="preserve"> SLC, SC and other inventory records/reports required in Section 17, Chapter 8, Volume 1 of the GAM.</w:t>
      </w:r>
      <w:r w:rsidRPr="007A7DB3">
        <w:rPr>
          <w:rFonts w:ascii="Arial" w:hAnsi="Arial" w:cs="Arial"/>
          <w:b/>
          <w:bCs/>
          <w:sz w:val="22"/>
          <w:szCs w:val="22"/>
        </w:rPr>
        <w:t xml:space="preserve">  </w:t>
      </w:r>
    </w:p>
    <w:p w14:paraId="3167A9C8" w14:textId="77777777" w:rsidR="00DE3F9C" w:rsidRDefault="00DE3F9C" w:rsidP="00337D0A">
      <w:pPr>
        <w:spacing w:after="0" w:line="240" w:lineRule="auto"/>
        <w:jc w:val="both"/>
        <w:rPr>
          <w:rFonts w:ascii="Arial" w:hAnsi="Arial" w:cs="Arial"/>
          <w:b/>
          <w:bCs/>
        </w:rPr>
      </w:pPr>
    </w:p>
    <w:p w14:paraId="00C1A9EA" w14:textId="77777777" w:rsidR="005C423F" w:rsidRPr="005C423F" w:rsidRDefault="005C423F" w:rsidP="00337D0A">
      <w:pPr>
        <w:spacing w:after="0" w:line="240" w:lineRule="auto"/>
        <w:jc w:val="both"/>
        <w:rPr>
          <w:rFonts w:ascii="Arial" w:hAnsi="Arial" w:cs="Arial"/>
          <w:b/>
          <w:bCs/>
          <w:sz w:val="20"/>
          <w:szCs w:val="20"/>
        </w:rPr>
      </w:pPr>
    </w:p>
    <w:p w14:paraId="64CE382C" w14:textId="45A57660" w:rsidR="00F85492" w:rsidRDefault="00DE3F9C" w:rsidP="00337D0A">
      <w:pPr>
        <w:pStyle w:val="ListParagraph"/>
        <w:numPr>
          <w:ilvl w:val="0"/>
          <w:numId w:val="1"/>
        </w:numPr>
        <w:ind w:left="709" w:hanging="709"/>
        <w:jc w:val="both"/>
        <w:rPr>
          <w:rFonts w:ascii="Arial" w:hAnsi="Arial" w:cs="Arial"/>
          <w:b/>
          <w:bCs/>
          <w:sz w:val="22"/>
          <w:szCs w:val="22"/>
        </w:rPr>
      </w:pPr>
      <w:r w:rsidRPr="00DE3F9C">
        <w:rPr>
          <w:rFonts w:ascii="Arial" w:hAnsi="Arial" w:cs="Arial"/>
          <w:b/>
          <w:bCs/>
          <w:sz w:val="22"/>
          <w:szCs w:val="22"/>
        </w:rPr>
        <w:t xml:space="preserve">The amount billed to and collected by PCSO from the Instant Sweepstakes Authorized Corporation pertaining to the PCSO guaranteed share, Documentary Stamp Tax and Prize Fund Tax for the remaining six months of its operation was </w:t>
      </w:r>
      <w:r w:rsidR="00801644">
        <w:rPr>
          <w:rFonts w:ascii="Arial" w:hAnsi="Arial" w:cs="Arial"/>
          <w:b/>
          <w:bCs/>
          <w:sz w:val="22"/>
          <w:szCs w:val="22"/>
        </w:rPr>
        <w:t>short</w:t>
      </w:r>
      <w:r w:rsidR="00801644" w:rsidRPr="00DE3F9C">
        <w:rPr>
          <w:rFonts w:ascii="Arial" w:hAnsi="Arial" w:cs="Arial"/>
          <w:b/>
          <w:bCs/>
          <w:sz w:val="22"/>
          <w:szCs w:val="22"/>
        </w:rPr>
        <w:t xml:space="preserve"> </w:t>
      </w:r>
      <w:r w:rsidRPr="00DE3F9C">
        <w:rPr>
          <w:rFonts w:ascii="Arial" w:hAnsi="Arial" w:cs="Arial"/>
          <w:b/>
          <w:bCs/>
          <w:sz w:val="22"/>
          <w:szCs w:val="22"/>
        </w:rPr>
        <w:t>by P76.661 million due to the understatement of the guaranteed sales by P276.804 million, contrary to Section 58 of the Implementing Rules and Regulations for Instant Sweepstakes Program.</w:t>
      </w:r>
    </w:p>
    <w:p w14:paraId="6FB2EDA6" w14:textId="77777777" w:rsidR="00DE3F9C" w:rsidRDefault="00DE3F9C" w:rsidP="00337D0A">
      <w:pPr>
        <w:pStyle w:val="ListParagraph"/>
        <w:ind w:left="709"/>
        <w:jc w:val="both"/>
        <w:rPr>
          <w:rFonts w:ascii="Arial" w:hAnsi="Arial" w:cs="Arial"/>
          <w:b/>
          <w:bCs/>
          <w:sz w:val="22"/>
          <w:szCs w:val="22"/>
        </w:rPr>
      </w:pPr>
    </w:p>
    <w:p w14:paraId="68ADFE54" w14:textId="0EA2B38D" w:rsidR="00CA3580" w:rsidRPr="000A27ED" w:rsidRDefault="00801644" w:rsidP="000A27ED">
      <w:pPr>
        <w:pStyle w:val="ListParagraph"/>
        <w:numPr>
          <w:ilvl w:val="1"/>
          <w:numId w:val="1"/>
        </w:numPr>
        <w:ind w:left="1440" w:hanging="720"/>
        <w:jc w:val="both"/>
        <w:rPr>
          <w:rFonts w:ascii="Arial" w:hAnsi="Arial" w:cs="Arial"/>
          <w:b/>
          <w:bCs/>
          <w:sz w:val="22"/>
          <w:szCs w:val="22"/>
        </w:rPr>
      </w:pPr>
      <w:r w:rsidRPr="000A27ED">
        <w:rPr>
          <w:rFonts w:ascii="Arial" w:hAnsi="Arial" w:cs="Arial"/>
          <w:bCs/>
          <w:sz w:val="22"/>
          <w:szCs w:val="22"/>
        </w:rPr>
        <w:t>The PCSO is the principal government agency for raising and providing funds for health programs, medical assistance and services, and charities of national character through the conduct of sweepstakes, races, lotteries, and other similar activities. To generate additional funds for the agency</w:t>
      </w:r>
      <w:r w:rsidR="006E6AAD" w:rsidRPr="000A27ED">
        <w:rPr>
          <w:rFonts w:ascii="Arial" w:hAnsi="Arial" w:cs="Arial"/>
          <w:bCs/>
          <w:sz w:val="22"/>
          <w:szCs w:val="22"/>
        </w:rPr>
        <w:t>, PCSO</w:t>
      </w:r>
      <w:r w:rsidRPr="000A27ED">
        <w:rPr>
          <w:rFonts w:ascii="Arial" w:hAnsi="Arial" w:cs="Arial"/>
          <w:bCs/>
          <w:sz w:val="22"/>
          <w:szCs w:val="22"/>
        </w:rPr>
        <w:t xml:space="preserve"> launched the Instant Sweepstakes Program (ISP).</w:t>
      </w:r>
    </w:p>
    <w:p w14:paraId="2BB27AAF" w14:textId="77777777" w:rsidR="00801644" w:rsidRPr="000A27ED" w:rsidRDefault="00801644">
      <w:pPr>
        <w:pStyle w:val="ListParagraph"/>
        <w:ind w:left="1440"/>
        <w:jc w:val="both"/>
        <w:rPr>
          <w:rFonts w:ascii="Arial" w:hAnsi="Arial" w:cs="Arial"/>
          <w:b/>
          <w:bCs/>
          <w:sz w:val="22"/>
          <w:szCs w:val="22"/>
        </w:rPr>
      </w:pPr>
    </w:p>
    <w:p w14:paraId="6C5797F6" w14:textId="780E7C29" w:rsidR="00801644" w:rsidRPr="000A27ED" w:rsidRDefault="00801644">
      <w:pPr>
        <w:pStyle w:val="ListParagraph"/>
        <w:numPr>
          <w:ilvl w:val="1"/>
          <w:numId w:val="1"/>
        </w:numPr>
        <w:ind w:left="1440" w:hanging="720"/>
        <w:jc w:val="both"/>
        <w:rPr>
          <w:rFonts w:ascii="Arial" w:hAnsi="Arial" w:cs="Arial"/>
          <w:b/>
          <w:bCs/>
          <w:sz w:val="22"/>
          <w:szCs w:val="22"/>
        </w:rPr>
      </w:pPr>
      <w:r w:rsidRPr="000A27ED">
        <w:rPr>
          <w:rFonts w:ascii="Arial" w:hAnsi="Arial" w:cs="Arial"/>
          <w:bCs/>
          <w:sz w:val="22"/>
          <w:szCs w:val="22"/>
        </w:rPr>
        <w:lastRenderedPageBreak/>
        <w:t xml:space="preserve">In </w:t>
      </w:r>
      <w:r w:rsidR="00B27520">
        <w:rPr>
          <w:rFonts w:ascii="Arial" w:hAnsi="Arial" w:cs="Arial"/>
          <w:bCs/>
          <w:sz w:val="22"/>
          <w:szCs w:val="22"/>
        </w:rPr>
        <w:t>implementing</w:t>
      </w:r>
      <w:r w:rsidRPr="000A27ED">
        <w:rPr>
          <w:rFonts w:ascii="Arial" w:hAnsi="Arial" w:cs="Arial"/>
          <w:bCs/>
          <w:sz w:val="22"/>
          <w:szCs w:val="22"/>
        </w:rPr>
        <w:t xml:space="preserve"> the ISP, the PCSO approved the Implementing Rules and Regulations (IRR) for ISP per Board Resolution No. 0225 series 2017 dated September 28, 2017.</w:t>
      </w:r>
    </w:p>
    <w:p w14:paraId="20C4D9A6" w14:textId="77777777" w:rsidR="006E6AAD" w:rsidRDefault="006E6AAD" w:rsidP="003B2EC1">
      <w:pPr>
        <w:pStyle w:val="ListParagraph"/>
        <w:ind w:left="1440"/>
        <w:jc w:val="both"/>
        <w:rPr>
          <w:rFonts w:ascii="Arial" w:hAnsi="Arial" w:cs="Arial"/>
          <w:bCs/>
          <w:sz w:val="22"/>
          <w:szCs w:val="22"/>
        </w:rPr>
      </w:pPr>
    </w:p>
    <w:p w14:paraId="5BD3B464" w14:textId="493DC2E6" w:rsidR="00DE3F9C" w:rsidRDefault="00801644" w:rsidP="000A27ED">
      <w:pPr>
        <w:pStyle w:val="ListParagraph"/>
        <w:numPr>
          <w:ilvl w:val="1"/>
          <w:numId w:val="1"/>
        </w:numPr>
        <w:ind w:left="1440" w:hanging="720"/>
        <w:jc w:val="both"/>
        <w:rPr>
          <w:rFonts w:ascii="Arial" w:hAnsi="Arial" w:cs="Arial"/>
          <w:bCs/>
          <w:sz w:val="22"/>
          <w:szCs w:val="22"/>
        </w:rPr>
      </w:pPr>
      <w:r w:rsidRPr="000A27ED">
        <w:rPr>
          <w:rFonts w:ascii="Arial" w:hAnsi="Arial" w:cs="Arial"/>
          <w:bCs/>
          <w:sz w:val="22"/>
          <w:szCs w:val="22"/>
        </w:rPr>
        <w:t>Pertinent provisions of the IRR provide</w:t>
      </w:r>
      <w:r>
        <w:rPr>
          <w:rFonts w:ascii="Arial" w:hAnsi="Arial" w:cs="Arial"/>
          <w:bCs/>
          <w:sz w:val="22"/>
          <w:szCs w:val="22"/>
        </w:rPr>
        <w:t>:</w:t>
      </w:r>
    </w:p>
    <w:p w14:paraId="616AD967" w14:textId="77777777" w:rsidR="00801644" w:rsidRPr="000A27ED" w:rsidRDefault="00801644">
      <w:pPr>
        <w:pStyle w:val="ListParagraph"/>
        <w:ind w:left="1440"/>
        <w:jc w:val="both"/>
        <w:rPr>
          <w:rFonts w:ascii="Arial" w:hAnsi="Arial" w:cs="Arial"/>
          <w:bCs/>
          <w:sz w:val="22"/>
          <w:szCs w:val="22"/>
        </w:rPr>
      </w:pPr>
    </w:p>
    <w:p w14:paraId="2F3242B3" w14:textId="553CC6D8" w:rsidR="00801644" w:rsidRPr="00801644" w:rsidRDefault="00801644" w:rsidP="00801644">
      <w:pPr>
        <w:pStyle w:val="ListParagraph"/>
        <w:ind w:left="2268" w:right="843"/>
        <w:jc w:val="both"/>
        <w:rPr>
          <w:rFonts w:ascii="Arial" w:eastAsiaTheme="minorHAnsi" w:hAnsi="Arial" w:cs="Arial"/>
          <w:bCs/>
          <w:i/>
          <w:iCs/>
          <w:sz w:val="22"/>
          <w:szCs w:val="22"/>
          <w:lang w:val="en-PH"/>
        </w:rPr>
      </w:pPr>
      <w:r w:rsidRPr="00801644">
        <w:rPr>
          <w:rFonts w:ascii="Arial" w:eastAsiaTheme="minorHAnsi" w:hAnsi="Arial" w:cs="Arial"/>
          <w:bCs/>
          <w:i/>
          <w:iCs/>
          <w:sz w:val="22"/>
          <w:szCs w:val="22"/>
          <w:lang w:val="en-PH"/>
        </w:rPr>
        <w:t>Section 11</w:t>
      </w:r>
      <w:r>
        <w:rPr>
          <w:rFonts w:ascii="Arial" w:eastAsiaTheme="minorHAnsi" w:hAnsi="Arial" w:cs="Arial"/>
          <w:bCs/>
          <w:i/>
          <w:iCs/>
          <w:sz w:val="22"/>
          <w:szCs w:val="22"/>
          <w:lang w:val="en-PH"/>
        </w:rPr>
        <w:t>.</w:t>
      </w:r>
      <w:r w:rsidRPr="00801644">
        <w:rPr>
          <w:rFonts w:ascii="Arial" w:eastAsiaTheme="minorHAnsi" w:hAnsi="Arial" w:cs="Arial"/>
          <w:bCs/>
          <w:i/>
          <w:iCs/>
          <w:sz w:val="22"/>
          <w:szCs w:val="22"/>
          <w:lang w:val="en-PH"/>
        </w:rPr>
        <w:t xml:space="preserve"> ISAC shall undertake the production, warehousing, advertising, marketing and distribution nationwide of PCSO Instant Sweepstakes tickets on a non-exclusive basis. The ISAC guarantees a total sale of Instant Sweepstakes tickets of Five (5) Billion Pesos (Php5,000,000,000.00) for a period of five (5) years or One Billion Pesos (Php1,000,000,000.00) per year at no cost to PCSO, subject to revisions and amendments with regard to the volume of tickets and guaranteed sales, based on the business judgement of the Board.</w:t>
      </w:r>
    </w:p>
    <w:p w14:paraId="36359004" w14:textId="77777777" w:rsidR="00801644" w:rsidRPr="00801644" w:rsidRDefault="00801644" w:rsidP="00801644">
      <w:pPr>
        <w:pStyle w:val="ListParagraph"/>
        <w:ind w:left="1440"/>
        <w:jc w:val="both"/>
        <w:rPr>
          <w:rFonts w:ascii="Arial" w:eastAsiaTheme="minorHAnsi" w:hAnsi="Arial" w:cs="Arial"/>
          <w:bCs/>
          <w:i/>
          <w:iCs/>
          <w:sz w:val="22"/>
          <w:szCs w:val="22"/>
          <w:lang w:val="en-PH"/>
        </w:rPr>
      </w:pPr>
    </w:p>
    <w:p w14:paraId="3FE2ABC4" w14:textId="7BF612CA" w:rsidR="00801644" w:rsidRPr="00801644" w:rsidRDefault="00801644" w:rsidP="00801644">
      <w:pPr>
        <w:pStyle w:val="ListParagraph"/>
        <w:ind w:left="2268" w:right="843"/>
        <w:jc w:val="both"/>
        <w:rPr>
          <w:rFonts w:ascii="Arial" w:eastAsiaTheme="minorHAnsi" w:hAnsi="Arial" w:cs="Arial"/>
          <w:bCs/>
          <w:i/>
          <w:iCs/>
          <w:sz w:val="22"/>
          <w:szCs w:val="22"/>
          <w:lang w:val="en-PH"/>
        </w:rPr>
      </w:pPr>
      <w:r w:rsidRPr="00801644">
        <w:rPr>
          <w:rFonts w:ascii="Arial" w:eastAsiaTheme="minorHAnsi" w:hAnsi="Arial" w:cs="Arial"/>
          <w:bCs/>
          <w:i/>
          <w:iCs/>
          <w:sz w:val="22"/>
          <w:szCs w:val="22"/>
          <w:lang w:val="en-PH"/>
        </w:rPr>
        <w:t>Section 57</w:t>
      </w:r>
      <w:r>
        <w:rPr>
          <w:rFonts w:ascii="Arial" w:eastAsiaTheme="minorHAnsi" w:hAnsi="Arial" w:cs="Arial"/>
          <w:bCs/>
          <w:i/>
          <w:iCs/>
          <w:sz w:val="22"/>
          <w:szCs w:val="22"/>
          <w:lang w:val="en-PH"/>
        </w:rPr>
        <w:t>.</w:t>
      </w:r>
      <w:r w:rsidRPr="00801644">
        <w:rPr>
          <w:rFonts w:ascii="Arial" w:eastAsiaTheme="minorHAnsi" w:hAnsi="Arial" w:cs="Arial"/>
          <w:bCs/>
          <w:i/>
          <w:iCs/>
          <w:sz w:val="22"/>
          <w:szCs w:val="22"/>
          <w:lang w:val="en-PH"/>
        </w:rPr>
        <w:t xml:space="preserve"> To guarantee payment of the PCSO’s share of Six Hundred Fifty Million Pesos (Php650,000,000.00) for a period of five (5) years in the net proceeds of the sale of the Instant Sweepstakes tickets, the ISAC shall submit to PCSO within one (1) week from the date of execution of the MOA, sixty (60) post-dated checks in equal amounts of Ten Million Eight Hundred Thirty Three Thousand Three Hundred Thirty Three and 33/100 Pesos (Php10,833,333.33) which shall fall due every thirtieth (30th) day of each month following the initial launch and distribution of the Instant Sweepstakes tickets. The obligation to pay the PCSO’s guaranteed share of Six Hundred Fifty Million Pesos (Php650,000,000.00) shall be enforced despite the ISAC’s failure to print and distribute the Instant Sweepstakes Tickets.</w:t>
      </w:r>
    </w:p>
    <w:p w14:paraId="75E44E86" w14:textId="77777777" w:rsidR="00801644" w:rsidRPr="00801644" w:rsidRDefault="00801644" w:rsidP="00801644">
      <w:pPr>
        <w:pStyle w:val="ListParagraph"/>
        <w:ind w:left="1440"/>
        <w:jc w:val="both"/>
        <w:rPr>
          <w:rFonts w:ascii="Arial" w:eastAsiaTheme="minorHAnsi" w:hAnsi="Arial" w:cs="Arial"/>
          <w:bCs/>
          <w:i/>
          <w:iCs/>
          <w:sz w:val="22"/>
          <w:szCs w:val="22"/>
          <w:lang w:val="en-PH"/>
        </w:rPr>
      </w:pPr>
    </w:p>
    <w:p w14:paraId="62C14B03" w14:textId="77777777" w:rsidR="00801644" w:rsidRDefault="00801644" w:rsidP="00801644">
      <w:pPr>
        <w:spacing w:after="0" w:line="240" w:lineRule="auto"/>
        <w:ind w:left="2268" w:right="810"/>
        <w:jc w:val="both"/>
        <w:rPr>
          <w:rFonts w:ascii="Arial" w:hAnsi="Arial" w:cs="Arial"/>
          <w:bCs/>
          <w:i/>
          <w:iCs/>
        </w:rPr>
      </w:pPr>
      <w:r w:rsidRPr="00801644">
        <w:rPr>
          <w:rFonts w:ascii="Arial" w:hAnsi="Arial" w:cs="Arial"/>
          <w:bCs/>
          <w:i/>
          <w:iCs/>
        </w:rPr>
        <w:t xml:space="preserve">Section 58 Should sales exceed the annual guaranteed sales in the amount of One Billion Pesos (P1,000,000,000.00) a year, the ISAC undertakes to issue an additional check corresponding to PCSO’s share in the excess, </w:t>
      </w:r>
      <w:r w:rsidRPr="000A27ED">
        <w:rPr>
          <w:rFonts w:ascii="Arial" w:hAnsi="Arial" w:cs="Arial"/>
          <w:b/>
          <w:bCs/>
          <w:i/>
          <w:iCs/>
        </w:rPr>
        <w:t>in addition</w:t>
      </w:r>
      <w:r w:rsidRPr="00801644">
        <w:rPr>
          <w:rFonts w:ascii="Arial" w:hAnsi="Arial" w:cs="Arial"/>
          <w:bCs/>
          <w:i/>
          <w:iCs/>
        </w:rPr>
        <w:t xml:space="preserve"> to the next batch of twelve (12) checks. (</w:t>
      </w:r>
      <w:proofErr w:type="gramStart"/>
      <w:r w:rsidRPr="00801644">
        <w:rPr>
          <w:rFonts w:ascii="Arial" w:hAnsi="Arial" w:cs="Arial"/>
          <w:bCs/>
          <w:i/>
          <w:iCs/>
        </w:rPr>
        <w:t>emphasis</w:t>
      </w:r>
      <w:proofErr w:type="gramEnd"/>
      <w:r w:rsidRPr="00801644">
        <w:rPr>
          <w:rFonts w:ascii="Arial" w:hAnsi="Arial" w:cs="Arial"/>
          <w:bCs/>
          <w:i/>
          <w:iCs/>
        </w:rPr>
        <w:t xml:space="preserve"> supplied)</w:t>
      </w:r>
      <w:r w:rsidRPr="00801644" w:rsidDel="00801644">
        <w:rPr>
          <w:rFonts w:ascii="Arial" w:hAnsi="Arial" w:cs="Arial"/>
          <w:bCs/>
          <w:i/>
          <w:iCs/>
        </w:rPr>
        <w:t xml:space="preserve"> </w:t>
      </w:r>
    </w:p>
    <w:p w14:paraId="19BF631D" w14:textId="77777777" w:rsidR="00337D0A" w:rsidRPr="00DE3F9C" w:rsidRDefault="00337D0A" w:rsidP="00801644">
      <w:pPr>
        <w:spacing w:after="0" w:line="240" w:lineRule="auto"/>
        <w:ind w:left="2268" w:right="810"/>
        <w:jc w:val="both"/>
        <w:rPr>
          <w:rFonts w:ascii="Arial" w:hAnsi="Arial" w:cs="Arial"/>
          <w:bCs/>
          <w:i/>
          <w:iCs/>
        </w:rPr>
      </w:pPr>
    </w:p>
    <w:p w14:paraId="2000A114" w14:textId="2F09A558" w:rsidR="00DE3F9C" w:rsidRPr="00DE3F9C" w:rsidRDefault="00DE3F9C" w:rsidP="00DE3F9C">
      <w:pPr>
        <w:pStyle w:val="ListParagraph"/>
        <w:numPr>
          <w:ilvl w:val="1"/>
          <w:numId w:val="1"/>
        </w:numPr>
        <w:ind w:left="1440" w:hanging="720"/>
        <w:jc w:val="both"/>
        <w:rPr>
          <w:rFonts w:ascii="Arial" w:hAnsi="Arial" w:cs="Arial"/>
          <w:b/>
          <w:bCs/>
          <w:sz w:val="22"/>
          <w:szCs w:val="22"/>
        </w:rPr>
      </w:pPr>
      <w:r w:rsidRPr="00DE3F9C">
        <w:rPr>
          <w:rFonts w:ascii="Arial" w:hAnsi="Arial" w:cs="Arial"/>
          <w:sz w:val="22"/>
          <w:szCs w:val="22"/>
          <w:shd w:val="clear" w:color="auto" w:fill="FFFFFF"/>
        </w:rPr>
        <w:t>Under Board Resolution</w:t>
      </w:r>
      <w:r w:rsidR="004A6081">
        <w:rPr>
          <w:rFonts w:ascii="Arial" w:hAnsi="Arial" w:cs="Arial"/>
          <w:sz w:val="22"/>
          <w:szCs w:val="22"/>
          <w:shd w:val="clear" w:color="auto" w:fill="FFFFFF"/>
        </w:rPr>
        <w:t xml:space="preserve"> (BR)</w:t>
      </w:r>
      <w:r w:rsidRPr="00DE3F9C">
        <w:rPr>
          <w:rFonts w:ascii="Arial" w:hAnsi="Arial" w:cs="Arial"/>
          <w:sz w:val="22"/>
          <w:szCs w:val="22"/>
          <w:shd w:val="clear" w:color="auto" w:fill="FFFFFF"/>
        </w:rPr>
        <w:t xml:space="preserve"> No. 0226 series 2017, the Board of Directors approved the Powerball Marketing and Logistic Corporation (PMLC) as the </w:t>
      </w:r>
      <w:r w:rsidR="00801644">
        <w:rPr>
          <w:rFonts w:ascii="Arial" w:hAnsi="Arial" w:cs="Arial"/>
          <w:sz w:val="22"/>
          <w:szCs w:val="22"/>
          <w:shd w:val="clear" w:color="auto" w:fill="FFFFFF"/>
        </w:rPr>
        <w:t>Instant Sweepstakes Authorized Corporation (</w:t>
      </w:r>
      <w:r w:rsidRPr="00DE3F9C">
        <w:rPr>
          <w:rFonts w:ascii="Arial" w:hAnsi="Arial" w:cs="Arial"/>
          <w:sz w:val="22"/>
          <w:szCs w:val="22"/>
          <w:shd w:val="clear" w:color="auto" w:fill="FFFFFF"/>
        </w:rPr>
        <w:t>ISAC</w:t>
      </w:r>
      <w:r w:rsidR="00801644">
        <w:rPr>
          <w:rFonts w:ascii="Arial" w:hAnsi="Arial" w:cs="Arial"/>
          <w:sz w:val="22"/>
          <w:szCs w:val="22"/>
          <w:shd w:val="clear" w:color="auto" w:fill="FFFFFF"/>
        </w:rPr>
        <w:t>)</w:t>
      </w:r>
      <w:r w:rsidRPr="00DE3F9C">
        <w:rPr>
          <w:rFonts w:ascii="Arial" w:hAnsi="Arial" w:cs="Arial"/>
          <w:sz w:val="22"/>
          <w:szCs w:val="22"/>
          <w:shd w:val="clear" w:color="auto" w:fill="FFFFFF"/>
        </w:rPr>
        <w:t xml:space="preserve"> </w:t>
      </w:r>
      <w:r w:rsidR="00BC291B">
        <w:rPr>
          <w:rFonts w:ascii="Arial" w:hAnsi="Arial" w:cs="Arial"/>
          <w:sz w:val="22"/>
          <w:szCs w:val="22"/>
          <w:shd w:val="clear" w:color="auto" w:fill="FFFFFF"/>
        </w:rPr>
        <w:t xml:space="preserve">that </w:t>
      </w:r>
      <w:r w:rsidRPr="00DE3F9C">
        <w:rPr>
          <w:rFonts w:ascii="Arial" w:hAnsi="Arial" w:cs="Arial"/>
          <w:sz w:val="22"/>
          <w:szCs w:val="22"/>
          <w:shd w:val="clear" w:color="auto" w:fill="FFFFFF"/>
        </w:rPr>
        <w:t xml:space="preserve">will operate the ISP for a period of five years </w:t>
      </w:r>
      <w:r w:rsidR="00801644">
        <w:rPr>
          <w:rFonts w:ascii="Arial" w:hAnsi="Arial" w:cs="Arial"/>
          <w:sz w:val="22"/>
          <w:szCs w:val="22"/>
          <w:shd w:val="clear" w:color="auto" w:fill="FFFFFF"/>
        </w:rPr>
        <w:t xml:space="preserve">starting from November 2017 and </w:t>
      </w:r>
      <w:r w:rsidRPr="00DE3F9C">
        <w:rPr>
          <w:rFonts w:ascii="Arial" w:hAnsi="Arial" w:cs="Arial"/>
          <w:sz w:val="22"/>
          <w:szCs w:val="22"/>
          <w:shd w:val="clear" w:color="auto" w:fill="FFFFFF"/>
        </w:rPr>
        <w:t>ending November 2022, under a non-exclusive all-in contract involving production, distribution, marketing, advertising and selling of said Instant Sweepstakes tickets nationwide on a considered sold basis and at no cost nor risk to PCSO.</w:t>
      </w:r>
    </w:p>
    <w:p w14:paraId="73BC87DD" w14:textId="77777777" w:rsidR="00DE3F9C" w:rsidRPr="00DE3F9C" w:rsidRDefault="00DE3F9C" w:rsidP="00DE3F9C">
      <w:pPr>
        <w:pStyle w:val="ListParagraph"/>
        <w:ind w:left="1440"/>
        <w:jc w:val="both"/>
        <w:rPr>
          <w:rFonts w:ascii="Arial" w:hAnsi="Arial" w:cs="Arial"/>
          <w:b/>
          <w:bCs/>
          <w:sz w:val="22"/>
          <w:szCs w:val="22"/>
        </w:rPr>
      </w:pPr>
    </w:p>
    <w:p w14:paraId="652F5ACE" w14:textId="1F85D604" w:rsidR="00E250C8" w:rsidRPr="00CA3580" w:rsidRDefault="00DE3F9C" w:rsidP="00CA3580">
      <w:pPr>
        <w:pStyle w:val="ListParagraph"/>
        <w:numPr>
          <w:ilvl w:val="1"/>
          <w:numId w:val="1"/>
        </w:numPr>
        <w:ind w:left="1440" w:hanging="720"/>
        <w:jc w:val="both"/>
        <w:rPr>
          <w:rFonts w:ascii="Arial" w:hAnsi="Arial" w:cs="Arial"/>
          <w:b/>
          <w:bCs/>
          <w:sz w:val="22"/>
          <w:szCs w:val="22"/>
        </w:rPr>
      </w:pPr>
      <w:r w:rsidRPr="00DE3F9C">
        <w:rPr>
          <w:rFonts w:ascii="Arial" w:hAnsi="Arial" w:cs="Arial"/>
          <w:bCs/>
          <w:sz w:val="22"/>
          <w:szCs w:val="22"/>
        </w:rPr>
        <w:t xml:space="preserve">For CY 2018, the PCSO reported </w:t>
      </w:r>
      <w:r w:rsidR="00BC291B">
        <w:rPr>
          <w:rFonts w:ascii="Arial" w:hAnsi="Arial" w:cs="Arial"/>
          <w:bCs/>
          <w:sz w:val="22"/>
          <w:szCs w:val="22"/>
        </w:rPr>
        <w:t xml:space="preserve">a </w:t>
      </w:r>
      <w:r w:rsidRPr="00DE3F9C">
        <w:rPr>
          <w:rFonts w:ascii="Arial" w:hAnsi="Arial" w:cs="Arial"/>
          <w:bCs/>
          <w:sz w:val="22"/>
          <w:szCs w:val="22"/>
        </w:rPr>
        <w:t xml:space="preserve">total </w:t>
      </w:r>
      <w:r w:rsidR="00A32435">
        <w:rPr>
          <w:rFonts w:ascii="Arial" w:hAnsi="Arial" w:cs="Arial"/>
          <w:bCs/>
          <w:sz w:val="22"/>
          <w:szCs w:val="22"/>
        </w:rPr>
        <w:t>s</w:t>
      </w:r>
      <w:r w:rsidRPr="00DE3F9C">
        <w:rPr>
          <w:rFonts w:ascii="Arial" w:hAnsi="Arial" w:cs="Arial"/>
          <w:bCs/>
          <w:sz w:val="22"/>
          <w:szCs w:val="22"/>
        </w:rPr>
        <w:t xml:space="preserve">ales of P1.276 billion. The PCSO guaranteed share and the payments for Documentary Stamp Tax (DST) </w:t>
      </w:r>
      <w:r w:rsidRPr="00DE3F9C">
        <w:rPr>
          <w:rFonts w:ascii="Arial" w:hAnsi="Arial" w:cs="Arial"/>
          <w:bCs/>
          <w:sz w:val="22"/>
          <w:szCs w:val="22"/>
        </w:rPr>
        <w:lastRenderedPageBreak/>
        <w:t xml:space="preserve">and Prize Fund Tax (PFT) pertaining to the additional sales over the guaranteed sales, totaling P76.661 million, were already collected by PCSO in CY 2019, </w:t>
      </w:r>
      <w:r w:rsidR="00152F73">
        <w:rPr>
          <w:rFonts w:ascii="Arial" w:hAnsi="Arial" w:cs="Arial"/>
          <w:bCs/>
          <w:sz w:val="22"/>
          <w:szCs w:val="22"/>
        </w:rPr>
        <w:t xml:space="preserve">as shown in Table </w:t>
      </w:r>
      <w:r w:rsidR="00EB5E56">
        <w:rPr>
          <w:rFonts w:ascii="Arial" w:hAnsi="Arial" w:cs="Arial"/>
          <w:bCs/>
          <w:sz w:val="22"/>
          <w:szCs w:val="22"/>
        </w:rPr>
        <w:t>4</w:t>
      </w:r>
      <w:r w:rsidR="00152F73">
        <w:rPr>
          <w:rFonts w:ascii="Arial" w:hAnsi="Arial" w:cs="Arial"/>
          <w:bCs/>
          <w:sz w:val="22"/>
          <w:szCs w:val="22"/>
        </w:rPr>
        <w:t>:</w:t>
      </w:r>
    </w:p>
    <w:p w14:paraId="64BB77C9" w14:textId="77777777" w:rsidR="00E250C8" w:rsidRPr="005C423F" w:rsidRDefault="00E250C8" w:rsidP="00DE3F9C">
      <w:pPr>
        <w:pStyle w:val="ListParagraph"/>
        <w:ind w:left="1440"/>
        <w:jc w:val="both"/>
        <w:rPr>
          <w:rFonts w:ascii="Arial" w:hAnsi="Arial" w:cs="Arial"/>
          <w:bCs/>
          <w:sz w:val="20"/>
          <w:szCs w:val="20"/>
        </w:rPr>
      </w:pPr>
    </w:p>
    <w:p w14:paraId="7D3EBFE0" w14:textId="67A24097" w:rsidR="009B298E" w:rsidRDefault="00DE3F9C" w:rsidP="009B298E">
      <w:pPr>
        <w:pStyle w:val="Caption"/>
        <w:spacing w:after="0"/>
        <w:ind w:left="1440"/>
        <w:jc w:val="center"/>
        <w:rPr>
          <w:rFonts w:ascii="Arial" w:hAnsi="Arial" w:cs="Arial"/>
          <w:b/>
          <w:i w:val="0"/>
          <w:color w:val="auto"/>
        </w:rPr>
      </w:pPr>
      <w:r w:rsidRPr="00DE3F9C">
        <w:rPr>
          <w:rFonts w:ascii="Arial" w:hAnsi="Arial" w:cs="Arial"/>
          <w:b/>
          <w:i w:val="0"/>
          <w:color w:val="auto"/>
        </w:rPr>
        <w:t xml:space="preserve">Table </w:t>
      </w:r>
      <w:r w:rsidRPr="00DE3F9C">
        <w:rPr>
          <w:rFonts w:ascii="Arial" w:hAnsi="Arial" w:cs="Arial"/>
          <w:b/>
          <w:i w:val="0"/>
          <w:color w:val="auto"/>
        </w:rPr>
        <w:fldChar w:fldCharType="begin"/>
      </w:r>
      <w:r w:rsidRPr="00DE3F9C">
        <w:rPr>
          <w:rFonts w:ascii="Arial" w:hAnsi="Arial" w:cs="Arial"/>
          <w:b/>
          <w:i w:val="0"/>
          <w:color w:val="auto"/>
        </w:rPr>
        <w:instrText xml:space="preserve"> SEQ Table \* ARABIC </w:instrText>
      </w:r>
      <w:r w:rsidRPr="00DE3F9C">
        <w:rPr>
          <w:rFonts w:ascii="Arial" w:hAnsi="Arial" w:cs="Arial"/>
          <w:b/>
          <w:i w:val="0"/>
          <w:color w:val="auto"/>
        </w:rPr>
        <w:fldChar w:fldCharType="separate"/>
      </w:r>
      <w:r w:rsidR="00BD2B1F">
        <w:rPr>
          <w:rFonts w:ascii="Arial" w:hAnsi="Arial" w:cs="Arial"/>
          <w:b/>
          <w:i w:val="0"/>
          <w:noProof/>
          <w:color w:val="auto"/>
        </w:rPr>
        <w:t>4</w:t>
      </w:r>
      <w:r w:rsidRPr="00DE3F9C">
        <w:rPr>
          <w:rFonts w:ascii="Arial" w:hAnsi="Arial" w:cs="Arial"/>
          <w:b/>
          <w:i w:val="0"/>
          <w:color w:val="auto"/>
        </w:rPr>
        <w:fldChar w:fldCharType="end"/>
      </w:r>
      <w:r>
        <w:rPr>
          <w:rFonts w:ascii="Arial" w:hAnsi="Arial" w:cs="Arial"/>
          <w:b/>
          <w:i w:val="0"/>
          <w:color w:val="auto"/>
        </w:rPr>
        <w:t xml:space="preserve"> – Computation of PCSO Guaranteed Share, DST and PFT</w:t>
      </w:r>
    </w:p>
    <w:p w14:paraId="0B8D898A" w14:textId="77777777" w:rsidR="009B298E" w:rsidRDefault="00DE3F9C" w:rsidP="009B298E">
      <w:pPr>
        <w:pStyle w:val="Caption"/>
        <w:spacing w:after="0"/>
        <w:ind w:left="1260"/>
        <w:jc w:val="center"/>
        <w:rPr>
          <w:rFonts w:ascii="Arial" w:hAnsi="Arial" w:cs="Arial"/>
          <w:b/>
          <w:i w:val="0"/>
          <w:color w:val="auto"/>
        </w:rPr>
      </w:pPr>
      <w:r>
        <w:rPr>
          <w:rFonts w:ascii="Arial" w:hAnsi="Arial" w:cs="Arial"/>
          <w:b/>
          <w:i w:val="0"/>
          <w:color w:val="auto"/>
        </w:rPr>
        <w:t xml:space="preserve"> pertaining to the additional sales </w:t>
      </w:r>
    </w:p>
    <w:p w14:paraId="2263ACAC" w14:textId="4FE21D2B" w:rsidR="00DE3F9C" w:rsidRDefault="00DE3F9C" w:rsidP="009B298E">
      <w:pPr>
        <w:pStyle w:val="Caption"/>
        <w:spacing w:after="0"/>
        <w:ind w:left="1260"/>
        <w:jc w:val="center"/>
        <w:rPr>
          <w:rFonts w:ascii="Arial" w:hAnsi="Arial" w:cs="Arial"/>
          <w:b/>
          <w:i w:val="0"/>
          <w:color w:val="auto"/>
        </w:rPr>
      </w:pPr>
      <w:r>
        <w:rPr>
          <w:rFonts w:ascii="Arial" w:hAnsi="Arial" w:cs="Arial"/>
          <w:b/>
          <w:i w:val="0"/>
          <w:color w:val="auto"/>
        </w:rPr>
        <w:t>for the Year 2018</w:t>
      </w:r>
    </w:p>
    <w:p w14:paraId="59B2ADE0" w14:textId="77777777" w:rsidR="009B298E" w:rsidRPr="005C423F" w:rsidRDefault="009B298E" w:rsidP="009B298E">
      <w:pPr>
        <w:spacing w:after="0" w:line="240" w:lineRule="auto"/>
        <w:rPr>
          <w:rFonts w:ascii="Arial" w:hAnsi="Arial" w:cs="Arial"/>
          <w:sz w:val="18"/>
          <w:szCs w:val="18"/>
        </w:rPr>
      </w:pPr>
    </w:p>
    <w:tbl>
      <w:tblPr>
        <w:tblW w:w="7210" w:type="dxa"/>
        <w:jc w:val="right"/>
        <w:tblLook w:val="04A0" w:firstRow="1" w:lastRow="0" w:firstColumn="1" w:lastColumn="0" w:noHBand="0" w:noVBand="1"/>
      </w:tblPr>
      <w:tblGrid>
        <w:gridCol w:w="4950"/>
        <w:gridCol w:w="640"/>
        <w:gridCol w:w="1620"/>
      </w:tblGrid>
      <w:tr w:rsidR="009B298E" w:rsidRPr="009B298E" w14:paraId="1A10627B" w14:textId="77777777" w:rsidTr="00B12C03">
        <w:trPr>
          <w:jc w:val="right"/>
        </w:trPr>
        <w:tc>
          <w:tcPr>
            <w:tcW w:w="4950" w:type="dxa"/>
            <w:tcBorders>
              <w:top w:val="single" w:sz="4" w:space="0" w:color="auto"/>
            </w:tcBorders>
            <w:shd w:val="clear" w:color="auto" w:fill="auto"/>
          </w:tcPr>
          <w:p w14:paraId="452EC439" w14:textId="019EC288" w:rsidR="009B298E" w:rsidRPr="009B298E" w:rsidRDefault="009B298E" w:rsidP="009B298E">
            <w:pPr>
              <w:spacing w:after="0" w:line="240" w:lineRule="auto"/>
              <w:ind w:left="-108"/>
              <w:rPr>
                <w:rFonts w:ascii="Arial Narrow" w:eastAsia="Times New Roman" w:hAnsi="Arial Narrow" w:cs="Arial"/>
                <w:b/>
                <w:bCs/>
                <w:sz w:val="20"/>
                <w:szCs w:val="20"/>
                <w:lang w:val="en-US"/>
              </w:rPr>
            </w:pPr>
            <w:r w:rsidRPr="009B298E">
              <w:rPr>
                <w:rFonts w:ascii="Arial Narrow" w:eastAsia="Times New Roman" w:hAnsi="Arial Narrow" w:cs="Arial"/>
                <w:b/>
                <w:bCs/>
                <w:sz w:val="20"/>
                <w:szCs w:val="20"/>
                <w:lang w:val="en-US"/>
              </w:rPr>
              <w:t>Particulars</w:t>
            </w:r>
          </w:p>
        </w:tc>
        <w:tc>
          <w:tcPr>
            <w:tcW w:w="640" w:type="dxa"/>
            <w:tcBorders>
              <w:top w:val="single" w:sz="4" w:space="0" w:color="auto"/>
            </w:tcBorders>
          </w:tcPr>
          <w:p w14:paraId="2E2A8CA3" w14:textId="77777777" w:rsidR="009B298E" w:rsidRPr="009B298E" w:rsidRDefault="009B298E" w:rsidP="009B298E">
            <w:pPr>
              <w:spacing w:after="0" w:line="240" w:lineRule="auto"/>
              <w:jc w:val="right"/>
              <w:rPr>
                <w:rFonts w:ascii="Arial Narrow" w:eastAsia="Times New Roman" w:hAnsi="Arial Narrow" w:cs="Arial"/>
                <w:b/>
                <w:bCs/>
                <w:sz w:val="20"/>
                <w:szCs w:val="20"/>
                <w:lang w:val="en-US"/>
              </w:rPr>
            </w:pPr>
          </w:p>
        </w:tc>
        <w:tc>
          <w:tcPr>
            <w:tcW w:w="1620" w:type="dxa"/>
            <w:tcBorders>
              <w:top w:val="single" w:sz="4" w:space="0" w:color="auto"/>
            </w:tcBorders>
            <w:shd w:val="clear" w:color="auto" w:fill="auto"/>
          </w:tcPr>
          <w:p w14:paraId="31621019" w14:textId="42999793" w:rsidR="009B298E" w:rsidRPr="009B298E" w:rsidRDefault="009B298E" w:rsidP="009B298E">
            <w:pPr>
              <w:spacing w:after="0" w:line="240" w:lineRule="auto"/>
              <w:ind w:right="-98"/>
              <w:jc w:val="right"/>
              <w:rPr>
                <w:rFonts w:ascii="Arial Narrow" w:eastAsia="Times New Roman" w:hAnsi="Arial Narrow" w:cs="Arial"/>
                <w:b/>
                <w:bCs/>
                <w:sz w:val="20"/>
                <w:szCs w:val="20"/>
                <w:lang w:val="en-US"/>
              </w:rPr>
            </w:pPr>
            <w:r w:rsidRPr="009B298E">
              <w:rPr>
                <w:rFonts w:ascii="Arial Narrow" w:eastAsia="Times New Roman" w:hAnsi="Arial Narrow" w:cs="Arial"/>
                <w:b/>
                <w:bCs/>
                <w:sz w:val="20"/>
                <w:szCs w:val="20"/>
                <w:lang w:val="en-US"/>
              </w:rPr>
              <w:t>Amount</w:t>
            </w:r>
          </w:p>
        </w:tc>
      </w:tr>
      <w:tr w:rsidR="009B298E" w:rsidRPr="009B298E" w14:paraId="0170BABE" w14:textId="77777777" w:rsidTr="00B12C03">
        <w:trPr>
          <w:jc w:val="right"/>
        </w:trPr>
        <w:tc>
          <w:tcPr>
            <w:tcW w:w="4950" w:type="dxa"/>
            <w:tcBorders>
              <w:top w:val="single" w:sz="4" w:space="0" w:color="auto"/>
            </w:tcBorders>
            <w:shd w:val="clear" w:color="auto" w:fill="auto"/>
          </w:tcPr>
          <w:p w14:paraId="2E366ACE" w14:textId="77777777" w:rsidR="009B298E" w:rsidRPr="009B298E" w:rsidRDefault="009B298E" w:rsidP="009B298E">
            <w:pPr>
              <w:spacing w:after="0" w:line="240" w:lineRule="auto"/>
              <w:ind w:left="-108"/>
              <w:rPr>
                <w:rFonts w:ascii="Arial Narrow" w:eastAsia="Times New Roman" w:hAnsi="Arial Narrow" w:cs="Arial"/>
                <w:bCs/>
                <w:sz w:val="20"/>
                <w:szCs w:val="20"/>
                <w:lang w:val="en-US"/>
              </w:rPr>
            </w:pPr>
            <w:r w:rsidRPr="009B298E">
              <w:rPr>
                <w:rFonts w:ascii="Arial Narrow" w:eastAsia="Times New Roman" w:hAnsi="Arial Narrow" w:cs="Arial"/>
                <w:bCs/>
                <w:sz w:val="20"/>
                <w:szCs w:val="20"/>
                <w:lang w:val="en-US"/>
              </w:rPr>
              <w:t>Total sales recorded</w:t>
            </w:r>
          </w:p>
        </w:tc>
        <w:tc>
          <w:tcPr>
            <w:tcW w:w="640" w:type="dxa"/>
            <w:tcBorders>
              <w:top w:val="single" w:sz="4" w:space="0" w:color="auto"/>
            </w:tcBorders>
          </w:tcPr>
          <w:p w14:paraId="7CF0413B" w14:textId="05A21E80" w:rsidR="009B298E" w:rsidRPr="009B298E" w:rsidRDefault="009B298E" w:rsidP="009B298E">
            <w:pPr>
              <w:spacing w:after="0" w:line="240" w:lineRule="auto"/>
              <w:jc w:val="right"/>
              <w:rPr>
                <w:rFonts w:ascii="Arial Narrow" w:eastAsia="Times New Roman" w:hAnsi="Arial Narrow" w:cs="Arial"/>
                <w:bCs/>
                <w:sz w:val="20"/>
                <w:szCs w:val="20"/>
                <w:lang w:val="en-US"/>
              </w:rPr>
            </w:pPr>
            <w:r w:rsidRPr="009B298E">
              <w:rPr>
                <w:rFonts w:ascii="Arial Narrow" w:eastAsia="Times New Roman" w:hAnsi="Arial Narrow" w:cs="Arial"/>
                <w:bCs/>
                <w:sz w:val="20"/>
                <w:szCs w:val="20"/>
                <w:lang w:val="en-US"/>
              </w:rPr>
              <w:t>P</w:t>
            </w:r>
          </w:p>
        </w:tc>
        <w:tc>
          <w:tcPr>
            <w:tcW w:w="1620" w:type="dxa"/>
            <w:tcBorders>
              <w:top w:val="single" w:sz="4" w:space="0" w:color="auto"/>
            </w:tcBorders>
            <w:shd w:val="clear" w:color="auto" w:fill="auto"/>
          </w:tcPr>
          <w:p w14:paraId="78AC34C1" w14:textId="78F57E03" w:rsidR="009B298E" w:rsidRPr="009B298E" w:rsidRDefault="009B298E" w:rsidP="009B298E">
            <w:pPr>
              <w:spacing w:after="0" w:line="240" w:lineRule="auto"/>
              <w:ind w:right="-98"/>
              <w:jc w:val="right"/>
              <w:rPr>
                <w:rFonts w:ascii="Arial Narrow" w:eastAsia="Times New Roman" w:hAnsi="Arial Narrow" w:cs="Arial"/>
                <w:bCs/>
                <w:sz w:val="20"/>
                <w:szCs w:val="20"/>
                <w:lang w:val="en-US"/>
              </w:rPr>
            </w:pPr>
            <w:r w:rsidRPr="009B298E">
              <w:rPr>
                <w:rFonts w:ascii="Arial Narrow" w:eastAsia="Times New Roman" w:hAnsi="Arial Narrow" w:cs="Arial"/>
                <w:bCs/>
                <w:sz w:val="20"/>
                <w:szCs w:val="20"/>
                <w:lang w:val="en-US"/>
              </w:rPr>
              <w:t>1,276,804,444.44</w:t>
            </w:r>
          </w:p>
        </w:tc>
      </w:tr>
      <w:tr w:rsidR="009B298E" w:rsidRPr="009B298E" w14:paraId="374FD024" w14:textId="77777777" w:rsidTr="00B12C03">
        <w:trPr>
          <w:jc w:val="right"/>
        </w:trPr>
        <w:tc>
          <w:tcPr>
            <w:tcW w:w="4950" w:type="dxa"/>
            <w:tcBorders>
              <w:bottom w:val="single" w:sz="4" w:space="0" w:color="auto"/>
            </w:tcBorders>
            <w:shd w:val="clear" w:color="auto" w:fill="auto"/>
          </w:tcPr>
          <w:p w14:paraId="5CB8AA6B" w14:textId="77777777" w:rsidR="009B298E" w:rsidRPr="009B298E" w:rsidRDefault="009B298E" w:rsidP="009B298E">
            <w:pPr>
              <w:spacing w:after="0" w:line="240" w:lineRule="auto"/>
              <w:ind w:left="-108"/>
              <w:rPr>
                <w:rFonts w:ascii="Arial Narrow" w:eastAsia="Times New Roman" w:hAnsi="Arial Narrow" w:cs="Arial"/>
                <w:bCs/>
                <w:sz w:val="20"/>
                <w:szCs w:val="20"/>
                <w:lang w:val="en-US"/>
              </w:rPr>
            </w:pPr>
            <w:r w:rsidRPr="009B298E">
              <w:rPr>
                <w:rFonts w:ascii="Arial Narrow" w:eastAsia="Times New Roman" w:hAnsi="Arial Narrow" w:cs="Arial"/>
                <w:bCs/>
                <w:sz w:val="20"/>
                <w:szCs w:val="20"/>
                <w:lang w:val="en-US"/>
              </w:rPr>
              <w:t>Guaranteed sales</w:t>
            </w:r>
          </w:p>
        </w:tc>
        <w:tc>
          <w:tcPr>
            <w:tcW w:w="640" w:type="dxa"/>
            <w:tcBorders>
              <w:bottom w:val="single" w:sz="4" w:space="0" w:color="auto"/>
            </w:tcBorders>
          </w:tcPr>
          <w:p w14:paraId="27DDA01E" w14:textId="77777777" w:rsidR="009B298E" w:rsidRPr="009B298E" w:rsidRDefault="009B298E" w:rsidP="009B298E">
            <w:pPr>
              <w:spacing w:after="0" w:line="240" w:lineRule="auto"/>
              <w:jc w:val="right"/>
              <w:rPr>
                <w:rFonts w:ascii="Arial Narrow" w:eastAsia="Times New Roman" w:hAnsi="Arial Narrow" w:cs="Arial"/>
                <w:bCs/>
                <w:sz w:val="20"/>
                <w:szCs w:val="20"/>
                <w:lang w:val="en-US"/>
              </w:rPr>
            </w:pPr>
          </w:p>
        </w:tc>
        <w:tc>
          <w:tcPr>
            <w:tcW w:w="1620" w:type="dxa"/>
            <w:tcBorders>
              <w:bottom w:val="single" w:sz="4" w:space="0" w:color="auto"/>
            </w:tcBorders>
            <w:shd w:val="clear" w:color="auto" w:fill="auto"/>
          </w:tcPr>
          <w:p w14:paraId="336EA8D5" w14:textId="28037649" w:rsidR="009B298E" w:rsidRPr="009B298E" w:rsidRDefault="009B298E" w:rsidP="009B298E">
            <w:pPr>
              <w:spacing w:after="0" w:line="240" w:lineRule="auto"/>
              <w:ind w:right="-98"/>
              <w:jc w:val="right"/>
              <w:rPr>
                <w:rFonts w:ascii="Arial Narrow" w:eastAsia="Times New Roman" w:hAnsi="Arial Narrow" w:cs="Arial"/>
                <w:bCs/>
                <w:sz w:val="20"/>
                <w:szCs w:val="20"/>
                <w:lang w:val="en-US"/>
              </w:rPr>
            </w:pPr>
            <w:r w:rsidRPr="009B298E">
              <w:rPr>
                <w:rFonts w:ascii="Arial Narrow" w:eastAsia="Times New Roman" w:hAnsi="Arial Narrow" w:cs="Arial"/>
                <w:bCs/>
                <w:sz w:val="20"/>
                <w:szCs w:val="20"/>
                <w:lang w:val="en-US"/>
              </w:rPr>
              <w:t>1,000,000,000.00</w:t>
            </w:r>
          </w:p>
        </w:tc>
      </w:tr>
      <w:tr w:rsidR="009B298E" w:rsidRPr="009B298E" w14:paraId="08D8359B" w14:textId="77777777" w:rsidTr="00B12C03">
        <w:trPr>
          <w:jc w:val="right"/>
        </w:trPr>
        <w:tc>
          <w:tcPr>
            <w:tcW w:w="4950" w:type="dxa"/>
            <w:tcBorders>
              <w:top w:val="single" w:sz="4" w:space="0" w:color="auto"/>
              <w:bottom w:val="double" w:sz="4" w:space="0" w:color="auto"/>
            </w:tcBorders>
            <w:shd w:val="clear" w:color="auto" w:fill="auto"/>
          </w:tcPr>
          <w:p w14:paraId="0BF0C9FA" w14:textId="77777777" w:rsidR="009B298E" w:rsidRPr="009B298E" w:rsidRDefault="009B298E" w:rsidP="009B298E">
            <w:pPr>
              <w:spacing w:after="0" w:line="240" w:lineRule="auto"/>
              <w:ind w:left="-108"/>
              <w:rPr>
                <w:rFonts w:ascii="Arial Narrow" w:eastAsia="Times New Roman" w:hAnsi="Arial Narrow" w:cs="Arial"/>
                <w:b/>
                <w:sz w:val="20"/>
                <w:szCs w:val="20"/>
                <w:lang w:val="en-US"/>
              </w:rPr>
            </w:pPr>
            <w:r w:rsidRPr="009B298E">
              <w:rPr>
                <w:rFonts w:ascii="Arial Narrow" w:eastAsia="Times New Roman" w:hAnsi="Arial Narrow" w:cs="Arial"/>
                <w:b/>
                <w:sz w:val="20"/>
                <w:szCs w:val="20"/>
                <w:lang w:val="en-US"/>
              </w:rPr>
              <w:t>Additional sales</w:t>
            </w:r>
          </w:p>
        </w:tc>
        <w:tc>
          <w:tcPr>
            <w:tcW w:w="640" w:type="dxa"/>
            <w:tcBorders>
              <w:top w:val="single" w:sz="4" w:space="0" w:color="auto"/>
              <w:bottom w:val="double" w:sz="4" w:space="0" w:color="auto"/>
            </w:tcBorders>
          </w:tcPr>
          <w:p w14:paraId="4E8C2922" w14:textId="3778BEE9" w:rsidR="009B298E" w:rsidRPr="009B298E" w:rsidRDefault="009B298E" w:rsidP="009B298E">
            <w:pPr>
              <w:spacing w:after="0" w:line="240" w:lineRule="auto"/>
              <w:jc w:val="right"/>
              <w:rPr>
                <w:rFonts w:ascii="Arial Narrow" w:eastAsia="Times New Roman" w:hAnsi="Arial Narrow" w:cs="Arial"/>
                <w:b/>
                <w:sz w:val="20"/>
                <w:szCs w:val="20"/>
                <w:lang w:val="en-US"/>
              </w:rPr>
            </w:pPr>
            <w:r w:rsidRPr="009B298E">
              <w:rPr>
                <w:rFonts w:ascii="Arial Narrow" w:eastAsia="Times New Roman" w:hAnsi="Arial Narrow" w:cs="Arial"/>
                <w:b/>
                <w:sz w:val="20"/>
                <w:szCs w:val="20"/>
                <w:lang w:val="en-US"/>
              </w:rPr>
              <w:t>P</w:t>
            </w:r>
          </w:p>
        </w:tc>
        <w:tc>
          <w:tcPr>
            <w:tcW w:w="1620" w:type="dxa"/>
            <w:tcBorders>
              <w:top w:val="single" w:sz="4" w:space="0" w:color="auto"/>
              <w:bottom w:val="double" w:sz="4" w:space="0" w:color="auto"/>
            </w:tcBorders>
            <w:shd w:val="clear" w:color="auto" w:fill="auto"/>
          </w:tcPr>
          <w:p w14:paraId="2F812794" w14:textId="7C547151" w:rsidR="009B298E" w:rsidRPr="009B298E" w:rsidRDefault="009B298E" w:rsidP="009B298E">
            <w:pPr>
              <w:spacing w:after="0" w:line="240" w:lineRule="auto"/>
              <w:ind w:right="-98"/>
              <w:jc w:val="right"/>
              <w:rPr>
                <w:rFonts w:ascii="Arial Narrow" w:eastAsia="Times New Roman" w:hAnsi="Arial Narrow" w:cs="Arial"/>
                <w:b/>
                <w:sz w:val="20"/>
                <w:szCs w:val="20"/>
                <w:lang w:val="en-US"/>
              </w:rPr>
            </w:pPr>
            <w:r w:rsidRPr="009B298E">
              <w:rPr>
                <w:rFonts w:ascii="Arial Narrow" w:eastAsia="Times New Roman" w:hAnsi="Arial Narrow" w:cs="Arial"/>
                <w:b/>
                <w:sz w:val="20"/>
                <w:szCs w:val="20"/>
                <w:lang w:val="en-US"/>
              </w:rPr>
              <w:t>276,804,444.44</w:t>
            </w:r>
          </w:p>
        </w:tc>
      </w:tr>
      <w:tr w:rsidR="009B298E" w:rsidRPr="009B298E" w14:paraId="3BD2EF90" w14:textId="77777777" w:rsidTr="005C423F">
        <w:trPr>
          <w:trHeight w:val="80"/>
          <w:jc w:val="right"/>
        </w:trPr>
        <w:tc>
          <w:tcPr>
            <w:tcW w:w="4950" w:type="dxa"/>
            <w:shd w:val="clear" w:color="auto" w:fill="auto"/>
          </w:tcPr>
          <w:p w14:paraId="0733A301" w14:textId="77777777" w:rsidR="009B298E" w:rsidRPr="009B298E" w:rsidRDefault="009B298E" w:rsidP="009B298E">
            <w:pPr>
              <w:spacing w:after="0" w:line="240" w:lineRule="auto"/>
              <w:ind w:left="-108"/>
              <w:rPr>
                <w:rFonts w:ascii="Arial Narrow" w:eastAsia="Times New Roman" w:hAnsi="Arial Narrow" w:cs="Arial"/>
                <w:bCs/>
                <w:sz w:val="20"/>
                <w:szCs w:val="20"/>
                <w:lang w:val="en-US"/>
              </w:rPr>
            </w:pPr>
            <w:r w:rsidRPr="009B298E">
              <w:rPr>
                <w:rFonts w:ascii="Arial Narrow" w:eastAsia="Times New Roman" w:hAnsi="Arial Narrow" w:cs="Arial"/>
                <w:bCs/>
                <w:sz w:val="20"/>
                <w:szCs w:val="20"/>
                <w:lang w:val="en-US"/>
              </w:rPr>
              <w:t>PCSO Guaranteed Share (13% of the additional sales)</w:t>
            </w:r>
          </w:p>
        </w:tc>
        <w:tc>
          <w:tcPr>
            <w:tcW w:w="640" w:type="dxa"/>
          </w:tcPr>
          <w:p w14:paraId="1176B830" w14:textId="77777777" w:rsidR="009B298E" w:rsidRPr="009B298E" w:rsidRDefault="009B298E" w:rsidP="009B298E">
            <w:pPr>
              <w:spacing w:after="0" w:line="240" w:lineRule="auto"/>
              <w:jc w:val="right"/>
              <w:rPr>
                <w:rFonts w:ascii="Arial Narrow" w:eastAsia="Times New Roman" w:hAnsi="Arial Narrow" w:cs="Arial"/>
                <w:bCs/>
                <w:sz w:val="20"/>
                <w:szCs w:val="20"/>
                <w:lang w:val="en-US"/>
              </w:rPr>
            </w:pPr>
          </w:p>
        </w:tc>
        <w:tc>
          <w:tcPr>
            <w:tcW w:w="1620" w:type="dxa"/>
            <w:shd w:val="clear" w:color="auto" w:fill="auto"/>
          </w:tcPr>
          <w:p w14:paraId="630116C2" w14:textId="2A120C83" w:rsidR="009B298E" w:rsidRPr="009B298E" w:rsidRDefault="009B298E" w:rsidP="009B298E">
            <w:pPr>
              <w:spacing w:after="0" w:line="240" w:lineRule="auto"/>
              <w:ind w:right="-98"/>
              <w:jc w:val="right"/>
              <w:rPr>
                <w:rFonts w:ascii="Arial Narrow" w:eastAsia="Times New Roman" w:hAnsi="Arial Narrow" w:cs="Arial"/>
                <w:bCs/>
                <w:sz w:val="20"/>
                <w:szCs w:val="20"/>
                <w:lang w:val="en-US"/>
              </w:rPr>
            </w:pPr>
            <w:r w:rsidRPr="009B298E">
              <w:rPr>
                <w:rFonts w:ascii="Arial Narrow" w:eastAsia="Times New Roman" w:hAnsi="Arial Narrow" w:cs="Arial"/>
                <w:bCs/>
                <w:sz w:val="20"/>
                <w:szCs w:val="20"/>
                <w:lang w:val="en-US"/>
              </w:rPr>
              <w:t>35,984,577.78</w:t>
            </w:r>
          </w:p>
        </w:tc>
      </w:tr>
      <w:tr w:rsidR="009B298E" w:rsidRPr="009B298E" w14:paraId="1BFC0561" w14:textId="77777777" w:rsidTr="00B12C03">
        <w:trPr>
          <w:jc w:val="right"/>
        </w:trPr>
        <w:tc>
          <w:tcPr>
            <w:tcW w:w="4950" w:type="dxa"/>
            <w:shd w:val="clear" w:color="auto" w:fill="auto"/>
          </w:tcPr>
          <w:p w14:paraId="263D2E0C" w14:textId="77777777" w:rsidR="009B298E" w:rsidRPr="009B298E" w:rsidRDefault="009B298E" w:rsidP="009B298E">
            <w:pPr>
              <w:spacing w:after="0" w:line="240" w:lineRule="auto"/>
              <w:ind w:left="-108"/>
              <w:rPr>
                <w:rFonts w:ascii="Arial Narrow" w:eastAsia="Times New Roman" w:hAnsi="Arial Narrow" w:cs="Arial"/>
                <w:bCs/>
                <w:sz w:val="20"/>
                <w:szCs w:val="20"/>
                <w:lang w:val="en-US"/>
              </w:rPr>
            </w:pPr>
            <w:r w:rsidRPr="009B298E">
              <w:rPr>
                <w:rFonts w:ascii="Arial Narrow" w:eastAsia="Times New Roman" w:hAnsi="Arial Narrow" w:cs="Arial"/>
                <w:bCs/>
                <w:sz w:val="20"/>
                <w:szCs w:val="20"/>
                <w:lang w:val="en-US"/>
              </w:rPr>
              <w:t>Documentary Stamp Tax (60% of the 20% of the additional sales)</w:t>
            </w:r>
          </w:p>
        </w:tc>
        <w:tc>
          <w:tcPr>
            <w:tcW w:w="640" w:type="dxa"/>
          </w:tcPr>
          <w:p w14:paraId="098F6BD7" w14:textId="77777777" w:rsidR="009B298E" w:rsidRPr="009B298E" w:rsidRDefault="009B298E" w:rsidP="009B298E">
            <w:pPr>
              <w:spacing w:after="0" w:line="240" w:lineRule="auto"/>
              <w:jc w:val="right"/>
              <w:rPr>
                <w:rFonts w:ascii="Arial Narrow" w:eastAsia="Times New Roman" w:hAnsi="Arial Narrow" w:cs="Arial"/>
                <w:bCs/>
                <w:sz w:val="20"/>
                <w:szCs w:val="20"/>
                <w:lang w:val="en-US"/>
              </w:rPr>
            </w:pPr>
          </w:p>
        </w:tc>
        <w:tc>
          <w:tcPr>
            <w:tcW w:w="1620" w:type="dxa"/>
            <w:shd w:val="clear" w:color="auto" w:fill="auto"/>
          </w:tcPr>
          <w:p w14:paraId="141C47D2" w14:textId="1284BE91" w:rsidR="009B298E" w:rsidRPr="009B298E" w:rsidRDefault="009B298E" w:rsidP="009B298E">
            <w:pPr>
              <w:spacing w:after="0" w:line="240" w:lineRule="auto"/>
              <w:ind w:right="-98"/>
              <w:jc w:val="right"/>
              <w:rPr>
                <w:rFonts w:ascii="Arial Narrow" w:eastAsia="Times New Roman" w:hAnsi="Arial Narrow" w:cs="Arial"/>
                <w:bCs/>
                <w:sz w:val="20"/>
                <w:szCs w:val="20"/>
                <w:lang w:val="en-US"/>
              </w:rPr>
            </w:pPr>
            <w:r w:rsidRPr="009B298E">
              <w:rPr>
                <w:rFonts w:ascii="Arial Narrow" w:eastAsia="Times New Roman" w:hAnsi="Arial Narrow" w:cs="Arial"/>
                <w:bCs/>
                <w:sz w:val="20"/>
                <w:szCs w:val="20"/>
                <w:lang w:val="en-US"/>
              </w:rPr>
              <w:t>33,216,533.33</w:t>
            </w:r>
          </w:p>
        </w:tc>
      </w:tr>
      <w:tr w:rsidR="009B298E" w:rsidRPr="009B298E" w14:paraId="518F44F8" w14:textId="77777777" w:rsidTr="00B12C03">
        <w:trPr>
          <w:jc w:val="right"/>
        </w:trPr>
        <w:tc>
          <w:tcPr>
            <w:tcW w:w="4950" w:type="dxa"/>
            <w:tcBorders>
              <w:bottom w:val="single" w:sz="4" w:space="0" w:color="auto"/>
            </w:tcBorders>
            <w:shd w:val="clear" w:color="auto" w:fill="auto"/>
          </w:tcPr>
          <w:p w14:paraId="2E6715A8" w14:textId="77777777" w:rsidR="009B298E" w:rsidRPr="009B298E" w:rsidRDefault="009B298E" w:rsidP="009B298E">
            <w:pPr>
              <w:spacing w:after="0" w:line="240" w:lineRule="auto"/>
              <w:ind w:left="-108"/>
              <w:rPr>
                <w:rFonts w:ascii="Arial Narrow" w:eastAsia="Times New Roman" w:hAnsi="Arial Narrow" w:cs="Arial"/>
                <w:bCs/>
                <w:sz w:val="20"/>
                <w:szCs w:val="20"/>
                <w:lang w:val="en-US"/>
              </w:rPr>
            </w:pPr>
            <w:r w:rsidRPr="009B298E">
              <w:rPr>
                <w:rFonts w:ascii="Arial Narrow" w:eastAsia="Times New Roman" w:hAnsi="Arial Narrow" w:cs="Arial"/>
                <w:bCs/>
                <w:sz w:val="20"/>
                <w:szCs w:val="20"/>
                <w:lang w:val="en-US"/>
              </w:rPr>
              <w:t>Prize Fund Tax (5% x 55% x 98% of the additional sales)</w:t>
            </w:r>
          </w:p>
        </w:tc>
        <w:tc>
          <w:tcPr>
            <w:tcW w:w="640" w:type="dxa"/>
            <w:tcBorders>
              <w:bottom w:val="single" w:sz="4" w:space="0" w:color="auto"/>
            </w:tcBorders>
          </w:tcPr>
          <w:p w14:paraId="5BC8A0A1" w14:textId="77777777" w:rsidR="009B298E" w:rsidRPr="009B298E" w:rsidRDefault="009B298E" w:rsidP="009B298E">
            <w:pPr>
              <w:spacing w:after="0" w:line="240" w:lineRule="auto"/>
              <w:jc w:val="right"/>
              <w:rPr>
                <w:rFonts w:ascii="Arial Narrow" w:eastAsia="Times New Roman" w:hAnsi="Arial Narrow" w:cs="Arial"/>
                <w:bCs/>
                <w:sz w:val="20"/>
                <w:szCs w:val="20"/>
                <w:lang w:val="en-US"/>
              </w:rPr>
            </w:pPr>
          </w:p>
        </w:tc>
        <w:tc>
          <w:tcPr>
            <w:tcW w:w="1620" w:type="dxa"/>
            <w:tcBorders>
              <w:bottom w:val="single" w:sz="4" w:space="0" w:color="auto"/>
            </w:tcBorders>
            <w:shd w:val="clear" w:color="auto" w:fill="auto"/>
          </w:tcPr>
          <w:p w14:paraId="43B6A972" w14:textId="5E28BC32" w:rsidR="009B298E" w:rsidRPr="009B298E" w:rsidRDefault="009B298E" w:rsidP="009B298E">
            <w:pPr>
              <w:spacing w:after="0" w:line="240" w:lineRule="auto"/>
              <w:ind w:right="-98"/>
              <w:jc w:val="right"/>
              <w:rPr>
                <w:rFonts w:ascii="Arial Narrow" w:eastAsia="Times New Roman" w:hAnsi="Arial Narrow" w:cs="Arial"/>
                <w:bCs/>
                <w:sz w:val="20"/>
                <w:szCs w:val="20"/>
                <w:lang w:val="en-US"/>
              </w:rPr>
            </w:pPr>
            <w:r w:rsidRPr="009B298E">
              <w:rPr>
                <w:rFonts w:ascii="Arial Narrow" w:eastAsia="Times New Roman" w:hAnsi="Arial Narrow" w:cs="Arial"/>
                <w:bCs/>
                <w:sz w:val="20"/>
                <w:szCs w:val="20"/>
                <w:lang w:val="en-US"/>
              </w:rPr>
              <w:t>7,459,879.78</w:t>
            </w:r>
          </w:p>
        </w:tc>
      </w:tr>
      <w:tr w:rsidR="009B298E" w:rsidRPr="009B298E" w14:paraId="448FBF82" w14:textId="77777777" w:rsidTr="00B12C03">
        <w:trPr>
          <w:jc w:val="right"/>
        </w:trPr>
        <w:tc>
          <w:tcPr>
            <w:tcW w:w="4950" w:type="dxa"/>
            <w:tcBorders>
              <w:top w:val="single" w:sz="4" w:space="0" w:color="auto"/>
              <w:bottom w:val="double" w:sz="4" w:space="0" w:color="auto"/>
            </w:tcBorders>
            <w:shd w:val="clear" w:color="auto" w:fill="auto"/>
          </w:tcPr>
          <w:p w14:paraId="0055ADAC" w14:textId="77777777" w:rsidR="009B298E" w:rsidRPr="009B298E" w:rsidRDefault="009B298E" w:rsidP="009B298E">
            <w:pPr>
              <w:spacing w:after="0" w:line="240" w:lineRule="auto"/>
              <w:ind w:left="-108"/>
              <w:rPr>
                <w:rFonts w:ascii="Arial Narrow" w:eastAsia="Times New Roman" w:hAnsi="Arial Narrow" w:cs="Arial"/>
                <w:b/>
                <w:sz w:val="20"/>
                <w:szCs w:val="20"/>
                <w:lang w:val="en-US"/>
              </w:rPr>
            </w:pPr>
            <w:r w:rsidRPr="009B298E">
              <w:rPr>
                <w:rFonts w:ascii="Arial Narrow" w:eastAsia="Times New Roman" w:hAnsi="Arial Narrow" w:cs="Arial"/>
                <w:b/>
                <w:sz w:val="20"/>
                <w:szCs w:val="20"/>
                <w:lang w:val="en-US"/>
              </w:rPr>
              <w:t>Total collection of PCSO pertaining to the additional sales</w:t>
            </w:r>
          </w:p>
        </w:tc>
        <w:tc>
          <w:tcPr>
            <w:tcW w:w="640" w:type="dxa"/>
            <w:tcBorders>
              <w:top w:val="single" w:sz="4" w:space="0" w:color="auto"/>
              <w:bottom w:val="double" w:sz="4" w:space="0" w:color="auto"/>
            </w:tcBorders>
          </w:tcPr>
          <w:p w14:paraId="06D07195" w14:textId="2E40C324" w:rsidR="009B298E" w:rsidRPr="009B298E" w:rsidRDefault="009B298E" w:rsidP="009B298E">
            <w:pPr>
              <w:spacing w:after="0" w:line="240" w:lineRule="auto"/>
              <w:jc w:val="right"/>
              <w:rPr>
                <w:rFonts w:ascii="Arial Narrow" w:eastAsia="Times New Roman" w:hAnsi="Arial Narrow" w:cs="Arial"/>
                <w:b/>
                <w:sz w:val="20"/>
                <w:szCs w:val="20"/>
                <w:lang w:val="en-US"/>
              </w:rPr>
            </w:pPr>
            <w:r w:rsidRPr="009B298E">
              <w:rPr>
                <w:rFonts w:ascii="Arial Narrow" w:eastAsia="Times New Roman" w:hAnsi="Arial Narrow" w:cs="Arial"/>
                <w:b/>
                <w:sz w:val="20"/>
                <w:szCs w:val="20"/>
                <w:lang w:val="en-US"/>
              </w:rPr>
              <w:t>P</w:t>
            </w:r>
          </w:p>
        </w:tc>
        <w:tc>
          <w:tcPr>
            <w:tcW w:w="1620" w:type="dxa"/>
            <w:tcBorders>
              <w:top w:val="single" w:sz="4" w:space="0" w:color="auto"/>
              <w:bottom w:val="double" w:sz="4" w:space="0" w:color="auto"/>
            </w:tcBorders>
            <w:shd w:val="clear" w:color="auto" w:fill="auto"/>
          </w:tcPr>
          <w:p w14:paraId="71F44F36" w14:textId="3AC731DB" w:rsidR="009B298E" w:rsidRPr="009B298E" w:rsidRDefault="009B298E" w:rsidP="009B298E">
            <w:pPr>
              <w:spacing w:after="0" w:line="240" w:lineRule="auto"/>
              <w:ind w:right="-98"/>
              <w:jc w:val="right"/>
              <w:rPr>
                <w:rFonts w:ascii="Arial Narrow" w:eastAsia="Times New Roman" w:hAnsi="Arial Narrow" w:cs="Arial"/>
                <w:b/>
                <w:sz w:val="20"/>
                <w:szCs w:val="20"/>
                <w:lang w:val="en-US"/>
              </w:rPr>
            </w:pPr>
            <w:r w:rsidRPr="009B298E">
              <w:rPr>
                <w:rFonts w:ascii="Arial Narrow" w:eastAsia="Times New Roman" w:hAnsi="Arial Narrow" w:cs="Arial"/>
                <w:b/>
                <w:sz w:val="20"/>
                <w:szCs w:val="20"/>
                <w:lang w:val="en-US"/>
              </w:rPr>
              <w:t>76,660,990.89</w:t>
            </w:r>
          </w:p>
        </w:tc>
      </w:tr>
    </w:tbl>
    <w:p w14:paraId="5702930A" w14:textId="77777777" w:rsidR="00EB5E56" w:rsidRPr="00CB5E6D" w:rsidRDefault="00EB5E56" w:rsidP="00CB5E6D">
      <w:pPr>
        <w:pStyle w:val="ListParagraph"/>
        <w:ind w:left="1440"/>
        <w:jc w:val="both"/>
        <w:rPr>
          <w:rFonts w:ascii="Arial" w:hAnsi="Arial" w:cs="Arial"/>
          <w:b/>
          <w:bCs/>
          <w:sz w:val="22"/>
          <w:szCs w:val="22"/>
        </w:rPr>
      </w:pPr>
    </w:p>
    <w:p w14:paraId="1BB9EAFA" w14:textId="5EBE31B2" w:rsidR="009B298E" w:rsidRPr="009B298E" w:rsidRDefault="009B298E" w:rsidP="009B298E">
      <w:pPr>
        <w:pStyle w:val="ListParagraph"/>
        <w:numPr>
          <w:ilvl w:val="1"/>
          <w:numId w:val="1"/>
        </w:numPr>
        <w:ind w:left="1440" w:hanging="720"/>
        <w:jc w:val="both"/>
        <w:rPr>
          <w:rFonts w:ascii="Arial" w:hAnsi="Arial" w:cs="Arial"/>
          <w:b/>
          <w:bCs/>
          <w:sz w:val="22"/>
          <w:szCs w:val="22"/>
        </w:rPr>
      </w:pPr>
      <w:r w:rsidRPr="009B298E">
        <w:rPr>
          <w:rFonts w:ascii="Arial" w:hAnsi="Arial" w:cs="Arial"/>
          <w:bCs/>
          <w:sz w:val="22"/>
          <w:szCs w:val="22"/>
        </w:rPr>
        <w:t xml:space="preserve">On November 2, 2022, the PMLC requested to extend the contract under the ISP for the period corresponding to the number of days the PMLC </w:t>
      </w:r>
      <w:r w:rsidR="00BC291B">
        <w:rPr>
          <w:rFonts w:ascii="Arial" w:hAnsi="Arial" w:cs="Arial"/>
          <w:bCs/>
          <w:sz w:val="22"/>
          <w:szCs w:val="22"/>
        </w:rPr>
        <w:t>was</w:t>
      </w:r>
      <w:r w:rsidR="00BC291B" w:rsidRPr="009B298E">
        <w:rPr>
          <w:rFonts w:ascii="Arial" w:hAnsi="Arial" w:cs="Arial"/>
          <w:bCs/>
          <w:sz w:val="22"/>
          <w:szCs w:val="22"/>
        </w:rPr>
        <w:t xml:space="preserve"> </w:t>
      </w:r>
      <w:r w:rsidRPr="009B298E">
        <w:rPr>
          <w:rFonts w:ascii="Arial" w:hAnsi="Arial" w:cs="Arial"/>
          <w:bCs/>
          <w:sz w:val="22"/>
          <w:szCs w:val="22"/>
        </w:rPr>
        <w:t xml:space="preserve">not allowed to sell instant sweepstakes tickets due to COVID-19 quarantine rules and restrictions. The PCSO granted the request for a six-month extension period, from December 2022 to May 2023, in compliance with the five-year term of the </w:t>
      </w:r>
      <w:r w:rsidR="00EB5E56">
        <w:rPr>
          <w:rFonts w:ascii="Arial" w:hAnsi="Arial" w:cs="Arial"/>
          <w:bCs/>
          <w:sz w:val="22"/>
          <w:szCs w:val="22"/>
        </w:rPr>
        <w:t>MOA</w:t>
      </w:r>
      <w:r w:rsidRPr="009B298E">
        <w:rPr>
          <w:rFonts w:ascii="Arial" w:hAnsi="Arial" w:cs="Arial"/>
          <w:bCs/>
          <w:sz w:val="22"/>
          <w:szCs w:val="22"/>
        </w:rPr>
        <w:t>.</w:t>
      </w:r>
    </w:p>
    <w:p w14:paraId="40D0ED1F" w14:textId="77777777" w:rsidR="009B298E" w:rsidRPr="009B298E" w:rsidRDefault="009B298E" w:rsidP="009B298E">
      <w:pPr>
        <w:pStyle w:val="ListParagraph"/>
        <w:ind w:left="1440"/>
        <w:jc w:val="both"/>
        <w:rPr>
          <w:rFonts w:ascii="Arial" w:hAnsi="Arial" w:cs="Arial"/>
          <w:b/>
          <w:bCs/>
          <w:sz w:val="22"/>
          <w:szCs w:val="22"/>
        </w:rPr>
      </w:pPr>
    </w:p>
    <w:p w14:paraId="206DA5DC" w14:textId="2EB7CA73" w:rsidR="00D761C5" w:rsidRPr="00CA3580" w:rsidRDefault="009B298E" w:rsidP="00CA3580">
      <w:pPr>
        <w:pStyle w:val="ListParagraph"/>
        <w:numPr>
          <w:ilvl w:val="1"/>
          <w:numId w:val="1"/>
        </w:numPr>
        <w:ind w:left="1440" w:hanging="720"/>
        <w:jc w:val="both"/>
        <w:rPr>
          <w:rFonts w:ascii="Arial" w:hAnsi="Arial" w:cs="Arial"/>
          <w:b/>
          <w:bCs/>
          <w:sz w:val="22"/>
          <w:szCs w:val="22"/>
        </w:rPr>
      </w:pPr>
      <w:r w:rsidRPr="009B298E">
        <w:rPr>
          <w:rFonts w:ascii="Arial" w:hAnsi="Arial" w:cs="Arial"/>
          <w:bCs/>
          <w:sz w:val="22"/>
          <w:szCs w:val="22"/>
          <w:lang w:val="en-PH"/>
        </w:rPr>
        <w:t xml:space="preserve">The PCSO computed the amount of the guaranteed sales for the six-month extension period amounting to P413.099 million and recorded the corresponding guaranteed sales of P68.849 million for the month of December 2022 thru Journal Entry Voucher (JEV) No. 22122751 dated December 29, 2022. Likewise, JEVs had been drawn to record the guaranteed sales for the remaining months of operation (January to May 2023) in </w:t>
      </w:r>
      <w:r w:rsidR="00BC291B">
        <w:rPr>
          <w:rFonts w:ascii="Arial" w:hAnsi="Arial" w:cs="Arial"/>
          <w:bCs/>
          <w:sz w:val="22"/>
          <w:szCs w:val="22"/>
          <w:lang w:val="en-PH"/>
        </w:rPr>
        <w:t xml:space="preserve">the </w:t>
      </w:r>
      <w:r w:rsidRPr="009B298E">
        <w:rPr>
          <w:rFonts w:ascii="Arial" w:hAnsi="Arial" w:cs="Arial"/>
          <w:bCs/>
          <w:sz w:val="22"/>
          <w:szCs w:val="22"/>
          <w:lang w:val="en-PH"/>
        </w:rPr>
        <w:t xml:space="preserve">total amount of P344.249 million. However, verification revealed that the sales recorded for the month of December was understated by P46.134 million due to erroneous </w:t>
      </w:r>
      <w:r>
        <w:rPr>
          <w:rFonts w:ascii="Arial" w:hAnsi="Arial" w:cs="Arial"/>
          <w:bCs/>
          <w:sz w:val="22"/>
          <w:szCs w:val="22"/>
          <w:lang w:val="en-PH"/>
        </w:rPr>
        <w:t xml:space="preserve">computation as shown in Table </w:t>
      </w:r>
      <w:r w:rsidR="00EB5E56">
        <w:rPr>
          <w:rFonts w:ascii="Arial" w:hAnsi="Arial" w:cs="Arial"/>
          <w:bCs/>
          <w:sz w:val="22"/>
          <w:szCs w:val="22"/>
          <w:lang w:val="en-PH"/>
        </w:rPr>
        <w:t>5</w:t>
      </w:r>
      <w:r>
        <w:rPr>
          <w:rFonts w:ascii="Arial" w:hAnsi="Arial" w:cs="Arial"/>
          <w:bCs/>
          <w:sz w:val="22"/>
          <w:szCs w:val="22"/>
          <w:lang w:val="en-PH"/>
        </w:rPr>
        <w:t>:</w:t>
      </w:r>
    </w:p>
    <w:p w14:paraId="0351D76A" w14:textId="77777777" w:rsidR="00EB5E56" w:rsidRDefault="00EB5E56" w:rsidP="009B298E">
      <w:pPr>
        <w:pStyle w:val="ListParagraph"/>
        <w:ind w:left="1440"/>
        <w:jc w:val="both"/>
        <w:rPr>
          <w:rFonts w:ascii="Arial" w:hAnsi="Arial" w:cs="Arial"/>
          <w:b/>
          <w:bCs/>
          <w:sz w:val="22"/>
          <w:szCs w:val="22"/>
        </w:rPr>
      </w:pPr>
    </w:p>
    <w:p w14:paraId="63AB2871" w14:textId="714F7FBF" w:rsidR="002E204D" w:rsidRDefault="009B298E" w:rsidP="002E204D">
      <w:pPr>
        <w:pStyle w:val="Caption"/>
        <w:spacing w:after="0"/>
        <w:ind w:left="547"/>
        <w:jc w:val="center"/>
        <w:rPr>
          <w:rFonts w:ascii="Arial" w:hAnsi="Arial" w:cs="Arial"/>
          <w:b/>
          <w:i w:val="0"/>
          <w:color w:val="auto"/>
        </w:rPr>
      </w:pPr>
      <w:r w:rsidRPr="009B298E">
        <w:rPr>
          <w:rFonts w:ascii="Arial" w:hAnsi="Arial" w:cs="Arial"/>
          <w:b/>
          <w:i w:val="0"/>
          <w:color w:val="auto"/>
        </w:rPr>
        <w:t xml:space="preserve">Table </w:t>
      </w:r>
      <w:r w:rsidRPr="009B298E">
        <w:rPr>
          <w:rFonts w:ascii="Arial" w:hAnsi="Arial" w:cs="Arial"/>
          <w:b/>
          <w:i w:val="0"/>
          <w:color w:val="auto"/>
        </w:rPr>
        <w:fldChar w:fldCharType="begin"/>
      </w:r>
      <w:r w:rsidRPr="009B298E">
        <w:rPr>
          <w:rFonts w:ascii="Arial" w:hAnsi="Arial" w:cs="Arial"/>
          <w:b/>
          <w:i w:val="0"/>
          <w:color w:val="auto"/>
        </w:rPr>
        <w:instrText xml:space="preserve"> SEQ Table \* ARABIC </w:instrText>
      </w:r>
      <w:r w:rsidRPr="009B298E">
        <w:rPr>
          <w:rFonts w:ascii="Arial" w:hAnsi="Arial" w:cs="Arial"/>
          <w:b/>
          <w:i w:val="0"/>
          <w:color w:val="auto"/>
        </w:rPr>
        <w:fldChar w:fldCharType="separate"/>
      </w:r>
      <w:r w:rsidR="00BD2B1F">
        <w:rPr>
          <w:rFonts w:ascii="Arial" w:hAnsi="Arial" w:cs="Arial"/>
          <w:b/>
          <w:i w:val="0"/>
          <w:noProof/>
          <w:color w:val="auto"/>
        </w:rPr>
        <w:t>5</w:t>
      </w:r>
      <w:r w:rsidRPr="009B298E">
        <w:rPr>
          <w:rFonts w:ascii="Arial" w:hAnsi="Arial" w:cs="Arial"/>
          <w:b/>
          <w:i w:val="0"/>
          <w:color w:val="auto"/>
        </w:rPr>
        <w:fldChar w:fldCharType="end"/>
      </w:r>
      <w:r>
        <w:rPr>
          <w:rFonts w:ascii="Arial" w:hAnsi="Arial" w:cs="Arial"/>
          <w:b/>
          <w:i w:val="0"/>
          <w:color w:val="auto"/>
        </w:rPr>
        <w:t xml:space="preserve"> – Computation of Guaranteed Sales </w:t>
      </w:r>
    </w:p>
    <w:p w14:paraId="06DA12C7" w14:textId="383B57A3" w:rsidR="009B298E" w:rsidRDefault="009B298E" w:rsidP="002E204D">
      <w:pPr>
        <w:pStyle w:val="Caption"/>
        <w:spacing w:after="0"/>
        <w:ind w:left="547"/>
        <w:jc w:val="center"/>
        <w:rPr>
          <w:rFonts w:ascii="Arial" w:hAnsi="Arial" w:cs="Arial"/>
          <w:b/>
          <w:i w:val="0"/>
          <w:color w:val="auto"/>
        </w:rPr>
      </w:pPr>
      <w:r>
        <w:rPr>
          <w:rFonts w:ascii="Arial" w:hAnsi="Arial" w:cs="Arial"/>
          <w:b/>
          <w:i w:val="0"/>
          <w:color w:val="auto"/>
        </w:rPr>
        <w:t>for the Six-month Extension Period of the Contract</w:t>
      </w:r>
    </w:p>
    <w:p w14:paraId="417B13F2" w14:textId="77777777" w:rsidR="002E204D" w:rsidRPr="002E204D" w:rsidRDefault="002E204D" w:rsidP="002E204D">
      <w:pPr>
        <w:spacing w:after="0" w:line="240" w:lineRule="auto"/>
        <w:rPr>
          <w:rFonts w:ascii="Arial" w:hAnsi="Arial" w:cs="Arial"/>
        </w:rPr>
      </w:pPr>
    </w:p>
    <w:tbl>
      <w:tblPr>
        <w:tblW w:w="8822" w:type="dxa"/>
        <w:jc w:val="right"/>
        <w:tblLook w:val="04A0" w:firstRow="1" w:lastRow="0" w:firstColumn="1" w:lastColumn="0" w:noHBand="0" w:noVBand="1"/>
      </w:tblPr>
      <w:tblGrid>
        <w:gridCol w:w="2340"/>
        <w:gridCol w:w="319"/>
        <w:gridCol w:w="1440"/>
        <w:gridCol w:w="319"/>
        <w:gridCol w:w="1427"/>
        <w:gridCol w:w="319"/>
        <w:gridCol w:w="1247"/>
        <w:gridCol w:w="1411"/>
      </w:tblGrid>
      <w:tr w:rsidR="002E204D" w:rsidRPr="002E204D" w14:paraId="5C3ABEEB" w14:textId="77777777" w:rsidTr="003B2EC1">
        <w:trPr>
          <w:jc w:val="right"/>
        </w:trPr>
        <w:tc>
          <w:tcPr>
            <w:tcW w:w="2340" w:type="dxa"/>
            <w:tcBorders>
              <w:top w:val="single" w:sz="4" w:space="0" w:color="auto"/>
            </w:tcBorders>
            <w:shd w:val="clear" w:color="auto" w:fill="auto"/>
          </w:tcPr>
          <w:p w14:paraId="526C65AD" w14:textId="77777777" w:rsidR="002E204D" w:rsidRPr="002E204D" w:rsidRDefault="002E204D" w:rsidP="002E204D">
            <w:pPr>
              <w:spacing w:after="0" w:line="240" w:lineRule="auto"/>
              <w:ind w:left="-108" w:right="4"/>
              <w:jc w:val="both"/>
              <w:rPr>
                <w:rFonts w:ascii="Arial Narrow" w:eastAsia="Times New Roman" w:hAnsi="Arial Narrow" w:cs="Arial"/>
                <w:bCs/>
                <w:sz w:val="18"/>
                <w:szCs w:val="18"/>
                <w:lang w:val="en-US"/>
              </w:rPr>
            </w:pPr>
          </w:p>
        </w:tc>
        <w:tc>
          <w:tcPr>
            <w:tcW w:w="319" w:type="dxa"/>
            <w:tcBorders>
              <w:top w:val="single" w:sz="4" w:space="0" w:color="auto"/>
            </w:tcBorders>
          </w:tcPr>
          <w:p w14:paraId="238575BE" w14:textId="77777777" w:rsidR="002E204D" w:rsidRDefault="002E204D" w:rsidP="002E204D">
            <w:pPr>
              <w:spacing w:after="0" w:line="240" w:lineRule="auto"/>
              <w:ind w:right="4"/>
              <w:jc w:val="right"/>
              <w:rPr>
                <w:rFonts w:ascii="Arial Narrow" w:eastAsia="Times New Roman" w:hAnsi="Arial Narrow" w:cs="Arial"/>
                <w:bCs/>
                <w:sz w:val="18"/>
                <w:szCs w:val="18"/>
                <w:lang w:val="en-US"/>
              </w:rPr>
            </w:pPr>
          </w:p>
        </w:tc>
        <w:tc>
          <w:tcPr>
            <w:tcW w:w="1440" w:type="dxa"/>
            <w:tcBorders>
              <w:top w:val="single" w:sz="4" w:space="0" w:color="auto"/>
            </w:tcBorders>
            <w:shd w:val="clear" w:color="auto" w:fill="auto"/>
          </w:tcPr>
          <w:p w14:paraId="5202AFF9" w14:textId="27DDEB25"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
                <w:sz w:val="18"/>
                <w:szCs w:val="18"/>
                <w:lang w:val="en-US"/>
              </w:rPr>
              <w:t>Computation per PCSO</w:t>
            </w:r>
          </w:p>
        </w:tc>
        <w:tc>
          <w:tcPr>
            <w:tcW w:w="319" w:type="dxa"/>
            <w:tcBorders>
              <w:top w:val="single" w:sz="4" w:space="0" w:color="auto"/>
            </w:tcBorders>
          </w:tcPr>
          <w:p w14:paraId="4C25B4E7" w14:textId="77777777" w:rsidR="002E204D" w:rsidRDefault="002E204D" w:rsidP="002E204D">
            <w:pPr>
              <w:spacing w:after="0" w:line="240" w:lineRule="auto"/>
              <w:ind w:right="4"/>
              <w:jc w:val="right"/>
              <w:rPr>
                <w:rFonts w:ascii="Arial Narrow" w:eastAsia="Times New Roman" w:hAnsi="Arial Narrow" w:cs="Arial"/>
                <w:bCs/>
                <w:sz w:val="18"/>
                <w:szCs w:val="18"/>
                <w:lang w:val="en-US"/>
              </w:rPr>
            </w:pPr>
          </w:p>
        </w:tc>
        <w:tc>
          <w:tcPr>
            <w:tcW w:w="1427" w:type="dxa"/>
            <w:tcBorders>
              <w:top w:val="single" w:sz="4" w:space="0" w:color="auto"/>
            </w:tcBorders>
            <w:shd w:val="clear" w:color="auto" w:fill="auto"/>
          </w:tcPr>
          <w:p w14:paraId="5D99ECC4" w14:textId="45DC653A"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
                <w:sz w:val="18"/>
                <w:szCs w:val="18"/>
                <w:lang w:val="en-US"/>
              </w:rPr>
              <w:t>Re-computation per Audit</w:t>
            </w:r>
          </w:p>
        </w:tc>
        <w:tc>
          <w:tcPr>
            <w:tcW w:w="319" w:type="dxa"/>
            <w:tcBorders>
              <w:top w:val="single" w:sz="4" w:space="0" w:color="auto"/>
            </w:tcBorders>
          </w:tcPr>
          <w:p w14:paraId="751CF5CA" w14:textId="77777777" w:rsidR="002E204D" w:rsidRDefault="002E204D" w:rsidP="002E204D">
            <w:pPr>
              <w:spacing w:after="0" w:line="240" w:lineRule="auto"/>
              <w:ind w:right="4"/>
              <w:jc w:val="right"/>
              <w:rPr>
                <w:rFonts w:ascii="Arial Narrow" w:eastAsia="Times New Roman" w:hAnsi="Arial Narrow" w:cs="Arial"/>
                <w:bCs/>
                <w:sz w:val="18"/>
                <w:szCs w:val="18"/>
                <w:lang w:val="en-US"/>
              </w:rPr>
            </w:pPr>
          </w:p>
        </w:tc>
        <w:tc>
          <w:tcPr>
            <w:tcW w:w="1247" w:type="dxa"/>
            <w:tcBorders>
              <w:top w:val="single" w:sz="4" w:space="0" w:color="auto"/>
            </w:tcBorders>
            <w:shd w:val="clear" w:color="auto" w:fill="auto"/>
            <w:vAlign w:val="bottom"/>
          </w:tcPr>
          <w:p w14:paraId="730E375F" w14:textId="4033F1E9"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
                <w:sz w:val="18"/>
                <w:szCs w:val="18"/>
                <w:lang w:val="en-US"/>
              </w:rPr>
              <w:t>Difference</w:t>
            </w:r>
          </w:p>
        </w:tc>
        <w:tc>
          <w:tcPr>
            <w:tcW w:w="1411" w:type="dxa"/>
            <w:tcBorders>
              <w:top w:val="single" w:sz="4" w:space="0" w:color="auto"/>
            </w:tcBorders>
            <w:shd w:val="clear" w:color="auto" w:fill="auto"/>
            <w:vAlign w:val="bottom"/>
          </w:tcPr>
          <w:p w14:paraId="036F346C" w14:textId="23D45A1A" w:rsidR="002E204D" w:rsidRPr="002E204D" w:rsidRDefault="002E204D" w:rsidP="002E204D">
            <w:pPr>
              <w:spacing w:after="0" w:line="240" w:lineRule="auto"/>
              <w:ind w:right="-108"/>
              <w:jc w:val="right"/>
              <w:rPr>
                <w:rFonts w:ascii="Arial Narrow" w:eastAsia="Times New Roman" w:hAnsi="Arial Narrow" w:cs="Arial"/>
                <w:b/>
                <w:bCs/>
                <w:sz w:val="18"/>
                <w:szCs w:val="18"/>
                <w:lang w:val="en-US"/>
              </w:rPr>
            </w:pPr>
            <w:r w:rsidRPr="002E204D">
              <w:rPr>
                <w:rFonts w:ascii="Arial Narrow" w:eastAsia="Times New Roman" w:hAnsi="Arial Narrow" w:cs="Arial"/>
                <w:b/>
                <w:bCs/>
                <w:sz w:val="18"/>
                <w:szCs w:val="18"/>
                <w:lang w:val="en-US"/>
              </w:rPr>
              <w:t>Remark</w:t>
            </w:r>
          </w:p>
        </w:tc>
      </w:tr>
      <w:tr w:rsidR="002E204D" w:rsidRPr="002E204D" w14:paraId="58B6CD63" w14:textId="77777777" w:rsidTr="003B2EC1">
        <w:trPr>
          <w:jc w:val="right"/>
        </w:trPr>
        <w:tc>
          <w:tcPr>
            <w:tcW w:w="2340" w:type="dxa"/>
            <w:tcBorders>
              <w:top w:val="single" w:sz="4" w:space="0" w:color="auto"/>
            </w:tcBorders>
            <w:shd w:val="clear" w:color="auto" w:fill="auto"/>
          </w:tcPr>
          <w:p w14:paraId="05997297" w14:textId="77777777" w:rsidR="002E204D" w:rsidRPr="002E204D" w:rsidRDefault="002E204D" w:rsidP="002E204D">
            <w:pPr>
              <w:spacing w:after="0" w:line="240" w:lineRule="auto"/>
              <w:ind w:left="-108" w:right="4"/>
              <w:jc w:val="both"/>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PCSO Guaranteed Sales per MOA</w:t>
            </w:r>
          </w:p>
        </w:tc>
        <w:tc>
          <w:tcPr>
            <w:tcW w:w="319" w:type="dxa"/>
            <w:tcBorders>
              <w:top w:val="single" w:sz="4" w:space="0" w:color="auto"/>
            </w:tcBorders>
          </w:tcPr>
          <w:p w14:paraId="48E44792" w14:textId="7018754B"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Pr>
                <w:rFonts w:ascii="Arial Narrow" w:eastAsia="Times New Roman" w:hAnsi="Arial Narrow" w:cs="Arial"/>
                <w:bCs/>
                <w:sz w:val="18"/>
                <w:szCs w:val="18"/>
                <w:lang w:val="en-US"/>
              </w:rPr>
              <w:t>P</w:t>
            </w:r>
          </w:p>
        </w:tc>
        <w:tc>
          <w:tcPr>
            <w:tcW w:w="1440" w:type="dxa"/>
            <w:tcBorders>
              <w:top w:val="single" w:sz="4" w:space="0" w:color="auto"/>
            </w:tcBorders>
            <w:shd w:val="clear" w:color="auto" w:fill="auto"/>
          </w:tcPr>
          <w:p w14:paraId="6ACDBF74" w14:textId="2BFAA04C"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5,000,000,000.00</w:t>
            </w:r>
          </w:p>
        </w:tc>
        <w:tc>
          <w:tcPr>
            <w:tcW w:w="319" w:type="dxa"/>
            <w:tcBorders>
              <w:top w:val="single" w:sz="4" w:space="0" w:color="auto"/>
            </w:tcBorders>
          </w:tcPr>
          <w:p w14:paraId="01A1DB20" w14:textId="6DC5D857"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Pr>
                <w:rFonts w:ascii="Arial Narrow" w:eastAsia="Times New Roman" w:hAnsi="Arial Narrow" w:cs="Arial"/>
                <w:bCs/>
                <w:sz w:val="18"/>
                <w:szCs w:val="18"/>
                <w:lang w:val="en-US"/>
              </w:rPr>
              <w:t>P</w:t>
            </w:r>
          </w:p>
        </w:tc>
        <w:tc>
          <w:tcPr>
            <w:tcW w:w="1427" w:type="dxa"/>
            <w:tcBorders>
              <w:top w:val="single" w:sz="4" w:space="0" w:color="auto"/>
            </w:tcBorders>
            <w:shd w:val="clear" w:color="auto" w:fill="auto"/>
          </w:tcPr>
          <w:p w14:paraId="7236B29C" w14:textId="379F9EF4"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5,276,804,444.44</w:t>
            </w:r>
          </w:p>
        </w:tc>
        <w:tc>
          <w:tcPr>
            <w:tcW w:w="319" w:type="dxa"/>
            <w:tcBorders>
              <w:top w:val="single" w:sz="4" w:space="0" w:color="auto"/>
            </w:tcBorders>
          </w:tcPr>
          <w:p w14:paraId="37C2A06C" w14:textId="14DB8B1C"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Pr>
                <w:rFonts w:ascii="Arial Narrow" w:eastAsia="Times New Roman" w:hAnsi="Arial Narrow" w:cs="Arial"/>
                <w:bCs/>
                <w:sz w:val="18"/>
                <w:szCs w:val="18"/>
                <w:lang w:val="en-US"/>
              </w:rPr>
              <w:t>P</w:t>
            </w:r>
          </w:p>
        </w:tc>
        <w:tc>
          <w:tcPr>
            <w:tcW w:w="1247" w:type="dxa"/>
            <w:tcBorders>
              <w:top w:val="single" w:sz="4" w:space="0" w:color="auto"/>
            </w:tcBorders>
            <w:shd w:val="clear" w:color="auto" w:fill="auto"/>
          </w:tcPr>
          <w:p w14:paraId="376EF30C" w14:textId="4DA11580"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276,804,444.44</w:t>
            </w:r>
          </w:p>
        </w:tc>
        <w:tc>
          <w:tcPr>
            <w:tcW w:w="1411" w:type="dxa"/>
            <w:tcBorders>
              <w:top w:val="single" w:sz="4" w:space="0" w:color="auto"/>
            </w:tcBorders>
            <w:shd w:val="clear" w:color="auto" w:fill="auto"/>
          </w:tcPr>
          <w:p w14:paraId="366EEE40" w14:textId="3A22CD8A" w:rsidR="002E204D" w:rsidRPr="002E204D" w:rsidRDefault="002E204D" w:rsidP="002E204D">
            <w:pPr>
              <w:spacing w:after="0" w:line="240" w:lineRule="auto"/>
              <w:ind w:right="-108"/>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 xml:space="preserve">Additional Sales </w:t>
            </w:r>
            <w:r w:rsidR="00A202E7">
              <w:rPr>
                <w:rFonts w:ascii="Arial Narrow" w:eastAsia="Times New Roman" w:hAnsi="Arial Narrow" w:cs="Arial"/>
                <w:bCs/>
                <w:sz w:val="18"/>
                <w:szCs w:val="18"/>
                <w:lang w:val="en-US"/>
              </w:rPr>
              <w:t>in</w:t>
            </w:r>
            <w:r w:rsidRPr="002E204D">
              <w:rPr>
                <w:rFonts w:ascii="Arial Narrow" w:eastAsia="Times New Roman" w:hAnsi="Arial Narrow" w:cs="Arial"/>
                <w:bCs/>
                <w:sz w:val="18"/>
                <w:szCs w:val="18"/>
                <w:lang w:val="en-US"/>
              </w:rPr>
              <w:t xml:space="preserve"> CY 2018</w:t>
            </w:r>
          </w:p>
        </w:tc>
      </w:tr>
      <w:tr w:rsidR="002E204D" w:rsidRPr="002E204D" w14:paraId="723074EA" w14:textId="77777777" w:rsidTr="003B2EC1">
        <w:trPr>
          <w:jc w:val="right"/>
        </w:trPr>
        <w:tc>
          <w:tcPr>
            <w:tcW w:w="2340" w:type="dxa"/>
            <w:tcBorders>
              <w:bottom w:val="single" w:sz="4" w:space="0" w:color="auto"/>
            </w:tcBorders>
            <w:shd w:val="clear" w:color="auto" w:fill="auto"/>
          </w:tcPr>
          <w:p w14:paraId="77F23B62" w14:textId="77777777" w:rsidR="002E204D" w:rsidRPr="002E204D" w:rsidRDefault="002E204D" w:rsidP="002E204D">
            <w:pPr>
              <w:spacing w:after="0" w:line="240" w:lineRule="auto"/>
              <w:ind w:left="-108" w:right="4"/>
              <w:jc w:val="both"/>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Less Total Sales Recorded from Jan. 2018 to Nov. 2022 (additional sales from CY2018 included)</w:t>
            </w:r>
          </w:p>
        </w:tc>
        <w:tc>
          <w:tcPr>
            <w:tcW w:w="319" w:type="dxa"/>
            <w:tcBorders>
              <w:bottom w:val="single" w:sz="4" w:space="0" w:color="auto"/>
            </w:tcBorders>
          </w:tcPr>
          <w:p w14:paraId="599C0B18" w14:textId="77777777"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p>
        </w:tc>
        <w:tc>
          <w:tcPr>
            <w:tcW w:w="1440" w:type="dxa"/>
            <w:tcBorders>
              <w:bottom w:val="single" w:sz="4" w:space="0" w:color="auto"/>
            </w:tcBorders>
            <w:shd w:val="clear" w:color="auto" w:fill="auto"/>
          </w:tcPr>
          <w:p w14:paraId="22DD1870" w14:textId="789A7C36"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4,586,900,605.64</w:t>
            </w:r>
          </w:p>
        </w:tc>
        <w:tc>
          <w:tcPr>
            <w:tcW w:w="319" w:type="dxa"/>
            <w:tcBorders>
              <w:bottom w:val="single" w:sz="4" w:space="0" w:color="auto"/>
            </w:tcBorders>
          </w:tcPr>
          <w:p w14:paraId="329FC8ED" w14:textId="77777777"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p>
        </w:tc>
        <w:tc>
          <w:tcPr>
            <w:tcW w:w="1427" w:type="dxa"/>
            <w:tcBorders>
              <w:bottom w:val="single" w:sz="4" w:space="0" w:color="auto"/>
            </w:tcBorders>
            <w:shd w:val="clear" w:color="auto" w:fill="auto"/>
          </w:tcPr>
          <w:p w14:paraId="16FF41A7" w14:textId="395FFDFE"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4,586,900,605.64</w:t>
            </w:r>
          </w:p>
        </w:tc>
        <w:tc>
          <w:tcPr>
            <w:tcW w:w="319" w:type="dxa"/>
            <w:tcBorders>
              <w:bottom w:val="single" w:sz="4" w:space="0" w:color="auto"/>
            </w:tcBorders>
          </w:tcPr>
          <w:p w14:paraId="1CDE8432" w14:textId="77777777"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p>
        </w:tc>
        <w:tc>
          <w:tcPr>
            <w:tcW w:w="1247" w:type="dxa"/>
            <w:tcBorders>
              <w:bottom w:val="single" w:sz="4" w:space="0" w:color="auto"/>
            </w:tcBorders>
            <w:shd w:val="clear" w:color="auto" w:fill="auto"/>
          </w:tcPr>
          <w:p w14:paraId="598669A6" w14:textId="40912FAB"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w:t>
            </w:r>
          </w:p>
        </w:tc>
        <w:tc>
          <w:tcPr>
            <w:tcW w:w="1411" w:type="dxa"/>
            <w:tcBorders>
              <w:bottom w:val="single" w:sz="4" w:space="0" w:color="auto"/>
            </w:tcBorders>
            <w:shd w:val="clear" w:color="auto" w:fill="auto"/>
          </w:tcPr>
          <w:p w14:paraId="148FF82C" w14:textId="77777777" w:rsidR="002E204D" w:rsidRPr="002E204D" w:rsidRDefault="002E204D" w:rsidP="002E204D">
            <w:pPr>
              <w:spacing w:after="0" w:line="240" w:lineRule="auto"/>
              <w:ind w:right="-108"/>
              <w:jc w:val="right"/>
              <w:rPr>
                <w:rFonts w:ascii="Arial Narrow" w:eastAsia="Times New Roman" w:hAnsi="Arial Narrow" w:cs="Arial"/>
                <w:bCs/>
                <w:sz w:val="18"/>
                <w:szCs w:val="18"/>
                <w:lang w:val="en-US"/>
              </w:rPr>
            </w:pPr>
          </w:p>
        </w:tc>
      </w:tr>
      <w:tr w:rsidR="002E204D" w:rsidRPr="002E204D" w14:paraId="642E5A21" w14:textId="77777777" w:rsidTr="003B2EC1">
        <w:trPr>
          <w:jc w:val="right"/>
        </w:trPr>
        <w:tc>
          <w:tcPr>
            <w:tcW w:w="2340" w:type="dxa"/>
            <w:tcBorders>
              <w:top w:val="single" w:sz="4" w:space="0" w:color="auto"/>
            </w:tcBorders>
            <w:shd w:val="clear" w:color="auto" w:fill="auto"/>
          </w:tcPr>
          <w:p w14:paraId="48023968" w14:textId="77777777" w:rsidR="002E204D" w:rsidRPr="002E204D" w:rsidRDefault="002E204D" w:rsidP="002E204D">
            <w:pPr>
              <w:spacing w:after="0" w:line="240" w:lineRule="auto"/>
              <w:ind w:left="-108" w:right="4"/>
              <w:jc w:val="both"/>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Remaining Guaranteed Sales to be billed corresponding to the six months extension</w:t>
            </w:r>
          </w:p>
        </w:tc>
        <w:tc>
          <w:tcPr>
            <w:tcW w:w="319" w:type="dxa"/>
            <w:tcBorders>
              <w:top w:val="single" w:sz="4" w:space="0" w:color="auto"/>
            </w:tcBorders>
          </w:tcPr>
          <w:p w14:paraId="24CB16B6" w14:textId="7558BFF2"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Pr>
                <w:rFonts w:ascii="Arial Narrow" w:eastAsia="Times New Roman" w:hAnsi="Arial Narrow" w:cs="Arial"/>
                <w:bCs/>
                <w:sz w:val="18"/>
                <w:szCs w:val="18"/>
                <w:lang w:val="en-US"/>
              </w:rPr>
              <w:t>P</w:t>
            </w:r>
          </w:p>
        </w:tc>
        <w:tc>
          <w:tcPr>
            <w:tcW w:w="1440" w:type="dxa"/>
            <w:tcBorders>
              <w:top w:val="single" w:sz="4" w:space="0" w:color="auto"/>
            </w:tcBorders>
            <w:shd w:val="clear" w:color="auto" w:fill="auto"/>
          </w:tcPr>
          <w:p w14:paraId="18612320" w14:textId="52626BB6"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413,099,394.36</w:t>
            </w:r>
          </w:p>
        </w:tc>
        <w:tc>
          <w:tcPr>
            <w:tcW w:w="319" w:type="dxa"/>
            <w:tcBorders>
              <w:top w:val="single" w:sz="4" w:space="0" w:color="auto"/>
            </w:tcBorders>
          </w:tcPr>
          <w:p w14:paraId="142042BB" w14:textId="5A096A6E"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Pr>
                <w:rFonts w:ascii="Arial Narrow" w:eastAsia="Times New Roman" w:hAnsi="Arial Narrow" w:cs="Arial"/>
                <w:bCs/>
                <w:sz w:val="18"/>
                <w:szCs w:val="18"/>
                <w:lang w:val="en-US"/>
              </w:rPr>
              <w:t>P</w:t>
            </w:r>
          </w:p>
        </w:tc>
        <w:tc>
          <w:tcPr>
            <w:tcW w:w="1427" w:type="dxa"/>
            <w:tcBorders>
              <w:top w:val="single" w:sz="4" w:space="0" w:color="auto"/>
            </w:tcBorders>
            <w:shd w:val="clear" w:color="auto" w:fill="auto"/>
          </w:tcPr>
          <w:p w14:paraId="618D3C05" w14:textId="36EBEE43"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689,903,838.80</w:t>
            </w:r>
          </w:p>
        </w:tc>
        <w:tc>
          <w:tcPr>
            <w:tcW w:w="319" w:type="dxa"/>
            <w:tcBorders>
              <w:top w:val="single" w:sz="4" w:space="0" w:color="auto"/>
            </w:tcBorders>
          </w:tcPr>
          <w:p w14:paraId="61FE72D0" w14:textId="45747129"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Pr>
                <w:rFonts w:ascii="Arial Narrow" w:eastAsia="Times New Roman" w:hAnsi="Arial Narrow" w:cs="Arial"/>
                <w:bCs/>
                <w:sz w:val="18"/>
                <w:szCs w:val="18"/>
                <w:lang w:val="en-US"/>
              </w:rPr>
              <w:t>P</w:t>
            </w:r>
          </w:p>
        </w:tc>
        <w:tc>
          <w:tcPr>
            <w:tcW w:w="1247" w:type="dxa"/>
            <w:tcBorders>
              <w:top w:val="single" w:sz="4" w:space="0" w:color="auto"/>
            </w:tcBorders>
            <w:shd w:val="clear" w:color="auto" w:fill="auto"/>
          </w:tcPr>
          <w:p w14:paraId="02446AE8" w14:textId="1F823A2C"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276,804,444.44</w:t>
            </w:r>
          </w:p>
        </w:tc>
        <w:tc>
          <w:tcPr>
            <w:tcW w:w="1411" w:type="dxa"/>
            <w:tcBorders>
              <w:top w:val="single" w:sz="4" w:space="0" w:color="auto"/>
            </w:tcBorders>
            <w:shd w:val="clear" w:color="auto" w:fill="auto"/>
          </w:tcPr>
          <w:p w14:paraId="15C5E6A7" w14:textId="77777777" w:rsidR="002E204D" w:rsidRPr="002E204D" w:rsidRDefault="002E204D" w:rsidP="002E204D">
            <w:pPr>
              <w:spacing w:after="0" w:line="240" w:lineRule="auto"/>
              <w:ind w:right="-108"/>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Understatement of the total amount of guaranteed sales corresponding to the six months extension period</w:t>
            </w:r>
          </w:p>
        </w:tc>
      </w:tr>
      <w:tr w:rsidR="002E204D" w:rsidRPr="002E204D" w14:paraId="3C4B44F3" w14:textId="77777777" w:rsidTr="003B2EC1">
        <w:trPr>
          <w:jc w:val="right"/>
        </w:trPr>
        <w:tc>
          <w:tcPr>
            <w:tcW w:w="2340" w:type="dxa"/>
            <w:tcBorders>
              <w:bottom w:val="single" w:sz="4" w:space="0" w:color="auto"/>
            </w:tcBorders>
            <w:shd w:val="clear" w:color="auto" w:fill="auto"/>
          </w:tcPr>
          <w:p w14:paraId="61447D14" w14:textId="77777777" w:rsidR="002E204D" w:rsidRPr="002E204D" w:rsidRDefault="002E204D" w:rsidP="002E204D">
            <w:pPr>
              <w:spacing w:after="0" w:line="240" w:lineRule="auto"/>
              <w:ind w:left="-108" w:right="4"/>
              <w:jc w:val="both"/>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Number of months extended</w:t>
            </w:r>
          </w:p>
        </w:tc>
        <w:tc>
          <w:tcPr>
            <w:tcW w:w="319" w:type="dxa"/>
            <w:tcBorders>
              <w:bottom w:val="single" w:sz="4" w:space="0" w:color="auto"/>
            </w:tcBorders>
          </w:tcPr>
          <w:p w14:paraId="266DBB94" w14:textId="77777777"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p>
        </w:tc>
        <w:tc>
          <w:tcPr>
            <w:tcW w:w="1440" w:type="dxa"/>
            <w:tcBorders>
              <w:bottom w:val="single" w:sz="4" w:space="0" w:color="auto"/>
            </w:tcBorders>
            <w:shd w:val="clear" w:color="auto" w:fill="auto"/>
          </w:tcPr>
          <w:p w14:paraId="1B7F40FC" w14:textId="1E3305AF"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6 months</w:t>
            </w:r>
          </w:p>
        </w:tc>
        <w:tc>
          <w:tcPr>
            <w:tcW w:w="319" w:type="dxa"/>
            <w:tcBorders>
              <w:bottom w:val="single" w:sz="4" w:space="0" w:color="auto"/>
            </w:tcBorders>
          </w:tcPr>
          <w:p w14:paraId="6009D936" w14:textId="77777777"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p>
        </w:tc>
        <w:tc>
          <w:tcPr>
            <w:tcW w:w="1427" w:type="dxa"/>
            <w:tcBorders>
              <w:bottom w:val="single" w:sz="4" w:space="0" w:color="auto"/>
            </w:tcBorders>
            <w:shd w:val="clear" w:color="auto" w:fill="auto"/>
          </w:tcPr>
          <w:p w14:paraId="7BECB96B" w14:textId="34ACB0DD"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6 months</w:t>
            </w:r>
          </w:p>
        </w:tc>
        <w:tc>
          <w:tcPr>
            <w:tcW w:w="319" w:type="dxa"/>
            <w:tcBorders>
              <w:bottom w:val="single" w:sz="4" w:space="0" w:color="auto"/>
            </w:tcBorders>
          </w:tcPr>
          <w:p w14:paraId="5EF9EF5C" w14:textId="77777777"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p>
        </w:tc>
        <w:tc>
          <w:tcPr>
            <w:tcW w:w="1247" w:type="dxa"/>
            <w:tcBorders>
              <w:bottom w:val="single" w:sz="4" w:space="0" w:color="auto"/>
            </w:tcBorders>
            <w:shd w:val="clear" w:color="auto" w:fill="auto"/>
          </w:tcPr>
          <w:p w14:paraId="43922EB7" w14:textId="798784AE" w:rsidR="002E204D" w:rsidRPr="002E204D" w:rsidRDefault="002E204D" w:rsidP="002E204D">
            <w:pPr>
              <w:spacing w:after="0" w:line="240" w:lineRule="auto"/>
              <w:ind w:right="4"/>
              <w:jc w:val="right"/>
              <w:rPr>
                <w:rFonts w:ascii="Arial Narrow" w:eastAsia="Times New Roman" w:hAnsi="Arial Narrow" w:cs="Arial"/>
                <w:bCs/>
                <w:sz w:val="18"/>
                <w:szCs w:val="18"/>
                <w:lang w:val="en-US"/>
              </w:rPr>
            </w:pPr>
            <w:r w:rsidRPr="002E204D">
              <w:rPr>
                <w:rFonts w:ascii="Arial Narrow" w:eastAsia="Times New Roman" w:hAnsi="Arial Narrow" w:cs="Arial"/>
                <w:bCs/>
                <w:sz w:val="18"/>
                <w:szCs w:val="18"/>
                <w:lang w:val="en-US"/>
              </w:rPr>
              <w:t>6 months</w:t>
            </w:r>
          </w:p>
        </w:tc>
        <w:tc>
          <w:tcPr>
            <w:tcW w:w="1411" w:type="dxa"/>
            <w:tcBorders>
              <w:bottom w:val="single" w:sz="4" w:space="0" w:color="auto"/>
            </w:tcBorders>
            <w:shd w:val="clear" w:color="auto" w:fill="auto"/>
          </w:tcPr>
          <w:p w14:paraId="5A16EB3C" w14:textId="77777777" w:rsidR="002E204D" w:rsidRPr="002E204D" w:rsidRDefault="002E204D" w:rsidP="002E204D">
            <w:pPr>
              <w:spacing w:after="0" w:line="240" w:lineRule="auto"/>
              <w:ind w:right="-108"/>
              <w:jc w:val="right"/>
              <w:rPr>
                <w:rFonts w:ascii="Arial Narrow" w:eastAsia="Times New Roman" w:hAnsi="Arial Narrow" w:cs="Arial"/>
                <w:bCs/>
                <w:sz w:val="18"/>
                <w:szCs w:val="18"/>
                <w:lang w:val="en-US"/>
              </w:rPr>
            </w:pPr>
          </w:p>
        </w:tc>
      </w:tr>
      <w:tr w:rsidR="002E204D" w:rsidRPr="002E204D" w14:paraId="350095B5" w14:textId="77777777" w:rsidTr="003B2EC1">
        <w:trPr>
          <w:jc w:val="right"/>
        </w:trPr>
        <w:tc>
          <w:tcPr>
            <w:tcW w:w="2340" w:type="dxa"/>
            <w:tcBorders>
              <w:top w:val="single" w:sz="4" w:space="0" w:color="auto"/>
              <w:bottom w:val="double" w:sz="4" w:space="0" w:color="auto"/>
            </w:tcBorders>
            <w:shd w:val="clear" w:color="auto" w:fill="auto"/>
          </w:tcPr>
          <w:p w14:paraId="2EA0E430" w14:textId="77777777" w:rsidR="002E204D" w:rsidRPr="003B2EC1" w:rsidRDefault="002E204D" w:rsidP="002E204D">
            <w:pPr>
              <w:spacing w:after="0" w:line="240" w:lineRule="auto"/>
              <w:ind w:left="-108" w:right="4"/>
              <w:jc w:val="both"/>
              <w:rPr>
                <w:rFonts w:ascii="Arial Narrow" w:eastAsia="Times New Roman" w:hAnsi="Arial Narrow" w:cs="Arial"/>
                <w:b/>
                <w:bCs/>
                <w:sz w:val="18"/>
                <w:szCs w:val="18"/>
                <w:lang w:val="en-US"/>
              </w:rPr>
            </w:pPr>
            <w:r w:rsidRPr="003B2EC1">
              <w:rPr>
                <w:rFonts w:ascii="Arial Narrow" w:eastAsia="Times New Roman" w:hAnsi="Arial Narrow" w:cs="Arial"/>
                <w:b/>
                <w:bCs/>
                <w:sz w:val="18"/>
                <w:szCs w:val="18"/>
                <w:lang w:val="en-US"/>
              </w:rPr>
              <w:t>Monthly Guaranteed Sales to be billed for the six months extension</w:t>
            </w:r>
          </w:p>
        </w:tc>
        <w:tc>
          <w:tcPr>
            <w:tcW w:w="319" w:type="dxa"/>
            <w:tcBorders>
              <w:top w:val="single" w:sz="4" w:space="0" w:color="auto"/>
              <w:bottom w:val="double" w:sz="4" w:space="0" w:color="auto"/>
            </w:tcBorders>
          </w:tcPr>
          <w:p w14:paraId="5CEDB7B0" w14:textId="68C890EF" w:rsidR="002E204D" w:rsidRPr="003B2EC1" w:rsidRDefault="002E204D" w:rsidP="002E204D">
            <w:pPr>
              <w:spacing w:after="0" w:line="240" w:lineRule="auto"/>
              <w:ind w:right="4"/>
              <w:jc w:val="right"/>
              <w:rPr>
                <w:rFonts w:ascii="Arial Narrow" w:eastAsia="Times New Roman" w:hAnsi="Arial Narrow" w:cs="Arial"/>
                <w:b/>
                <w:bCs/>
                <w:sz w:val="18"/>
                <w:szCs w:val="18"/>
                <w:lang w:val="en-US"/>
              </w:rPr>
            </w:pPr>
            <w:r w:rsidRPr="003B2EC1">
              <w:rPr>
                <w:rFonts w:ascii="Arial Narrow" w:eastAsia="Times New Roman" w:hAnsi="Arial Narrow" w:cs="Arial"/>
                <w:b/>
                <w:bCs/>
                <w:sz w:val="18"/>
                <w:szCs w:val="18"/>
                <w:lang w:val="en-US"/>
              </w:rPr>
              <w:t>P</w:t>
            </w:r>
          </w:p>
        </w:tc>
        <w:tc>
          <w:tcPr>
            <w:tcW w:w="1440" w:type="dxa"/>
            <w:tcBorders>
              <w:top w:val="single" w:sz="4" w:space="0" w:color="auto"/>
              <w:bottom w:val="double" w:sz="4" w:space="0" w:color="auto"/>
            </w:tcBorders>
            <w:shd w:val="clear" w:color="auto" w:fill="auto"/>
          </w:tcPr>
          <w:p w14:paraId="6D5ECAF8" w14:textId="5AC1EEA9" w:rsidR="002E204D" w:rsidRPr="003B2EC1" w:rsidRDefault="002E204D" w:rsidP="002E204D">
            <w:pPr>
              <w:spacing w:after="0" w:line="240" w:lineRule="auto"/>
              <w:ind w:right="4"/>
              <w:jc w:val="right"/>
              <w:rPr>
                <w:rFonts w:ascii="Arial Narrow" w:eastAsia="Times New Roman" w:hAnsi="Arial Narrow" w:cs="Arial"/>
                <w:b/>
                <w:bCs/>
                <w:sz w:val="18"/>
                <w:szCs w:val="18"/>
                <w:lang w:val="en-US"/>
              </w:rPr>
            </w:pPr>
            <w:r w:rsidRPr="003B2EC1">
              <w:rPr>
                <w:rFonts w:ascii="Arial Narrow" w:eastAsia="Times New Roman" w:hAnsi="Arial Narrow" w:cs="Arial"/>
                <w:b/>
                <w:bCs/>
                <w:sz w:val="18"/>
                <w:szCs w:val="18"/>
                <w:lang w:val="en-US"/>
              </w:rPr>
              <w:t>68,849,899.06</w:t>
            </w:r>
          </w:p>
        </w:tc>
        <w:tc>
          <w:tcPr>
            <w:tcW w:w="319" w:type="dxa"/>
            <w:tcBorders>
              <w:top w:val="single" w:sz="4" w:space="0" w:color="auto"/>
              <w:bottom w:val="double" w:sz="4" w:space="0" w:color="auto"/>
            </w:tcBorders>
          </w:tcPr>
          <w:p w14:paraId="251F1DC2" w14:textId="3644DC4C" w:rsidR="002E204D" w:rsidRPr="003B2EC1" w:rsidRDefault="002E204D" w:rsidP="002E204D">
            <w:pPr>
              <w:spacing w:after="0" w:line="240" w:lineRule="auto"/>
              <w:ind w:right="4"/>
              <w:jc w:val="right"/>
              <w:rPr>
                <w:rFonts w:ascii="Arial Narrow" w:eastAsia="Times New Roman" w:hAnsi="Arial Narrow" w:cs="Arial"/>
                <w:b/>
                <w:bCs/>
                <w:sz w:val="18"/>
                <w:szCs w:val="18"/>
                <w:lang w:val="en-US"/>
              </w:rPr>
            </w:pPr>
            <w:r w:rsidRPr="003B2EC1">
              <w:rPr>
                <w:rFonts w:ascii="Arial Narrow" w:eastAsia="Times New Roman" w:hAnsi="Arial Narrow" w:cs="Arial"/>
                <w:b/>
                <w:bCs/>
                <w:sz w:val="18"/>
                <w:szCs w:val="18"/>
                <w:lang w:val="en-US"/>
              </w:rPr>
              <w:t>P</w:t>
            </w:r>
          </w:p>
        </w:tc>
        <w:tc>
          <w:tcPr>
            <w:tcW w:w="1427" w:type="dxa"/>
            <w:tcBorders>
              <w:top w:val="single" w:sz="4" w:space="0" w:color="auto"/>
              <w:bottom w:val="double" w:sz="4" w:space="0" w:color="auto"/>
            </w:tcBorders>
            <w:shd w:val="clear" w:color="auto" w:fill="auto"/>
          </w:tcPr>
          <w:p w14:paraId="689D7B83" w14:textId="74DEDF08" w:rsidR="002E204D" w:rsidRPr="003B2EC1" w:rsidRDefault="002E204D" w:rsidP="002E204D">
            <w:pPr>
              <w:spacing w:after="0" w:line="240" w:lineRule="auto"/>
              <w:ind w:right="4"/>
              <w:jc w:val="right"/>
              <w:rPr>
                <w:rFonts w:ascii="Arial Narrow" w:eastAsia="Times New Roman" w:hAnsi="Arial Narrow" w:cs="Arial"/>
                <w:b/>
                <w:bCs/>
                <w:sz w:val="18"/>
                <w:szCs w:val="18"/>
                <w:lang w:val="en-US"/>
              </w:rPr>
            </w:pPr>
            <w:r w:rsidRPr="003B2EC1">
              <w:rPr>
                <w:rFonts w:ascii="Arial Narrow" w:eastAsia="Times New Roman" w:hAnsi="Arial Narrow" w:cs="Arial"/>
                <w:b/>
                <w:bCs/>
                <w:sz w:val="18"/>
                <w:szCs w:val="18"/>
                <w:lang w:val="en-US"/>
              </w:rPr>
              <w:t>114,983,973.13</w:t>
            </w:r>
          </w:p>
        </w:tc>
        <w:tc>
          <w:tcPr>
            <w:tcW w:w="319" w:type="dxa"/>
            <w:tcBorders>
              <w:top w:val="single" w:sz="4" w:space="0" w:color="auto"/>
              <w:bottom w:val="double" w:sz="4" w:space="0" w:color="auto"/>
            </w:tcBorders>
          </w:tcPr>
          <w:p w14:paraId="536E99F0" w14:textId="1F261062" w:rsidR="002E204D" w:rsidRPr="003B2EC1" w:rsidRDefault="002E204D" w:rsidP="002E204D">
            <w:pPr>
              <w:spacing w:after="0" w:line="240" w:lineRule="auto"/>
              <w:ind w:right="4"/>
              <w:jc w:val="right"/>
              <w:rPr>
                <w:rFonts w:ascii="Arial Narrow" w:eastAsia="Times New Roman" w:hAnsi="Arial Narrow" w:cs="Arial"/>
                <w:b/>
                <w:bCs/>
                <w:sz w:val="18"/>
                <w:szCs w:val="18"/>
                <w:lang w:val="en-US"/>
              </w:rPr>
            </w:pPr>
            <w:r w:rsidRPr="003B2EC1">
              <w:rPr>
                <w:rFonts w:ascii="Arial Narrow" w:eastAsia="Times New Roman" w:hAnsi="Arial Narrow" w:cs="Arial"/>
                <w:b/>
                <w:bCs/>
                <w:sz w:val="18"/>
                <w:szCs w:val="18"/>
                <w:lang w:val="en-US"/>
              </w:rPr>
              <w:t>P</w:t>
            </w:r>
          </w:p>
        </w:tc>
        <w:tc>
          <w:tcPr>
            <w:tcW w:w="1247" w:type="dxa"/>
            <w:tcBorders>
              <w:top w:val="single" w:sz="4" w:space="0" w:color="auto"/>
              <w:bottom w:val="double" w:sz="4" w:space="0" w:color="auto"/>
            </w:tcBorders>
            <w:shd w:val="clear" w:color="auto" w:fill="auto"/>
          </w:tcPr>
          <w:p w14:paraId="7C982E52" w14:textId="356088D8" w:rsidR="002E204D" w:rsidRPr="003B2EC1" w:rsidRDefault="002E204D" w:rsidP="002E204D">
            <w:pPr>
              <w:spacing w:after="0" w:line="240" w:lineRule="auto"/>
              <w:ind w:right="4"/>
              <w:jc w:val="right"/>
              <w:rPr>
                <w:rFonts w:ascii="Arial Narrow" w:eastAsia="Times New Roman" w:hAnsi="Arial Narrow" w:cs="Arial"/>
                <w:b/>
                <w:bCs/>
                <w:sz w:val="18"/>
                <w:szCs w:val="18"/>
                <w:lang w:val="en-US"/>
              </w:rPr>
            </w:pPr>
            <w:r w:rsidRPr="003B2EC1">
              <w:rPr>
                <w:rFonts w:ascii="Arial Narrow" w:eastAsia="Times New Roman" w:hAnsi="Arial Narrow" w:cs="Arial"/>
                <w:b/>
                <w:bCs/>
                <w:sz w:val="18"/>
                <w:szCs w:val="18"/>
                <w:lang w:val="en-US"/>
              </w:rPr>
              <w:t>46,134,074.07</w:t>
            </w:r>
          </w:p>
        </w:tc>
        <w:tc>
          <w:tcPr>
            <w:tcW w:w="1411" w:type="dxa"/>
            <w:tcBorders>
              <w:top w:val="single" w:sz="4" w:space="0" w:color="auto"/>
              <w:bottom w:val="double" w:sz="4" w:space="0" w:color="auto"/>
            </w:tcBorders>
            <w:shd w:val="clear" w:color="auto" w:fill="auto"/>
          </w:tcPr>
          <w:p w14:paraId="753608E8" w14:textId="77777777" w:rsidR="002E204D" w:rsidRPr="003B2EC1" w:rsidRDefault="002E204D" w:rsidP="002E204D">
            <w:pPr>
              <w:spacing w:after="0" w:line="240" w:lineRule="auto"/>
              <w:ind w:right="-108"/>
              <w:jc w:val="right"/>
              <w:rPr>
                <w:rFonts w:ascii="Arial Narrow" w:eastAsia="Times New Roman" w:hAnsi="Arial Narrow" w:cs="Arial"/>
                <w:b/>
                <w:bCs/>
                <w:sz w:val="18"/>
                <w:szCs w:val="18"/>
                <w:lang w:val="en-US"/>
              </w:rPr>
            </w:pPr>
            <w:r w:rsidRPr="003B2EC1">
              <w:rPr>
                <w:rFonts w:ascii="Arial Narrow" w:eastAsia="Times New Roman" w:hAnsi="Arial Narrow" w:cs="Arial"/>
                <w:b/>
                <w:bCs/>
                <w:sz w:val="18"/>
                <w:szCs w:val="18"/>
                <w:lang w:val="en-US"/>
              </w:rPr>
              <w:t>Understatement of sales recorded in December 2022</w:t>
            </w:r>
          </w:p>
        </w:tc>
      </w:tr>
    </w:tbl>
    <w:p w14:paraId="113D288E" w14:textId="36A4BD4C" w:rsidR="0058409C" w:rsidRPr="0058409C" w:rsidRDefault="0058409C" w:rsidP="0058409C">
      <w:pPr>
        <w:pStyle w:val="ListParagraph"/>
        <w:numPr>
          <w:ilvl w:val="1"/>
          <w:numId w:val="1"/>
        </w:numPr>
        <w:ind w:left="1440" w:hanging="720"/>
        <w:jc w:val="both"/>
        <w:rPr>
          <w:rFonts w:ascii="Arial" w:hAnsi="Arial" w:cs="Arial"/>
          <w:b/>
          <w:bCs/>
          <w:sz w:val="22"/>
          <w:szCs w:val="22"/>
        </w:rPr>
      </w:pPr>
      <w:r w:rsidRPr="0058409C">
        <w:rPr>
          <w:rFonts w:ascii="Arial" w:hAnsi="Arial" w:cs="Arial"/>
          <w:bCs/>
          <w:sz w:val="22"/>
          <w:szCs w:val="22"/>
        </w:rPr>
        <w:lastRenderedPageBreak/>
        <w:t xml:space="preserve">The PCSO excluded in the total guaranteed sales the P276.804 million additional sales in CY 2018, to which the PCSO had already collected its share in compliance with Section 58 of the IRR for ISP. </w:t>
      </w:r>
      <w:r w:rsidR="0004314A">
        <w:rPr>
          <w:rFonts w:ascii="Arial" w:hAnsi="Arial" w:cs="Arial"/>
          <w:bCs/>
          <w:sz w:val="22"/>
          <w:szCs w:val="22"/>
        </w:rPr>
        <w:t xml:space="preserve">These </w:t>
      </w:r>
      <w:r w:rsidRPr="0058409C">
        <w:rPr>
          <w:rFonts w:ascii="Arial" w:hAnsi="Arial" w:cs="Arial"/>
          <w:bCs/>
          <w:sz w:val="22"/>
          <w:szCs w:val="22"/>
        </w:rPr>
        <w:t>understated the computed guaranteed sales for the remaining six-month extension period by P276.804 million which, consequently, understated the total amount billed and collected by PCSO from ISAC by P76.661 million</w:t>
      </w:r>
      <w:r>
        <w:rPr>
          <w:rFonts w:ascii="Arial" w:hAnsi="Arial" w:cs="Arial"/>
          <w:bCs/>
          <w:sz w:val="22"/>
          <w:szCs w:val="22"/>
        </w:rPr>
        <w:t xml:space="preserve"> details are shown </w:t>
      </w:r>
      <w:r w:rsidR="00BC291B">
        <w:rPr>
          <w:rFonts w:ascii="Arial" w:hAnsi="Arial" w:cs="Arial"/>
          <w:bCs/>
          <w:sz w:val="22"/>
          <w:szCs w:val="22"/>
        </w:rPr>
        <w:t xml:space="preserve">in </w:t>
      </w:r>
      <w:r>
        <w:rPr>
          <w:rFonts w:ascii="Arial" w:hAnsi="Arial" w:cs="Arial"/>
          <w:bCs/>
          <w:sz w:val="22"/>
          <w:szCs w:val="22"/>
        </w:rPr>
        <w:t xml:space="preserve">Table </w:t>
      </w:r>
      <w:r w:rsidR="009A43B4">
        <w:rPr>
          <w:rFonts w:ascii="Arial" w:hAnsi="Arial" w:cs="Arial"/>
          <w:bCs/>
          <w:sz w:val="22"/>
          <w:szCs w:val="22"/>
        </w:rPr>
        <w:t>6</w:t>
      </w:r>
      <w:r w:rsidRPr="0058409C">
        <w:rPr>
          <w:rFonts w:ascii="Arial" w:hAnsi="Arial" w:cs="Arial"/>
          <w:bCs/>
          <w:sz w:val="22"/>
          <w:szCs w:val="22"/>
        </w:rPr>
        <w:t>:</w:t>
      </w:r>
    </w:p>
    <w:p w14:paraId="5D6C8911" w14:textId="77777777" w:rsidR="008742AD" w:rsidRDefault="008742AD" w:rsidP="0058409C">
      <w:pPr>
        <w:pStyle w:val="ListParagraph"/>
        <w:ind w:left="1440"/>
        <w:jc w:val="both"/>
        <w:rPr>
          <w:rFonts w:ascii="Arial" w:hAnsi="Arial" w:cs="Arial"/>
          <w:bCs/>
          <w:sz w:val="22"/>
          <w:szCs w:val="22"/>
        </w:rPr>
      </w:pPr>
    </w:p>
    <w:p w14:paraId="77C95B99" w14:textId="66C8EC0F" w:rsidR="00A15F87" w:rsidRDefault="0058409C" w:rsidP="008742AD">
      <w:pPr>
        <w:pStyle w:val="Caption"/>
        <w:spacing w:after="0"/>
        <w:ind w:left="1440"/>
        <w:jc w:val="center"/>
        <w:rPr>
          <w:rFonts w:ascii="Arial" w:hAnsi="Arial" w:cs="Arial"/>
          <w:b/>
          <w:i w:val="0"/>
          <w:color w:val="auto"/>
        </w:rPr>
      </w:pPr>
      <w:r w:rsidRPr="0058409C">
        <w:rPr>
          <w:rFonts w:ascii="Arial" w:hAnsi="Arial" w:cs="Arial"/>
          <w:b/>
          <w:i w:val="0"/>
          <w:color w:val="auto"/>
        </w:rPr>
        <w:t xml:space="preserve">Table </w:t>
      </w:r>
      <w:r w:rsidRPr="0058409C">
        <w:rPr>
          <w:rFonts w:ascii="Arial" w:hAnsi="Arial" w:cs="Arial"/>
          <w:b/>
          <w:i w:val="0"/>
          <w:color w:val="auto"/>
        </w:rPr>
        <w:fldChar w:fldCharType="begin"/>
      </w:r>
      <w:r w:rsidRPr="0058409C">
        <w:rPr>
          <w:rFonts w:ascii="Arial" w:hAnsi="Arial" w:cs="Arial"/>
          <w:b/>
          <w:i w:val="0"/>
          <w:color w:val="auto"/>
        </w:rPr>
        <w:instrText xml:space="preserve"> SEQ Table \* ARABIC </w:instrText>
      </w:r>
      <w:r w:rsidRPr="0058409C">
        <w:rPr>
          <w:rFonts w:ascii="Arial" w:hAnsi="Arial" w:cs="Arial"/>
          <w:b/>
          <w:i w:val="0"/>
          <w:color w:val="auto"/>
        </w:rPr>
        <w:fldChar w:fldCharType="separate"/>
      </w:r>
      <w:r w:rsidR="00BD2B1F">
        <w:rPr>
          <w:rFonts w:ascii="Arial" w:hAnsi="Arial" w:cs="Arial"/>
          <w:b/>
          <w:i w:val="0"/>
          <w:noProof/>
          <w:color w:val="auto"/>
        </w:rPr>
        <w:t>6</w:t>
      </w:r>
      <w:r w:rsidRPr="0058409C">
        <w:rPr>
          <w:rFonts w:ascii="Arial" w:hAnsi="Arial" w:cs="Arial"/>
          <w:b/>
          <w:i w:val="0"/>
          <w:color w:val="auto"/>
        </w:rPr>
        <w:fldChar w:fldCharType="end"/>
      </w:r>
      <w:r>
        <w:rPr>
          <w:rFonts w:ascii="Arial" w:hAnsi="Arial" w:cs="Arial"/>
          <w:b/>
          <w:i w:val="0"/>
          <w:color w:val="auto"/>
        </w:rPr>
        <w:t xml:space="preserve"> – Computation of the understatement of the amount billed to </w:t>
      </w:r>
    </w:p>
    <w:p w14:paraId="151E3F4D" w14:textId="02CC0315" w:rsidR="00A15F87" w:rsidRDefault="0058409C" w:rsidP="008742AD">
      <w:pPr>
        <w:pStyle w:val="Caption"/>
        <w:spacing w:after="0"/>
        <w:ind w:left="1440"/>
        <w:jc w:val="center"/>
        <w:rPr>
          <w:rFonts w:ascii="Arial" w:hAnsi="Arial" w:cs="Arial"/>
          <w:b/>
          <w:i w:val="0"/>
          <w:color w:val="auto"/>
        </w:rPr>
      </w:pPr>
      <w:r>
        <w:rPr>
          <w:rFonts w:ascii="Arial" w:hAnsi="Arial" w:cs="Arial"/>
          <w:b/>
          <w:i w:val="0"/>
          <w:color w:val="auto"/>
        </w:rPr>
        <w:t>and collected by PCSO from ISAC</w:t>
      </w:r>
    </w:p>
    <w:p w14:paraId="28319BBB" w14:textId="446F2ACA" w:rsidR="0058409C" w:rsidRDefault="0058409C" w:rsidP="008742AD">
      <w:pPr>
        <w:pStyle w:val="Caption"/>
        <w:spacing w:after="0"/>
        <w:ind w:left="1440"/>
        <w:jc w:val="center"/>
        <w:rPr>
          <w:rFonts w:ascii="Arial" w:hAnsi="Arial" w:cs="Arial"/>
          <w:b/>
          <w:i w:val="0"/>
          <w:color w:val="auto"/>
        </w:rPr>
      </w:pPr>
      <w:r>
        <w:rPr>
          <w:rFonts w:ascii="Arial" w:hAnsi="Arial" w:cs="Arial"/>
          <w:b/>
          <w:i w:val="0"/>
          <w:color w:val="auto"/>
        </w:rPr>
        <w:t xml:space="preserve"> for the remaining six-month extension period</w:t>
      </w:r>
    </w:p>
    <w:p w14:paraId="4F7461CA" w14:textId="77777777" w:rsidR="00033C30" w:rsidRPr="00033C30" w:rsidRDefault="00033C30" w:rsidP="008742AD">
      <w:pPr>
        <w:spacing w:after="0" w:line="240" w:lineRule="auto"/>
        <w:rPr>
          <w:rFonts w:ascii="Arial" w:hAnsi="Arial" w:cs="Arial"/>
        </w:rPr>
      </w:pPr>
    </w:p>
    <w:tbl>
      <w:tblPr>
        <w:tblW w:w="7901" w:type="dxa"/>
        <w:jc w:val="right"/>
        <w:tblLayout w:type="fixed"/>
        <w:tblLook w:val="04A0" w:firstRow="1" w:lastRow="0" w:firstColumn="1" w:lastColumn="0" w:noHBand="0" w:noVBand="1"/>
      </w:tblPr>
      <w:tblGrid>
        <w:gridCol w:w="6120"/>
        <w:gridCol w:w="251"/>
        <w:gridCol w:w="1530"/>
      </w:tblGrid>
      <w:tr w:rsidR="0058409C" w:rsidRPr="0058409C" w14:paraId="7432F374" w14:textId="77777777" w:rsidTr="002C4210">
        <w:trPr>
          <w:trHeight w:val="209"/>
          <w:jc w:val="right"/>
        </w:trPr>
        <w:tc>
          <w:tcPr>
            <w:tcW w:w="6120" w:type="dxa"/>
            <w:tcBorders>
              <w:top w:val="single" w:sz="4" w:space="0" w:color="auto"/>
            </w:tcBorders>
            <w:shd w:val="clear" w:color="auto" w:fill="auto"/>
          </w:tcPr>
          <w:p w14:paraId="0F86B7BC" w14:textId="61B2A226" w:rsidR="0058409C" w:rsidRPr="0058409C" w:rsidRDefault="0058409C" w:rsidP="008742AD">
            <w:pPr>
              <w:spacing w:after="0" w:line="240" w:lineRule="auto"/>
              <w:ind w:left="-108"/>
              <w:rPr>
                <w:rFonts w:ascii="Arial" w:eastAsia="Times New Roman" w:hAnsi="Arial" w:cs="Arial"/>
                <w:b/>
                <w:bCs/>
                <w:sz w:val="18"/>
                <w:szCs w:val="18"/>
                <w:lang w:val="en-US"/>
              </w:rPr>
            </w:pPr>
            <w:r w:rsidRPr="0058409C">
              <w:rPr>
                <w:rFonts w:ascii="Arial" w:eastAsia="Times New Roman" w:hAnsi="Arial" w:cs="Arial"/>
                <w:b/>
                <w:bCs/>
                <w:sz w:val="18"/>
                <w:szCs w:val="18"/>
                <w:lang w:val="en-US"/>
              </w:rPr>
              <w:t>Particulars</w:t>
            </w:r>
          </w:p>
        </w:tc>
        <w:tc>
          <w:tcPr>
            <w:tcW w:w="251" w:type="dxa"/>
            <w:tcBorders>
              <w:top w:val="single" w:sz="4" w:space="0" w:color="auto"/>
            </w:tcBorders>
          </w:tcPr>
          <w:p w14:paraId="3E4372AD" w14:textId="77777777" w:rsidR="0058409C" w:rsidRPr="0058409C" w:rsidRDefault="0058409C" w:rsidP="008742AD">
            <w:pPr>
              <w:spacing w:after="0" w:line="240" w:lineRule="auto"/>
              <w:jc w:val="right"/>
              <w:rPr>
                <w:rFonts w:ascii="Arial" w:eastAsia="Times New Roman" w:hAnsi="Arial" w:cs="Arial"/>
                <w:b/>
                <w:bCs/>
                <w:sz w:val="18"/>
                <w:szCs w:val="18"/>
                <w:lang w:val="en-US"/>
              </w:rPr>
            </w:pPr>
          </w:p>
        </w:tc>
        <w:tc>
          <w:tcPr>
            <w:tcW w:w="1530" w:type="dxa"/>
            <w:tcBorders>
              <w:top w:val="single" w:sz="4" w:space="0" w:color="auto"/>
            </w:tcBorders>
            <w:shd w:val="clear" w:color="auto" w:fill="auto"/>
          </w:tcPr>
          <w:p w14:paraId="3C932659" w14:textId="1D037322" w:rsidR="0058409C" w:rsidRPr="0058409C" w:rsidRDefault="0058409C" w:rsidP="008742AD">
            <w:pPr>
              <w:spacing w:after="0" w:line="240" w:lineRule="auto"/>
              <w:ind w:right="-92"/>
              <w:jc w:val="right"/>
              <w:rPr>
                <w:rFonts w:ascii="Arial" w:eastAsia="Times New Roman" w:hAnsi="Arial" w:cs="Arial"/>
                <w:b/>
                <w:bCs/>
                <w:sz w:val="18"/>
                <w:szCs w:val="18"/>
                <w:lang w:val="en-US"/>
              </w:rPr>
            </w:pPr>
            <w:r w:rsidRPr="0058409C">
              <w:rPr>
                <w:rFonts w:ascii="Arial" w:eastAsia="Times New Roman" w:hAnsi="Arial" w:cs="Arial"/>
                <w:b/>
                <w:bCs/>
                <w:sz w:val="18"/>
                <w:szCs w:val="18"/>
                <w:lang w:val="en-US"/>
              </w:rPr>
              <w:t>Amount</w:t>
            </w:r>
          </w:p>
        </w:tc>
      </w:tr>
      <w:tr w:rsidR="0058409C" w:rsidRPr="0058409C" w14:paraId="21523A32" w14:textId="77777777" w:rsidTr="002C4210">
        <w:trPr>
          <w:trHeight w:val="451"/>
          <w:jc w:val="right"/>
        </w:trPr>
        <w:tc>
          <w:tcPr>
            <w:tcW w:w="6120" w:type="dxa"/>
            <w:tcBorders>
              <w:top w:val="single" w:sz="4" w:space="0" w:color="auto"/>
            </w:tcBorders>
            <w:shd w:val="clear" w:color="auto" w:fill="auto"/>
          </w:tcPr>
          <w:p w14:paraId="50D79DC8" w14:textId="77777777" w:rsidR="0058409C" w:rsidRPr="0058409C" w:rsidRDefault="0058409C" w:rsidP="008742AD">
            <w:pPr>
              <w:spacing w:after="0" w:line="240" w:lineRule="auto"/>
              <w:ind w:left="-108"/>
              <w:rPr>
                <w:rFonts w:ascii="Arial" w:eastAsia="Times New Roman" w:hAnsi="Arial" w:cs="Arial"/>
                <w:bCs/>
                <w:sz w:val="18"/>
                <w:szCs w:val="18"/>
                <w:lang w:val="en-US"/>
              </w:rPr>
            </w:pPr>
            <w:r w:rsidRPr="0058409C">
              <w:rPr>
                <w:rFonts w:ascii="Arial" w:eastAsia="Times New Roman" w:hAnsi="Arial" w:cs="Arial"/>
                <w:bCs/>
                <w:sz w:val="18"/>
                <w:szCs w:val="18"/>
                <w:lang w:val="en-US"/>
              </w:rPr>
              <w:t>PCSO Guaranteed Share for five years (13% of the P5 billion guaranteed sales)</w:t>
            </w:r>
          </w:p>
        </w:tc>
        <w:tc>
          <w:tcPr>
            <w:tcW w:w="251" w:type="dxa"/>
            <w:tcBorders>
              <w:top w:val="single" w:sz="4" w:space="0" w:color="auto"/>
            </w:tcBorders>
          </w:tcPr>
          <w:p w14:paraId="3C6EC9A7" w14:textId="7FAD9104" w:rsidR="0058409C" w:rsidRPr="0058409C" w:rsidRDefault="0058409C" w:rsidP="008742AD">
            <w:pPr>
              <w:spacing w:after="0" w:line="240" w:lineRule="auto"/>
              <w:jc w:val="right"/>
              <w:rPr>
                <w:rFonts w:ascii="Arial" w:eastAsia="Times New Roman" w:hAnsi="Arial" w:cs="Arial"/>
                <w:bCs/>
                <w:sz w:val="18"/>
                <w:szCs w:val="18"/>
                <w:lang w:val="en-US"/>
              </w:rPr>
            </w:pPr>
            <w:r w:rsidRPr="0058409C">
              <w:rPr>
                <w:rFonts w:ascii="Arial" w:eastAsia="Times New Roman" w:hAnsi="Arial" w:cs="Arial"/>
                <w:bCs/>
                <w:sz w:val="18"/>
                <w:szCs w:val="18"/>
                <w:lang w:val="en-US"/>
              </w:rPr>
              <w:t>P</w:t>
            </w:r>
          </w:p>
        </w:tc>
        <w:tc>
          <w:tcPr>
            <w:tcW w:w="1530" w:type="dxa"/>
            <w:tcBorders>
              <w:top w:val="single" w:sz="4" w:space="0" w:color="auto"/>
            </w:tcBorders>
            <w:shd w:val="clear" w:color="auto" w:fill="auto"/>
          </w:tcPr>
          <w:p w14:paraId="7ACCE3F5" w14:textId="01F20321" w:rsidR="0058409C" w:rsidRPr="0058409C" w:rsidRDefault="0058409C" w:rsidP="008742AD">
            <w:pPr>
              <w:spacing w:after="0" w:line="240" w:lineRule="auto"/>
              <w:ind w:right="-92"/>
              <w:jc w:val="right"/>
              <w:rPr>
                <w:rFonts w:ascii="Arial" w:eastAsia="Times New Roman" w:hAnsi="Arial" w:cs="Arial"/>
                <w:bCs/>
                <w:sz w:val="18"/>
                <w:szCs w:val="18"/>
                <w:lang w:val="en-US"/>
              </w:rPr>
            </w:pPr>
            <w:r w:rsidRPr="0058409C">
              <w:rPr>
                <w:rFonts w:ascii="Arial" w:eastAsia="Times New Roman" w:hAnsi="Arial" w:cs="Arial"/>
                <w:bCs/>
                <w:sz w:val="18"/>
                <w:szCs w:val="18"/>
                <w:lang w:val="en-US"/>
              </w:rPr>
              <w:t>650,000,000.00</w:t>
            </w:r>
          </w:p>
        </w:tc>
      </w:tr>
      <w:tr w:rsidR="0058409C" w:rsidRPr="0058409C" w14:paraId="408914F8" w14:textId="77777777" w:rsidTr="002C4210">
        <w:trPr>
          <w:trHeight w:val="435"/>
          <w:jc w:val="right"/>
        </w:trPr>
        <w:tc>
          <w:tcPr>
            <w:tcW w:w="6120" w:type="dxa"/>
            <w:shd w:val="clear" w:color="auto" w:fill="auto"/>
          </w:tcPr>
          <w:p w14:paraId="6A8F644E" w14:textId="77777777" w:rsidR="0058409C" w:rsidRPr="0058409C" w:rsidRDefault="0058409C" w:rsidP="008742AD">
            <w:pPr>
              <w:spacing w:after="0" w:line="240" w:lineRule="auto"/>
              <w:ind w:left="-108"/>
              <w:rPr>
                <w:rFonts w:ascii="Arial" w:eastAsia="Times New Roman" w:hAnsi="Arial" w:cs="Arial"/>
                <w:bCs/>
                <w:sz w:val="18"/>
                <w:szCs w:val="18"/>
                <w:lang w:val="en-US"/>
              </w:rPr>
            </w:pPr>
            <w:r w:rsidRPr="0058409C">
              <w:rPr>
                <w:rFonts w:ascii="Arial" w:eastAsia="Times New Roman" w:hAnsi="Arial" w:cs="Arial"/>
                <w:bCs/>
                <w:sz w:val="18"/>
                <w:szCs w:val="18"/>
                <w:lang w:val="en-US"/>
              </w:rPr>
              <w:t>Documentary Stamp Tax for five years (60% x 20% of the P5 billion guaranteed total sales)</w:t>
            </w:r>
          </w:p>
        </w:tc>
        <w:tc>
          <w:tcPr>
            <w:tcW w:w="251" w:type="dxa"/>
          </w:tcPr>
          <w:p w14:paraId="4A1C4511" w14:textId="77777777" w:rsidR="0058409C" w:rsidRPr="0058409C" w:rsidRDefault="0058409C" w:rsidP="008742AD">
            <w:pPr>
              <w:spacing w:after="0" w:line="240" w:lineRule="auto"/>
              <w:jc w:val="right"/>
              <w:rPr>
                <w:rFonts w:ascii="Arial" w:eastAsia="Times New Roman" w:hAnsi="Arial" w:cs="Arial"/>
                <w:bCs/>
                <w:sz w:val="18"/>
                <w:szCs w:val="18"/>
                <w:lang w:val="en-US"/>
              </w:rPr>
            </w:pPr>
          </w:p>
        </w:tc>
        <w:tc>
          <w:tcPr>
            <w:tcW w:w="1530" w:type="dxa"/>
            <w:shd w:val="clear" w:color="auto" w:fill="auto"/>
          </w:tcPr>
          <w:p w14:paraId="1A0803DE" w14:textId="013ADC26" w:rsidR="0058409C" w:rsidRPr="0058409C" w:rsidRDefault="0058409C" w:rsidP="008742AD">
            <w:pPr>
              <w:spacing w:after="0" w:line="240" w:lineRule="auto"/>
              <w:ind w:right="-92"/>
              <w:jc w:val="right"/>
              <w:rPr>
                <w:rFonts w:ascii="Arial" w:eastAsia="Times New Roman" w:hAnsi="Arial" w:cs="Arial"/>
                <w:bCs/>
                <w:sz w:val="18"/>
                <w:szCs w:val="18"/>
                <w:lang w:val="en-US"/>
              </w:rPr>
            </w:pPr>
            <w:r w:rsidRPr="0058409C">
              <w:rPr>
                <w:rFonts w:ascii="Arial" w:eastAsia="Times New Roman" w:hAnsi="Arial" w:cs="Arial"/>
                <w:bCs/>
                <w:sz w:val="18"/>
                <w:szCs w:val="18"/>
                <w:lang w:val="en-US"/>
              </w:rPr>
              <w:t>600,000,000.00</w:t>
            </w:r>
          </w:p>
        </w:tc>
      </w:tr>
      <w:tr w:rsidR="0058409C" w:rsidRPr="0058409C" w14:paraId="254BF70B" w14:textId="77777777" w:rsidTr="002C4210">
        <w:trPr>
          <w:trHeight w:val="451"/>
          <w:jc w:val="right"/>
        </w:trPr>
        <w:tc>
          <w:tcPr>
            <w:tcW w:w="6120" w:type="dxa"/>
            <w:tcBorders>
              <w:bottom w:val="single" w:sz="4" w:space="0" w:color="auto"/>
            </w:tcBorders>
            <w:shd w:val="clear" w:color="auto" w:fill="auto"/>
          </w:tcPr>
          <w:p w14:paraId="65F64635" w14:textId="77777777" w:rsidR="0058409C" w:rsidRPr="0058409C" w:rsidRDefault="0058409C" w:rsidP="008742AD">
            <w:pPr>
              <w:spacing w:after="0" w:line="240" w:lineRule="auto"/>
              <w:ind w:left="-108"/>
              <w:rPr>
                <w:rFonts w:ascii="Arial" w:eastAsia="Times New Roman" w:hAnsi="Arial" w:cs="Arial"/>
                <w:bCs/>
                <w:sz w:val="18"/>
                <w:szCs w:val="18"/>
                <w:lang w:val="en-US"/>
              </w:rPr>
            </w:pPr>
            <w:r w:rsidRPr="0058409C">
              <w:rPr>
                <w:rFonts w:ascii="Arial" w:eastAsia="Times New Roman" w:hAnsi="Arial" w:cs="Arial"/>
                <w:bCs/>
                <w:sz w:val="18"/>
                <w:szCs w:val="18"/>
                <w:lang w:val="en-US"/>
              </w:rPr>
              <w:t>Prize Fund Tax for five years (5% x 55% x 98% of the P5 billion guaranteed sales)</w:t>
            </w:r>
          </w:p>
        </w:tc>
        <w:tc>
          <w:tcPr>
            <w:tcW w:w="251" w:type="dxa"/>
            <w:tcBorders>
              <w:bottom w:val="single" w:sz="4" w:space="0" w:color="auto"/>
            </w:tcBorders>
          </w:tcPr>
          <w:p w14:paraId="43F525B1" w14:textId="77777777" w:rsidR="0058409C" w:rsidRPr="0058409C" w:rsidRDefault="0058409C" w:rsidP="008742AD">
            <w:pPr>
              <w:spacing w:after="0" w:line="240" w:lineRule="auto"/>
              <w:jc w:val="right"/>
              <w:rPr>
                <w:rFonts w:ascii="Arial" w:eastAsia="Times New Roman" w:hAnsi="Arial" w:cs="Arial"/>
                <w:bCs/>
                <w:sz w:val="18"/>
                <w:szCs w:val="18"/>
                <w:lang w:val="en-US"/>
              </w:rPr>
            </w:pPr>
          </w:p>
        </w:tc>
        <w:tc>
          <w:tcPr>
            <w:tcW w:w="1530" w:type="dxa"/>
            <w:tcBorders>
              <w:bottom w:val="single" w:sz="4" w:space="0" w:color="auto"/>
            </w:tcBorders>
            <w:shd w:val="clear" w:color="auto" w:fill="auto"/>
          </w:tcPr>
          <w:p w14:paraId="33F05079" w14:textId="39927DE9" w:rsidR="0058409C" w:rsidRPr="0058409C" w:rsidRDefault="0058409C" w:rsidP="008742AD">
            <w:pPr>
              <w:spacing w:after="0" w:line="240" w:lineRule="auto"/>
              <w:ind w:right="-92"/>
              <w:jc w:val="right"/>
              <w:rPr>
                <w:rFonts w:ascii="Arial" w:eastAsia="Times New Roman" w:hAnsi="Arial" w:cs="Arial"/>
                <w:bCs/>
                <w:sz w:val="18"/>
                <w:szCs w:val="18"/>
                <w:lang w:val="en-US"/>
              </w:rPr>
            </w:pPr>
            <w:r w:rsidRPr="0058409C">
              <w:rPr>
                <w:rFonts w:ascii="Arial" w:eastAsia="Times New Roman" w:hAnsi="Arial" w:cs="Arial"/>
                <w:bCs/>
                <w:sz w:val="18"/>
                <w:szCs w:val="18"/>
                <w:lang w:val="en-US"/>
              </w:rPr>
              <w:t>134,750,000.00</w:t>
            </w:r>
          </w:p>
        </w:tc>
      </w:tr>
      <w:tr w:rsidR="0058409C" w:rsidRPr="0058409C" w14:paraId="31720E6B" w14:textId="77777777" w:rsidTr="002C4210">
        <w:trPr>
          <w:trHeight w:val="435"/>
          <w:jc w:val="right"/>
        </w:trPr>
        <w:tc>
          <w:tcPr>
            <w:tcW w:w="6120" w:type="dxa"/>
            <w:tcBorders>
              <w:top w:val="single" w:sz="4" w:space="0" w:color="auto"/>
            </w:tcBorders>
            <w:shd w:val="clear" w:color="auto" w:fill="auto"/>
          </w:tcPr>
          <w:p w14:paraId="6E51269A" w14:textId="77777777" w:rsidR="0058409C" w:rsidRPr="0058409C" w:rsidRDefault="0058409C" w:rsidP="008742AD">
            <w:pPr>
              <w:spacing w:after="0" w:line="240" w:lineRule="auto"/>
              <w:ind w:left="-108"/>
              <w:rPr>
                <w:rFonts w:ascii="Arial" w:eastAsia="Times New Roman" w:hAnsi="Arial" w:cs="Arial"/>
                <w:bCs/>
                <w:sz w:val="18"/>
                <w:szCs w:val="18"/>
                <w:lang w:val="en-US"/>
              </w:rPr>
            </w:pPr>
            <w:r w:rsidRPr="0058409C">
              <w:rPr>
                <w:rFonts w:ascii="Arial" w:eastAsia="Times New Roman" w:hAnsi="Arial" w:cs="Arial"/>
                <w:bCs/>
                <w:sz w:val="18"/>
                <w:szCs w:val="18"/>
                <w:lang w:val="en-US"/>
              </w:rPr>
              <w:t>Total amount billed to ISAC (based on P5 billion guaranteed sales)</w:t>
            </w:r>
          </w:p>
        </w:tc>
        <w:tc>
          <w:tcPr>
            <w:tcW w:w="251" w:type="dxa"/>
            <w:tcBorders>
              <w:top w:val="single" w:sz="4" w:space="0" w:color="auto"/>
            </w:tcBorders>
          </w:tcPr>
          <w:p w14:paraId="42D2CA9B" w14:textId="40A13785" w:rsidR="0058409C" w:rsidRPr="0058409C" w:rsidRDefault="0058409C" w:rsidP="008742AD">
            <w:pPr>
              <w:spacing w:after="0" w:line="240" w:lineRule="auto"/>
              <w:jc w:val="right"/>
              <w:rPr>
                <w:rFonts w:ascii="Arial" w:eastAsia="Times New Roman" w:hAnsi="Arial" w:cs="Arial"/>
                <w:bCs/>
                <w:sz w:val="18"/>
                <w:szCs w:val="18"/>
                <w:lang w:val="en-US"/>
              </w:rPr>
            </w:pPr>
            <w:r w:rsidRPr="0058409C">
              <w:rPr>
                <w:rFonts w:ascii="Arial" w:eastAsia="Times New Roman" w:hAnsi="Arial" w:cs="Arial"/>
                <w:bCs/>
                <w:sz w:val="18"/>
                <w:szCs w:val="18"/>
                <w:lang w:val="en-US"/>
              </w:rPr>
              <w:t>P</w:t>
            </w:r>
          </w:p>
        </w:tc>
        <w:tc>
          <w:tcPr>
            <w:tcW w:w="1530" w:type="dxa"/>
            <w:tcBorders>
              <w:top w:val="single" w:sz="4" w:space="0" w:color="auto"/>
            </w:tcBorders>
            <w:shd w:val="clear" w:color="auto" w:fill="auto"/>
          </w:tcPr>
          <w:p w14:paraId="3A42D855" w14:textId="2EB3CD2C" w:rsidR="0058409C" w:rsidRPr="0058409C" w:rsidRDefault="0058409C" w:rsidP="008742AD">
            <w:pPr>
              <w:spacing w:after="0" w:line="240" w:lineRule="auto"/>
              <w:ind w:right="-92"/>
              <w:jc w:val="right"/>
              <w:rPr>
                <w:rFonts w:ascii="Arial" w:eastAsia="Times New Roman" w:hAnsi="Arial" w:cs="Arial"/>
                <w:bCs/>
                <w:sz w:val="18"/>
                <w:szCs w:val="18"/>
                <w:lang w:val="en-US"/>
              </w:rPr>
            </w:pPr>
            <w:r w:rsidRPr="0058409C">
              <w:rPr>
                <w:rFonts w:ascii="Arial" w:eastAsia="Times New Roman" w:hAnsi="Arial" w:cs="Arial"/>
                <w:bCs/>
                <w:sz w:val="18"/>
                <w:szCs w:val="18"/>
                <w:lang w:val="en-US"/>
              </w:rPr>
              <w:t>1,384,750,000.00</w:t>
            </w:r>
          </w:p>
        </w:tc>
      </w:tr>
      <w:tr w:rsidR="0058409C" w:rsidRPr="0058409C" w14:paraId="1D5E0476" w14:textId="77777777" w:rsidTr="002C4210">
        <w:trPr>
          <w:trHeight w:val="225"/>
          <w:jc w:val="right"/>
        </w:trPr>
        <w:tc>
          <w:tcPr>
            <w:tcW w:w="6120" w:type="dxa"/>
            <w:tcBorders>
              <w:bottom w:val="single" w:sz="4" w:space="0" w:color="auto"/>
            </w:tcBorders>
            <w:shd w:val="clear" w:color="auto" w:fill="auto"/>
          </w:tcPr>
          <w:p w14:paraId="7F9FFB08" w14:textId="77777777" w:rsidR="0058409C" w:rsidRPr="0058409C" w:rsidRDefault="0058409C" w:rsidP="008742AD">
            <w:pPr>
              <w:spacing w:after="0" w:line="240" w:lineRule="auto"/>
              <w:ind w:left="-108"/>
              <w:rPr>
                <w:rFonts w:ascii="Arial" w:eastAsia="Times New Roman" w:hAnsi="Arial" w:cs="Arial"/>
                <w:bCs/>
                <w:sz w:val="18"/>
                <w:szCs w:val="18"/>
                <w:lang w:val="en-US"/>
              </w:rPr>
            </w:pPr>
            <w:r w:rsidRPr="0058409C">
              <w:rPr>
                <w:rFonts w:ascii="Arial" w:eastAsia="Times New Roman" w:hAnsi="Arial" w:cs="Arial"/>
                <w:bCs/>
                <w:sz w:val="18"/>
                <w:szCs w:val="18"/>
                <w:lang w:val="en-US"/>
              </w:rPr>
              <w:t>Total amount collected from ISAC</w:t>
            </w:r>
          </w:p>
        </w:tc>
        <w:tc>
          <w:tcPr>
            <w:tcW w:w="251" w:type="dxa"/>
            <w:tcBorders>
              <w:bottom w:val="single" w:sz="4" w:space="0" w:color="auto"/>
            </w:tcBorders>
          </w:tcPr>
          <w:p w14:paraId="1CF3D68F" w14:textId="77777777" w:rsidR="0058409C" w:rsidRPr="0058409C" w:rsidRDefault="0058409C" w:rsidP="008742AD">
            <w:pPr>
              <w:spacing w:after="0" w:line="240" w:lineRule="auto"/>
              <w:jc w:val="right"/>
              <w:rPr>
                <w:rFonts w:ascii="Arial" w:eastAsia="Times New Roman" w:hAnsi="Arial" w:cs="Arial"/>
                <w:bCs/>
                <w:sz w:val="18"/>
                <w:szCs w:val="18"/>
                <w:lang w:val="en-US"/>
              </w:rPr>
            </w:pPr>
          </w:p>
        </w:tc>
        <w:tc>
          <w:tcPr>
            <w:tcW w:w="1530" w:type="dxa"/>
            <w:tcBorders>
              <w:bottom w:val="single" w:sz="4" w:space="0" w:color="auto"/>
            </w:tcBorders>
            <w:shd w:val="clear" w:color="auto" w:fill="auto"/>
          </w:tcPr>
          <w:p w14:paraId="376E4BC8" w14:textId="2BB369F0" w:rsidR="0058409C" w:rsidRPr="0058409C" w:rsidRDefault="0058409C" w:rsidP="008742AD">
            <w:pPr>
              <w:spacing w:after="0" w:line="240" w:lineRule="auto"/>
              <w:ind w:right="-92"/>
              <w:jc w:val="right"/>
              <w:rPr>
                <w:rFonts w:ascii="Arial" w:eastAsia="Times New Roman" w:hAnsi="Arial" w:cs="Arial"/>
                <w:bCs/>
                <w:sz w:val="18"/>
                <w:szCs w:val="18"/>
                <w:lang w:val="en-US"/>
              </w:rPr>
            </w:pPr>
            <w:r w:rsidRPr="0058409C">
              <w:rPr>
                <w:rFonts w:ascii="Arial" w:eastAsia="Times New Roman" w:hAnsi="Arial" w:cs="Arial"/>
                <w:bCs/>
                <w:sz w:val="18"/>
                <w:szCs w:val="18"/>
                <w:lang w:val="en-US"/>
              </w:rPr>
              <w:t>1,250,278,542.60</w:t>
            </w:r>
          </w:p>
        </w:tc>
      </w:tr>
      <w:tr w:rsidR="0058409C" w:rsidRPr="0058409C" w14:paraId="087D47CE" w14:textId="77777777" w:rsidTr="002C4210">
        <w:trPr>
          <w:trHeight w:val="435"/>
          <w:jc w:val="right"/>
        </w:trPr>
        <w:tc>
          <w:tcPr>
            <w:tcW w:w="6120" w:type="dxa"/>
            <w:tcBorders>
              <w:top w:val="single" w:sz="4" w:space="0" w:color="auto"/>
            </w:tcBorders>
            <w:shd w:val="clear" w:color="auto" w:fill="auto"/>
          </w:tcPr>
          <w:p w14:paraId="3ADDDD50" w14:textId="77777777" w:rsidR="0058409C" w:rsidRPr="0058409C" w:rsidRDefault="0058409C" w:rsidP="008742AD">
            <w:pPr>
              <w:spacing w:after="0" w:line="240" w:lineRule="auto"/>
              <w:ind w:left="-108"/>
              <w:rPr>
                <w:rFonts w:ascii="Arial" w:eastAsia="Times New Roman" w:hAnsi="Arial" w:cs="Arial"/>
                <w:bCs/>
                <w:sz w:val="18"/>
                <w:szCs w:val="18"/>
                <w:lang w:val="en-US"/>
              </w:rPr>
            </w:pPr>
            <w:r w:rsidRPr="0058409C">
              <w:rPr>
                <w:rFonts w:ascii="Arial" w:eastAsia="Times New Roman" w:hAnsi="Arial" w:cs="Arial"/>
                <w:bCs/>
                <w:sz w:val="18"/>
                <w:szCs w:val="18"/>
                <w:lang w:val="en-US"/>
              </w:rPr>
              <w:t>Amount billed and collected from ISAC for the remaining six-month extension period – Computation per PCSO</w:t>
            </w:r>
          </w:p>
        </w:tc>
        <w:tc>
          <w:tcPr>
            <w:tcW w:w="251" w:type="dxa"/>
            <w:tcBorders>
              <w:top w:val="single" w:sz="4" w:space="0" w:color="auto"/>
            </w:tcBorders>
          </w:tcPr>
          <w:p w14:paraId="74B7294A" w14:textId="03DBC6E8" w:rsidR="0058409C" w:rsidRPr="0058409C" w:rsidRDefault="0058409C" w:rsidP="008742AD">
            <w:pPr>
              <w:spacing w:after="0" w:line="240" w:lineRule="auto"/>
              <w:jc w:val="right"/>
              <w:rPr>
                <w:rFonts w:ascii="Arial" w:eastAsia="Times New Roman" w:hAnsi="Arial" w:cs="Arial"/>
                <w:bCs/>
                <w:sz w:val="18"/>
                <w:szCs w:val="18"/>
                <w:lang w:val="en-US"/>
              </w:rPr>
            </w:pPr>
            <w:r w:rsidRPr="0058409C">
              <w:rPr>
                <w:rFonts w:ascii="Arial" w:eastAsia="Times New Roman" w:hAnsi="Arial" w:cs="Arial"/>
                <w:bCs/>
                <w:sz w:val="18"/>
                <w:szCs w:val="18"/>
                <w:lang w:val="en-US"/>
              </w:rPr>
              <w:t>P</w:t>
            </w:r>
          </w:p>
        </w:tc>
        <w:tc>
          <w:tcPr>
            <w:tcW w:w="1530" w:type="dxa"/>
            <w:tcBorders>
              <w:top w:val="single" w:sz="4" w:space="0" w:color="auto"/>
            </w:tcBorders>
            <w:shd w:val="clear" w:color="auto" w:fill="auto"/>
          </w:tcPr>
          <w:p w14:paraId="6C80139C" w14:textId="517AF288" w:rsidR="0058409C" w:rsidRPr="0058409C" w:rsidRDefault="0058409C" w:rsidP="008742AD">
            <w:pPr>
              <w:spacing w:after="0" w:line="240" w:lineRule="auto"/>
              <w:ind w:right="-92"/>
              <w:jc w:val="right"/>
              <w:rPr>
                <w:rFonts w:ascii="Arial" w:eastAsia="Times New Roman" w:hAnsi="Arial" w:cs="Arial"/>
                <w:bCs/>
                <w:sz w:val="18"/>
                <w:szCs w:val="18"/>
                <w:lang w:val="en-US"/>
              </w:rPr>
            </w:pPr>
            <w:r w:rsidRPr="0058409C">
              <w:rPr>
                <w:rFonts w:ascii="Arial" w:eastAsia="Times New Roman" w:hAnsi="Arial" w:cs="Arial"/>
                <w:bCs/>
                <w:sz w:val="18"/>
                <w:szCs w:val="18"/>
                <w:lang w:val="en-US"/>
              </w:rPr>
              <w:t>134,471,457.40</w:t>
            </w:r>
          </w:p>
        </w:tc>
      </w:tr>
      <w:tr w:rsidR="0058409C" w:rsidRPr="0058409C" w14:paraId="627EE59C" w14:textId="77777777" w:rsidTr="002C4210">
        <w:trPr>
          <w:trHeight w:val="888"/>
          <w:jc w:val="right"/>
        </w:trPr>
        <w:tc>
          <w:tcPr>
            <w:tcW w:w="6120" w:type="dxa"/>
            <w:shd w:val="clear" w:color="auto" w:fill="auto"/>
          </w:tcPr>
          <w:p w14:paraId="49384E53" w14:textId="77777777" w:rsidR="0058409C" w:rsidRPr="0058409C" w:rsidRDefault="0058409C" w:rsidP="008742AD">
            <w:pPr>
              <w:spacing w:after="0" w:line="240" w:lineRule="auto"/>
              <w:ind w:left="-108"/>
              <w:rPr>
                <w:rFonts w:ascii="Arial" w:eastAsia="Times New Roman" w:hAnsi="Arial" w:cs="Arial"/>
                <w:bCs/>
                <w:sz w:val="18"/>
                <w:szCs w:val="18"/>
                <w:lang w:val="en-US"/>
              </w:rPr>
            </w:pPr>
            <w:r w:rsidRPr="0058409C">
              <w:rPr>
                <w:rFonts w:ascii="Arial" w:eastAsia="Times New Roman" w:hAnsi="Arial" w:cs="Arial"/>
                <w:bCs/>
                <w:sz w:val="18"/>
                <w:szCs w:val="18"/>
                <w:lang w:val="en-US"/>
              </w:rPr>
              <w:t xml:space="preserve">Amount that should be billed and collected from ISAC for the remaining six-month extension period (based on P5 billion guaranteed sales plus P276.804 million additional sales) – </w:t>
            </w:r>
          </w:p>
          <w:p w14:paraId="1021B19A" w14:textId="77777777" w:rsidR="0058409C" w:rsidRPr="0058409C" w:rsidRDefault="0058409C" w:rsidP="008742AD">
            <w:pPr>
              <w:spacing w:after="0" w:line="240" w:lineRule="auto"/>
              <w:ind w:left="-108"/>
              <w:rPr>
                <w:rFonts w:ascii="Arial" w:eastAsia="Times New Roman" w:hAnsi="Arial" w:cs="Arial"/>
                <w:bCs/>
                <w:sz w:val="18"/>
                <w:szCs w:val="18"/>
                <w:lang w:val="en-US"/>
              </w:rPr>
            </w:pPr>
            <w:r w:rsidRPr="0058409C">
              <w:rPr>
                <w:rFonts w:ascii="Arial" w:eastAsia="Times New Roman" w:hAnsi="Arial" w:cs="Arial"/>
                <w:bCs/>
                <w:sz w:val="18"/>
                <w:szCs w:val="18"/>
                <w:lang w:val="en-US"/>
              </w:rPr>
              <w:t>Re-computation per Audit</w:t>
            </w:r>
          </w:p>
        </w:tc>
        <w:tc>
          <w:tcPr>
            <w:tcW w:w="251" w:type="dxa"/>
          </w:tcPr>
          <w:p w14:paraId="77FBA46E" w14:textId="77777777" w:rsidR="0058409C" w:rsidRPr="0058409C" w:rsidRDefault="0058409C" w:rsidP="008742AD">
            <w:pPr>
              <w:spacing w:after="0" w:line="240" w:lineRule="auto"/>
              <w:jc w:val="right"/>
              <w:rPr>
                <w:rFonts w:ascii="Arial" w:eastAsia="Times New Roman" w:hAnsi="Arial" w:cs="Arial"/>
                <w:bCs/>
                <w:sz w:val="18"/>
                <w:szCs w:val="18"/>
                <w:lang w:val="en-US"/>
              </w:rPr>
            </w:pPr>
          </w:p>
        </w:tc>
        <w:tc>
          <w:tcPr>
            <w:tcW w:w="1530" w:type="dxa"/>
            <w:shd w:val="clear" w:color="auto" w:fill="auto"/>
          </w:tcPr>
          <w:p w14:paraId="77A7268D" w14:textId="31B7EC93" w:rsidR="0058409C" w:rsidRPr="0058409C" w:rsidRDefault="0058409C" w:rsidP="008742AD">
            <w:pPr>
              <w:spacing w:after="0" w:line="240" w:lineRule="auto"/>
              <w:ind w:right="-92"/>
              <w:jc w:val="right"/>
              <w:rPr>
                <w:rFonts w:ascii="Arial" w:eastAsia="Times New Roman" w:hAnsi="Arial" w:cs="Arial"/>
                <w:bCs/>
                <w:sz w:val="18"/>
                <w:szCs w:val="18"/>
                <w:lang w:val="en-US"/>
              </w:rPr>
            </w:pPr>
            <w:r w:rsidRPr="0058409C">
              <w:rPr>
                <w:rFonts w:ascii="Arial" w:eastAsia="Times New Roman" w:hAnsi="Arial" w:cs="Arial"/>
                <w:bCs/>
                <w:sz w:val="18"/>
                <w:szCs w:val="18"/>
                <w:lang w:val="en-US"/>
              </w:rPr>
              <w:t>211,132,448.29</w:t>
            </w:r>
          </w:p>
        </w:tc>
      </w:tr>
      <w:tr w:rsidR="0058409C" w:rsidRPr="0058409C" w14:paraId="307F062B" w14:textId="77777777" w:rsidTr="002C4210">
        <w:trPr>
          <w:trHeight w:val="260"/>
          <w:jc w:val="right"/>
        </w:trPr>
        <w:tc>
          <w:tcPr>
            <w:tcW w:w="6120" w:type="dxa"/>
            <w:tcBorders>
              <w:top w:val="single" w:sz="4" w:space="0" w:color="auto"/>
              <w:bottom w:val="double" w:sz="4" w:space="0" w:color="auto"/>
            </w:tcBorders>
            <w:shd w:val="clear" w:color="auto" w:fill="auto"/>
          </w:tcPr>
          <w:p w14:paraId="393B6B36" w14:textId="77777777" w:rsidR="0058409C" w:rsidRPr="0058409C" w:rsidRDefault="0058409C" w:rsidP="008742AD">
            <w:pPr>
              <w:spacing w:after="0" w:line="240" w:lineRule="auto"/>
              <w:ind w:left="-108"/>
              <w:rPr>
                <w:rFonts w:ascii="Arial" w:eastAsia="Times New Roman" w:hAnsi="Arial" w:cs="Arial"/>
                <w:b/>
                <w:sz w:val="18"/>
                <w:szCs w:val="18"/>
                <w:lang w:val="en-US"/>
              </w:rPr>
            </w:pPr>
            <w:r w:rsidRPr="0058409C">
              <w:rPr>
                <w:rFonts w:ascii="Arial" w:eastAsia="Times New Roman" w:hAnsi="Arial" w:cs="Arial"/>
                <w:b/>
                <w:sz w:val="18"/>
                <w:szCs w:val="18"/>
                <w:lang w:val="en-US"/>
              </w:rPr>
              <w:t>Understatement of the amount billed and collected from ISAC</w:t>
            </w:r>
          </w:p>
        </w:tc>
        <w:tc>
          <w:tcPr>
            <w:tcW w:w="251" w:type="dxa"/>
            <w:tcBorders>
              <w:top w:val="single" w:sz="4" w:space="0" w:color="auto"/>
              <w:bottom w:val="double" w:sz="4" w:space="0" w:color="auto"/>
            </w:tcBorders>
          </w:tcPr>
          <w:p w14:paraId="2F237E35" w14:textId="216A60BD" w:rsidR="0058409C" w:rsidRPr="0058409C" w:rsidRDefault="0058409C" w:rsidP="008742AD">
            <w:pPr>
              <w:spacing w:after="0" w:line="240" w:lineRule="auto"/>
              <w:jc w:val="right"/>
              <w:rPr>
                <w:rFonts w:ascii="Arial" w:eastAsia="Times New Roman" w:hAnsi="Arial" w:cs="Arial"/>
                <w:b/>
                <w:sz w:val="18"/>
                <w:szCs w:val="18"/>
                <w:lang w:val="en-US"/>
              </w:rPr>
            </w:pPr>
            <w:r w:rsidRPr="0058409C">
              <w:rPr>
                <w:rFonts w:ascii="Arial" w:eastAsia="Times New Roman" w:hAnsi="Arial" w:cs="Arial"/>
                <w:b/>
                <w:sz w:val="18"/>
                <w:szCs w:val="18"/>
                <w:lang w:val="en-US"/>
              </w:rPr>
              <w:t>P</w:t>
            </w:r>
          </w:p>
        </w:tc>
        <w:tc>
          <w:tcPr>
            <w:tcW w:w="1530" w:type="dxa"/>
            <w:tcBorders>
              <w:top w:val="single" w:sz="4" w:space="0" w:color="auto"/>
              <w:bottom w:val="double" w:sz="4" w:space="0" w:color="auto"/>
            </w:tcBorders>
            <w:shd w:val="clear" w:color="auto" w:fill="auto"/>
          </w:tcPr>
          <w:p w14:paraId="378CD2C8" w14:textId="0BE018C9" w:rsidR="0058409C" w:rsidRPr="0058409C" w:rsidRDefault="0058409C" w:rsidP="008742AD">
            <w:pPr>
              <w:spacing w:after="0" w:line="240" w:lineRule="auto"/>
              <w:ind w:right="-92"/>
              <w:jc w:val="right"/>
              <w:rPr>
                <w:rFonts w:ascii="Arial" w:eastAsia="Times New Roman" w:hAnsi="Arial" w:cs="Arial"/>
                <w:b/>
                <w:sz w:val="18"/>
                <w:szCs w:val="18"/>
                <w:lang w:val="en-US"/>
              </w:rPr>
            </w:pPr>
            <w:r w:rsidRPr="0058409C">
              <w:rPr>
                <w:rFonts w:ascii="Arial" w:eastAsia="Times New Roman" w:hAnsi="Arial" w:cs="Arial"/>
                <w:b/>
                <w:sz w:val="18"/>
                <w:szCs w:val="18"/>
                <w:lang w:val="en-US"/>
              </w:rPr>
              <w:t>76,660,990.89</w:t>
            </w:r>
          </w:p>
        </w:tc>
      </w:tr>
    </w:tbl>
    <w:p w14:paraId="530C40D9" w14:textId="77777777" w:rsidR="0058409C" w:rsidRPr="00033C30" w:rsidRDefault="0058409C" w:rsidP="008742AD">
      <w:pPr>
        <w:spacing w:after="0" w:line="240" w:lineRule="auto"/>
        <w:jc w:val="both"/>
        <w:rPr>
          <w:rFonts w:ascii="Arial" w:hAnsi="Arial" w:cs="Arial"/>
          <w:bCs/>
        </w:rPr>
      </w:pPr>
    </w:p>
    <w:tbl>
      <w:tblPr>
        <w:tblW w:w="7939" w:type="dxa"/>
        <w:jc w:val="right"/>
        <w:tblLayout w:type="fixed"/>
        <w:tblLook w:val="04A0" w:firstRow="1" w:lastRow="0" w:firstColumn="1" w:lastColumn="0" w:noHBand="0" w:noVBand="1"/>
      </w:tblPr>
      <w:tblGrid>
        <w:gridCol w:w="2070"/>
        <w:gridCol w:w="236"/>
        <w:gridCol w:w="1763"/>
        <w:gridCol w:w="2340"/>
        <w:gridCol w:w="270"/>
        <w:gridCol w:w="1260"/>
      </w:tblGrid>
      <w:tr w:rsidR="00033C30" w:rsidRPr="0058409C" w14:paraId="2EF93197" w14:textId="77777777" w:rsidTr="002C4210">
        <w:trPr>
          <w:trHeight w:val="1108"/>
          <w:jc w:val="right"/>
        </w:trPr>
        <w:tc>
          <w:tcPr>
            <w:tcW w:w="2070" w:type="dxa"/>
            <w:tcBorders>
              <w:top w:val="single" w:sz="4" w:space="0" w:color="auto"/>
              <w:bottom w:val="single" w:sz="4" w:space="0" w:color="auto"/>
            </w:tcBorders>
            <w:shd w:val="clear" w:color="auto" w:fill="auto"/>
            <w:vAlign w:val="bottom"/>
          </w:tcPr>
          <w:p w14:paraId="76C4B2C1" w14:textId="1C4DA9CC" w:rsidR="00033C30" w:rsidRPr="0058409C" w:rsidRDefault="00033C30" w:rsidP="008742AD">
            <w:pPr>
              <w:spacing w:after="0" w:line="240" w:lineRule="auto"/>
              <w:ind w:left="-108" w:right="4"/>
              <w:jc w:val="both"/>
              <w:rPr>
                <w:rFonts w:ascii="Arial Narrow" w:eastAsia="Times New Roman" w:hAnsi="Arial Narrow" w:cs="Arial"/>
                <w:b/>
                <w:bCs/>
                <w:sz w:val="18"/>
                <w:szCs w:val="18"/>
                <w:lang w:val="en-US"/>
              </w:rPr>
            </w:pPr>
            <w:r w:rsidRPr="00033C30">
              <w:rPr>
                <w:rFonts w:ascii="Arial Narrow" w:eastAsia="Times New Roman" w:hAnsi="Arial Narrow" w:cs="Arial"/>
                <w:b/>
                <w:bCs/>
                <w:sz w:val="18"/>
                <w:szCs w:val="18"/>
                <w:lang w:val="en-US"/>
              </w:rPr>
              <w:t>Particulars</w:t>
            </w:r>
          </w:p>
        </w:tc>
        <w:tc>
          <w:tcPr>
            <w:tcW w:w="236" w:type="dxa"/>
            <w:tcBorders>
              <w:top w:val="single" w:sz="4" w:space="0" w:color="auto"/>
              <w:bottom w:val="single" w:sz="4" w:space="0" w:color="auto"/>
            </w:tcBorders>
          </w:tcPr>
          <w:p w14:paraId="56FD7665" w14:textId="77777777" w:rsidR="00033C30" w:rsidRPr="0058409C" w:rsidRDefault="00033C30" w:rsidP="008742AD">
            <w:pPr>
              <w:spacing w:after="0" w:line="240" w:lineRule="auto"/>
              <w:ind w:right="4"/>
              <w:jc w:val="right"/>
              <w:rPr>
                <w:rFonts w:ascii="Arial Narrow" w:eastAsia="Times New Roman" w:hAnsi="Arial Narrow" w:cs="Arial"/>
                <w:b/>
                <w:sz w:val="18"/>
                <w:szCs w:val="18"/>
                <w:lang w:val="en-US"/>
              </w:rPr>
            </w:pPr>
          </w:p>
        </w:tc>
        <w:tc>
          <w:tcPr>
            <w:tcW w:w="1763" w:type="dxa"/>
            <w:tcBorders>
              <w:top w:val="single" w:sz="4" w:space="0" w:color="auto"/>
              <w:bottom w:val="single" w:sz="4" w:space="0" w:color="auto"/>
            </w:tcBorders>
            <w:shd w:val="clear" w:color="auto" w:fill="auto"/>
            <w:vAlign w:val="bottom"/>
          </w:tcPr>
          <w:p w14:paraId="730A7A71" w14:textId="2BA794A0" w:rsidR="00033C30" w:rsidRPr="0058409C" w:rsidRDefault="00033C30" w:rsidP="008742AD">
            <w:pPr>
              <w:spacing w:after="0" w:line="240" w:lineRule="auto"/>
              <w:ind w:right="4"/>
              <w:jc w:val="right"/>
              <w:rPr>
                <w:rFonts w:ascii="Arial Narrow" w:eastAsia="Times New Roman" w:hAnsi="Arial Narrow" w:cs="Arial"/>
                <w:b/>
                <w:sz w:val="18"/>
                <w:szCs w:val="18"/>
                <w:lang w:val="en-US"/>
              </w:rPr>
            </w:pPr>
            <w:r w:rsidRPr="0058409C">
              <w:rPr>
                <w:rFonts w:ascii="Arial Narrow" w:eastAsia="Times New Roman" w:hAnsi="Arial Narrow" w:cs="Arial"/>
                <w:b/>
                <w:sz w:val="18"/>
                <w:szCs w:val="18"/>
                <w:lang w:val="en-US"/>
              </w:rPr>
              <w:t>Understatement of the Total Amount of Guaranteed Sales for the Remaining Six Months of Operation</w:t>
            </w:r>
          </w:p>
        </w:tc>
        <w:tc>
          <w:tcPr>
            <w:tcW w:w="2340" w:type="dxa"/>
            <w:tcBorders>
              <w:top w:val="single" w:sz="4" w:space="0" w:color="auto"/>
              <w:bottom w:val="single" w:sz="4" w:space="0" w:color="auto"/>
            </w:tcBorders>
            <w:shd w:val="clear" w:color="auto" w:fill="auto"/>
            <w:vAlign w:val="bottom"/>
          </w:tcPr>
          <w:p w14:paraId="74082347" w14:textId="77777777" w:rsidR="00033C30" w:rsidRPr="0058409C" w:rsidRDefault="00033C30" w:rsidP="008742AD">
            <w:pPr>
              <w:spacing w:after="0" w:line="240" w:lineRule="auto"/>
              <w:ind w:right="4"/>
              <w:jc w:val="center"/>
              <w:rPr>
                <w:rFonts w:ascii="Arial Narrow" w:eastAsia="Times New Roman" w:hAnsi="Arial Narrow" w:cs="Arial"/>
                <w:b/>
                <w:sz w:val="18"/>
                <w:szCs w:val="18"/>
                <w:lang w:val="en-US"/>
              </w:rPr>
            </w:pPr>
            <w:r w:rsidRPr="0058409C">
              <w:rPr>
                <w:rFonts w:ascii="Arial Narrow" w:eastAsia="Times New Roman" w:hAnsi="Arial Narrow" w:cs="Arial"/>
                <w:b/>
                <w:sz w:val="18"/>
                <w:szCs w:val="18"/>
                <w:lang w:val="en-US"/>
              </w:rPr>
              <w:t>Percentage</w:t>
            </w:r>
          </w:p>
        </w:tc>
        <w:tc>
          <w:tcPr>
            <w:tcW w:w="270" w:type="dxa"/>
            <w:tcBorders>
              <w:top w:val="single" w:sz="4" w:space="0" w:color="auto"/>
              <w:bottom w:val="single" w:sz="4" w:space="0" w:color="auto"/>
            </w:tcBorders>
            <w:vAlign w:val="bottom"/>
          </w:tcPr>
          <w:p w14:paraId="601DCE0F" w14:textId="77777777" w:rsidR="00033C30" w:rsidRPr="0058409C" w:rsidRDefault="00033C30" w:rsidP="008742AD">
            <w:pPr>
              <w:spacing w:after="0" w:line="240" w:lineRule="auto"/>
              <w:ind w:right="4"/>
              <w:jc w:val="right"/>
              <w:rPr>
                <w:rFonts w:ascii="Arial Narrow" w:eastAsia="Times New Roman" w:hAnsi="Arial Narrow" w:cs="Arial"/>
                <w:b/>
                <w:sz w:val="18"/>
                <w:szCs w:val="18"/>
                <w:lang w:val="en-US"/>
              </w:rPr>
            </w:pPr>
          </w:p>
        </w:tc>
        <w:tc>
          <w:tcPr>
            <w:tcW w:w="1260" w:type="dxa"/>
            <w:tcBorders>
              <w:top w:val="single" w:sz="4" w:space="0" w:color="auto"/>
              <w:bottom w:val="single" w:sz="4" w:space="0" w:color="auto"/>
            </w:tcBorders>
            <w:shd w:val="clear" w:color="auto" w:fill="auto"/>
            <w:vAlign w:val="bottom"/>
          </w:tcPr>
          <w:p w14:paraId="773E6016" w14:textId="0BB5FFAA" w:rsidR="00033C30" w:rsidRPr="0058409C" w:rsidRDefault="00033C30" w:rsidP="008742AD">
            <w:pPr>
              <w:spacing w:after="0" w:line="240" w:lineRule="auto"/>
              <w:ind w:right="-108"/>
              <w:jc w:val="right"/>
              <w:rPr>
                <w:rFonts w:ascii="Arial Narrow" w:eastAsia="Times New Roman" w:hAnsi="Arial Narrow" w:cs="Arial"/>
                <w:b/>
                <w:sz w:val="18"/>
                <w:szCs w:val="18"/>
                <w:lang w:val="en-US"/>
              </w:rPr>
            </w:pPr>
            <w:r w:rsidRPr="0058409C">
              <w:rPr>
                <w:rFonts w:ascii="Arial Narrow" w:eastAsia="Times New Roman" w:hAnsi="Arial Narrow" w:cs="Arial"/>
                <w:b/>
                <w:sz w:val="18"/>
                <w:szCs w:val="18"/>
                <w:lang w:val="en-US"/>
              </w:rPr>
              <w:t>Understatement of the Amount Billed and Collected from ISAC</w:t>
            </w:r>
          </w:p>
        </w:tc>
      </w:tr>
      <w:tr w:rsidR="00033C30" w:rsidRPr="0058409C" w14:paraId="75DE3FEC" w14:textId="77777777" w:rsidTr="002C4210">
        <w:trPr>
          <w:trHeight w:val="208"/>
          <w:jc w:val="right"/>
        </w:trPr>
        <w:tc>
          <w:tcPr>
            <w:tcW w:w="2070" w:type="dxa"/>
            <w:tcBorders>
              <w:top w:val="single" w:sz="4" w:space="0" w:color="auto"/>
            </w:tcBorders>
            <w:shd w:val="clear" w:color="auto" w:fill="auto"/>
          </w:tcPr>
          <w:p w14:paraId="28F0429A" w14:textId="77777777" w:rsidR="00033C30" w:rsidRPr="0058409C" w:rsidRDefault="00033C30" w:rsidP="008742AD">
            <w:pPr>
              <w:spacing w:after="0" w:line="240" w:lineRule="auto"/>
              <w:ind w:left="-108" w:right="4"/>
              <w:rPr>
                <w:rFonts w:ascii="Arial Narrow" w:eastAsia="Times New Roman" w:hAnsi="Arial Narrow" w:cs="Arial"/>
                <w:bCs/>
                <w:sz w:val="18"/>
                <w:szCs w:val="18"/>
                <w:lang w:val="en-US"/>
              </w:rPr>
            </w:pPr>
            <w:r w:rsidRPr="0058409C">
              <w:rPr>
                <w:rFonts w:ascii="Arial Narrow" w:eastAsia="Times New Roman" w:hAnsi="Arial Narrow" w:cs="Arial"/>
                <w:bCs/>
                <w:sz w:val="18"/>
                <w:szCs w:val="18"/>
                <w:lang w:val="en-US"/>
              </w:rPr>
              <w:t>Guaranteed Share</w:t>
            </w:r>
          </w:p>
        </w:tc>
        <w:tc>
          <w:tcPr>
            <w:tcW w:w="236" w:type="dxa"/>
            <w:tcBorders>
              <w:top w:val="single" w:sz="4" w:space="0" w:color="auto"/>
            </w:tcBorders>
          </w:tcPr>
          <w:p w14:paraId="1531E9CB" w14:textId="67A9C530" w:rsidR="00033C30" w:rsidRPr="0058409C" w:rsidRDefault="00033C30" w:rsidP="008742AD">
            <w:pPr>
              <w:spacing w:after="0" w:line="240" w:lineRule="auto"/>
              <w:ind w:right="4"/>
              <w:jc w:val="right"/>
              <w:rPr>
                <w:rFonts w:ascii="Arial Narrow" w:eastAsia="Times New Roman" w:hAnsi="Arial Narrow" w:cs="Arial"/>
                <w:bCs/>
                <w:sz w:val="18"/>
                <w:szCs w:val="18"/>
                <w:lang w:val="en-US"/>
              </w:rPr>
            </w:pPr>
            <w:r>
              <w:rPr>
                <w:rFonts w:ascii="Arial Narrow" w:eastAsia="Times New Roman" w:hAnsi="Arial Narrow" w:cs="Arial"/>
                <w:bCs/>
                <w:sz w:val="18"/>
                <w:szCs w:val="18"/>
                <w:lang w:val="en-US"/>
              </w:rPr>
              <w:t>P</w:t>
            </w:r>
          </w:p>
        </w:tc>
        <w:tc>
          <w:tcPr>
            <w:tcW w:w="1763" w:type="dxa"/>
            <w:tcBorders>
              <w:top w:val="single" w:sz="4" w:space="0" w:color="auto"/>
            </w:tcBorders>
            <w:shd w:val="clear" w:color="auto" w:fill="auto"/>
          </w:tcPr>
          <w:p w14:paraId="2437D222" w14:textId="54B3EA57" w:rsidR="00033C30" w:rsidRPr="0058409C" w:rsidRDefault="00033C30" w:rsidP="008742AD">
            <w:pPr>
              <w:spacing w:after="0" w:line="240" w:lineRule="auto"/>
              <w:ind w:right="4"/>
              <w:jc w:val="right"/>
              <w:rPr>
                <w:rFonts w:ascii="Arial Narrow" w:eastAsia="Times New Roman" w:hAnsi="Arial Narrow" w:cs="Arial"/>
                <w:bCs/>
                <w:sz w:val="18"/>
                <w:szCs w:val="18"/>
                <w:lang w:val="en-US"/>
              </w:rPr>
            </w:pPr>
            <w:r w:rsidRPr="0058409C">
              <w:rPr>
                <w:rFonts w:ascii="Arial Narrow" w:eastAsia="Times New Roman" w:hAnsi="Arial Narrow" w:cs="Arial"/>
                <w:bCs/>
                <w:sz w:val="18"/>
                <w:szCs w:val="18"/>
                <w:lang w:val="en-US"/>
              </w:rPr>
              <w:t>276,804,444.44</w:t>
            </w:r>
          </w:p>
        </w:tc>
        <w:tc>
          <w:tcPr>
            <w:tcW w:w="2340" w:type="dxa"/>
            <w:tcBorders>
              <w:top w:val="single" w:sz="4" w:space="0" w:color="auto"/>
            </w:tcBorders>
            <w:shd w:val="clear" w:color="auto" w:fill="auto"/>
          </w:tcPr>
          <w:p w14:paraId="0C852112" w14:textId="77777777" w:rsidR="00033C30" w:rsidRPr="0058409C" w:rsidRDefault="00033C30" w:rsidP="008742AD">
            <w:pPr>
              <w:spacing w:after="0" w:line="240" w:lineRule="auto"/>
              <w:ind w:right="4"/>
              <w:jc w:val="center"/>
              <w:rPr>
                <w:rFonts w:ascii="Arial Narrow" w:eastAsia="Times New Roman" w:hAnsi="Arial Narrow" w:cs="Arial"/>
                <w:bCs/>
                <w:sz w:val="18"/>
                <w:szCs w:val="18"/>
                <w:lang w:val="en-US"/>
              </w:rPr>
            </w:pPr>
            <w:r w:rsidRPr="0058409C">
              <w:rPr>
                <w:rFonts w:ascii="Arial Narrow" w:eastAsia="Times New Roman" w:hAnsi="Arial Narrow" w:cs="Arial"/>
                <w:bCs/>
                <w:sz w:val="18"/>
                <w:szCs w:val="18"/>
                <w:lang w:val="en-US"/>
              </w:rPr>
              <w:t>(13% of the Guaranteed Share)</w:t>
            </w:r>
          </w:p>
        </w:tc>
        <w:tc>
          <w:tcPr>
            <w:tcW w:w="270" w:type="dxa"/>
            <w:tcBorders>
              <w:top w:val="single" w:sz="4" w:space="0" w:color="auto"/>
            </w:tcBorders>
          </w:tcPr>
          <w:p w14:paraId="5AC35927" w14:textId="4054BFE2" w:rsidR="00033C30" w:rsidRPr="0058409C" w:rsidRDefault="00033C30" w:rsidP="008742AD">
            <w:pPr>
              <w:spacing w:after="0" w:line="240" w:lineRule="auto"/>
              <w:ind w:right="4"/>
              <w:jc w:val="right"/>
              <w:rPr>
                <w:rFonts w:ascii="Arial Narrow" w:eastAsia="Times New Roman" w:hAnsi="Arial Narrow" w:cs="Arial"/>
                <w:bCs/>
                <w:sz w:val="18"/>
                <w:szCs w:val="18"/>
                <w:lang w:val="en-US"/>
              </w:rPr>
            </w:pPr>
            <w:r>
              <w:rPr>
                <w:rFonts w:ascii="Arial Narrow" w:eastAsia="Times New Roman" w:hAnsi="Arial Narrow" w:cs="Arial"/>
                <w:bCs/>
                <w:sz w:val="18"/>
                <w:szCs w:val="18"/>
                <w:lang w:val="en-US"/>
              </w:rPr>
              <w:t>P</w:t>
            </w:r>
          </w:p>
        </w:tc>
        <w:tc>
          <w:tcPr>
            <w:tcW w:w="1260" w:type="dxa"/>
            <w:tcBorders>
              <w:top w:val="single" w:sz="4" w:space="0" w:color="auto"/>
            </w:tcBorders>
            <w:shd w:val="clear" w:color="auto" w:fill="auto"/>
          </w:tcPr>
          <w:p w14:paraId="6A526449" w14:textId="72770337" w:rsidR="00033C30" w:rsidRPr="0058409C" w:rsidRDefault="00033C30" w:rsidP="008742AD">
            <w:pPr>
              <w:spacing w:after="0" w:line="240" w:lineRule="auto"/>
              <w:ind w:right="-108"/>
              <w:jc w:val="right"/>
              <w:rPr>
                <w:rFonts w:ascii="Arial Narrow" w:eastAsia="Times New Roman" w:hAnsi="Arial Narrow" w:cs="Arial"/>
                <w:bCs/>
                <w:sz w:val="18"/>
                <w:szCs w:val="18"/>
                <w:lang w:val="en-US"/>
              </w:rPr>
            </w:pPr>
            <w:r w:rsidRPr="0058409C">
              <w:rPr>
                <w:rFonts w:ascii="Arial Narrow" w:eastAsia="Times New Roman" w:hAnsi="Arial Narrow" w:cs="Arial"/>
                <w:bCs/>
                <w:sz w:val="18"/>
                <w:szCs w:val="18"/>
                <w:lang w:val="en-US"/>
              </w:rPr>
              <w:t>35,984,577.78</w:t>
            </w:r>
          </w:p>
        </w:tc>
      </w:tr>
      <w:tr w:rsidR="00033C30" w:rsidRPr="0058409C" w14:paraId="525F56AB" w14:textId="77777777" w:rsidTr="002C4210">
        <w:trPr>
          <w:trHeight w:val="433"/>
          <w:jc w:val="right"/>
        </w:trPr>
        <w:tc>
          <w:tcPr>
            <w:tcW w:w="2070" w:type="dxa"/>
            <w:shd w:val="clear" w:color="auto" w:fill="auto"/>
          </w:tcPr>
          <w:p w14:paraId="6A474727" w14:textId="77777777" w:rsidR="00033C30" w:rsidRPr="0058409C" w:rsidRDefault="00033C30" w:rsidP="008742AD">
            <w:pPr>
              <w:spacing w:after="0" w:line="240" w:lineRule="auto"/>
              <w:ind w:left="-108" w:right="4"/>
              <w:rPr>
                <w:rFonts w:ascii="Arial Narrow" w:eastAsia="Times New Roman" w:hAnsi="Arial Narrow" w:cs="Arial"/>
                <w:bCs/>
                <w:sz w:val="18"/>
                <w:szCs w:val="18"/>
                <w:lang w:val="en-US"/>
              </w:rPr>
            </w:pPr>
            <w:r w:rsidRPr="0058409C">
              <w:rPr>
                <w:rFonts w:ascii="Arial Narrow" w:eastAsia="Times New Roman" w:hAnsi="Arial Narrow" w:cs="Arial"/>
                <w:bCs/>
                <w:sz w:val="18"/>
                <w:szCs w:val="18"/>
                <w:lang w:val="en-US"/>
              </w:rPr>
              <w:t>Documentary Stamp Tax</w:t>
            </w:r>
          </w:p>
        </w:tc>
        <w:tc>
          <w:tcPr>
            <w:tcW w:w="236" w:type="dxa"/>
          </w:tcPr>
          <w:p w14:paraId="3668DB0A" w14:textId="77777777" w:rsidR="00033C30" w:rsidRPr="0058409C" w:rsidRDefault="00033C30" w:rsidP="008742AD">
            <w:pPr>
              <w:spacing w:after="0" w:line="240" w:lineRule="auto"/>
              <w:ind w:right="4"/>
              <w:jc w:val="right"/>
              <w:rPr>
                <w:rFonts w:ascii="Arial Narrow" w:eastAsia="Times New Roman" w:hAnsi="Arial Narrow" w:cs="Arial"/>
                <w:bCs/>
                <w:sz w:val="18"/>
                <w:szCs w:val="18"/>
                <w:lang w:val="en-US"/>
              </w:rPr>
            </w:pPr>
          </w:p>
        </w:tc>
        <w:tc>
          <w:tcPr>
            <w:tcW w:w="1763" w:type="dxa"/>
            <w:shd w:val="clear" w:color="auto" w:fill="auto"/>
          </w:tcPr>
          <w:p w14:paraId="4B819E46" w14:textId="36E2D096" w:rsidR="00033C30" w:rsidRPr="0058409C" w:rsidRDefault="00033C30" w:rsidP="008742AD">
            <w:pPr>
              <w:spacing w:after="0" w:line="240" w:lineRule="auto"/>
              <w:ind w:right="4"/>
              <w:jc w:val="right"/>
              <w:rPr>
                <w:rFonts w:ascii="Arial Narrow" w:eastAsia="Times New Roman" w:hAnsi="Arial Narrow" w:cs="Arial"/>
                <w:bCs/>
                <w:sz w:val="18"/>
                <w:szCs w:val="18"/>
                <w:lang w:val="en-US"/>
              </w:rPr>
            </w:pPr>
            <w:r w:rsidRPr="0058409C">
              <w:rPr>
                <w:rFonts w:ascii="Arial Narrow" w:eastAsia="Times New Roman" w:hAnsi="Arial Narrow" w:cs="Arial"/>
                <w:bCs/>
                <w:sz w:val="18"/>
                <w:szCs w:val="18"/>
                <w:lang w:val="en-US"/>
              </w:rPr>
              <w:t>276,804,444.44</w:t>
            </w:r>
          </w:p>
        </w:tc>
        <w:tc>
          <w:tcPr>
            <w:tcW w:w="2340" w:type="dxa"/>
            <w:shd w:val="clear" w:color="auto" w:fill="auto"/>
          </w:tcPr>
          <w:p w14:paraId="46A1CDFA" w14:textId="77777777" w:rsidR="00033C30" w:rsidRPr="0058409C" w:rsidRDefault="00033C30" w:rsidP="008742AD">
            <w:pPr>
              <w:spacing w:after="0" w:line="240" w:lineRule="auto"/>
              <w:ind w:right="4"/>
              <w:jc w:val="center"/>
              <w:rPr>
                <w:rFonts w:ascii="Arial Narrow" w:eastAsia="Times New Roman" w:hAnsi="Arial Narrow" w:cs="Arial"/>
                <w:bCs/>
                <w:sz w:val="18"/>
                <w:szCs w:val="18"/>
                <w:lang w:val="en-US"/>
              </w:rPr>
            </w:pPr>
            <w:r w:rsidRPr="0058409C">
              <w:rPr>
                <w:rFonts w:ascii="Arial Narrow" w:eastAsia="Times New Roman" w:hAnsi="Arial Narrow" w:cs="Arial"/>
                <w:bCs/>
                <w:sz w:val="18"/>
                <w:szCs w:val="18"/>
                <w:lang w:val="en-US"/>
              </w:rPr>
              <w:t>(60% of the 20% of the Guaranteed Share)</w:t>
            </w:r>
          </w:p>
        </w:tc>
        <w:tc>
          <w:tcPr>
            <w:tcW w:w="270" w:type="dxa"/>
          </w:tcPr>
          <w:p w14:paraId="1CBB0DFC" w14:textId="77777777" w:rsidR="00033C30" w:rsidRPr="0058409C" w:rsidRDefault="00033C30" w:rsidP="008742AD">
            <w:pPr>
              <w:spacing w:after="0" w:line="240" w:lineRule="auto"/>
              <w:ind w:right="4"/>
              <w:jc w:val="right"/>
              <w:rPr>
                <w:rFonts w:ascii="Arial Narrow" w:eastAsia="Times New Roman" w:hAnsi="Arial Narrow" w:cs="Arial"/>
                <w:bCs/>
                <w:sz w:val="18"/>
                <w:szCs w:val="18"/>
                <w:lang w:val="en-US"/>
              </w:rPr>
            </w:pPr>
          </w:p>
        </w:tc>
        <w:tc>
          <w:tcPr>
            <w:tcW w:w="1260" w:type="dxa"/>
            <w:shd w:val="clear" w:color="auto" w:fill="auto"/>
          </w:tcPr>
          <w:p w14:paraId="4867D4E6" w14:textId="134016E5" w:rsidR="00033C30" w:rsidRPr="0058409C" w:rsidRDefault="00033C30" w:rsidP="008742AD">
            <w:pPr>
              <w:spacing w:after="0" w:line="240" w:lineRule="auto"/>
              <w:ind w:right="-108"/>
              <w:jc w:val="right"/>
              <w:rPr>
                <w:rFonts w:ascii="Arial Narrow" w:eastAsia="Times New Roman" w:hAnsi="Arial Narrow" w:cs="Arial"/>
                <w:bCs/>
                <w:sz w:val="18"/>
                <w:szCs w:val="18"/>
                <w:lang w:val="en-US"/>
              </w:rPr>
            </w:pPr>
            <w:r w:rsidRPr="0058409C">
              <w:rPr>
                <w:rFonts w:ascii="Arial Narrow" w:eastAsia="Times New Roman" w:hAnsi="Arial Narrow" w:cs="Arial"/>
                <w:bCs/>
                <w:sz w:val="18"/>
                <w:szCs w:val="18"/>
                <w:lang w:val="en-US"/>
              </w:rPr>
              <w:t>33,216,533.33</w:t>
            </w:r>
          </w:p>
        </w:tc>
      </w:tr>
      <w:tr w:rsidR="00033C30" w:rsidRPr="0058409C" w14:paraId="20C4A0EC" w14:textId="77777777" w:rsidTr="002C4210">
        <w:trPr>
          <w:trHeight w:val="449"/>
          <w:jc w:val="right"/>
        </w:trPr>
        <w:tc>
          <w:tcPr>
            <w:tcW w:w="2070" w:type="dxa"/>
            <w:tcBorders>
              <w:bottom w:val="single" w:sz="4" w:space="0" w:color="auto"/>
            </w:tcBorders>
            <w:shd w:val="clear" w:color="auto" w:fill="auto"/>
          </w:tcPr>
          <w:p w14:paraId="2E8CB32B" w14:textId="77777777" w:rsidR="00033C30" w:rsidRPr="0058409C" w:rsidRDefault="00033C30" w:rsidP="008742AD">
            <w:pPr>
              <w:spacing w:after="0" w:line="240" w:lineRule="auto"/>
              <w:ind w:left="-108" w:right="4"/>
              <w:rPr>
                <w:rFonts w:ascii="Arial Narrow" w:eastAsia="Times New Roman" w:hAnsi="Arial Narrow" w:cs="Arial"/>
                <w:bCs/>
                <w:sz w:val="18"/>
                <w:szCs w:val="18"/>
                <w:lang w:val="en-US"/>
              </w:rPr>
            </w:pPr>
            <w:r w:rsidRPr="0058409C">
              <w:rPr>
                <w:rFonts w:ascii="Arial Narrow" w:eastAsia="Times New Roman" w:hAnsi="Arial Narrow" w:cs="Arial"/>
                <w:bCs/>
                <w:sz w:val="18"/>
                <w:szCs w:val="18"/>
                <w:lang w:val="en-US"/>
              </w:rPr>
              <w:t>Prize Fund Tax</w:t>
            </w:r>
          </w:p>
        </w:tc>
        <w:tc>
          <w:tcPr>
            <w:tcW w:w="236" w:type="dxa"/>
            <w:tcBorders>
              <w:bottom w:val="single" w:sz="4" w:space="0" w:color="auto"/>
            </w:tcBorders>
          </w:tcPr>
          <w:p w14:paraId="19124A2C" w14:textId="77777777" w:rsidR="00033C30" w:rsidRPr="0058409C" w:rsidRDefault="00033C30" w:rsidP="008742AD">
            <w:pPr>
              <w:spacing w:after="0" w:line="240" w:lineRule="auto"/>
              <w:ind w:right="4"/>
              <w:jc w:val="right"/>
              <w:rPr>
                <w:rFonts w:ascii="Arial Narrow" w:eastAsia="Times New Roman" w:hAnsi="Arial Narrow" w:cs="Arial"/>
                <w:bCs/>
                <w:sz w:val="18"/>
                <w:szCs w:val="18"/>
                <w:lang w:val="en-US"/>
              </w:rPr>
            </w:pPr>
          </w:p>
        </w:tc>
        <w:tc>
          <w:tcPr>
            <w:tcW w:w="1763" w:type="dxa"/>
            <w:tcBorders>
              <w:bottom w:val="single" w:sz="4" w:space="0" w:color="auto"/>
            </w:tcBorders>
            <w:shd w:val="clear" w:color="auto" w:fill="auto"/>
          </w:tcPr>
          <w:p w14:paraId="66C23250" w14:textId="6FA7F296" w:rsidR="00033C30" w:rsidRPr="0058409C" w:rsidRDefault="00033C30" w:rsidP="008742AD">
            <w:pPr>
              <w:spacing w:after="0" w:line="240" w:lineRule="auto"/>
              <w:ind w:right="4"/>
              <w:jc w:val="right"/>
              <w:rPr>
                <w:rFonts w:ascii="Arial Narrow" w:eastAsia="Times New Roman" w:hAnsi="Arial Narrow" w:cs="Arial"/>
                <w:bCs/>
                <w:sz w:val="18"/>
                <w:szCs w:val="18"/>
                <w:lang w:val="en-US"/>
              </w:rPr>
            </w:pPr>
            <w:r w:rsidRPr="0058409C">
              <w:rPr>
                <w:rFonts w:ascii="Arial Narrow" w:eastAsia="Times New Roman" w:hAnsi="Arial Narrow" w:cs="Arial"/>
                <w:bCs/>
                <w:sz w:val="18"/>
                <w:szCs w:val="18"/>
                <w:lang w:val="en-US"/>
              </w:rPr>
              <w:t>276,804,444.44</w:t>
            </w:r>
          </w:p>
        </w:tc>
        <w:tc>
          <w:tcPr>
            <w:tcW w:w="2340" w:type="dxa"/>
            <w:tcBorders>
              <w:bottom w:val="single" w:sz="4" w:space="0" w:color="auto"/>
            </w:tcBorders>
            <w:shd w:val="clear" w:color="auto" w:fill="auto"/>
          </w:tcPr>
          <w:p w14:paraId="43112205" w14:textId="77777777" w:rsidR="00033C30" w:rsidRPr="0058409C" w:rsidRDefault="00033C30" w:rsidP="008742AD">
            <w:pPr>
              <w:spacing w:after="0" w:line="240" w:lineRule="auto"/>
              <w:ind w:right="4"/>
              <w:jc w:val="center"/>
              <w:rPr>
                <w:rFonts w:ascii="Arial Narrow" w:eastAsia="Times New Roman" w:hAnsi="Arial Narrow" w:cs="Arial"/>
                <w:bCs/>
                <w:sz w:val="18"/>
                <w:szCs w:val="18"/>
                <w:lang w:val="en-US"/>
              </w:rPr>
            </w:pPr>
            <w:r w:rsidRPr="0058409C">
              <w:rPr>
                <w:rFonts w:ascii="Arial Narrow" w:eastAsia="Times New Roman" w:hAnsi="Arial Narrow" w:cs="Arial"/>
                <w:bCs/>
                <w:sz w:val="18"/>
                <w:szCs w:val="18"/>
                <w:lang w:val="en-US"/>
              </w:rPr>
              <w:t>(5% * 55% * 98 of the Guaranteed share)</w:t>
            </w:r>
          </w:p>
        </w:tc>
        <w:tc>
          <w:tcPr>
            <w:tcW w:w="270" w:type="dxa"/>
            <w:tcBorders>
              <w:bottom w:val="single" w:sz="4" w:space="0" w:color="auto"/>
            </w:tcBorders>
          </w:tcPr>
          <w:p w14:paraId="55BF59A0" w14:textId="77777777" w:rsidR="00033C30" w:rsidRPr="0058409C" w:rsidRDefault="00033C30" w:rsidP="008742AD">
            <w:pPr>
              <w:spacing w:after="0" w:line="240" w:lineRule="auto"/>
              <w:ind w:right="4"/>
              <w:jc w:val="right"/>
              <w:rPr>
                <w:rFonts w:ascii="Arial Narrow" w:eastAsia="Times New Roman" w:hAnsi="Arial Narrow" w:cs="Arial"/>
                <w:bCs/>
                <w:sz w:val="18"/>
                <w:szCs w:val="18"/>
                <w:lang w:val="en-US"/>
              </w:rPr>
            </w:pPr>
          </w:p>
        </w:tc>
        <w:tc>
          <w:tcPr>
            <w:tcW w:w="1260" w:type="dxa"/>
            <w:tcBorders>
              <w:bottom w:val="single" w:sz="4" w:space="0" w:color="auto"/>
            </w:tcBorders>
            <w:shd w:val="clear" w:color="auto" w:fill="auto"/>
          </w:tcPr>
          <w:p w14:paraId="0352F66F" w14:textId="4F143844" w:rsidR="00033C30" w:rsidRPr="0058409C" w:rsidRDefault="00033C30" w:rsidP="008742AD">
            <w:pPr>
              <w:spacing w:after="0" w:line="240" w:lineRule="auto"/>
              <w:ind w:right="-108"/>
              <w:jc w:val="right"/>
              <w:rPr>
                <w:rFonts w:ascii="Arial Narrow" w:eastAsia="Times New Roman" w:hAnsi="Arial Narrow" w:cs="Arial"/>
                <w:bCs/>
                <w:sz w:val="18"/>
                <w:szCs w:val="18"/>
                <w:lang w:val="en-US"/>
              </w:rPr>
            </w:pPr>
            <w:r w:rsidRPr="0058409C">
              <w:rPr>
                <w:rFonts w:ascii="Arial Narrow" w:eastAsia="Times New Roman" w:hAnsi="Arial Narrow" w:cs="Arial"/>
                <w:bCs/>
                <w:sz w:val="18"/>
                <w:szCs w:val="18"/>
                <w:lang w:val="en-US"/>
              </w:rPr>
              <w:t>7,459,879.78</w:t>
            </w:r>
          </w:p>
        </w:tc>
      </w:tr>
      <w:tr w:rsidR="00033C30" w:rsidRPr="0058409C" w14:paraId="19B1479E" w14:textId="77777777" w:rsidTr="002C4210">
        <w:trPr>
          <w:trHeight w:val="192"/>
          <w:jc w:val="right"/>
        </w:trPr>
        <w:tc>
          <w:tcPr>
            <w:tcW w:w="2070" w:type="dxa"/>
            <w:tcBorders>
              <w:top w:val="single" w:sz="4" w:space="0" w:color="auto"/>
              <w:bottom w:val="double" w:sz="4" w:space="0" w:color="auto"/>
            </w:tcBorders>
            <w:shd w:val="clear" w:color="auto" w:fill="auto"/>
          </w:tcPr>
          <w:p w14:paraId="325E31BD" w14:textId="51E71EBC" w:rsidR="00033C30" w:rsidRPr="0058409C" w:rsidRDefault="00033C30" w:rsidP="008742AD">
            <w:pPr>
              <w:spacing w:after="0" w:line="240" w:lineRule="auto"/>
              <w:ind w:left="-108" w:right="4"/>
              <w:rPr>
                <w:rFonts w:ascii="Arial Narrow" w:eastAsia="Times New Roman" w:hAnsi="Arial Narrow" w:cs="Arial"/>
                <w:b/>
                <w:sz w:val="18"/>
                <w:szCs w:val="18"/>
                <w:lang w:val="en-US"/>
              </w:rPr>
            </w:pPr>
            <w:r>
              <w:rPr>
                <w:rFonts w:ascii="Arial Narrow" w:eastAsia="Times New Roman" w:hAnsi="Arial Narrow" w:cs="Arial"/>
                <w:b/>
                <w:sz w:val="18"/>
                <w:szCs w:val="18"/>
                <w:lang w:val="en-US"/>
              </w:rPr>
              <w:t>Total</w:t>
            </w:r>
          </w:p>
        </w:tc>
        <w:tc>
          <w:tcPr>
            <w:tcW w:w="236" w:type="dxa"/>
            <w:tcBorders>
              <w:top w:val="single" w:sz="4" w:space="0" w:color="auto"/>
              <w:bottom w:val="double" w:sz="4" w:space="0" w:color="auto"/>
            </w:tcBorders>
          </w:tcPr>
          <w:p w14:paraId="370F7935" w14:textId="77777777" w:rsidR="00033C30" w:rsidRPr="0058409C" w:rsidRDefault="00033C30" w:rsidP="008742AD">
            <w:pPr>
              <w:spacing w:after="0" w:line="240" w:lineRule="auto"/>
              <w:ind w:right="4"/>
              <w:jc w:val="right"/>
              <w:rPr>
                <w:rFonts w:ascii="Arial Narrow" w:eastAsia="Times New Roman" w:hAnsi="Arial Narrow" w:cs="Arial"/>
                <w:b/>
                <w:sz w:val="18"/>
                <w:szCs w:val="18"/>
                <w:lang w:val="en-US"/>
              </w:rPr>
            </w:pPr>
          </w:p>
        </w:tc>
        <w:tc>
          <w:tcPr>
            <w:tcW w:w="1763" w:type="dxa"/>
            <w:tcBorders>
              <w:top w:val="single" w:sz="4" w:space="0" w:color="auto"/>
              <w:bottom w:val="double" w:sz="4" w:space="0" w:color="auto"/>
            </w:tcBorders>
            <w:shd w:val="clear" w:color="auto" w:fill="auto"/>
          </w:tcPr>
          <w:p w14:paraId="62A6EC63" w14:textId="6DB44031" w:rsidR="00033C30" w:rsidRPr="0058409C" w:rsidRDefault="00033C30" w:rsidP="008742AD">
            <w:pPr>
              <w:spacing w:after="0" w:line="240" w:lineRule="auto"/>
              <w:ind w:right="4"/>
              <w:jc w:val="right"/>
              <w:rPr>
                <w:rFonts w:ascii="Arial Narrow" w:eastAsia="Times New Roman" w:hAnsi="Arial Narrow" w:cs="Arial"/>
                <w:b/>
                <w:sz w:val="18"/>
                <w:szCs w:val="18"/>
                <w:lang w:val="en-US"/>
              </w:rPr>
            </w:pPr>
          </w:p>
        </w:tc>
        <w:tc>
          <w:tcPr>
            <w:tcW w:w="2340" w:type="dxa"/>
            <w:tcBorders>
              <w:top w:val="single" w:sz="4" w:space="0" w:color="auto"/>
              <w:bottom w:val="double" w:sz="4" w:space="0" w:color="auto"/>
            </w:tcBorders>
            <w:shd w:val="clear" w:color="auto" w:fill="auto"/>
          </w:tcPr>
          <w:p w14:paraId="38C76BCE" w14:textId="2A92FA99" w:rsidR="00033C30" w:rsidRPr="0058409C" w:rsidRDefault="00033C30" w:rsidP="008742AD">
            <w:pPr>
              <w:spacing w:after="0" w:line="240" w:lineRule="auto"/>
              <w:ind w:right="4"/>
              <w:jc w:val="right"/>
              <w:rPr>
                <w:rFonts w:ascii="Arial Narrow" w:eastAsia="Times New Roman" w:hAnsi="Arial Narrow" w:cs="Arial"/>
                <w:b/>
                <w:sz w:val="18"/>
                <w:szCs w:val="18"/>
                <w:lang w:val="en-US"/>
              </w:rPr>
            </w:pPr>
          </w:p>
        </w:tc>
        <w:tc>
          <w:tcPr>
            <w:tcW w:w="270" w:type="dxa"/>
            <w:tcBorders>
              <w:top w:val="single" w:sz="4" w:space="0" w:color="auto"/>
              <w:bottom w:val="double" w:sz="4" w:space="0" w:color="auto"/>
            </w:tcBorders>
          </w:tcPr>
          <w:p w14:paraId="6ED35205" w14:textId="0E52237C" w:rsidR="00033C30" w:rsidRPr="0058409C" w:rsidRDefault="00033C30" w:rsidP="008742AD">
            <w:pPr>
              <w:spacing w:after="0" w:line="240" w:lineRule="auto"/>
              <w:ind w:right="4"/>
              <w:jc w:val="right"/>
              <w:rPr>
                <w:rFonts w:ascii="Arial Narrow" w:eastAsia="Times New Roman" w:hAnsi="Arial Narrow" w:cs="Arial"/>
                <w:b/>
                <w:sz w:val="18"/>
                <w:szCs w:val="18"/>
                <w:lang w:val="en-US"/>
              </w:rPr>
            </w:pPr>
            <w:r>
              <w:rPr>
                <w:rFonts w:ascii="Arial Narrow" w:eastAsia="Times New Roman" w:hAnsi="Arial Narrow" w:cs="Arial"/>
                <w:b/>
                <w:sz w:val="18"/>
                <w:szCs w:val="18"/>
                <w:lang w:val="en-US"/>
              </w:rPr>
              <w:t>P</w:t>
            </w:r>
          </w:p>
        </w:tc>
        <w:tc>
          <w:tcPr>
            <w:tcW w:w="1260" w:type="dxa"/>
            <w:tcBorders>
              <w:top w:val="single" w:sz="4" w:space="0" w:color="auto"/>
              <w:bottom w:val="double" w:sz="4" w:space="0" w:color="auto"/>
            </w:tcBorders>
            <w:shd w:val="clear" w:color="auto" w:fill="auto"/>
          </w:tcPr>
          <w:p w14:paraId="557F8F82" w14:textId="28DE2F8F" w:rsidR="00033C30" w:rsidRPr="0058409C" w:rsidRDefault="00033C30" w:rsidP="008742AD">
            <w:pPr>
              <w:spacing w:after="0" w:line="240" w:lineRule="auto"/>
              <w:ind w:right="-108"/>
              <w:jc w:val="right"/>
              <w:rPr>
                <w:rFonts w:ascii="Arial Narrow" w:eastAsia="Times New Roman" w:hAnsi="Arial Narrow" w:cs="Arial"/>
                <w:b/>
                <w:sz w:val="18"/>
                <w:szCs w:val="18"/>
                <w:lang w:val="en-US"/>
              </w:rPr>
            </w:pPr>
            <w:r w:rsidRPr="0058409C">
              <w:rPr>
                <w:rFonts w:ascii="Arial Narrow" w:eastAsia="Times New Roman" w:hAnsi="Arial Narrow" w:cs="Arial"/>
                <w:b/>
                <w:sz w:val="18"/>
                <w:szCs w:val="18"/>
                <w:lang w:val="en-US"/>
              </w:rPr>
              <w:t>76,660,990.89</w:t>
            </w:r>
          </w:p>
        </w:tc>
      </w:tr>
    </w:tbl>
    <w:p w14:paraId="523C0EA7" w14:textId="0C9765A5" w:rsidR="00092639" w:rsidRDefault="00092639" w:rsidP="00033C30">
      <w:pPr>
        <w:spacing w:after="0" w:line="240" w:lineRule="auto"/>
        <w:jc w:val="both"/>
        <w:rPr>
          <w:rFonts w:ascii="Arial" w:hAnsi="Arial" w:cs="Arial"/>
          <w:b/>
          <w:bCs/>
        </w:rPr>
      </w:pPr>
    </w:p>
    <w:p w14:paraId="0D8219EB" w14:textId="6CDF1711" w:rsidR="00092639" w:rsidRPr="00225CDF" w:rsidRDefault="00092639" w:rsidP="00861B57">
      <w:pPr>
        <w:pStyle w:val="ListParagraph"/>
        <w:numPr>
          <w:ilvl w:val="1"/>
          <w:numId w:val="4"/>
        </w:numPr>
        <w:ind w:left="1440" w:hanging="720"/>
        <w:jc w:val="both"/>
        <w:rPr>
          <w:rFonts w:ascii="Arial" w:hAnsi="Arial" w:cs="Arial"/>
          <w:b/>
          <w:bCs/>
          <w:sz w:val="22"/>
          <w:szCs w:val="22"/>
        </w:rPr>
      </w:pPr>
      <w:r w:rsidRPr="00AE2CA9">
        <w:rPr>
          <w:rFonts w:ascii="Arial" w:hAnsi="Arial" w:cs="Arial"/>
          <w:b/>
          <w:sz w:val="22"/>
          <w:szCs w:val="22"/>
          <w:lang w:val="en-PH"/>
        </w:rPr>
        <w:t xml:space="preserve">We </w:t>
      </w:r>
      <w:r>
        <w:rPr>
          <w:rFonts w:ascii="Arial" w:hAnsi="Arial" w:cs="Arial"/>
          <w:b/>
          <w:sz w:val="22"/>
          <w:szCs w:val="22"/>
          <w:lang w:val="en-PH"/>
        </w:rPr>
        <w:t xml:space="preserve">recommended </w:t>
      </w:r>
      <w:r w:rsidR="00BC291B">
        <w:rPr>
          <w:rFonts w:ascii="Arial" w:hAnsi="Arial" w:cs="Arial"/>
          <w:b/>
          <w:sz w:val="22"/>
          <w:szCs w:val="22"/>
          <w:lang w:val="en-PH"/>
        </w:rPr>
        <w:t xml:space="preserve">that </w:t>
      </w:r>
      <w:r>
        <w:rPr>
          <w:rFonts w:ascii="Arial" w:hAnsi="Arial" w:cs="Arial"/>
          <w:b/>
          <w:sz w:val="22"/>
          <w:szCs w:val="22"/>
          <w:lang w:val="en-PH"/>
        </w:rPr>
        <w:t xml:space="preserve">Management </w:t>
      </w:r>
      <w:r w:rsidR="000E249E">
        <w:rPr>
          <w:rFonts w:ascii="Arial" w:hAnsi="Arial" w:cs="Arial"/>
          <w:b/>
          <w:sz w:val="22"/>
          <w:szCs w:val="22"/>
          <w:lang w:val="en-PH"/>
        </w:rPr>
        <w:t>direct the ABD to</w:t>
      </w:r>
      <w:r>
        <w:rPr>
          <w:rFonts w:ascii="Arial" w:hAnsi="Arial" w:cs="Arial"/>
          <w:b/>
          <w:sz w:val="22"/>
          <w:szCs w:val="22"/>
          <w:lang w:val="en-PH"/>
        </w:rPr>
        <w:t>:</w:t>
      </w:r>
    </w:p>
    <w:p w14:paraId="532904DE" w14:textId="77777777" w:rsidR="00092639" w:rsidRDefault="00092639" w:rsidP="00092639">
      <w:pPr>
        <w:pStyle w:val="ListParagraph"/>
        <w:ind w:left="1440"/>
        <w:jc w:val="both"/>
        <w:rPr>
          <w:rFonts w:ascii="Arial" w:hAnsi="Arial" w:cs="Arial"/>
          <w:b/>
          <w:sz w:val="22"/>
          <w:szCs w:val="22"/>
          <w:lang w:val="en-PH"/>
        </w:rPr>
      </w:pPr>
    </w:p>
    <w:p w14:paraId="623F8B7B" w14:textId="1447E8CA" w:rsidR="00152F73" w:rsidRPr="00152F73" w:rsidRDefault="00152F73" w:rsidP="00861B57">
      <w:pPr>
        <w:pStyle w:val="ListParagraph"/>
        <w:numPr>
          <w:ilvl w:val="0"/>
          <w:numId w:val="8"/>
        </w:numPr>
        <w:ind w:hanging="720"/>
        <w:jc w:val="both"/>
        <w:rPr>
          <w:rFonts w:ascii="Arial" w:hAnsi="Arial" w:cs="Arial"/>
          <w:b/>
          <w:bCs/>
          <w:sz w:val="22"/>
          <w:szCs w:val="22"/>
        </w:rPr>
      </w:pPr>
      <w:r w:rsidRPr="00152F73">
        <w:rPr>
          <w:rFonts w:ascii="Arial" w:hAnsi="Arial" w:cs="Arial"/>
          <w:b/>
          <w:bCs/>
          <w:sz w:val="22"/>
          <w:szCs w:val="22"/>
        </w:rPr>
        <w:t xml:space="preserve">Prepare </w:t>
      </w:r>
      <w:r w:rsidR="00BC291B">
        <w:rPr>
          <w:rFonts w:ascii="Arial" w:hAnsi="Arial" w:cs="Arial"/>
          <w:b/>
          <w:bCs/>
          <w:sz w:val="22"/>
          <w:szCs w:val="22"/>
        </w:rPr>
        <w:t xml:space="preserve">an </w:t>
      </w:r>
      <w:r w:rsidRPr="00152F73">
        <w:rPr>
          <w:rFonts w:ascii="Arial" w:hAnsi="Arial" w:cs="Arial"/>
          <w:b/>
          <w:bCs/>
          <w:sz w:val="22"/>
          <w:szCs w:val="22"/>
        </w:rPr>
        <w:t>adjusting entry to correct the understatement of the guaranteed sales recorded in December 2022 amounting to P46.134 millio</w:t>
      </w:r>
      <w:r w:rsidR="00524E90">
        <w:rPr>
          <w:rFonts w:ascii="Arial" w:hAnsi="Arial" w:cs="Arial"/>
          <w:b/>
          <w:bCs/>
          <w:sz w:val="22"/>
          <w:szCs w:val="22"/>
        </w:rPr>
        <w:t>n</w:t>
      </w:r>
      <w:r w:rsidR="005923BE">
        <w:rPr>
          <w:rFonts w:ascii="Arial" w:hAnsi="Arial" w:cs="Arial"/>
          <w:b/>
          <w:bCs/>
          <w:sz w:val="22"/>
          <w:szCs w:val="22"/>
        </w:rPr>
        <w:t xml:space="preserve">, and </w:t>
      </w:r>
      <w:r w:rsidRPr="00152F73">
        <w:rPr>
          <w:rFonts w:ascii="Arial" w:hAnsi="Arial" w:cs="Arial"/>
          <w:b/>
          <w:bCs/>
          <w:sz w:val="22"/>
          <w:szCs w:val="22"/>
        </w:rPr>
        <w:t>the understatement of the guaranteed sales recorded for January to May 2023 totaling P230.670 million; and</w:t>
      </w:r>
      <w:r w:rsidR="00DE0D44">
        <w:rPr>
          <w:rFonts w:ascii="Arial" w:hAnsi="Arial" w:cs="Arial"/>
          <w:b/>
          <w:bCs/>
          <w:sz w:val="22"/>
          <w:szCs w:val="22"/>
        </w:rPr>
        <w:t>;</w:t>
      </w:r>
    </w:p>
    <w:p w14:paraId="32B0A467" w14:textId="77777777" w:rsidR="00152F73" w:rsidRPr="00152F73" w:rsidRDefault="00152F73" w:rsidP="00152F73">
      <w:pPr>
        <w:pStyle w:val="ListParagraph"/>
        <w:ind w:left="2160"/>
        <w:jc w:val="both"/>
        <w:rPr>
          <w:rFonts w:ascii="Arial" w:hAnsi="Arial" w:cs="Arial"/>
          <w:b/>
          <w:bCs/>
          <w:sz w:val="22"/>
          <w:szCs w:val="22"/>
        </w:rPr>
      </w:pPr>
    </w:p>
    <w:p w14:paraId="49D391A7" w14:textId="26594999" w:rsidR="00152F73" w:rsidRDefault="00152F73" w:rsidP="00B81484">
      <w:pPr>
        <w:pStyle w:val="ListParagraph"/>
        <w:numPr>
          <w:ilvl w:val="0"/>
          <w:numId w:val="8"/>
        </w:numPr>
        <w:ind w:hanging="720"/>
        <w:jc w:val="both"/>
        <w:rPr>
          <w:rFonts w:ascii="Arial" w:hAnsi="Arial" w:cs="Arial"/>
          <w:b/>
          <w:bCs/>
          <w:sz w:val="22"/>
          <w:szCs w:val="22"/>
        </w:rPr>
      </w:pPr>
      <w:r w:rsidRPr="00152F73">
        <w:rPr>
          <w:rFonts w:ascii="Arial" w:hAnsi="Arial" w:cs="Arial"/>
          <w:b/>
          <w:bCs/>
          <w:sz w:val="22"/>
          <w:szCs w:val="22"/>
        </w:rPr>
        <w:t>Bill the ISAC, and accordingly collect therefrom, the amount of the understatement of the PCSO guaranteed share and the payments for DST and PFT, totaling P76.661 million.</w:t>
      </w:r>
    </w:p>
    <w:p w14:paraId="57B30A61" w14:textId="77777777" w:rsidR="00A15F87" w:rsidRPr="00B81484" w:rsidRDefault="00A15F87" w:rsidP="00A15F87">
      <w:pPr>
        <w:pStyle w:val="ListParagraph"/>
        <w:ind w:left="2160"/>
        <w:jc w:val="both"/>
        <w:rPr>
          <w:rFonts w:ascii="Arial" w:hAnsi="Arial" w:cs="Arial"/>
          <w:b/>
          <w:bCs/>
          <w:sz w:val="22"/>
          <w:szCs w:val="22"/>
        </w:rPr>
      </w:pPr>
    </w:p>
    <w:p w14:paraId="2338878C" w14:textId="46114BD8" w:rsidR="00066C27" w:rsidRDefault="00066C27" w:rsidP="00CA3580">
      <w:pPr>
        <w:pStyle w:val="ListParagraph"/>
        <w:numPr>
          <w:ilvl w:val="1"/>
          <w:numId w:val="1"/>
        </w:numPr>
        <w:ind w:left="1440" w:hanging="720"/>
        <w:jc w:val="both"/>
        <w:rPr>
          <w:rFonts w:ascii="Arial" w:hAnsi="Arial" w:cs="Arial"/>
          <w:bCs/>
          <w:sz w:val="22"/>
          <w:szCs w:val="22"/>
        </w:rPr>
      </w:pPr>
      <w:r w:rsidRPr="00066C27">
        <w:rPr>
          <w:rFonts w:ascii="Arial" w:hAnsi="Arial" w:cs="Arial"/>
          <w:bCs/>
          <w:sz w:val="22"/>
          <w:szCs w:val="22"/>
        </w:rPr>
        <w:lastRenderedPageBreak/>
        <w:t xml:space="preserve">Management </w:t>
      </w:r>
      <w:r w:rsidR="006C0E92">
        <w:rPr>
          <w:rFonts w:ascii="Arial" w:hAnsi="Arial" w:cs="Arial"/>
          <w:bCs/>
          <w:sz w:val="22"/>
          <w:szCs w:val="22"/>
        </w:rPr>
        <w:t>explained</w:t>
      </w:r>
      <w:r w:rsidRPr="00066C27">
        <w:rPr>
          <w:rFonts w:ascii="Arial" w:hAnsi="Arial" w:cs="Arial"/>
          <w:bCs/>
          <w:sz w:val="22"/>
          <w:szCs w:val="22"/>
        </w:rPr>
        <w:t xml:space="preserve"> that the </w:t>
      </w:r>
      <w:r>
        <w:rPr>
          <w:rFonts w:ascii="Arial" w:hAnsi="Arial" w:cs="Arial"/>
          <w:bCs/>
          <w:sz w:val="22"/>
          <w:szCs w:val="22"/>
        </w:rPr>
        <w:t>amount of P134</w:t>
      </w:r>
      <w:r w:rsidR="00AB611F">
        <w:rPr>
          <w:rFonts w:ascii="Arial" w:hAnsi="Arial" w:cs="Arial"/>
          <w:bCs/>
          <w:sz w:val="22"/>
          <w:szCs w:val="22"/>
        </w:rPr>
        <w:t>.471</w:t>
      </w:r>
      <w:r w:rsidR="00FF6F72">
        <w:rPr>
          <w:rFonts w:ascii="Arial" w:hAnsi="Arial" w:cs="Arial"/>
          <w:bCs/>
          <w:sz w:val="22"/>
          <w:szCs w:val="22"/>
        </w:rPr>
        <w:t xml:space="preserve"> million</w:t>
      </w:r>
      <w:r w:rsidRPr="00066C27">
        <w:rPr>
          <w:rFonts w:ascii="Arial" w:hAnsi="Arial" w:cs="Arial"/>
          <w:bCs/>
          <w:sz w:val="22"/>
          <w:szCs w:val="22"/>
        </w:rPr>
        <w:t xml:space="preserve">, billed by PCSO to the </w:t>
      </w:r>
      <w:r w:rsidR="009A43B4">
        <w:rPr>
          <w:rFonts w:ascii="Arial" w:hAnsi="Arial" w:cs="Arial"/>
          <w:bCs/>
          <w:sz w:val="22"/>
          <w:szCs w:val="22"/>
        </w:rPr>
        <w:t>ISAC</w:t>
      </w:r>
      <w:r w:rsidRPr="00066C27">
        <w:rPr>
          <w:rFonts w:ascii="Arial" w:hAnsi="Arial" w:cs="Arial"/>
          <w:bCs/>
          <w:sz w:val="22"/>
          <w:szCs w:val="22"/>
        </w:rPr>
        <w:t xml:space="preserve"> and subsequently paid by the latter, is the remaining balance for the PCSO guaranteed share, DST and PFT corresponding to P5 billion guaranteed sales for </w:t>
      </w:r>
      <w:r w:rsidR="00CD7AB9">
        <w:rPr>
          <w:rFonts w:ascii="Arial" w:hAnsi="Arial" w:cs="Arial"/>
          <w:bCs/>
          <w:sz w:val="22"/>
          <w:szCs w:val="22"/>
        </w:rPr>
        <w:t>five years</w:t>
      </w:r>
      <w:r w:rsidRPr="00066C27">
        <w:rPr>
          <w:rFonts w:ascii="Arial" w:hAnsi="Arial" w:cs="Arial"/>
          <w:bCs/>
          <w:sz w:val="22"/>
          <w:szCs w:val="22"/>
        </w:rPr>
        <w:t xml:space="preserve"> contract.</w:t>
      </w:r>
    </w:p>
    <w:p w14:paraId="3F14AA3C" w14:textId="77777777" w:rsidR="00066C27" w:rsidRPr="00066C27" w:rsidRDefault="00066C27" w:rsidP="00CA3580">
      <w:pPr>
        <w:pStyle w:val="ListParagraph"/>
        <w:ind w:left="1440"/>
        <w:jc w:val="both"/>
        <w:rPr>
          <w:rFonts w:ascii="Arial" w:hAnsi="Arial" w:cs="Arial"/>
          <w:bCs/>
          <w:sz w:val="22"/>
          <w:szCs w:val="22"/>
        </w:rPr>
      </w:pPr>
    </w:p>
    <w:p w14:paraId="25FAEDA0" w14:textId="24957003" w:rsidR="00033C30" w:rsidRPr="00066C27" w:rsidRDefault="008C291D" w:rsidP="00CA3580">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Management cited t</w:t>
      </w:r>
      <w:r w:rsidR="00066C27" w:rsidRPr="00066C27">
        <w:rPr>
          <w:rFonts w:ascii="Arial" w:hAnsi="Arial" w:cs="Arial"/>
          <w:bCs/>
          <w:sz w:val="22"/>
          <w:szCs w:val="22"/>
        </w:rPr>
        <w:t>he stipulation under Sec</w:t>
      </w:r>
      <w:r w:rsidR="00FF6F72">
        <w:rPr>
          <w:rFonts w:ascii="Arial" w:hAnsi="Arial" w:cs="Arial"/>
          <w:bCs/>
          <w:sz w:val="22"/>
          <w:szCs w:val="22"/>
        </w:rPr>
        <w:t xml:space="preserve">tion </w:t>
      </w:r>
      <w:r w:rsidR="00066C27" w:rsidRPr="00066C27">
        <w:rPr>
          <w:rFonts w:ascii="Arial" w:hAnsi="Arial" w:cs="Arial"/>
          <w:bCs/>
          <w:sz w:val="22"/>
          <w:szCs w:val="22"/>
        </w:rPr>
        <w:t>11 of the IRR for the ISP as follows:</w:t>
      </w:r>
    </w:p>
    <w:p w14:paraId="22437C02" w14:textId="77777777" w:rsidR="00066C27" w:rsidRPr="00066C27" w:rsidRDefault="00066C27" w:rsidP="00CA3580">
      <w:pPr>
        <w:pStyle w:val="ListParagraph"/>
        <w:ind w:left="1440"/>
        <w:jc w:val="both"/>
        <w:rPr>
          <w:rFonts w:ascii="Arial" w:hAnsi="Arial" w:cs="Arial"/>
          <w:b/>
          <w:bCs/>
          <w:sz w:val="22"/>
          <w:szCs w:val="22"/>
        </w:rPr>
      </w:pPr>
    </w:p>
    <w:p w14:paraId="35C21CA3" w14:textId="72D17BF8" w:rsidR="00066C27" w:rsidRDefault="00066C27" w:rsidP="00CA3580">
      <w:pPr>
        <w:spacing w:after="0" w:line="240" w:lineRule="auto"/>
        <w:ind w:left="2250" w:right="540"/>
        <w:jc w:val="both"/>
        <w:rPr>
          <w:rFonts w:ascii="Arial" w:hAnsi="Arial" w:cs="Arial"/>
        </w:rPr>
      </w:pPr>
      <w:r w:rsidRPr="00066C27">
        <w:rPr>
          <w:rFonts w:ascii="Arial" w:hAnsi="Arial" w:cs="Arial"/>
          <w:i/>
          <w:iCs/>
        </w:rPr>
        <w:t>“ISAC shall undertake the production, warehousing, advertising, marketing and distribution nationwide of PCSO Instant Sweepstakes tickets on a non-exclusive basis. The ISAC guarantees a total sale of Instant Sweepstakes tickets of Five (5) Billion Pesos (</w:t>
      </w:r>
      <w:proofErr w:type="spellStart"/>
      <w:r w:rsidRPr="00066C27">
        <w:rPr>
          <w:rFonts w:ascii="Arial" w:hAnsi="Arial" w:cs="Arial"/>
          <w:i/>
          <w:iCs/>
        </w:rPr>
        <w:t>Php</w:t>
      </w:r>
      <w:proofErr w:type="spellEnd"/>
      <w:r w:rsidRPr="00066C27">
        <w:rPr>
          <w:rFonts w:ascii="Arial" w:hAnsi="Arial" w:cs="Arial"/>
          <w:i/>
          <w:iCs/>
        </w:rPr>
        <w:t xml:space="preserve"> 5B) for a period of five (5) years </w:t>
      </w:r>
      <w:r w:rsidRPr="00066C27">
        <w:rPr>
          <w:rFonts w:ascii="Arial" w:hAnsi="Arial" w:cs="Arial"/>
          <w:b/>
          <w:bCs/>
          <w:i/>
          <w:iCs/>
        </w:rPr>
        <w:t>OR</w:t>
      </w:r>
      <w:r w:rsidRPr="00066C27">
        <w:rPr>
          <w:rFonts w:ascii="Arial" w:hAnsi="Arial" w:cs="Arial"/>
          <w:i/>
          <w:iCs/>
        </w:rPr>
        <w:t xml:space="preserve"> One Billion Pesos (</w:t>
      </w:r>
      <w:proofErr w:type="spellStart"/>
      <w:r w:rsidRPr="00066C27">
        <w:rPr>
          <w:rFonts w:ascii="Arial" w:hAnsi="Arial" w:cs="Arial"/>
          <w:i/>
          <w:iCs/>
        </w:rPr>
        <w:t>Php</w:t>
      </w:r>
      <w:proofErr w:type="spellEnd"/>
      <w:r w:rsidRPr="00066C27">
        <w:rPr>
          <w:rFonts w:ascii="Arial" w:hAnsi="Arial" w:cs="Arial"/>
          <w:i/>
          <w:iCs/>
        </w:rPr>
        <w:t xml:space="preserve"> 1B) per year at no cost to PCSO, subject to revisions and amendments with regard to the volume of tickets and guaranteed sales, based on the business judgement of the Board”</w:t>
      </w:r>
      <w:r w:rsidRPr="00066C27">
        <w:rPr>
          <w:rFonts w:ascii="Arial" w:hAnsi="Arial" w:cs="Arial"/>
        </w:rPr>
        <w:t xml:space="preserve"> (emphasis supplied).</w:t>
      </w:r>
    </w:p>
    <w:p w14:paraId="661B2B08" w14:textId="77777777" w:rsidR="00066C27" w:rsidRPr="00066C27" w:rsidRDefault="00066C27" w:rsidP="00CA3580">
      <w:pPr>
        <w:spacing w:after="0" w:line="240" w:lineRule="auto"/>
        <w:ind w:right="1170"/>
        <w:jc w:val="both"/>
        <w:rPr>
          <w:rFonts w:ascii="Arial" w:hAnsi="Arial" w:cs="Arial"/>
        </w:rPr>
      </w:pPr>
    </w:p>
    <w:p w14:paraId="3BEDAD02" w14:textId="7D304628" w:rsidR="00760BD0" w:rsidRPr="00760BD0" w:rsidRDefault="00760BD0" w:rsidP="00760BD0">
      <w:pPr>
        <w:pStyle w:val="ListParagraph"/>
        <w:numPr>
          <w:ilvl w:val="1"/>
          <w:numId w:val="1"/>
        </w:numPr>
        <w:ind w:left="1440" w:hanging="720"/>
        <w:jc w:val="both"/>
        <w:rPr>
          <w:rFonts w:ascii="Arial" w:hAnsi="Arial" w:cs="Arial"/>
          <w:b/>
          <w:bCs/>
          <w:sz w:val="22"/>
          <w:szCs w:val="22"/>
        </w:rPr>
      </w:pPr>
      <w:r w:rsidRPr="00760BD0">
        <w:rPr>
          <w:rFonts w:ascii="Arial" w:hAnsi="Arial" w:cs="Arial"/>
          <w:sz w:val="22"/>
          <w:szCs w:val="22"/>
        </w:rPr>
        <w:t xml:space="preserve">Moreover, </w:t>
      </w:r>
      <w:r w:rsidR="00715CD0">
        <w:rPr>
          <w:rFonts w:ascii="Arial" w:hAnsi="Arial" w:cs="Arial"/>
          <w:sz w:val="22"/>
          <w:szCs w:val="22"/>
        </w:rPr>
        <w:t xml:space="preserve">the management mentioned </w:t>
      </w:r>
      <w:r w:rsidRPr="00760BD0">
        <w:rPr>
          <w:rFonts w:ascii="Arial" w:hAnsi="Arial" w:cs="Arial"/>
          <w:sz w:val="22"/>
          <w:szCs w:val="22"/>
        </w:rPr>
        <w:t>Section 58</w:t>
      </w:r>
      <w:r>
        <w:rPr>
          <w:rFonts w:ascii="Arial" w:hAnsi="Arial" w:cs="Arial"/>
          <w:sz w:val="22"/>
          <w:szCs w:val="22"/>
        </w:rPr>
        <w:t xml:space="preserve"> of the </w:t>
      </w:r>
      <w:r w:rsidR="00715CD0">
        <w:rPr>
          <w:rFonts w:ascii="Arial" w:hAnsi="Arial" w:cs="Arial"/>
          <w:sz w:val="22"/>
          <w:szCs w:val="22"/>
        </w:rPr>
        <w:t xml:space="preserve">same </w:t>
      </w:r>
      <w:r>
        <w:rPr>
          <w:rFonts w:ascii="Arial" w:hAnsi="Arial" w:cs="Arial"/>
          <w:sz w:val="22"/>
          <w:szCs w:val="22"/>
        </w:rPr>
        <w:t>IRR</w:t>
      </w:r>
      <w:r w:rsidRPr="00760BD0">
        <w:rPr>
          <w:rFonts w:ascii="Arial" w:hAnsi="Arial" w:cs="Arial"/>
          <w:sz w:val="22"/>
          <w:szCs w:val="22"/>
        </w:rPr>
        <w:t xml:space="preserve"> </w:t>
      </w:r>
      <w:r w:rsidR="00715CD0">
        <w:rPr>
          <w:rFonts w:ascii="Arial" w:hAnsi="Arial" w:cs="Arial"/>
          <w:sz w:val="22"/>
          <w:szCs w:val="22"/>
        </w:rPr>
        <w:t>which</w:t>
      </w:r>
      <w:r>
        <w:rPr>
          <w:rFonts w:ascii="Arial" w:hAnsi="Arial" w:cs="Arial"/>
          <w:sz w:val="22"/>
          <w:szCs w:val="22"/>
        </w:rPr>
        <w:t xml:space="preserve"> </w:t>
      </w:r>
      <w:r w:rsidR="00715CD0">
        <w:rPr>
          <w:rFonts w:ascii="Arial" w:hAnsi="Arial" w:cs="Arial"/>
          <w:sz w:val="22"/>
          <w:szCs w:val="22"/>
        </w:rPr>
        <w:t>provides</w:t>
      </w:r>
      <w:r>
        <w:rPr>
          <w:rFonts w:ascii="Arial" w:hAnsi="Arial" w:cs="Arial"/>
          <w:sz w:val="22"/>
          <w:szCs w:val="22"/>
        </w:rPr>
        <w:t xml:space="preserve"> that</w:t>
      </w:r>
      <w:r w:rsidRPr="00760BD0">
        <w:rPr>
          <w:rFonts w:ascii="Arial" w:hAnsi="Arial" w:cs="Arial"/>
          <w:sz w:val="22"/>
          <w:szCs w:val="22"/>
        </w:rPr>
        <w:t>:</w:t>
      </w:r>
    </w:p>
    <w:p w14:paraId="28949A82" w14:textId="77777777" w:rsidR="00760BD0" w:rsidRPr="00760BD0" w:rsidRDefault="00760BD0" w:rsidP="00760BD0">
      <w:pPr>
        <w:pStyle w:val="ListParagraph"/>
        <w:ind w:left="1440"/>
        <w:jc w:val="both"/>
        <w:rPr>
          <w:rFonts w:ascii="Arial" w:hAnsi="Arial" w:cs="Arial"/>
          <w:b/>
          <w:bCs/>
          <w:sz w:val="22"/>
          <w:szCs w:val="22"/>
        </w:rPr>
      </w:pPr>
    </w:p>
    <w:p w14:paraId="4BF4CF8A" w14:textId="77777777" w:rsidR="00337D0A" w:rsidRDefault="00760BD0" w:rsidP="009C30EB">
      <w:pPr>
        <w:spacing w:after="0" w:line="240" w:lineRule="auto"/>
        <w:ind w:left="2250" w:right="540"/>
        <w:jc w:val="both"/>
        <w:rPr>
          <w:rFonts w:ascii="Arial" w:hAnsi="Arial" w:cs="Arial"/>
          <w:i/>
          <w:iCs/>
        </w:rPr>
      </w:pPr>
      <w:r w:rsidRPr="00760BD0">
        <w:rPr>
          <w:rFonts w:ascii="Arial" w:hAnsi="Arial" w:cs="Arial"/>
          <w:i/>
          <w:iCs/>
        </w:rPr>
        <w:t>“Should sales exceed the annual guaranteed sales in the amount of One Billion Pesos (</w:t>
      </w:r>
      <w:proofErr w:type="spellStart"/>
      <w:r w:rsidRPr="00760BD0">
        <w:rPr>
          <w:rFonts w:ascii="Arial" w:hAnsi="Arial" w:cs="Arial"/>
          <w:i/>
          <w:iCs/>
        </w:rPr>
        <w:t>Php</w:t>
      </w:r>
      <w:proofErr w:type="spellEnd"/>
      <w:r w:rsidRPr="00760BD0">
        <w:rPr>
          <w:rFonts w:ascii="Arial" w:hAnsi="Arial" w:cs="Arial"/>
          <w:i/>
          <w:iCs/>
        </w:rPr>
        <w:t xml:space="preserve"> 1B) a year, the ISAC undertakes to issue an additional check corresponding to PCSO’s share in the excess, in addition to the next batch of </w:t>
      </w:r>
    </w:p>
    <w:p w14:paraId="0422EFA5" w14:textId="09CABECD" w:rsidR="006C0E92" w:rsidRDefault="00760BD0" w:rsidP="009C30EB">
      <w:pPr>
        <w:spacing w:after="0" w:line="240" w:lineRule="auto"/>
        <w:ind w:left="2250" w:right="540"/>
        <w:jc w:val="both"/>
        <w:rPr>
          <w:rFonts w:ascii="Arial" w:hAnsi="Arial" w:cs="Arial"/>
          <w:i/>
          <w:iCs/>
        </w:rPr>
      </w:pPr>
      <w:r w:rsidRPr="00760BD0">
        <w:rPr>
          <w:rFonts w:ascii="Arial" w:hAnsi="Arial" w:cs="Arial"/>
          <w:i/>
          <w:iCs/>
        </w:rPr>
        <w:t xml:space="preserve">twelve (12) checks.” </w:t>
      </w:r>
    </w:p>
    <w:p w14:paraId="1715613E" w14:textId="77777777" w:rsidR="00337D0A" w:rsidRPr="009C30EB" w:rsidRDefault="00337D0A" w:rsidP="009C30EB">
      <w:pPr>
        <w:spacing w:after="0" w:line="240" w:lineRule="auto"/>
        <w:ind w:left="2250" w:right="540"/>
        <w:jc w:val="both"/>
        <w:rPr>
          <w:rFonts w:ascii="Arial" w:hAnsi="Arial" w:cs="Arial"/>
          <w:i/>
          <w:iCs/>
        </w:rPr>
      </w:pPr>
    </w:p>
    <w:p w14:paraId="3D46762C" w14:textId="6397B901" w:rsidR="00760BD0" w:rsidRDefault="00760BD0" w:rsidP="00760BD0">
      <w:pPr>
        <w:pStyle w:val="ListParagraph"/>
        <w:numPr>
          <w:ilvl w:val="1"/>
          <w:numId w:val="1"/>
        </w:numPr>
        <w:ind w:left="1440" w:hanging="720"/>
        <w:jc w:val="both"/>
        <w:rPr>
          <w:rFonts w:ascii="Arial" w:hAnsi="Arial" w:cs="Arial"/>
          <w:bCs/>
          <w:sz w:val="22"/>
          <w:szCs w:val="22"/>
        </w:rPr>
      </w:pPr>
      <w:r>
        <w:rPr>
          <w:rFonts w:ascii="Arial" w:hAnsi="Arial" w:cs="Arial"/>
          <w:bCs/>
          <w:sz w:val="22"/>
          <w:szCs w:val="22"/>
        </w:rPr>
        <w:t xml:space="preserve">Management also </w:t>
      </w:r>
      <w:r w:rsidR="008C291D">
        <w:rPr>
          <w:rFonts w:ascii="Arial" w:hAnsi="Arial" w:cs="Arial"/>
          <w:bCs/>
          <w:sz w:val="22"/>
          <w:szCs w:val="22"/>
        </w:rPr>
        <w:t>explained</w:t>
      </w:r>
      <w:r>
        <w:rPr>
          <w:rFonts w:ascii="Arial" w:hAnsi="Arial" w:cs="Arial"/>
          <w:bCs/>
          <w:sz w:val="22"/>
          <w:szCs w:val="22"/>
        </w:rPr>
        <w:t xml:space="preserve"> that </w:t>
      </w:r>
      <w:r w:rsidRPr="00760BD0">
        <w:rPr>
          <w:rFonts w:ascii="Arial" w:hAnsi="Arial" w:cs="Arial"/>
          <w:bCs/>
          <w:sz w:val="22"/>
          <w:szCs w:val="22"/>
        </w:rPr>
        <w:t xml:space="preserve">ISP is a contract of “Five Billion Pesos for a period of five (5) years OR One Billion pesos per year” with emphasis on the “OR”. Hence, it should be understood that the excess or whatever due from the ISAC shall be due and demandable after the 5-year contract when all the sales were reconciled. </w:t>
      </w:r>
    </w:p>
    <w:p w14:paraId="01B896F2" w14:textId="77777777" w:rsidR="00760BD0" w:rsidRPr="00760BD0" w:rsidRDefault="00760BD0" w:rsidP="00760BD0">
      <w:pPr>
        <w:pStyle w:val="ListParagraph"/>
        <w:ind w:left="1440"/>
        <w:jc w:val="both"/>
        <w:rPr>
          <w:rFonts w:ascii="Arial" w:hAnsi="Arial" w:cs="Arial"/>
          <w:bCs/>
          <w:sz w:val="22"/>
          <w:szCs w:val="22"/>
        </w:rPr>
      </w:pPr>
    </w:p>
    <w:p w14:paraId="172F1973" w14:textId="71CBEDAB" w:rsidR="006C0E92" w:rsidRPr="006C0E92" w:rsidRDefault="00C532EB" w:rsidP="006C0E92">
      <w:pPr>
        <w:pStyle w:val="ListParagraph"/>
        <w:numPr>
          <w:ilvl w:val="1"/>
          <w:numId w:val="1"/>
        </w:numPr>
        <w:ind w:left="1440" w:hanging="720"/>
        <w:jc w:val="both"/>
        <w:rPr>
          <w:rFonts w:ascii="Arial" w:hAnsi="Arial" w:cs="Arial"/>
          <w:b/>
          <w:bCs/>
          <w:sz w:val="22"/>
          <w:szCs w:val="22"/>
        </w:rPr>
      </w:pPr>
      <w:r>
        <w:rPr>
          <w:rFonts w:ascii="Arial" w:hAnsi="Arial" w:cs="Arial"/>
          <w:sz w:val="22"/>
          <w:szCs w:val="22"/>
        </w:rPr>
        <w:t>Referring</w:t>
      </w:r>
      <w:r w:rsidR="003D265D">
        <w:rPr>
          <w:rFonts w:ascii="Arial" w:hAnsi="Arial" w:cs="Arial"/>
          <w:sz w:val="22"/>
          <w:szCs w:val="22"/>
        </w:rPr>
        <w:t xml:space="preserve"> further, </w:t>
      </w:r>
      <w:r>
        <w:rPr>
          <w:rFonts w:ascii="Arial" w:hAnsi="Arial" w:cs="Arial"/>
          <w:sz w:val="22"/>
          <w:szCs w:val="22"/>
        </w:rPr>
        <w:t xml:space="preserve">to </w:t>
      </w:r>
      <w:r w:rsidR="00760BD0" w:rsidRPr="00760BD0">
        <w:rPr>
          <w:rFonts w:ascii="Arial" w:hAnsi="Arial" w:cs="Arial"/>
          <w:sz w:val="22"/>
          <w:szCs w:val="22"/>
        </w:rPr>
        <w:t xml:space="preserve">the MOA dated 10 November 2017, Par. 10 </w:t>
      </w:r>
      <w:r w:rsidR="003D265D">
        <w:rPr>
          <w:rFonts w:ascii="Arial" w:hAnsi="Arial" w:cs="Arial"/>
          <w:sz w:val="22"/>
          <w:szCs w:val="22"/>
        </w:rPr>
        <w:t xml:space="preserve">which </w:t>
      </w:r>
      <w:r w:rsidR="00760BD0" w:rsidRPr="00760BD0">
        <w:rPr>
          <w:rFonts w:ascii="Arial" w:hAnsi="Arial" w:cs="Arial"/>
          <w:sz w:val="22"/>
          <w:szCs w:val="22"/>
        </w:rPr>
        <w:t>states that:</w:t>
      </w:r>
    </w:p>
    <w:p w14:paraId="3F7B2282" w14:textId="77777777" w:rsidR="00DE3F9C" w:rsidRDefault="00DE3F9C" w:rsidP="00066C27">
      <w:pPr>
        <w:pStyle w:val="ListParagraph"/>
        <w:ind w:left="709"/>
        <w:jc w:val="both"/>
        <w:rPr>
          <w:rFonts w:ascii="Arial" w:hAnsi="Arial" w:cs="Arial"/>
          <w:b/>
          <w:bCs/>
          <w:sz w:val="22"/>
          <w:szCs w:val="22"/>
        </w:rPr>
      </w:pPr>
    </w:p>
    <w:p w14:paraId="5423E8F2" w14:textId="77777777" w:rsidR="00760BD0" w:rsidRDefault="00760BD0" w:rsidP="003E1C4B">
      <w:pPr>
        <w:pStyle w:val="ListParagraph"/>
        <w:ind w:left="1800" w:right="1166"/>
        <w:rPr>
          <w:rFonts w:ascii="Arial" w:hAnsi="Arial" w:cs="Arial"/>
          <w:bCs/>
          <w:i/>
          <w:iCs/>
          <w:sz w:val="22"/>
          <w:szCs w:val="22"/>
        </w:rPr>
      </w:pPr>
      <w:r w:rsidRPr="00760BD0">
        <w:rPr>
          <w:rFonts w:ascii="Arial" w:hAnsi="Arial" w:cs="Arial"/>
          <w:bCs/>
          <w:i/>
          <w:iCs/>
          <w:sz w:val="22"/>
          <w:szCs w:val="22"/>
        </w:rPr>
        <w:t>“10. PCSO GUARANTEED SHARE.</w:t>
      </w:r>
    </w:p>
    <w:p w14:paraId="73B78A6F" w14:textId="77777777" w:rsidR="00760BD0" w:rsidRPr="00760BD0" w:rsidRDefault="00760BD0" w:rsidP="006C0E92">
      <w:pPr>
        <w:pStyle w:val="ListParagraph"/>
        <w:ind w:left="2160" w:right="1166"/>
        <w:rPr>
          <w:rFonts w:ascii="Arial" w:hAnsi="Arial" w:cs="Arial"/>
          <w:bCs/>
          <w:i/>
          <w:iCs/>
          <w:sz w:val="22"/>
          <w:szCs w:val="22"/>
        </w:rPr>
      </w:pPr>
    </w:p>
    <w:p w14:paraId="00AC7172" w14:textId="77777777" w:rsidR="00760BD0" w:rsidRPr="00760BD0" w:rsidRDefault="00760BD0" w:rsidP="006C0E92">
      <w:pPr>
        <w:pStyle w:val="ListParagraph"/>
        <w:ind w:left="2160" w:right="720"/>
        <w:jc w:val="both"/>
        <w:rPr>
          <w:rFonts w:ascii="Arial" w:hAnsi="Arial" w:cs="Arial"/>
          <w:bCs/>
          <w:i/>
          <w:iCs/>
          <w:sz w:val="22"/>
          <w:szCs w:val="22"/>
        </w:rPr>
      </w:pPr>
      <w:r w:rsidRPr="00760BD0">
        <w:rPr>
          <w:rFonts w:ascii="Arial" w:hAnsi="Arial" w:cs="Arial"/>
          <w:bCs/>
          <w:i/>
          <w:iCs/>
          <w:sz w:val="22"/>
          <w:szCs w:val="22"/>
        </w:rPr>
        <w:t>The PCSO is guaranteed its share in the net proceeds of the sales of the Instant Sweepstakes tickets in the amount of P650,000,000.00 for a period of five (5) years.</w:t>
      </w:r>
    </w:p>
    <w:p w14:paraId="7288DA9C" w14:textId="77777777" w:rsidR="00760BD0" w:rsidRPr="00760BD0" w:rsidRDefault="00760BD0" w:rsidP="006C0E92">
      <w:pPr>
        <w:pStyle w:val="ListParagraph"/>
        <w:jc w:val="both"/>
        <w:rPr>
          <w:rFonts w:ascii="Arial" w:hAnsi="Arial" w:cs="Arial"/>
          <w:bCs/>
          <w:i/>
          <w:iCs/>
          <w:sz w:val="22"/>
          <w:szCs w:val="22"/>
        </w:rPr>
      </w:pPr>
    </w:p>
    <w:p w14:paraId="0737755B" w14:textId="77777777" w:rsidR="00760BD0" w:rsidRPr="00760BD0" w:rsidRDefault="00760BD0" w:rsidP="006C0E92">
      <w:pPr>
        <w:pStyle w:val="ListParagraph"/>
        <w:ind w:left="4140"/>
        <w:jc w:val="both"/>
        <w:rPr>
          <w:rFonts w:ascii="Arial" w:hAnsi="Arial" w:cs="Arial"/>
          <w:bCs/>
          <w:i/>
          <w:iCs/>
          <w:sz w:val="22"/>
          <w:szCs w:val="22"/>
        </w:rPr>
      </w:pPr>
      <w:r w:rsidRPr="00760BD0">
        <w:rPr>
          <w:rFonts w:ascii="Arial" w:hAnsi="Arial" w:cs="Arial"/>
          <w:bCs/>
          <w:i/>
          <w:iCs/>
          <w:sz w:val="22"/>
          <w:szCs w:val="22"/>
        </w:rPr>
        <w:t xml:space="preserve">x </w:t>
      </w:r>
      <w:proofErr w:type="spellStart"/>
      <w:r w:rsidRPr="00760BD0">
        <w:rPr>
          <w:rFonts w:ascii="Arial" w:hAnsi="Arial" w:cs="Arial"/>
          <w:bCs/>
          <w:i/>
          <w:iCs/>
          <w:sz w:val="22"/>
          <w:szCs w:val="22"/>
        </w:rPr>
        <w:t>x</w:t>
      </w:r>
      <w:proofErr w:type="spellEnd"/>
      <w:r w:rsidRPr="00760BD0">
        <w:rPr>
          <w:rFonts w:ascii="Arial" w:hAnsi="Arial" w:cs="Arial"/>
          <w:bCs/>
          <w:i/>
          <w:iCs/>
          <w:sz w:val="22"/>
          <w:szCs w:val="22"/>
        </w:rPr>
        <w:t xml:space="preserve"> </w:t>
      </w:r>
      <w:proofErr w:type="spellStart"/>
      <w:r w:rsidRPr="00760BD0">
        <w:rPr>
          <w:rFonts w:ascii="Arial" w:hAnsi="Arial" w:cs="Arial"/>
          <w:bCs/>
          <w:i/>
          <w:iCs/>
          <w:sz w:val="22"/>
          <w:szCs w:val="22"/>
        </w:rPr>
        <w:t>x</w:t>
      </w:r>
      <w:proofErr w:type="spellEnd"/>
    </w:p>
    <w:p w14:paraId="759DEB9D" w14:textId="77777777" w:rsidR="00760BD0" w:rsidRPr="00760BD0" w:rsidRDefault="00760BD0" w:rsidP="006C0E92">
      <w:pPr>
        <w:pStyle w:val="ListParagraph"/>
        <w:ind w:left="4140"/>
        <w:jc w:val="both"/>
        <w:rPr>
          <w:rFonts w:ascii="Arial" w:hAnsi="Arial" w:cs="Arial"/>
          <w:bCs/>
          <w:i/>
          <w:iCs/>
          <w:sz w:val="22"/>
          <w:szCs w:val="22"/>
        </w:rPr>
      </w:pPr>
    </w:p>
    <w:p w14:paraId="4664D1C8" w14:textId="77777777" w:rsidR="00760BD0" w:rsidRPr="00760BD0" w:rsidRDefault="00760BD0" w:rsidP="006C0E92">
      <w:pPr>
        <w:pStyle w:val="ListParagraph"/>
        <w:ind w:left="2160" w:right="720"/>
        <w:jc w:val="both"/>
        <w:rPr>
          <w:rFonts w:ascii="Arial" w:hAnsi="Arial" w:cs="Arial"/>
          <w:bCs/>
          <w:i/>
          <w:iCs/>
          <w:sz w:val="22"/>
          <w:szCs w:val="22"/>
        </w:rPr>
      </w:pPr>
      <w:r w:rsidRPr="00760BD0">
        <w:rPr>
          <w:rFonts w:ascii="Arial" w:hAnsi="Arial" w:cs="Arial"/>
          <w:bCs/>
          <w:i/>
          <w:iCs/>
          <w:sz w:val="22"/>
          <w:szCs w:val="22"/>
        </w:rPr>
        <w:t>“It is hereby agreed that the obligation to pay the PCSO’s guaranteed share of Php650,000,000.00 shall be enforced despite the ISACs failure to print and distribute the Instant Sweepstakes.”</w:t>
      </w:r>
    </w:p>
    <w:p w14:paraId="5D7B4528" w14:textId="77777777" w:rsidR="00DE3F9C" w:rsidRDefault="00DE3F9C" w:rsidP="006C0E92">
      <w:pPr>
        <w:pStyle w:val="ListParagraph"/>
        <w:jc w:val="both"/>
        <w:rPr>
          <w:rFonts w:ascii="Arial" w:hAnsi="Arial" w:cs="Arial"/>
          <w:b/>
          <w:bCs/>
          <w:sz w:val="22"/>
          <w:szCs w:val="22"/>
        </w:rPr>
      </w:pPr>
    </w:p>
    <w:p w14:paraId="6147E46E" w14:textId="72856104" w:rsidR="00DE3F9C" w:rsidRPr="008C291D" w:rsidRDefault="003D265D" w:rsidP="006C0E92">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lastRenderedPageBreak/>
        <w:t>Finally, m</w:t>
      </w:r>
      <w:r w:rsidR="005C1A74">
        <w:rPr>
          <w:rFonts w:ascii="Arial" w:hAnsi="Arial" w:cs="Arial"/>
          <w:bCs/>
          <w:sz w:val="22"/>
          <w:szCs w:val="22"/>
        </w:rPr>
        <w:t>anagement informed that</w:t>
      </w:r>
      <w:r w:rsidR="006C0E92" w:rsidRPr="006C0E92">
        <w:rPr>
          <w:rFonts w:ascii="Arial" w:hAnsi="Arial" w:cs="Arial"/>
          <w:bCs/>
          <w:sz w:val="22"/>
          <w:szCs w:val="22"/>
        </w:rPr>
        <w:t xml:space="preserve"> ISAC complied to remit to PCSO its share despite their failure to print Instant Sweepstakes tickets corresponding with</w:t>
      </w:r>
      <w:r w:rsidR="008C291D">
        <w:rPr>
          <w:rFonts w:ascii="Arial" w:hAnsi="Arial" w:cs="Arial"/>
          <w:bCs/>
          <w:sz w:val="22"/>
          <w:szCs w:val="22"/>
        </w:rPr>
        <w:t xml:space="preserve"> P</w:t>
      </w:r>
      <w:r w:rsidR="006C0E92" w:rsidRPr="006C0E92">
        <w:rPr>
          <w:rFonts w:ascii="Arial" w:hAnsi="Arial" w:cs="Arial"/>
          <w:bCs/>
          <w:sz w:val="22"/>
          <w:szCs w:val="22"/>
        </w:rPr>
        <w:t>5</w:t>
      </w:r>
      <w:r w:rsidR="008C291D">
        <w:rPr>
          <w:rFonts w:ascii="Arial" w:hAnsi="Arial" w:cs="Arial"/>
          <w:bCs/>
          <w:sz w:val="22"/>
          <w:szCs w:val="22"/>
        </w:rPr>
        <w:t xml:space="preserve"> </w:t>
      </w:r>
      <w:r w:rsidR="006C0E92" w:rsidRPr="006C0E92">
        <w:rPr>
          <w:rFonts w:ascii="Arial" w:hAnsi="Arial" w:cs="Arial"/>
          <w:bCs/>
          <w:sz w:val="22"/>
          <w:szCs w:val="22"/>
        </w:rPr>
        <w:t>B</w:t>
      </w:r>
      <w:r w:rsidR="008C291D">
        <w:rPr>
          <w:rFonts w:ascii="Arial" w:hAnsi="Arial" w:cs="Arial"/>
          <w:bCs/>
          <w:sz w:val="22"/>
          <w:szCs w:val="22"/>
        </w:rPr>
        <w:t>illion</w:t>
      </w:r>
      <w:r w:rsidR="006C0E92" w:rsidRPr="006C0E92">
        <w:rPr>
          <w:rFonts w:ascii="Arial" w:hAnsi="Arial" w:cs="Arial"/>
          <w:bCs/>
          <w:sz w:val="22"/>
          <w:szCs w:val="22"/>
        </w:rPr>
        <w:t xml:space="preserve"> guaranteed sales.</w:t>
      </w:r>
    </w:p>
    <w:p w14:paraId="6F5D5751" w14:textId="77777777" w:rsidR="008C291D" w:rsidRPr="008C291D" w:rsidRDefault="008C291D" w:rsidP="008C291D">
      <w:pPr>
        <w:pStyle w:val="ListParagraph"/>
        <w:ind w:left="1440"/>
        <w:jc w:val="both"/>
        <w:rPr>
          <w:rFonts w:ascii="Arial" w:hAnsi="Arial" w:cs="Arial"/>
          <w:b/>
          <w:bCs/>
          <w:sz w:val="22"/>
          <w:szCs w:val="22"/>
        </w:rPr>
      </w:pPr>
    </w:p>
    <w:p w14:paraId="759A5F01" w14:textId="2ABEB70A" w:rsidR="00F50388" w:rsidRPr="00F50388" w:rsidRDefault="00C532EB" w:rsidP="00F50388">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 xml:space="preserve">As rejoinders, </w:t>
      </w:r>
      <w:r w:rsidR="00F50388">
        <w:rPr>
          <w:rFonts w:ascii="Arial" w:hAnsi="Arial" w:cs="Arial"/>
          <w:bCs/>
          <w:sz w:val="22"/>
          <w:szCs w:val="22"/>
        </w:rPr>
        <w:t>t</w:t>
      </w:r>
      <w:r w:rsidR="00F50388" w:rsidRPr="00F50388">
        <w:rPr>
          <w:rFonts w:ascii="Arial" w:hAnsi="Arial" w:cs="Arial"/>
          <w:bCs/>
          <w:sz w:val="22"/>
          <w:szCs w:val="22"/>
        </w:rPr>
        <w:t>he Audit Team acknowledge</w:t>
      </w:r>
      <w:r w:rsidR="000E249E">
        <w:rPr>
          <w:rFonts w:ascii="Arial" w:hAnsi="Arial" w:cs="Arial"/>
          <w:bCs/>
          <w:sz w:val="22"/>
          <w:szCs w:val="22"/>
        </w:rPr>
        <w:t>d</w:t>
      </w:r>
      <w:r w:rsidR="00F50388" w:rsidRPr="00F50388">
        <w:rPr>
          <w:rFonts w:ascii="Arial" w:hAnsi="Arial" w:cs="Arial"/>
          <w:bCs/>
          <w:sz w:val="22"/>
          <w:szCs w:val="22"/>
        </w:rPr>
        <w:t xml:space="preserve"> that the ISAC guaranteed a total sale of Five Billion Pesos for five years or One Billion Pesos per year. However, contrary to the position of the Management, the approved ISP guidelines and the MOA expressly provide several stipulations in </w:t>
      </w:r>
      <w:r w:rsidR="00DE0D44">
        <w:rPr>
          <w:rFonts w:ascii="Arial" w:hAnsi="Arial" w:cs="Arial"/>
          <w:bCs/>
          <w:sz w:val="22"/>
          <w:szCs w:val="22"/>
        </w:rPr>
        <w:t>cases</w:t>
      </w:r>
      <w:r w:rsidR="00DE0D44" w:rsidRPr="00F50388">
        <w:rPr>
          <w:rFonts w:ascii="Arial" w:hAnsi="Arial" w:cs="Arial"/>
          <w:bCs/>
          <w:sz w:val="22"/>
          <w:szCs w:val="22"/>
        </w:rPr>
        <w:t xml:space="preserve"> </w:t>
      </w:r>
      <w:r w:rsidR="00F50388" w:rsidRPr="00F50388">
        <w:rPr>
          <w:rFonts w:ascii="Arial" w:hAnsi="Arial" w:cs="Arial"/>
          <w:bCs/>
          <w:sz w:val="22"/>
          <w:szCs w:val="22"/>
        </w:rPr>
        <w:t xml:space="preserve">where the actual annual sales are higher than the </w:t>
      </w:r>
      <w:r w:rsidR="00F50388" w:rsidRPr="00B27520">
        <w:rPr>
          <w:rFonts w:ascii="Arial" w:hAnsi="Arial" w:cs="Arial"/>
          <w:bCs/>
          <w:sz w:val="22"/>
          <w:szCs w:val="22"/>
        </w:rPr>
        <w:t>yearly</w:t>
      </w:r>
      <w:r w:rsidR="00F50388" w:rsidRPr="00F50388">
        <w:rPr>
          <w:rFonts w:ascii="Arial" w:hAnsi="Arial" w:cs="Arial"/>
          <w:bCs/>
          <w:sz w:val="22"/>
          <w:szCs w:val="22"/>
        </w:rPr>
        <w:t xml:space="preserve"> guaranteed sales.</w:t>
      </w:r>
    </w:p>
    <w:p w14:paraId="6EE0F3F1" w14:textId="77777777" w:rsidR="00F50388" w:rsidRPr="00F50388" w:rsidRDefault="00F50388" w:rsidP="00F50388">
      <w:pPr>
        <w:pStyle w:val="ListParagraph"/>
        <w:ind w:left="1440"/>
        <w:jc w:val="both"/>
        <w:rPr>
          <w:rFonts w:ascii="Arial" w:hAnsi="Arial" w:cs="Arial"/>
          <w:b/>
          <w:bCs/>
          <w:sz w:val="22"/>
          <w:szCs w:val="22"/>
        </w:rPr>
      </w:pPr>
    </w:p>
    <w:p w14:paraId="3461A599" w14:textId="280124D4" w:rsidR="00C532EB" w:rsidRPr="00F50388" w:rsidRDefault="00DE0D44" w:rsidP="00F50388">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 xml:space="preserve">The </w:t>
      </w:r>
      <w:r w:rsidR="00C532EB" w:rsidRPr="00F50388">
        <w:rPr>
          <w:rFonts w:ascii="Arial" w:hAnsi="Arial" w:cs="Arial"/>
          <w:bCs/>
          <w:sz w:val="22"/>
          <w:szCs w:val="22"/>
        </w:rPr>
        <w:t xml:space="preserve">Audit Team </w:t>
      </w:r>
      <w:r w:rsidR="00524E90">
        <w:rPr>
          <w:rFonts w:ascii="Arial" w:hAnsi="Arial" w:cs="Arial"/>
          <w:bCs/>
          <w:sz w:val="22"/>
          <w:szCs w:val="22"/>
        </w:rPr>
        <w:t xml:space="preserve">emphasize </w:t>
      </w:r>
      <w:r w:rsidR="00F50388">
        <w:rPr>
          <w:rFonts w:ascii="Arial" w:hAnsi="Arial" w:cs="Arial"/>
          <w:bCs/>
          <w:sz w:val="22"/>
          <w:szCs w:val="22"/>
        </w:rPr>
        <w:t>that the</w:t>
      </w:r>
      <w:r w:rsidR="00C532EB" w:rsidRPr="00F50388">
        <w:rPr>
          <w:rFonts w:ascii="Arial" w:hAnsi="Arial" w:cs="Arial"/>
          <w:bCs/>
          <w:sz w:val="22"/>
          <w:szCs w:val="22"/>
        </w:rPr>
        <w:t xml:space="preserve"> </w:t>
      </w:r>
      <w:r w:rsidR="00F50388">
        <w:rPr>
          <w:rFonts w:ascii="Arial" w:hAnsi="Arial" w:cs="Arial"/>
          <w:bCs/>
          <w:sz w:val="22"/>
          <w:szCs w:val="22"/>
        </w:rPr>
        <w:t xml:space="preserve">computation </w:t>
      </w:r>
      <w:r w:rsidR="00C532EB" w:rsidRPr="00F50388">
        <w:rPr>
          <w:rFonts w:ascii="Arial" w:hAnsi="Arial" w:cs="Arial"/>
          <w:bCs/>
          <w:sz w:val="22"/>
          <w:szCs w:val="22"/>
        </w:rPr>
        <w:t xml:space="preserve">of the excess sales over the guaranteed sales is on </w:t>
      </w:r>
      <w:r w:rsidR="00C532EB" w:rsidRPr="00B27520">
        <w:rPr>
          <w:rFonts w:ascii="Arial" w:hAnsi="Arial" w:cs="Arial"/>
          <w:bCs/>
          <w:sz w:val="22"/>
          <w:szCs w:val="22"/>
        </w:rPr>
        <w:t>per year or annual</w:t>
      </w:r>
      <w:r w:rsidR="00C532EB" w:rsidRPr="00F50388">
        <w:rPr>
          <w:rFonts w:ascii="Arial" w:hAnsi="Arial" w:cs="Arial"/>
          <w:bCs/>
          <w:sz w:val="22"/>
          <w:szCs w:val="22"/>
        </w:rPr>
        <w:t xml:space="preserve"> basis as explicitly stipulated in various provisions of the 2017 RIRR for ISP and the MOA between the PCSO and</w:t>
      </w:r>
      <w:r>
        <w:rPr>
          <w:rFonts w:ascii="Arial" w:hAnsi="Arial" w:cs="Arial"/>
          <w:bCs/>
          <w:sz w:val="22"/>
          <w:szCs w:val="22"/>
        </w:rPr>
        <w:t xml:space="preserve"> </w:t>
      </w:r>
      <w:r w:rsidR="00C532EB" w:rsidRPr="00F50388">
        <w:rPr>
          <w:rFonts w:ascii="Arial" w:hAnsi="Arial" w:cs="Arial"/>
          <w:bCs/>
          <w:sz w:val="22"/>
          <w:szCs w:val="22"/>
        </w:rPr>
        <w:t xml:space="preserve"> ISAC, to wit:</w:t>
      </w:r>
    </w:p>
    <w:p w14:paraId="16DA532A" w14:textId="77777777" w:rsidR="00C532EB" w:rsidRDefault="00C532EB" w:rsidP="00C532EB">
      <w:pPr>
        <w:pStyle w:val="ListParagraph"/>
        <w:ind w:left="1440"/>
        <w:jc w:val="both"/>
        <w:rPr>
          <w:rFonts w:ascii="Arial" w:hAnsi="Arial" w:cs="Arial"/>
          <w:bCs/>
          <w:sz w:val="22"/>
          <w:szCs w:val="22"/>
        </w:rPr>
      </w:pPr>
    </w:p>
    <w:p w14:paraId="5516A384" w14:textId="7645C588" w:rsidR="003E1C4B" w:rsidRPr="003E1C4B" w:rsidRDefault="003E1C4B" w:rsidP="00861B57">
      <w:pPr>
        <w:pStyle w:val="ListParagraph"/>
        <w:numPr>
          <w:ilvl w:val="0"/>
          <w:numId w:val="9"/>
        </w:numPr>
        <w:ind w:left="2250"/>
        <w:jc w:val="both"/>
        <w:rPr>
          <w:rFonts w:ascii="Arial" w:hAnsi="Arial" w:cs="Arial"/>
          <w:bCs/>
          <w:sz w:val="22"/>
          <w:szCs w:val="22"/>
        </w:rPr>
      </w:pPr>
      <w:r w:rsidRPr="003E1C4B">
        <w:rPr>
          <w:rFonts w:ascii="Arial" w:hAnsi="Arial" w:cs="Arial"/>
          <w:bCs/>
          <w:sz w:val="22"/>
          <w:szCs w:val="22"/>
        </w:rPr>
        <w:t>Section 48(d) of the 2017 RIRR for ISP:</w:t>
      </w:r>
    </w:p>
    <w:p w14:paraId="608BD8CA" w14:textId="77777777" w:rsidR="003E1C4B" w:rsidRPr="003E1C4B" w:rsidRDefault="003E1C4B" w:rsidP="003E1C4B">
      <w:pPr>
        <w:pStyle w:val="ListParagraph"/>
        <w:ind w:left="1440"/>
        <w:jc w:val="both"/>
        <w:rPr>
          <w:rFonts w:ascii="Arial" w:hAnsi="Arial" w:cs="Arial"/>
          <w:bCs/>
          <w:sz w:val="22"/>
          <w:szCs w:val="22"/>
        </w:rPr>
      </w:pPr>
    </w:p>
    <w:p w14:paraId="5EC96610" w14:textId="7008B56A" w:rsidR="008C291D" w:rsidRPr="00B27520" w:rsidRDefault="003E1C4B" w:rsidP="00B81484">
      <w:pPr>
        <w:pStyle w:val="ListParagraph"/>
        <w:ind w:left="2610" w:right="450"/>
        <w:jc w:val="both"/>
        <w:rPr>
          <w:rFonts w:ascii="Arial" w:hAnsi="Arial" w:cs="Arial"/>
          <w:bCs/>
          <w:i/>
          <w:sz w:val="22"/>
          <w:szCs w:val="22"/>
        </w:rPr>
      </w:pPr>
      <w:r w:rsidRPr="00B27520">
        <w:rPr>
          <w:rFonts w:ascii="Arial" w:hAnsi="Arial" w:cs="Arial"/>
          <w:bCs/>
          <w:i/>
          <w:sz w:val="22"/>
          <w:szCs w:val="22"/>
        </w:rPr>
        <w:t xml:space="preserve">“Strictly monitor the volume of tickets to be produced corresponding to the </w:t>
      </w:r>
      <w:proofErr w:type="gramStart"/>
      <w:r w:rsidRPr="00B27520">
        <w:rPr>
          <w:rFonts w:ascii="Arial" w:hAnsi="Arial" w:cs="Arial"/>
          <w:bCs/>
          <w:i/>
          <w:sz w:val="22"/>
          <w:szCs w:val="22"/>
        </w:rPr>
        <w:t>amount</w:t>
      </w:r>
      <w:proofErr w:type="gramEnd"/>
      <w:r w:rsidRPr="00B27520">
        <w:rPr>
          <w:rFonts w:ascii="Arial" w:hAnsi="Arial" w:cs="Arial"/>
          <w:bCs/>
          <w:i/>
          <w:sz w:val="22"/>
          <w:szCs w:val="22"/>
        </w:rPr>
        <w:t xml:space="preserve"> of guaranteed sales per year of One Billion Pesos (Php1,000,000,000.00). </w:t>
      </w:r>
      <w:r w:rsidRPr="00B27520">
        <w:rPr>
          <w:rFonts w:ascii="Arial" w:hAnsi="Arial" w:cs="Arial"/>
          <w:b/>
          <w:bCs/>
          <w:i/>
          <w:sz w:val="22"/>
          <w:szCs w:val="22"/>
        </w:rPr>
        <w:t>In case actual sales exceed the guaranteed sales per year, the PCSO shall collect the corresponding PCSO share and taxes due</w:t>
      </w:r>
      <w:r w:rsidRPr="00B27520">
        <w:rPr>
          <w:rFonts w:ascii="Arial" w:hAnsi="Arial" w:cs="Arial"/>
          <w:bCs/>
          <w:i/>
          <w:sz w:val="22"/>
          <w:szCs w:val="22"/>
        </w:rPr>
        <w:t>. (</w:t>
      </w:r>
      <w:proofErr w:type="gramStart"/>
      <w:r w:rsidRPr="00B27520">
        <w:rPr>
          <w:rFonts w:ascii="Arial" w:hAnsi="Arial" w:cs="Arial"/>
          <w:bCs/>
          <w:i/>
          <w:sz w:val="22"/>
          <w:szCs w:val="22"/>
        </w:rPr>
        <w:t>emphasis</w:t>
      </w:r>
      <w:proofErr w:type="gramEnd"/>
      <w:r w:rsidRPr="00B27520">
        <w:rPr>
          <w:rFonts w:ascii="Arial" w:hAnsi="Arial" w:cs="Arial"/>
          <w:bCs/>
          <w:i/>
          <w:sz w:val="22"/>
          <w:szCs w:val="22"/>
        </w:rPr>
        <w:t xml:space="preserve"> supplied)</w:t>
      </w:r>
    </w:p>
    <w:p w14:paraId="0670B180" w14:textId="77777777" w:rsidR="003E1C4B" w:rsidRDefault="003E1C4B" w:rsidP="003E1C4B">
      <w:pPr>
        <w:pStyle w:val="ListParagraph"/>
        <w:ind w:left="2160" w:right="720"/>
        <w:jc w:val="both"/>
        <w:rPr>
          <w:rFonts w:ascii="Arial" w:hAnsi="Arial" w:cs="Arial"/>
          <w:bCs/>
          <w:sz w:val="22"/>
          <w:szCs w:val="22"/>
        </w:rPr>
      </w:pPr>
    </w:p>
    <w:p w14:paraId="3B3A1F46" w14:textId="4C67CCAA" w:rsidR="00E80F09" w:rsidRPr="00E80F09" w:rsidRDefault="00E80F09" w:rsidP="00861B57">
      <w:pPr>
        <w:pStyle w:val="ListParagraph"/>
        <w:numPr>
          <w:ilvl w:val="0"/>
          <w:numId w:val="9"/>
        </w:numPr>
        <w:ind w:left="2250" w:right="720"/>
        <w:jc w:val="both"/>
        <w:rPr>
          <w:rFonts w:ascii="Arial" w:hAnsi="Arial" w:cs="Arial"/>
          <w:bCs/>
          <w:sz w:val="22"/>
          <w:szCs w:val="22"/>
        </w:rPr>
      </w:pPr>
      <w:r w:rsidRPr="00E80F09">
        <w:rPr>
          <w:rFonts w:ascii="Arial" w:hAnsi="Arial" w:cs="Arial"/>
          <w:bCs/>
          <w:sz w:val="22"/>
          <w:szCs w:val="22"/>
        </w:rPr>
        <w:t>Section 58 of the 2017 RIRR for ISP:</w:t>
      </w:r>
    </w:p>
    <w:p w14:paraId="3FCE854A" w14:textId="77777777" w:rsidR="00E80F09" w:rsidRPr="00E80F09" w:rsidRDefault="00E80F09" w:rsidP="00E80F09">
      <w:pPr>
        <w:pStyle w:val="ListParagraph"/>
        <w:ind w:left="2160" w:right="720"/>
        <w:jc w:val="both"/>
        <w:rPr>
          <w:rFonts w:ascii="Arial" w:hAnsi="Arial" w:cs="Arial"/>
          <w:bCs/>
          <w:sz w:val="22"/>
          <w:szCs w:val="22"/>
        </w:rPr>
      </w:pPr>
    </w:p>
    <w:p w14:paraId="039B0F57" w14:textId="70DC3EF2" w:rsidR="003E1C4B" w:rsidRPr="00B27520" w:rsidRDefault="00E80F09" w:rsidP="00B81484">
      <w:pPr>
        <w:pStyle w:val="ListParagraph"/>
        <w:ind w:left="2610" w:right="450"/>
        <w:jc w:val="both"/>
        <w:rPr>
          <w:rFonts w:ascii="Arial" w:hAnsi="Arial" w:cs="Arial"/>
          <w:bCs/>
          <w:i/>
          <w:sz w:val="22"/>
          <w:szCs w:val="22"/>
        </w:rPr>
      </w:pPr>
      <w:r w:rsidRPr="00B27520">
        <w:rPr>
          <w:rFonts w:ascii="Arial" w:hAnsi="Arial" w:cs="Arial"/>
          <w:bCs/>
          <w:i/>
          <w:sz w:val="22"/>
          <w:szCs w:val="22"/>
        </w:rPr>
        <w:t xml:space="preserve">“Should </w:t>
      </w:r>
      <w:r w:rsidRPr="00B27520">
        <w:rPr>
          <w:rFonts w:ascii="Arial" w:hAnsi="Arial" w:cs="Arial"/>
          <w:b/>
          <w:bCs/>
          <w:i/>
          <w:sz w:val="22"/>
          <w:szCs w:val="22"/>
        </w:rPr>
        <w:t>sales exceed the annual guaranteed sales</w:t>
      </w:r>
      <w:r w:rsidRPr="00B27520">
        <w:rPr>
          <w:rFonts w:ascii="Arial" w:hAnsi="Arial" w:cs="Arial"/>
          <w:bCs/>
          <w:i/>
          <w:sz w:val="22"/>
          <w:szCs w:val="22"/>
        </w:rPr>
        <w:t xml:space="preserve"> in the amount of One Billion Pesos (Php1,000,000,000.00) a year, the ISAC undertakes to issue an </w:t>
      </w:r>
      <w:r w:rsidRPr="00B27520">
        <w:rPr>
          <w:rFonts w:ascii="Arial" w:hAnsi="Arial" w:cs="Arial"/>
          <w:b/>
          <w:bCs/>
          <w:i/>
          <w:sz w:val="22"/>
          <w:szCs w:val="22"/>
        </w:rPr>
        <w:t>additional</w:t>
      </w:r>
      <w:r w:rsidRPr="00B27520">
        <w:rPr>
          <w:rFonts w:ascii="Arial" w:hAnsi="Arial" w:cs="Arial"/>
          <w:bCs/>
          <w:i/>
          <w:sz w:val="22"/>
          <w:szCs w:val="22"/>
        </w:rPr>
        <w:t xml:space="preserve"> check corresponding to the PCSO’s share in the excess, in addition to the next batch of twelve (12) checks. (</w:t>
      </w:r>
      <w:proofErr w:type="gramStart"/>
      <w:r w:rsidRPr="00B27520">
        <w:rPr>
          <w:rFonts w:ascii="Arial" w:hAnsi="Arial" w:cs="Arial"/>
          <w:bCs/>
          <w:i/>
          <w:sz w:val="22"/>
          <w:szCs w:val="22"/>
        </w:rPr>
        <w:t>emphasis</w:t>
      </w:r>
      <w:proofErr w:type="gramEnd"/>
      <w:r w:rsidRPr="00B27520">
        <w:rPr>
          <w:rFonts w:ascii="Arial" w:hAnsi="Arial" w:cs="Arial"/>
          <w:bCs/>
          <w:i/>
          <w:sz w:val="22"/>
          <w:szCs w:val="22"/>
        </w:rPr>
        <w:t xml:space="preserve"> supplied)</w:t>
      </w:r>
    </w:p>
    <w:p w14:paraId="4F2096D9" w14:textId="77777777" w:rsidR="00E80F09" w:rsidRDefault="00E80F09" w:rsidP="00E80F09">
      <w:pPr>
        <w:pStyle w:val="ListParagraph"/>
        <w:ind w:left="2250" w:right="720"/>
        <w:jc w:val="both"/>
        <w:rPr>
          <w:rFonts w:ascii="Arial" w:hAnsi="Arial" w:cs="Arial"/>
          <w:bCs/>
          <w:sz w:val="22"/>
          <w:szCs w:val="22"/>
        </w:rPr>
      </w:pPr>
    </w:p>
    <w:p w14:paraId="79D2C3C7" w14:textId="641CA0BF" w:rsidR="00E80F09" w:rsidRPr="00E80F09" w:rsidRDefault="00E80F09" w:rsidP="00861B57">
      <w:pPr>
        <w:pStyle w:val="ListParagraph"/>
        <w:numPr>
          <w:ilvl w:val="0"/>
          <w:numId w:val="9"/>
        </w:numPr>
        <w:jc w:val="both"/>
        <w:rPr>
          <w:rFonts w:ascii="Arial" w:hAnsi="Arial" w:cs="Arial"/>
          <w:bCs/>
          <w:sz w:val="22"/>
          <w:szCs w:val="22"/>
        </w:rPr>
      </w:pPr>
      <w:r w:rsidRPr="00E80F09">
        <w:rPr>
          <w:rFonts w:ascii="Arial" w:hAnsi="Arial" w:cs="Arial"/>
          <w:bCs/>
          <w:sz w:val="22"/>
          <w:szCs w:val="22"/>
        </w:rPr>
        <w:t>Paragraph 10 of the MOA between PCSO and the ISAC:</w:t>
      </w:r>
    </w:p>
    <w:p w14:paraId="394FBD1E" w14:textId="77777777" w:rsidR="00E80F09" w:rsidRDefault="00E80F09" w:rsidP="00E80F09">
      <w:pPr>
        <w:pStyle w:val="ListParagraph"/>
        <w:ind w:left="2220"/>
        <w:jc w:val="both"/>
        <w:rPr>
          <w:rFonts w:ascii="Arial" w:hAnsi="Arial" w:cs="Arial"/>
          <w:b/>
          <w:bCs/>
          <w:sz w:val="22"/>
          <w:szCs w:val="22"/>
        </w:rPr>
      </w:pPr>
    </w:p>
    <w:p w14:paraId="4316F9CC" w14:textId="285B3BF7" w:rsidR="00E80F09" w:rsidRDefault="00F50388" w:rsidP="00383E1E">
      <w:pPr>
        <w:spacing w:after="0" w:line="240" w:lineRule="auto"/>
        <w:ind w:left="2606" w:right="446"/>
        <w:jc w:val="both"/>
        <w:rPr>
          <w:rFonts w:ascii="Arial" w:hAnsi="Arial" w:cs="Arial"/>
          <w:i/>
        </w:rPr>
      </w:pPr>
      <w:r w:rsidRPr="00F50388">
        <w:rPr>
          <w:rFonts w:ascii="Arial" w:hAnsi="Arial" w:cs="Arial"/>
          <w:i/>
        </w:rPr>
        <w:t xml:space="preserve">“The PCSO is guaranteed its share in the net proceeds of the sale of the Instant Sweepstakes tickets in the amount of P650,000,000.00 for a period of five (5) years. To guarantee payment of the PCSO’s share, the ISAC shall submit to PCSO, within one (1) week from the date of execution of this Agreement, sixty (60) post-dated checks in equal amount of Ten Million Three Hundred Thirty-Three Thousand Three Hundred Thirty-Three Pesos and 33/100 (Php10,833,333.33), which shall fall due every 30th day of </w:t>
      </w:r>
      <w:proofErr w:type="gramStart"/>
      <w:r w:rsidRPr="00F50388">
        <w:rPr>
          <w:rFonts w:ascii="Arial" w:hAnsi="Arial" w:cs="Arial"/>
          <w:i/>
        </w:rPr>
        <w:t>each and every</w:t>
      </w:r>
      <w:proofErr w:type="gramEnd"/>
      <w:r w:rsidRPr="00F50388">
        <w:rPr>
          <w:rFonts w:ascii="Arial" w:hAnsi="Arial" w:cs="Arial"/>
          <w:i/>
        </w:rPr>
        <w:t xml:space="preserve"> month following the initial launch and distribution of the Instant Sweepstakes. </w:t>
      </w:r>
      <w:r w:rsidRPr="00F50388">
        <w:rPr>
          <w:rFonts w:ascii="Arial" w:hAnsi="Arial" w:cs="Arial"/>
          <w:b/>
          <w:bCs/>
          <w:i/>
        </w:rPr>
        <w:t xml:space="preserve">If at any time during this Agreement, the ticket sales exceed the annual guaranteed sales, ISAC shall issue additional post-dated checks corresponding to PCSO’s share in the excess, in addition to the next batch of twelve (12) checks. </w:t>
      </w:r>
      <w:r w:rsidRPr="00F50388">
        <w:rPr>
          <w:rFonts w:ascii="Arial" w:hAnsi="Arial" w:cs="Arial"/>
          <w:i/>
        </w:rPr>
        <w:t>(</w:t>
      </w:r>
      <w:proofErr w:type="gramStart"/>
      <w:r w:rsidRPr="00F50388">
        <w:rPr>
          <w:rFonts w:ascii="Arial" w:hAnsi="Arial" w:cs="Arial"/>
          <w:i/>
        </w:rPr>
        <w:t>emphasis</w:t>
      </w:r>
      <w:proofErr w:type="gramEnd"/>
      <w:r w:rsidRPr="00F50388">
        <w:rPr>
          <w:rFonts w:ascii="Arial" w:hAnsi="Arial" w:cs="Arial"/>
          <w:i/>
        </w:rPr>
        <w:t xml:space="preserve"> supplied)</w:t>
      </w:r>
    </w:p>
    <w:p w14:paraId="6379CF0A" w14:textId="38D384BA" w:rsidR="00E80F09" w:rsidRPr="00F50388" w:rsidRDefault="00F50388" w:rsidP="00F50388">
      <w:pPr>
        <w:pStyle w:val="ListParagraph"/>
        <w:numPr>
          <w:ilvl w:val="1"/>
          <w:numId w:val="1"/>
        </w:numPr>
        <w:ind w:left="1440" w:hanging="720"/>
        <w:jc w:val="both"/>
        <w:rPr>
          <w:rFonts w:ascii="Arial" w:hAnsi="Arial" w:cs="Arial"/>
          <w:b/>
          <w:bCs/>
          <w:sz w:val="22"/>
          <w:szCs w:val="22"/>
        </w:rPr>
      </w:pPr>
      <w:r w:rsidRPr="00F50388">
        <w:rPr>
          <w:rFonts w:ascii="Arial" w:hAnsi="Arial" w:cs="Arial"/>
          <w:bCs/>
          <w:sz w:val="22"/>
          <w:szCs w:val="22"/>
        </w:rPr>
        <w:lastRenderedPageBreak/>
        <w:t>Considering the foregoing, the Management response that “it should be understood that the excess or whatever due from the ISAC shall be due and demandable after the 5-year contract when all the sales were reconciled” directly contradicts the requirements of the above-cited provisions to annually compute and collect the PCSO’s shares and tax due from the excess sales.</w:t>
      </w:r>
    </w:p>
    <w:p w14:paraId="489C3308" w14:textId="77777777" w:rsidR="00F50388" w:rsidRPr="00F50388" w:rsidRDefault="00F50388" w:rsidP="00F50388">
      <w:pPr>
        <w:pStyle w:val="ListParagraph"/>
        <w:ind w:left="1440"/>
        <w:jc w:val="both"/>
        <w:rPr>
          <w:rFonts w:ascii="Arial" w:hAnsi="Arial" w:cs="Arial"/>
          <w:b/>
          <w:bCs/>
          <w:sz w:val="22"/>
          <w:szCs w:val="22"/>
        </w:rPr>
      </w:pPr>
    </w:p>
    <w:p w14:paraId="53089ADB" w14:textId="337BEDD2" w:rsidR="00E80F09" w:rsidRPr="00F50388" w:rsidRDefault="00F50388" w:rsidP="00F50388">
      <w:pPr>
        <w:pStyle w:val="ListParagraph"/>
        <w:numPr>
          <w:ilvl w:val="1"/>
          <w:numId w:val="1"/>
        </w:numPr>
        <w:ind w:left="1440" w:hanging="720"/>
        <w:jc w:val="both"/>
        <w:rPr>
          <w:rFonts w:ascii="Arial" w:hAnsi="Arial" w:cs="Arial"/>
          <w:b/>
          <w:bCs/>
          <w:sz w:val="22"/>
          <w:szCs w:val="22"/>
        </w:rPr>
      </w:pPr>
      <w:r w:rsidRPr="00F50388">
        <w:rPr>
          <w:rFonts w:ascii="Arial" w:hAnsi="Arial" w:cs="Arial"/>
          <w:bCs/>
          <w:sz w:val="22"/>
          <w:szCs w:val="22"/>
        </w:rPr>
        <w:t xml:space="preserve">Moreover, the perspective of the Management that the ISAC had already complied with its obligation to generate P5 billion guaranteed sales was erroneous because the excess sales from year 1 or 2018 cannot be used to cover the insufficiency of the sales for year 5 or 2022. In no case can you find provision/s in the approved 2017 guidelines for ISP and the MOA that allows excess sales from previous years to </w:t>
      </w:r>
      <w:r w:rsidR="00DE0D44">
        <w:rPr>
          <w:rFonts w:ascii="Arial" w:hAnsi="Arial" w:cs="Arial"/>
          <w:bCs/>
          <w:sz w:val="22"/>
          <w:szCs w:val="22"/>
        </w:rPr>
        <w:t>be used</w:t>
      </w:r>
      <w:r w:rsidRPr="00F50388">
        <w:rPr>
          <w:rFonts w:ascii="Arial" w:hAnsi="Arial" w:cs="Arial"/>
          <w:bCs/>
          <w:sz w:val="22"/>
          <w:szCs w:val="22"/>
        </w:rPr>
        <w:t xml:space="preserve"> to </w:t>
      </w:r>
      <w:r w:rsidR="00524E90">
        <w:rPr>
          <w:rFonts w:ascii="Arial" w:hAnsi="Arial" w:cs="Arial"/>
          <w:bCs/>
          <w:sz w:val="22"/>
          <w:szCs w:val="22"/>
        </w:rPr>
        <w:t>offset</w:t>
      </w:r>
      <w:r w:rsidRPr="00F50388">
        <w:rPr>
          <w:rFonts w:ascii="Arial" w:hAnsi="Arial" w:cs="Arial"/>
          <w:bCs/>
          <w:sz w:val="22"/>
          <w:szCs w:val="22"/>
        </w:rPr>
        <w:t xml:space="preserve"> or cover the shortfall of the sales for the remaining years. The Management’s position is detrimental or disadvantageous on the part of the government/PCSO as it will be deprived of its annual guaranteed sales of One Billion Pesos.</w:t>
      </w:r>
    </w:p>
    <w:p w14:paraId="31760153" w14:textId="77777777" w:rsidR="00F50388" w:rsidRPr="00F50388" w:rsidRDefault="00F50388" w:rsidP="00F50388">
      <w:pPr>
        <w:pStyle w:val="ListParagraph"/>
        <w:ind w:left="1440"/>
        <w:jc w:val="both"/>
        <w:rPr>
          <w:rFonts w:ascii="Arial" w:hAnsi="Arial" w:cs="Arial"/>
          <w:b/>
          <w:bCs/>
          <w:sz w:val="22"/>
          <w:szCs w:val="22"/>
        </w:rPr>
      </w:pPr>
    </w:p>
    <w:p w14:paraId="2A40390D" w14:textId="41855CCB" w:rsidR="00337D0A" w:rsidRPr="00092639" w:rsidRDefault="00F50388" w:rsidP="00092639">
      <w:pPr>
        <w:pStyle w:val="ListParagraph"/>
        <w:numPr>
          <w:ilvl w:val="1"/>
          <w:numId w:val="1"/>
        </w:numPr>
        <w:ind w:left="1440" w:hanging="720"/>
        <w:jc w:val="both"/>
        <w:rPr>
          <w:rFonts w:ascii="Arial" w:hAnsi="Arial" w:cs="Arial"/>
          <w:b/>
          <w:bCs/>
          <w:sz w:val="22"/>
          <w:szCs w:val="22"/>
        </w:rPr>
      </w:pPr>
      <w:r w:rsidRPr="00F50388">
        <w:rPr>
          <w:rFonts w:ascii="Arial" w:hAnsi="Arial" w:cs="Arial"/>
          <w:bCs/>
          <w:sz w:val="22"/>
          <w:szCs w:val="22"/>
        </w:rPr>
        <w:t>In view of the foregoing, the Audit Team maintains its position that the PCSO Guaranteed Share, Documentary Stamp Tax and Prize Fund Tax was understated by P76.661 million due to the understatement of the guaranteed sales by P276.804 million</w:t>
      </w:r>
      <w:r w:rsidR="00CD7AB9">
        <w:rPr>
          <w:rFonts w:ascii="Arial" w:hAnsi="Arial" w:cs="Arial"/>
          <w:bCs/>
          <w:sz w:val="22"/>
          <w:szCs w:val="22"/>
        </w:rPr>
        <w:t>. It reiterates</w:t>
      </w:r>
      <w:r w:rsidRPr="00F50388">
        <w:rPr>
          <w:rFonts w:ascii="Arial" w:hAnsi="Arial" w:cs="Arial"/>
          <w:bCs/>
          <w:sz w:val="22"/>
          <w:szCs w:val="22"/>
        </w:rPr>
        <w:t xml:space="preserve"> the audit recommendation to prepare </w:t>
      </w:r>
      <w:r w:rsidR="00DE0D44">
        <w:rPr>
          <w:rFonts w:ascii="Arial" w:hAnsi="Arial" w:cs="Arial"/>
          <w:bCs/>
          <w:sz w:val="22"/>
          <w:szCs w:val="22"/>
        </w:rPr>
        <w:t xml:space="preserve">an </w:t>
      </w:r>
      <w:r w:rsidRPr="00F50388">
        <w:rPr>
          <w:rFonts w:ascii="Arial" w:hAnsi="Arial" w:cs="Arial"/>
          <w:bCs/>
          <w:sz w:val="22"/>
          <w:szCs w:val="22"/>
        </w:rPr>
        <w:t>adjusting entry to correct the understatement of the guaranteed sales and bill and collect from the ISAC the amount of the understatement of the PCSO guaranteed share and the payments for DST and PFT, totaling P76.661 million.</w:t>
      </w:r>
    </w:p>
    <w:p w14:paraId="7CD98408" w14:textId="77777777" w:rsidR="00337D0A" w:rsidRDefault="00337D0A" w:rsidP="00337D0A">
      <w:pPr>
        <w:pStyle w:val="ListParagraph"/>
        <w:ind w:left="709"/>
        <w:jc w:val="both"/>
        <w:rPr>
          <w:rFonts w:ascii="Arial" w:hAnsi="Arial" w:cs="Arial"/>
          <w:b/>
          <w:bCs/>
          <w:sz w:val="22"/>
          <w:szCs w:val="22"/>
        </w:rPr>
      </w:pPr>
    </w:p>
    <w:p w14:paraId="58CAFB27" w14:textId="77777777" w:rsidR="00BD2B1F" w:rsidRDefault="00BD2B1F" w:rsidP="00337D0A">
      <w:pPr>
        <w:pStyle w:val="ListParagraph"/>
        <w:ind w:left="709"/>
        <w:jc w:val="both"/>
        <w:rPr>
          <w:rFonts w:ascii="Arial" w:hAnsi="Arial" w:cs="Arial"/>
          <w:b/>
          <w:bCs/>
          <w:sz w:val="22"/>
          <w:szCs w:val="22"/>
        </w:rPr>
      </w:pPr>
    </w:p>
    <w:p w14:paraId="568F0913" w14:textId="22E08154" w:rsidR="00D12D4D" w:rsidRPr="001E2BAD" w:rsidRDefault="003523CD" w:rsidP="00BF61DE">
      <w:pPr>
        <w:pStyle w:val="ListParagraph"/>
        <w:numPr>
          <w:ilvl w:val="0"/>
          <w:numId w:val="1"/>
        </w:numPr>
        <w:ind w:left="709" w:hanging="709"/>
        <w:jc w:val="both"/>
        <w:rPr>
          <w:rFonts w:ascii="Arial" w:hAnsi="Arial" w:cs="Arial"/>
          <w:b/>
          <w:bCs/>
          <w:sz w:val="22"/>
          <w:szCs w:val="22"/>
        </w:rPr>
      </w:pPr>
      <w:r w:rsidRPr="001E2BAD">
        <w:rPr>
          <w:rFonts w:ascii="Arial" w:hAnsi="Arial" w:cs="Arial"/>
          <w:b/>
          <w:bCs/>
          <w:sz w:val="22"/>
          <w:szCs w:val="22"/>
        </w:rPr>
        <w:t xml:space="preserve">The faithful representation in the financial statements of the balance of the Cash and Cash Equivalents account in the amount </w:t>
      </w:r>
      <w:r w:rsidR="00DE0D44">
        <w:rPr>
          <w:rFonts w:ascii="Arial" w:hAnsi="Arial" w:cs="Arial"/>
          <w:b/>
          <w:bCs/>
          <w:sz w:val="22"/>
          <w:szCs w:val="22"/>
        </w:rPr>
        <w:t xml:space="preserve">of </w:t>
      </w:r>
      <w:r w:rsidRPr="001E2BAD">
        <w:rPr>
          <w:rFonts w:ascii="Arial" w:hAnsi="Arial" w:cs="Arial"/>
          <w:b/>
          <w:bCs/>
          <w:sz w:val="22"/>
          <w:szCs w:val="22"/>
        </w:rPr>
        <w:t>P20.343 billion as of December 31, 20</w:t>
      </w:r>
      <w:r w:rsidR="00D12D4D" w:rsidRPr="001E2BAD">
        <w:rPr>
          <w:rFonts w:ascii="Arial" w:hAnsi="Arial" w:cs="Arial"/>
          <w:b/>
          <w:bCs/>
          <w:sz w:val="22"/>
          <w:szCs w:val="22"/>
        </w:rPr>
        <w:t>22</w:t>
      </w:r>
      <w:r w:rsidR="00DE0D44">
        <w:rPr>
          <w:rFonts w:ascii="Arial" w:hAnsi="Arial" w:cs="Arial"/>
          <w:b/>
          <w:bCs/>
          <w:sz w:val="22"/>
          <w:szCs w:val="22"/>
        </w:rPr>
        <w:t>,</w:t>
      </w:r>
      <w:r w:rsidR="00D12D4D" w:rsidRPr="001E2BAD">
        <w:rPr>
          <w:rFonts w:ascii="Arial" w:hAnsi="Arial" w:cs="Arial"/>
          <w:b/>
          <w:bCs/>
          <w:sz w:val="22"/>
          <w:szCs w:val="22"/>
        </w:rPr>
        <w:t xml:space="preserve"> cannot be ascertained due to</w:t>
      </w:r>
      <w:r w:rsidR="00524E90">
        <w:rPr>
          <w:rFonts w:ascii="Arial" w:hAnsi="Arial" w:cs="Arial"/>
          <w:b/>
          <w:bCs/>
          <w:sz w:val="22"/>
          <w:szCs w:val="22"/>
        </w:rPr>
        <w:t xml:space="preserve"> the </w:t>
      </w:r>
      <w:r w:rsidR="003231AF">
        <w:rPr>
          <w:rFonts w:ascii="Arial" w:hAnsi="Arial" w:cs="Arial"/>
          <w:b/>
          <w:bCs/>
          <w:sz w:val="22"/>
          <w:szCs w:val="22"/>
        </w:rPr>
        <w:t>: (a) Discrepancy of P50.304 million between the balances per books and the confirmed bank balances of the Main, Operating Fund, Charity Fund and Prize Fund accounts and (b) Closed bank accounts</w:t>
      </w:r>
      <w:r w:rsidR="0050655E">
        <w:rPr>
          <w:rFonts w:ascii="Arial" w:hAnsi="Arial" w:cs="Arial"/>
          <w:b/>
          <w:bCs/>
          <w:sz w:val="22"/>
          <w:szCs w:val="22"/>
        </w:rPr>
        <w:t xml:space="preserve"> with outstanding </w:t>
      </w:r>
      <w:r w:rsidR="003231AF">
        <w:rPr>
          <w:rFonts w:ascii="Arial" w:hAnsi="Arial" w:cs="Arial"/>
          <w:b/>
          <w:bCs/>
          <w:sz w:val="22"/>
          <w:szCs w:val="22"/>
        </w:rPr>
        <w:t xml:space="preserve">  balances in the books totaling P3.612 million (negative) and P0.483 million</w:t>
      </w:r>
      <w:r w:rsidR="00D12D4D" w:rsidRPr="001E2BAD">
        <w:rPr>
          <w:rFonts w:ascii="Arial" w:hAnsi="Arial" w:cs="Arial"/>
          <w:b/>
          <w:bCs/>
          <w:sz w:val="22"/>
          <w:szCs w:val="22"/>
        </w:rPr>
        <w:t>, contrary to Paragraph 15 of the Philippi</w:t>
      </w:r>
      <w:r w:rsidR="005C17BB">
        <w:rPr>
          <w:rFonts w:ascii="Arial" w:hAnsi="Arial" w:cs="Arial"/>
          <w:b/>
          <w:bCs/>
          <w:sz w:val="22"/>
          <w:szCs w:val="22"/>
        </w:rPr>
        <w:t xml:space="preserve">ne Accounting Standard 1 and QC12 of the </w:t>
      </w:r>
      <w:r w:rsidR="00D12D4D" w:rsidRPr="001E2BAD">
        <w:rPr>
          <w:rFonts w:ascii="Arial" w:hAnsi="Arial" w:cs="Arial"/>
          <w:b/>
          <w:bCs/>
          <w:sz w:val="22"/>
          <w:szCs w:val="22"/>
        </w:rPr>
        <w:t>Conceptual Framework for Financial Reporting:</w:t>
      </w:r>
    </w:p>
    <w:p w14:paraId="6C3D9300" w14:textId="77777777" w:rsidR="00D12D4D" w:rsidRPr="001E2BAD" w:rsidRDefault="00D12D4D" w:rsidP="00BF61DE">
      <w:pPr>
        <w:spacing w:after="0" w:line="240" w:lineRule="auto"/>
        <w:jc w:val="both"/>
        <w:rPr>
          <w:rFonts w:ascii="Arial" w:hAnsi="Arial" w:cs="Arial"/>
          <w:b/>
          <w:bCs/>
        </w:rPr>
      </w:pPr>
    </w:p>
    <w:p w14:paraId="1227291B" w14:textId="2CBC9099" w:rsidR="00C2728A" w:rsidRPr="00C2728A" w:rsidRDefault="00C2728A" w:rsidP="00985299">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Paragraph 15 of PAS 1 provides:</w:t>
      </w:r>
    </w:p>
    <w:p w14:paraId="066F6FAB" w14:textId="77777777" w:rsidR="00C2728A" w:rsidRDefault="00C2728A" w:rsidP="00985299">
      <w:pPr>
        <w:pStyle w:val="ListParagraph"/>
        <w:ind w:left="360" w:right="807"/>
        <w:jc w:val="both"/>
        <w:rPr>
          <w:rFonts w:ascii="Arial" w:hAnsi="Arial" w:cs="Arial"/>
          <w:i/>
        </w:rPr>
      </w:pPr>
    </w:p>
    <w:p w14:paraId="6B2E7368" w14:textId="2338C7B0" w:rsidR="00C2728A" w:rsidRPr="00946D73" w:rsidRDefault="00C2728A" w:rsidP="00985299">
      <w:pPr>
        <w:pStyle w:val="ListParagraph"/>
        <w:ind w:left="1886" w:right="630"/>
        <w:jc w:val="both"/>
        <w:rPr>
          <w:rFonts w:ascii="Arial" w:hAnsi="Arial" w:cs="Arial"/>
          <w:i/>
          <w:sz w:val="22"/>
          <w:szCs w:val="22"/>
        </w:rPr>
      </w:pPr>
      <w:r w:rsidRPr="00946D73">
        <w:rPr>
          <w:rFonts w:ascii="Arial" w:hAnsi="Arial" w:cs="Arial"/>
          <w:i/>
          <w:sz w:val="22"/>
          <w:szCs w:val="22"/>
        </w:rPr>
        <w:t>Financial statements shall present fairly the financial position, financial performance and cash flows of an entity. Fair presentation requires the faithful representation of the effects of transactions, other events and conditions in accordance with the definitions and recognition criteria for assets, liabilities, income and expenses set out in the Framework.</w:t>
      </w:r>
      <w:r w:rsidR="00E5273D">
        <w:rPr>
          <w:rFonts w:ascii="Arial" w:hAnsi="Arial" w:cs="Arial"/>
          <w:i/>
          <w:sz w:val="22"/>
          <w:szCs w:val="22"/>
        </w:rPr>
        <w:t xml:space="preserve"> xxx</w:t>
      </w:r>
    </w:p>
    <w:p w14:paraId="0A27B0B3" w14:textId="77777777" w:rsidR="00C2728A" w:rsidRPr="00C2728A" w:rsidRDefault="00C2728A" w:rsidP="00985299">
      <w:pPr>
        <w:pStyle w:val="ListParagraph"/>
        <w:ind w:left="1440"/>
        <w:jc w:val="both"/>
        <w:rPr>
          <w:rFonts w:ascii="Arial" w:hAnsi="Arial" w:cs="Arial"/>
          <w:b/>
          <w:bCs/>
          <w:sz w:val="22"/>
          <w:szCs w:val="22"/>
        </w:rPr>
      </w:pPr>
    </w:p>
    <w:p w14:paraId="3613B612" w14:textId="19CE48B6" w:rsidR="00C2728A" w:rsidRPr="00CF2426" w:rsidRDefault="00C2728A" w:rsidP="00985299">
      <w:pPr>
        <w:pStyle w:val="ListParagraph"/>
        <w:numPr>
          <w:ilvl w:val="1"/>
          <w:numId w:val="1"/>
        </w:numPr>
        <w:ind w:left="1440" w:hanging="720"/>
        <w:jc w:val="both"/>
        <w:rPr>
          <w:rFonts w:ascii="Arial" w:hAnsi="Arial" w:cs="Arial"/>
          <w:b/>
          <w:bCs/>
          <w:sz w:val="22"/>
          <w:szCs w:val="22"/>
        </w:rPr>
      </w:pPr>
      <w:r w:rsidRPr="00C2728A">
        <w:rPr>
          <w:rFonts w:ascii="Arial" w:hAnsi="Arial" w:cs="Arial"/>
          <w:sz w:val="22"/>
          <w:szCs w:val="22"/>
        </w:rPr>
        <w:t xml:space="preserve">The Conceptual Framework for Financial Reporting enumerates faithful representation as one of the qualitative characteristics of a useful financial information. As stated </w:t>
      </w:r>
      <w:r w:rsidR="005C17BB">
        <w:rPr>
          <w:rFonts w:ascii="Arial" w:hAnsi="Arial" w:cs="Arial"/>
          <w:sz w:val="22"/>
          <w:szCs w:val="22"/>
        </w:rPr>
        <w:t>under QC12</w:t>
      </w:r>
      <w:r w:rsidRPr="00C2728A">
        <w:rPr>
          <w:rFonts w:ascii="Arial" w:hAnsi="Arial" w:cs="Arial"/>
          <w:sz w:val="22"/>
          <w:szCs w:val="22"/>
        </w:rPr>
        <w:t xml:space="preserve">, </w:t>
      </w:r>
      <w:r w:rsidR="005C17BB">
        <w:rPr>
          <w:rFonts w:ascii="Arial" w:hAnsi="Arial" w:cs="Arial"/>
          <w:i/>
          <w:sz w:val="22"/>
          <w:szCs w:val="22"/>
        </w:rPr>
        <w:t>“t</w:t>
      </w:r>
      <w:r w:rsidRPr="00C2728A">
        <w:rPr>
          <w:rFonts w:ascii="Arial" w:hAnsi="Arial" w:cs="Arial"/>
          <w:i/>
          <w:sz w:val="22"/>
          <w:szCs w:val="22"/>
        </w:rPr>
        <w:t xml:space="preserve">o be a perfectly faithful </w:t>
      </w:r>
      <w:r w:rsidRPr="00C2728A">
        <w:rPr>
          <w:rFonts w:ascii="Arial" w:hAnsi="Arial" w:cs="Arial"/>
          <w:i/>
          <w:sz w:val="22"/>
          <w:szCs w:val="22"/>
        </w:rPr>
        <w:lastRenderedPageBreak/>
        <w:t xml:space="preserve">representation, a depiction would have three </w:t>
      </w:r>
      <w:r w:rsidR="0050655E">
        <w:rPr>
          <w:rFonts w:ascii="Arial" w:hAnsi="Arial" w:cs="Arial"/>
          <w:i/>
          <w:sz w:val="22"/>
          <w:szCs w:val="22"/>
        </w:rPr>
        <w:t>characteristics</w:t>
      </w:r>
      <w:r w:rsidRPr="00C2728A">
        <w:rPr>
          <w:rFonts w:ascii="Arial" w:hAnsi="Arial" w:cs="Arial"/>
          <w:i/>
          <w:sz w:val="22"/>
          <w:szCs w:val="22"/>
        </w:rPr>
        <w:t>. It would be complete, neutral and free from error”.</w:t>
      </w:r>
    </w:p>
    <w:p w14:paraId="070610F7" w14:textId="77777777" w:rsidR="00CF2426" w:rsidRPr="000A27ED" w:rsidRDefault="00CF2426" w:rsidP="00CF2426">
      <w:pPr>
        <w:pStyle w:val="ListParagraph"/>
        <w:ind w:left="1440"/>
        <w:jc w:val="both"/>
        <w:rPr>
          <w:rFonts w:ascii="Arial" w:hAnsi="Arial" w:cs="Arial"/>
          <w:b/>
          <w:bCs/>
          <w:sz w:val="22"/>
          <w:szCs w:val="22"/>
        </w:rPr>
      </w:pPr>
    </w:p>
    <w:p w14:paraId="61D98B46" w14:textId="527A7F47" w:rsidR="00AC59F4" w:rsidRPr="000A27ED" w:rsidRDefault="00AC59F4" w:rsidP="00985299">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As of December 31, 2022, the Cash and Cash Equivalents account had a total balance of P20.343 billion. Details are shown</w:t>
      </w:r>
      <w:r w:rsidR="00F7799B">
        <w:rPr>
          <w:rFonts w:ascii="Arial" w:hAnsi="Arial" w:cs="Arial"/>
          <w:bCs/>
          <w:sz w:val="22"/>
          <w:szCs w:val="22"/>
        </w:rPr>
        <w:t xml:space="preserve"> in Table 7:</w:t>
      </w:r>
    </w:p>
    <w:p w14:paraId="0097CFB1" w14:textId="77777777" w:rsidR="004B1BEF" w:rsidRPr="000A27ED" w:rsidRDefault="004B1BEF" w:rsidP="000A27ED">
      <w:pPr>
        <w:pStyle w:val="ListParagraph"/>
        <w:rPr>
          <w:rFonts w:ascii="Arial" w:hAnsi="Arial" w:cs="Arial"/>
          <w:b/>
          <w:bCs/>
          <w:sz w:val="22"/>
          <w:szCs w:val="22"/>
        </w:rPr>
      </w:pPr>
    </w:p>
    <w:p w14:paraId="09343831" w14:textId="37D2E455" w:rsidR="004B1BEF" w:rsidRDefault="00F7799B" w:rsidP="000A27ED">
      <w:pPr>
        <w:pStyle w:val="Caption"/>
        <w:spacing w:after="0"/>
        <w:ind w:left="1418"/>
        <w:jc w:val="center"/>
        <w:rPr>
          <w:rFonts w:ascii="Arial" w:hAnsi="Arial" w:cs="Arial"/>
          <w:b/>
          <w:sz w:val="20"/>
          <w:szCs w:val="20"/>
        </w:rPr>
      </w:pPr>
      <w:r w:rsidRPr="000A27ED">
        <w:rPr>
          <w:rFonts w:ascii="Arial" w:hAnsi="Arial" w:cs="Arial"/>
          <w:b/>
          <w:i w:val="0"/>
          <w:sz w:val="20"/>
          <w:szCs w:val="20"/>
        </w:rPr>
        <w:t xml:space="preserve">Table </w:t>
      </w:r>
      <w:r w:rsidRPr="000A27ED">
        <w:rPr>
          <w:rFonts w:ascii="Arial" w:hAnsi="Arial" w:cs="Arial"/>
          <w:b/>
          <w:i w:val="0"/>
          <w:sz w:val="20"/>
          <w:szCs w:val="20"/>
        </w:rPr>
        <w:fldChar w:fldCharType="begin"/>
      </w:r>
      <w:r w:rsidRPr="000A27ED">
        <w:rPr>
          <w:rFonts w:ascii="Arial" w:hAnsi="Arial" w:cs="Arial"/>
          <w:b/>
          <w:i w:val="0"/>
          <w:sz w:val="20"/>
          <w:szCs w:val="20"/>
        </w:rPr>
        <w:instrText xml:space="preserve"> SEQ Table \* ARABIC </w:instrText>
      </w:r>
      <w:r w:rsidRPr="000A27ED">
        <w:rPr>
          <w:rFonts w:ascii="Arial" w:hAnsi="Arial" w:cs="Arial"/>
          <w:b/>
          <w:i w:val="0"/>
          <w:sz w:val="20"/>
          <w:szCs w:val="20"/>
        </w:rPr>
        <w:fldChar w:fldCharType="separate"/>
      </w:r>
      <w:r w:rsidR="00BD2B1F">
        <w:rPr>
          <w:rFonts w:ascii="Arial" w:hAnsi="Arial" w:cs="Arial"/>
          <w:b/>
          <w:i w:val="0"/>
          <w:noProof/>
          <w:sz w:val="20"/>
          <w:szCs w:val="20"/>
        </w:rPr>
        <w:t>7</w:t>
      </w:r>
      <w:r w:rsidRPr="000A27ED">
        <w:rPr>
          <w:rFonts w:ascii="Arial" w:hAnsi="Arial" w:cs="Arial"/>
          <w:b/>
          <w:i w:val="0"/>
          <w:sz w:val="20"/>
          <w:szCs w:val="20"/>
        </w:rPr>
        <w:fldChar w:fldCharType="end"/>
      </w:r>
      <w:r w:rsidR="004B1BEF" w:rsidRPr="000A27ED">
        <w:rPr>
          <w:rFonts w:ascii="Arial" w:hAnsi="Arial" w:cs="Arial"/>
          <w:b/>
          <w:i w:val="0"/>
          <w:color w:val="auto"/>
          <w:sz w:val="20"/>
          <w:szCs w:val="20"/>
        </w:rPr>
        <w:t xml:space="preserve"> – </w:t>
      </w:r>
      <w:r>
        <w:rPr>
          <w:rFonts w:ascii="Arial" w:hAnsi="Arial" w:cs="Arial"/>
          <w:b/>
          <w:i w:val="0"/>
          <w:color w:val="auto"/>
          <w:sz w:val="20"/>
          <w:szCs w:val="20"/>
        </w:rPr>
        <w:t>Summary</w:t>
      </w:r>
      <w:r w:rsidR="004B1BEF" w:rsidRPr="000A27ED">
        <w:rPr>
          <w:rFonts w:ascii="Arial" w:hAnsi="Arial" w:cs="Arial"/>
          <w:b/>
          <w:i w:val="0"/>
          <w:color w:val="auto"/>
          <w:sz w:val="20"/>
          <w:szCs w:val="20"/>
        </w:rPr>
        <w:t xml:space="preserve"> of the Cash and Cash Equivalents Account</w:t>
      </w:r>
    </w:p>
    <w:p w14:paraId="4A53AFEA" w14:textId="7F29FF4D" w:rsidR="004B1BEF" w:rsidRPr="000A27ED" w:rsidRDefault="004B1BEF" w:rsidP="000A27ED">
      <w:pPr>
        <w:pStyle w:val="Caption"/>
        <w:spacing w:after="0"/>
        <w:ind w:left="1418"/>
        <w:jc w:val="center"/>
        <w:rPr>
          <w:rFonts w:ascii="Arial" w:hAnsi="Arial" w:cs="Arial"/>
          <w:b/>
          <w:bCs/>
          <w:sz w:val="20"/>
          <w:szCs w:val="20"/>
        </w:rPr>
      </w:pPr>
      <w:r w:rsidRPr="000A27ED">
        <w:rPr>
          <w:rFonts w:ascii="Arial" w:hAnsi="Arial" w:cs="Arial"/>
          <w:b/>
          <w:i w:val="0"/>
          <w:color w:val="auto"/>
          <w:sz w:val="20"/>
          <w:szCs w:val="20"/>
        </w:rPr>
        <w:t>As of December 31, 2022</w:t>
      </w:r>
    </w:p>
    <w:p w14:paraId="6C562F58" w14:textId="4B4697CE" w:rsidR="00AC59F4" w:rsidRDefault="00AC59F4" w:rsidP="000A27ED">
      <w:pPr>
        <w:pStyle w:val="ListParagraph"/>
        <w:rPr>
          <w:rFonts w:ascii="Arial" w:hAnsi="Arial" w:cs="Arial"/>
          <w:b/>
          <w:bCs/>
          <w:sz w:val="22"/>
          <w:szCs w:val="22"/>
        </w:rPr>
      </w:pPr>
    </w:p>
    <w:tbl>
      <w:tblPr>
        <w:tblW w:w="4146" w:type="pct"/>
        <w:jc w:val="right"/>
        <w:tblLook w:val="04A0" w:firstRow="1" w:lastRow="0" w:firstColumn="1" w:lastColumn="0" w:noHBand="0" w:noVBand="1"/>
      </w:tblPr>
      <w:tblGrid>
        <w:gridCol w:w="3119"/>
        <w:gridCol w:w="350"/>
        <w:gridCol w:w="1636"/>
        <w:gridCol w:w="2059"/>
      </w:tblGrid>
      <w:tr w:rsidR="00881730" w:rsidRPr="00AC59F4" w14:paraId="2F610B38" w14:textId="77777777" w:rsidTr="000A27ED">
        <w:trPr>
          <w:trHeight w:val="256"/>
          <w:jc w:val="right"/>
        </w:trPr>
        <w:tc>
          <w:tcPr>
            <w:tcW w:w="2177" w:type="pct"/>
            <w:tcBorders>
              <w:top w:val="single" w:sz="4" w:space="0" w:color="auto"/>
              <w:bottom w:val="single" w:sz="4" w:space="0" w:color="auto"/>
            </w:tcBorders>
            <w:shd w:val="clear" w:color="auto" w:fill="auto"/>
            <w:noWrap/>
            <w:vAlign w:val="bottom"/>
            <w:hideMark/>
          </w:tcPr>
          <w:p w14:paraId="19384BDD" w14:textId="77777777" w:rsidR="00BE3CBE" w:rsidRPr="000A27ED" w:rsidRDefault="00BE3CBE" w:rsidP="0036658A">
            <w:pPr>
              <w:spacing w:after="0" w:line="240" w:lineRule="auto"/>
              <w:rPr>
                <w:rFonts w:ascii="Arial" w:eastAsia="Times New Roman" w:hAnsi="Arial" w:cs="Arial"/>
                <w:sz w:val="20"/>
                <w:szCs w:val="20"/>
                <w:lang w:val="en-US"/>
              </w:rPr>
            </w:pPr>
            <w:r w:rsidRPr="000A27ED">
              <w:rPr>
                <w:rFonts w:ascii="Arial" w:eastAsia="Times New Roman" w:hAnsi="Arial" w:cs="Arial"/>
                <w:sz w:val="20"/>
                <w:szCs w:val="20"/>
                <w:lang w:val="en-US"/>
              </w:rPr>
              <w:t> </w:t>
            </w:r>
          </w:p>
        </w:tc>
        <w:tc>
          <w:tcPr>
            <w:tcW w:w="244" w:type="pct"/>
            <w:tcBorders>
              <w:top w:val="single" w:sz="4" w:space="0" w:color="auto"/>
              <w:bottom w:val="single" w:sz="4" w:space="0" w:color="auto"/>
            </w:tcBorders>
          </w:tcPr>
          <w:p w14:paraId="78496CB7" w14:textId="77777777" w:rsidR="00BE3CBE" w:rsidRDefault="00BE3CBE" w:rsidP="004B1BEF">
            <w:pPr>
              <w:spacing w:after="0" w:line="240" w:lineRule="auto"/>
              <w:ind w:right="-110"/>
              <w:jc w:val="right"/>
              <w:rPr>
                <w:rFonts w:ascii="Arial" w:eastAsia="Times New Roman" w:hAnsi="Arial" w:cs="Arial"/>
                <w:b/>
                <w:bCs/>
                <w:sz w:val="20"/>
                <w:szCs w:val="20"/>
                <w:lang w:val="en-US"/>
              </w:rPr>
            </w:pPr>
          </w:p>
        </w:tc>
        <w:tc>
          <w:tcPr>
            <w:tcW w:w="1142" w:type="pct"/>
            <w:tcBorders>
              <w:top w:val="single" w:sz="4" w:space="0" w:color="auto"/>
              <w:bottom w:val="single" w:sz="4" w:space="0" w:color="auto"/>
            </w:tcBorders>
          </w:tcPr>
          <w:p w14:paraId="6CD3EC34" w14:textId="60856390" w:rsidR="00BE3CBE" w:rsidRDefault="00BE3CBE" w:rsidP="004B1BEF">
            <w:pPr>
              <w:spacing w:after="0" w:line="240" w:lineRule="auto"/>
              <w:ind w:right="-110"/>
              <w:jc w:val="right"/>
              <w:rPr>
                <w:rFonts w:ascii="Arial" w:eastAsia="Times New Roman" w:hAnsi="Arial" w:cs="Arial"/>
                <w:b/>
                <w:bCs/>
                <w:sz w:val="20"/>
                <w:szCs w:val="20"/>
                <w:lang w:val="en-US"/>
              </w:rPr>
            </w:pPr>
          </w:p>
        </w:tc>
        <w:tc>
          <w:tcPr>
            <w:tcW w:w="1438" w:type="pct"/>
            <w:tcBorders>
              <w:top w:val="single" w:sz="4" w:space="0" w:color="auto"/>
              <w:bottom w:val="single" w:sz="4" w:space="0" w:color="auto"/>
            </w:tcBorders>
            <w:shd w:val="clear" w:color="auto" w:fill="auto"/>
            <w:noWrap/>
            <w:vAlign w:val="bottom"/>
            <w:hideMark/>
          </w:tcPr>
          <w:p w14:paraId="1FC31615" w14:textId="1B4623B1" w:rsidR="00BE3CBE" w:rsidRPr="000A27ED" w:rsidRDefault="00BE3CBE" w:rsidP="000A27ED">
            <w:pPr>
              <w:spacing w:after="0" w:line="240" w:lineRule="auto"/>
              <w:ind w:right="-110"/>
              <w:jc w:val="right"/>
              <w:rPr>
                <w:rFonts w:ascii="Arial" w:eastAsia="Times New Roman" w:hAnsi="Arial" w:cs="Arial"/>
                <w:b/>
                <w:bCs/>
                <w:sz w:val="20"/>
                <w:szCs w:val="20"/>
                <w:lang w:val="en-US"/>
              </w:rPr>
            </w:pPr>
            <w:r>
              <w:rPr>
                <w:rFonts w:ascii="Arial" w:eastAsia="Times New Roman" w:hAnsi="Arial" w:cs="Arial"/>
                <w:b/>
                <w:bCs/>
                <w:sz w:val="20"/>
                <w:szCs w:val="20"/>
                <w:lang w:val="en-US"/>
              </w:rPr>
              <w:t>Amount</w:t>
            </w:r>
          </w:p>
        </w:tc>
      </w:tr>
      <w:tr w:rsidR="00881730" w:rsidRPr="00AC59F4" w14:paraId="7F8E6640" w14:textId="77777777" w:rsidTr="000A27ED">
        <w:trPr>
          <w:trHeight w:val="256"/>
          <w:jc w:val="right"/>
        </w:trPr>
        <w:tc>
          <w:tcPr>
            <w:tcW w:w="2177" w:type="pct"/>
            <w:tcBorders>
              <w:top w:val="single" w:sz="4" w:space="0" w:color="auto"/>
            </w:tcBorders>
            <w:shd w:val="clear" w:color="auto" w:fill="auto"/>
            <w:noWrap/>
            <w:vAlign w:val="bottom"/>
            <w:hideMark/>
          </w:tcPr>
          <w:p w14:paraId="38F825CE" w14:textId="3D1D66DF" w:rsidR="00BE3CBE" w:rsidRPr="000A27ED" w:rsidRDefault="00BE3CBE" w:rsidP="0036658A">
            <w:pPr>
              <w:spacing w:after="0" w:line="240" w:lineRule="auto"/>
              <w:ind w:left="-108"/>
              <w:rPr>
                <w:rFonts w:ascii="Arial" w:eastAsia="Times New Roman" w:hAnsi="Arial" w:cs="Arial"/>
                <w:sz w:val="20"/>
                <w:szCs w:val="20"/>
                <w:lang w:val="en-US"/>
              </w:rPr>
            </w:pPr>
            <w:r>
              <w:rPr>
                <w:rFonts w:ascii="Arial" w:eastAsia="Times New Roman" w:hAnsi="Arial" w:cs="Arial"/>
                <w:sz w:val="20"/>
                <w:szCs w:val="20"/>
                <w:lang w:val="en-US"/>
              </w:rPr>
              <w:t xml:space="preserve">Cash in </w:t>
            </w:r>
            <w:r w:rsidR="00864AEF">
              <w:rPr>
                <w:rFonts w:ascii="Arial" w:eastAsia="Times New Roman" w:hAnsi="Arial" w:cs="Arial"/>
                <w:sz w:val="20"/>
                <w:szCs w:val="20"/>
                <w:lang w:val="en-US"/>
              </w:rPr>
              <w:t>b</w:t>
            </w:r>
            <w:r w:rsidRPr="000A27ED">
              <w:rPr>
                <w:rFonts w:ascii="Arial" w:eastAsia="Times New Roman" w:hAnsi="Arial" w:cs="Arial"/>
                <w:sz w:val="20"/>
                <w:szCs w:val="20"/>
                <w:lang w:val="en-US"/>
              </w:rPr>
              <w:t>ank</w:t>
            </w:r>
          </w:p>
        </w:tc>
        <w:tc>
          <w:tcPr>
            <w:tcW w:w="244" w:type="pct"/>
            <w:tcBorders>
              <w:top w:val="single" w:sz="4" w:space="0" w:color="auto"/>
            </w:tcBorders>
          </w:tcPr>
          <w:p w14:paraId="34038A87" w14:textId="77777777" w:rsidR="00BE3CBE" w:rsidRPr="00864AEF" w:rsidRDefault="00BE3CBE" w:rsidP="004B1BEF">
            <w:pPr>
              <w:spacing w:after="0" w:line="240" w:lineRule="auto"/>
              <w:ind w:right="-110"/>
              <w:jc w:val="right"/>
              <w:rPr>
                <w:rFonts w:ascii="Arial" w:eastAsia="Times New Roman" w:hAnsi="Arial" w:cs="Arial"/>
                <w:sz w:val="20"/>
                <w:szCs w:val="20"/>
                <w:lang w:val="en-US"/>
              </w:rPr>
            </w:pPr>
          </w:p>
        </w:tc>
        <w:tc>
          <w:tcPr>
            <w:tcW w:w="1142" w:type="pct"/>
            <w:tcBorders>
              <w:top w:val="single" w:sz="4" w:space="0" w:color="auto"/>
            </w:tcBorders>
          </w:tcPr>
          <w:p w14:paraId="01B148DE" w14:textId="33DCADC7" w:rsidR="00BE3CBE" w:rsidRPr="00AC59F4" w:rsidRDefault="00BE3CBE" w:rsidP="004B1BEF">
            <w:pPr>
              <w:spacing w:after="0" w:line="240" w:lineRule="auto"/>
              <w:ind w:right="-110"/>
              <w:jc w:val="right"/>
              <w:rPr>
                <w:rFonts w:ascii="Arial" w:eastAsia="Times New Roman" w:hAnsi="Arial" w:cs="Arial"/>
                <w:sz w:val="20"/>
                <w:szCs w:val="20"/>
                <w:lang w:val="en-US"/>
              </w:rPr>
            </w:pPr>
          </w:p>
        </w:tc>
        <w:tc>
          <w:tcPr>
            <w:tcW w:w="1438" w:type="pct"/>
            <w:tcBorders>
              <w:top w:val="single" w:sz="4" w:space="0" w:color="auto"/>
            </w:tcBorders>
            <w:shd w:val="clear" w:color="auto" w:fill="auto"/>
            <w:noWrap/>
            <w:vAlign w:val="bottom"/>
          </w:tcPr>
          <w:p w14:paraId="22CF2E19" w14:textId="3B92DB25" w:rsidR="00BE3CBE" w:rsidRPr="000A27ED" w:rsidRDefault="00BE3CBE" w:rsidP="000A27ED">
            <w:pPr>
              <w:spacing w:after="0" w:line="240" w:lineRule="auto"/>
              <w:ind w:right="-110"/>
              <w:jc w:val="right"/>
              <w:rPr>
                <w:rFonts w:ascii="Arial" w:eastAsia="Times New Roman" w:hAnsi="Arial" w:cs="Arial"/>
                <w:sz w:val="20"/>
                <w:szCs w:val="20"/>
                <w:lang w:val="en-US"/>
              </w:rPr>
            </w:pPr>
            <w:r>
              <w:rPr>
                <w:rFonts w:ascii="Arial" w:eastAsia="Times New Roman" w:hAnsi="Arial" w:cs="Arial"/>
                <w:sz w:val="20"/>
                <w:szCs w:val="20"/>
                <w:lang w:val="en-US"/>
              </w:rPr>
              <w:t xml:space="preserve">P   </w:t>
            </w:r>
            <w:r w:rsidRPr="000A27ED">
              <w:rPr>
                <w:rFonts w:ascii="Arial" w:eastAsia="Times New Roman" w:hAnsi="Arial" w:cs="Arial"/>
                <w:sz w:val="20"/>
                <w:szCs w:val="20"/>
                <w:lang w:val="en-US"/>
              </w:rPr>
              <w:t xml:space="preserve"> 20,140,540,900 </w:t>
            </w:r>
          </w:p>
        </w:tc>
      </w:tr>
      <w:tr w:rsidR="00881730" w:rsidRPr="00AC59F4" w14:paraId="5AE36F74" w14:textId="77777777" w:rsidTr="000A27ED">
        <w:trPr>
          <w:trHeight w:val="256"/>
          <w:jc w:val="right"/>
        </w:trPr>
        <w:tc>
          <w:tcPr>
            <w:tcW w:w="2177" w:type="pct"/>
            <w:shd w:val="clear" w:color="auto" w:fill="auto"/>
            <w:noWrap/>
            <w:vAlign w:val="bottom"/>
          </w:tcPr>
          <w:p w14:paraId="641BB528" w14:textId="4317BCE2" w:rsidR="00BE3CBE" w:rsidRDefault="00BE3CBE" w:rsidP="000A27ED">
            <w:pPr>
              <w:spacing w:after="0" w:line="240" w:lineRule="auto"/>
              <w:ind w:left="316"/>
              <w:rPr>
                <w:rFonts w:ascii="Arial" w:eastAsia="Times New Roman" w:hAnsi="Arial" w:cs="Arial"/>
                <w:sz w:val="20"/>
                <w:szCs w:val="20"/>
                <w:lang w:val="en-US"/>
              </w:rPr>
            </w:pPr>
            <w:r>
              <w:rPr>
                <w:rFonts w:ascii="Arial" w:eastAsia="Times New Roman" w:hAnsi="Arial" w:cs="Arial"/>
                <w:sz w:val="20"/>
                <w:szCs w:val="20"/>
                <w:lang w:val="en-US"/>
              </w:rPr>
              <w:t xml:space="preserve">Main </w:t>
            </w:r>
            <w:r w:rsidR="00881730">
              <w:rPr>
                <w:rFonts w:ascii="Arial" w:eastAsia="Times New Roman" w:hAnsi="Arial" w:cs="Arial"/>
                <w:sz w:val="20"/>
                <w:szCs w:val="20"/>
                <w:lang w:val="en-US"/>
              </w:rPr>
              <w:t>a</w:t>
            </w:r>
            <w:r>
              <w:rPr>
                <w:rFonts w:ascii="Arial" w:eastAsia="Times New Roman" w:hAnsi="Arial" w:cs="Arial"/>
                <w:sz w:val="20"/>
                <w:szCs w:val="20"/>
                <w:lang w:val="en-US"/>
              </w:rPr>
              <w:t>ccount</w:t>
            </w:r>
          </w:p>
        </w:tc>
        <w:tc>
          <w:tcPr>
            <w:tcW w:w="244" w:type="pct"/>
          </w:tcPr>
          <w:p w14:paraId="480DF6B2" w14:textId="22CC8429" w:rsidR="00BE3CBE" w:rsidRPr="00864AEF" w:rsidRDefault="00BE3CBE" w:rsidP="004B1BEF">
            <w:pPr>
              <w:spacing w:after="0" w:line="240" w:lineRule="auto"/>
              <w:ind w:right="-110"/>
              <w:jc w:val="right"/>
              <w:rPr>
                <w:rFonts w:ascii="Arial" w:eastAsia="Times New Roman" w:hAnsi="Arial" w:cs="Arial"/>
                <w:sz w:val="20"/>
                <w:szCs w:val="20"/>
                <w:lang w:val="en-US"/>
              </w:rPr>
            </w:pPr>
            <w:r>
              <w:rPr>
                <w:rFonts w:ascii="Arial" w:eastAsia="Times New Roman" w:hAnsi="Arial" w:cs="Arial"/>
                <w:sz w:val="20"/>
                <w:szCs w:val="20"/>
                <w:lang w:val="en-US"/>
              </w:rPr>
              <w:t>P</w:t>
            </w:r>
          </w:p>
        </w:tc>
        <w:tc>
          <w:tcPr>
            <w:tcW w:w="1142" w:type="pct"/>
          </w:tcPr>
          <w:p w14:paraId="3D8F0A8C" w14:textId="3AFF56F3" w:rsidR="00BE3CBE" w:rsidRPr="00864AEF" w:rsidRDefault="00BE3CBE" w:rsidP="00864AEF">
            <w:pPr>
              <w:spacing w:after="0" w:line="240" w:lineRule="auto"/>
              <w:ind w:right="-110"/>
              <w:jc w:val="right"/>
              <w:rPr>
                <w:rFonts w:ascii="Arial" w:eastAsia="Times New Roman" w:hAnsi="Arial" w:cs="Arial"/>
                <w:sz w:val="20"/>
                <w:szCs w:val="20"/>
                <w:lang w:val="en-US"/>
              </w:rPr>
            </w:pPr>
            <w:r>
              <w:rPr>
                <w:rFonts w:ascii="Arial" w:eastAsia="Times New Roman" w:hAnsi="Arial" w:cs="Arial"/>
                <w:sz w:val="20"/>
                <w:szCs w:val="20"/>
                <w:lang w:val="en-US"/>
              </w:rPr>
              <w:t>1,732,331,776</w:t>
            </w:r>
          </w:p>
        </w:tc>
        <w:tc>
          <w:tcPr>
            <w:tcW w:w="1438" w:type="pct"/>
            <w:shd w:val="clear" w:color="auto" w:fill="auto"/>
            <w:noWrap/>
            <w:vAlign w:val="bottom"/>
          </w:tcPr>
          <w:p w14:paraId="1601B758" w14:textId="09452AFE" w:rsidR="00BE3CBE" w:rsidRPr="00AC59F4" w:rsidRDefault="00BE3CBE" w:rsidP="004B1BEF">
            <w:pPr>
              <w:spacing w:after="0" w:line="240" w:lineRule="auto"/>
              <w:ind w:right="-110"/>
              <w:jc w:val="right"/>
              <w:rPr>
                <w:rFonts w:ascii="Arial" w:eastAsia="Times New Roman" w:hAnsi="Arial" w:cs="Arial"/>
                <w:sz w:val="20"/>
                <w:szCs w:val="20"/>
                <w:lang w:val="en-US"/>
              </w:rPr>
            </w:pPr>
          </w:p>
        </w:tc>
      </w:tr>
      <w:tr w:rsidR="00881730" w:rsidRPr="00AC59F4" w14:paraId="13D49AB5" w14:textId="77777777" w:rsidTr="000A27ED">
        <w:trPr>
          <w:trHeight w:val="256"/>
          <w:jc w:val="right"/>
        </w:trPr>
        <w:tc>
          <w:tcPr>
            <w:tcW w:w="2177" w:type="pct"/>
            <w:shd w:val="clear" w:color="auto" w:fill="auto"/>
            <w:noWrap/>
            <w:vAlign w:val="bottom"/>
          </w:tcPr>
          <w:p w14:paraId="7A9497A1" w14:textId="4868900A" w:rsidR="00BE3CBE" w:rsidRDefault="00BE3CBE" w:rsidP="00BE3CBE">
            <w:pPr>
              <w:spacing w:after="0" w:line="240" w:lineRule="auto"/>
              <w:ind w:left="316"/>
              <w:rPr>
                <w:rFonts w:ascii="Arial" w:eastAsia="Times New Roman" w:hAnsi="Arial" w:cs="Arial"/>
                <w:sz w:val="20"/>
                <w:szCs w:val="20"/>
                <w:lang w:val="en-US"/>
              </w:rPr>
            </w:pPr>
            <w:r>
              <w:rPr>
                <w:rFonts w:ascii="Arial" w:eastAsia="Times New Roman" w:hAnsi="Arial" w:cs="Arial"/>
                <w:sz w:val="20"/>
                <w:szCs w:val="20"/>
                <w:lang w:val="en-US"/>
              </w:rPr>
              <w:t xml:space="preserve">Operating </w:t>
            </w:r>
            <w:r w:rsidR="00881730">
              <w:rPr>
                <w:rFonts w:ascii="Arial" w:eastAsia="Times New Roman" w:hAnsi="Arial" w:cs="Arial"/>
                <w:sz w:val="20"/>
                <w:szCs w:val="20"/>
                <w:lang w:val="en-US"/>
              </w:rPr>
              <w:t>f</w:t>
            </w:r>
            <w:r>
              <w:rPr>
                <w:rFonts w:ascii="Arial" w:eastAsia="Times New Roman" w:hAnsi="Arial" w:cs="Arial"/>
                <w:sz w:val="20"/>
                <w:szCs w:val="20"/>
                <w:lang w:val="en-US"/>
              </w:rPr>
              <w:t>und</w:t>
            </w:r>
          </w:p>
        </w:tc>
        <w:tc>
          <w:tcPr>
            <w:tcW w:w="244" w:type="pct"/>
          </w:tcPr>
          <w:p w14:paraId="44414006" w14:textId="77777777" w:rsidR="00BE3CBE" w:rsidRPr="00864AEF" w:rsidRDefault="00BE3CBE" w:rsidP="004B1BEF">
            <w:pPr>
              <w:spacing w:after="0" w:line="240" w:lineRule="auto"/>
              <w:ind w:right="-110"/>
              <w:jc w:val="right"/>
              <w:rPr>
                <w:rFonts w:ascii="Arial" w:eastAsia="Times New Roman" w:hAnsi="Arial" w:cs="Arial"/>
                <w:sz w:val="20"/>
                <w:szCs w:val="20"/>
                <w:lang w:val="en-US"/>
              </w:rPr>
            </w:pPr>
          </w:p>
        </w:tc>
        <w:tc>
          <w:tcPr>
            <w:tcW w:w="1142" w:type="pct"/>
          </w:tcPr>
          <w:p w14:paraId="61AB65E9" w14:textId="2A5DA153" w:rsidR="00BE3CBE" w:rsidRPr="00864AEF" w:rsidRDefault="00BE3CBE" w:rsidP="00864AEF">
            <w:pPr>
              <w:spacing w:after="0" w:line="240" w:lineRule="auto"/>
              <w:ind w:right="-110"/>
              <w:jc w:val="right"/>
              <w:rPr>
                <w:rFonts w:ascii="Arial" w:eastAsia="Times New Roman" w:hAnsi="Arial" w:cs="Arial"/>
                <w:sz w:val="20"/>
                <w:szCs w:val="20"/>
                <w:lang w:val="en-US"/>
              </w:rPr>
            </w:pPr>
            <w:r>
              <w:rPr>
                <w:rFonts w:ascii="Arial" w:eastAsia="Times New Roman" w:hAnsi="Arial" w:cs="Arial"/>
                <w:sz w:val="20"/>
                <w:szCs w:val="20"/>
                <w:lang w:val="en-US"/>
              </w:rPr>
              <w:t>7,351,767,541</w:t>
            </w:r>
          </w:p>
        </w:tc>
        <w:tc>
          <w:tcPr>
            <w:tcW w:w="1438" w:type="pct"/>
            <w:shd w:val="clear" w:color="auto" w:fill="auto"/>
            <w:noWrap/>
            <w:vAlign w:val="bottom"/>
          </w:tcPr>
          <w:p w14:paraId="3189F04D" w14:textId="33947724" w:rsidR="00BE3CBE" w:rsidRPr="00AC59F4" w:rsidRDefault="00BE3CBE" w:rsidP="004B1BEF">
            <w:pPr>
              <w:spacing w:after="0" w:line="240" w:lineRule="auto"/>
              <w:ind w:right="-110"/>
              <w:jc w:val="right"/>
              <w:rPr>
                <w:rFonts w:ascii="Arial" w:eastAsia="Times New Roman" w:hAnsi="Arial" w:cs="Arial"/>
                <w:sz w:val="20"/>
                <w:szCs w:val="20"/>
                <w:lang w:val="en-US"/>
              </w:rPr>
            </w:pPr>
          </w:p>
        </w:tc>
      </w:tr>
      <w:tr w:rsidR="00881730" w:rsidRPr="00AC59F4" w14:paraId="785B6D96" w14:textId="77777777" w:rsidTr="000A27ED">
        <w:trPr>
          <w:trHeight w:val="256"/>
          <w:jc w:val="right"/>
        </w:trPr>
        <w:tc>
          <w:tcPr>
            <w:tcW w:w="2177" w:type="pct"/>
            <w:shd w:val="clear" w:color="auto" w:fill="auto"/>
            <w:noWrap/>
            <w:vAlign w:val="bottom"/>
          </w:tcPr>
          <w:p w14:paraId="29A9C9A1" w14:textId="60239BCE" w:rsidR="00BE3CBE" w:rsidRDefault="00BE3CBE" w:rsidP="00BE3CBE">
            <w:pPr>
              <w:spacing w:after="0" w:line="240" w:lineRule="auto"/>
              <w:ind w:left="316"/>
              <w:rPr>
                <w:rFonts w:ascii="Arial" w:eastAsia="Times New Roman" w:hAnsi="Arial" w:cs="Arial"/>
                <w:sz w:val="20"/>
                <w:szCs w:val="20"/>
                <w:lang w:val="en-US"/>
              </w:rPr>
            </w:pPr>
            <w:r>
              <w:rPr>
                <w:rFonts w:ascii="Arial" w:eastAsia="Times New Roman" w:hAnsi="Arial" w:cs="Arial"/>
                <w:sz w:val="20"/>
                <w:szCs w:val="20"/>
                <w:lang w:val="en-US"/>
              </w:rPr>
              <w:t xml:space="preserve">Prize </w:t>
            </w:r>
            <w:r w:rsidR="00881730">
              <w:rPr>
                <w:rFonts w:ascii="Arial" w:eastAsia="Times New Roman" w:hAnsi="Arial" w:cs="Arial"/>
                <w:sz w:val="20"/>
                <w:szCs w:val="20"/>
                <w:lang w:val="en-US"/>
              </w:rPr>
              <w:t>f</w:t>
            </w:r>
            <w:r>
              <w:rPr>
                <w:rFonts w:ascii="Arial" w:eastAsia="Times New Roman" w:hAnsi="Arial" w:cs="Arial"/>
                <w:sz w:val="20"/>
                <w:szCs w:val="20"/>
                <w:lang w:val="en-US"/>
              </w:rPr>
              <w:t>und</w:t>
            </w:r>
          </w:p>
        </w:tc>
        <w:tc>
          <w:tcPr>
            <w:tcW w:w="244" w:type="pct"/>
          </w:tcPr>
          <w:p w14:paraId="7CD6B3AF" w14:textId="77777777" w:rsidR="00BE3CBE" w:rsidRPr="00864AEF" w:rsidRDefault="00BE3CBE" w:rsidP="004B1BEF">
            <w:pPr>
              <w:spacing w:after="0" w:line="240" w:lineRule="auto"/>
              <w:ind w:right="-110"/>
              <w:jc w:val="right"/>
              <w:rPr>
                <w:rFonts w:ascii="Arial" w:eastAsia="Times New Roman" w:hAnsi="Arial" w:cs="Arial"/>
                <w:sz w:val="20"/>
                <w:szCs w:val="20"/>
                <w:lang w:val="en-US"/>
              </w:rPr>
            </w:pPr>
          </w:p>
        </w:tc>
        <w:tc>
          <w:tcPr>
            <w:tcW w:w="1142" w:type="pct"/>
          </w:tcPr>
          <w:p w14:paraId="285E5495" w14:textId="2388F349" w:rsidR="00BE3CBE" w:rsidRPr="00864AEF" w:rsidRDefault="00BE3CBE" w:rsidP="00864AEF">
            <w:pPr>
              <w:spacing w:after="0" w:line="240" w:lineRule="auto"/>
              <w:ind w:right="-110"/>
              <w:jc w:val="right"/>
              <w:rPr>
                <w:rFonts w:ascii="Arial" w:eastAsia="Times New Roman" w:hAnsi="Arial" w:cs="Arial"/>
                <w:sz w:val="20"/>
                <w:szCs w:val="20"/>
                <w:lang w:val="en-US"/>
              </w:rPr>
            </w:pPr>
            <w:r>
              <w:rPr>
                <w:rFonts w:ascii="Arial" w:eastAsia="Times New Roman" w:hAnsi="Arial" w:cs="Arial"/>
                <w:sz w:val="20"/>
                <w:szCs w:val="20"/>
                <w:lang w:val="en-US"/>
              </w:rPr>
              <w:t>6,135,725,007</w:t>
            </w:r>
          </w:p>
        </w:tc>
        <w:tc>
          <w:tcPr>
            <w:tcW w:w="1438" w:type="pct"/>
            <w:shd w:val="clear" w:color="auto" w:fill="auto"/>
            <w:noWrap/>
            <w:vAlign w:val="bottom"/>
          </w:tcPr>
          <w:p w14:paraId="71A8EB65" w14:textId="07718094" w:rsidR="00BE3CBE" w:rsidRPr="00AC59F4" w:rsidRDefault="00BE3CBE" w:rsidP="004B1BEF">
            <w:pPr>
              <w:spacing w:after="0" w:line="240" w:lineRule="auto"/>
              <w:ind w:right="-110"/>
              <w:jc w:val="right"/>
              <w:rPr>
                <w:rFonts w:ascii="Arial" w:eastAsia="Times New Roman" w:hAnsi="Arial" w:cs="Arial"/>
                <w:sz w:val="20"/>
                <w:szCs w:val="20"/>
                <w:lang w:val="en-US"/>
              </w:rPr>
            </w:pPr>
          </w:p>
        </w:tc>
      </w:tr>
      <w:tr w:rsidR="00881730" w:rsidRPr="00AC59F4" w14:paraId="52A1CF93" w14:textId="77777777" w:rsidTr="000A27ED">
        <w:trPr>
          <w:trHeight w:val="256"/>
          <w:jc w:val="right"/>
        </w:trPr>
        <w:tc>
          <w:tcPr>
            <w:tcW w:w="2177" w:type="pct"/>
            <w:shd w:val="clear" w:color="auto" w:fill="auto"/>
            <w:noWrap/>
            <w:vAlign w:val="bottom"/>
          </w:tcPr>
          <w:p w14:paraId="0AA0D2BD" w14:textId="3E621102" w:rsidR="00BE3CBE" w:rsidRDefault="00BE3CBE" w:rsidP="00BE3CBE">
            <w:pPr>
              <w:spacing w:after="0" w:line="240" w:lineRule="auto"/>
              <w:ind w:left="316"/>
              <w:rPr>
                <w:rFonts w:ascii="Arial" w:eastAsia="Times New Roman" w:hAnsi="Arial" w:cs="Arial"/>
                <w:sz w:val="20"/>
                <w:szCs w:val="20"/>
                <w:lang w:val="en-US"/>
              </w:rPr>
            </w:pPr>
            <w:r>
              <w:rPr>
                <w:rFonts w:ascii="Arial" w:eastAsia="Times New Roman" w:hAnsi="Arial" w:cs="Arial"/>
                <w:sz w:val="20"/>
                <w:szCs w:val="20"/>
                <w:lang w:val="en-US"/>
              </w:rPr>
              <w:t xml:space="preserve">Charity </w:t>
            </w:r>
            <w:r w:rsidR="00881730">
              <w:rPr>
                <w:rFonts w:ascii="Arial" w:eastAsia="Times New Roman" w:hAnsi="Arial" w:cs="Arial"/>
                <w:sz w:val="20"/>
                <w:szCs w:val="20"/>
                <w:lang w:val="en-US"/>
              </w:rPr>
              <w:t>f</w:t>
            </w:r>
            <w:r>
              <w:rPr>
                <w:rFonts w:ascii="Arial" w:eastAsia="Times New Roman" w:hAnsi="Arial" w:cs="Arial"/>
                <w:sz w:val="20"/>
                <w:szCs w:val="20"/>
                <w:lang w:val="en-US"/>
              </w:rPr>
              <w:t>und</w:t>
            </w:r>
          </w:p>
        </w:tc>
        <w:tc>
          <w:tcPr>
            <w:tcW w:w="244" w:type="pct"/>
          </w:tcPr>
          <w:p w14:paraId="5D88D040" w14:textId="77777777" w:rsidR="00BE3CBE" w:rsidRPr="00864AEF" w:rsidRDefault="00BE3CBE" w:rsidP="004B1BEF">
            <w:pPr>
              <w:spacing w:after="0" w:line="240" w:lineRule="auto"/>
              <w:ind w:right="-110"/>
              <w:jc w:val="right"/>
              <w:rPr>
                <w:rFonts w:ascii="Arial" w:eastAsia="Times New Roman" w:hAnsi="Arial" w:cs="Arial"/>
                <w:sz w:val="20"/>
                <w:szCs w:val="20"/>
                <w:lang w:val="en-US"/>
              </w:rPr>
            </w:pPr>
          </w:p>
        </w:tc>
        <w:tc>
          <w:tcPr>
            <w:tcW w:w="1142" w:type="pct"/>
          </w:tcPr>
          <w:p w14:paraId="2C7FC508" w14:textId="3C17A1A4" w:rsidR="00BE3CBE" w:rsidRPr="00864AEF" w:rsidRDefault="00BE3CBE" w:rsidP="00864AEF">
            <w:pPr>
              <w:spacing w:after="0" w:line="240" w:lineRule="auto"/>
              <w:ind w:right="-110"/>
              <w:jc w:val="right"/>
              <w:rPr>
                <w:rFonts w:ascii="Arial" w:eastAsia="Times New Roman" w:hAnsi="Arial" w:cs="Arial"/>
                <w:sz w:val="20"/>
                <w:szCs w:val="20"/>
                <w:lang w:val="en-US"/>
              </w:rPr>
            </w:pPr>
            <w:r>
              <w:rPr>
                <w:rFonts w:ascii="Arial" w:eastAsia="Times New Roman" w:hAnsi="Arial" w:cs="Arial"/>
                <w:sz w:val="20"/>
                <w:szCs w:val="20"/>
                <w:lang w:val="en-US"/>
              </w:rPr>
              <w:t>4,536,354,870</w:t>
            </w:r>
          </w:p>
        </w:tc>
        <w:tc>
          <w:tcPr>
            <w:tcW w:w="1438" w:type="pct"/>
            <w:shd w:val="clear" w:color="auto" w:fill="auto"/>
            <w:noWrap/>
            <w:vAlign w:val="bottom"/>
          </w:tcPr>
          <w:p w14:paraId="56C159E0" w14:textId="45DF8F0D" w:rsidR="00BE3CBE" w:rsidRPr="00AC59F4" w:rsidRDefault="00BE3CBE" w:rsidP="004B1BEF">
            <w:pPr>
              <w:spacing w:after="0" w:line="240" w:lineRule="auto"/>
              <w:ind w:right="-110"/>
              <w:jc w:val="right"/>
              <w:rPr>
                <w:rFonts w:ascii="Arial" w:eastAsia="Times New Roman" w:hAnsi="Arial" w:cs="Arial"/>
                <w:sz w:val="20"/>
                <w:szCs w:val="20"/>
                <w:lang w:val="en-US"/>
              </w:rPr>
            </w:pPr>
          </w:p>
        </w:tc>
      </w:tr>
      <w:tr w:rsidR="00881730" w:rsidRPr="00AC59F4" w14:paraId="7F6A731B" w14:textId="77777777" w:rsidTr="000A27ED">
        <w:trPr>
          <w:trHeight w:val="256"/>
          <w:jc w:val="right"/>
        </w:trPr>
        <w:tc>
          <w:tcPr>
            <w:tcW w:w="2177" w:type="pct"/>
            <w:shd w:val="clear" w:color="auto" w:fill="auto"/>
            <w:noWrap/>
            <w:vAlign w:val="bottom"/>
          </w:tcPr>
          <w:p w14:paraId="74B0CEEC" w14:textId="636D6E06" w:rsidR="00BE3CBE" w:rsidRDefault="00864AEF" w:rsidP="00864AEF">
            <w:pPr>
              <w:spacing w:after="0" w:line="240" w:lineRule="auto"/>
              <w:ind w:left="316"/>
              <w:rPr>
                <w:rFonts w:ascii="Arial" w:eastAsia="Times New Roman" w:hAnsi="Arial" w:cs="Arial"/>
                <w:sz w:val="20"/>
                <w:szCs w:val="20"/>
                <w:lang w:val="en-US"/>
              </w:rPr>
            </w:pPr>
            <w:r>
              <w:rPr>
                <w:rFonts w:ascii="Arial" w:eastAsia="Times New Roman" w:hAnsi="Arial" w:cs="Arial"/>
                <w:sz w:val="20"/>
                <w:szCs w:val="20"/>
                <w:lang w:val="en-US"/>
              </w:rPr>
              <w:t>Others</w:t>
            </w:r>
          </w:p>
        </w:tc>
        <w:tc>
          <w:tcPr>
            <w:tcW w:w="244" w:type="pct"/>
          </w:tcPr>
          <w:p w14:paraId="6A153439" w14:textId="77777777" w:rsidR="00BE3CBE" w:rsidRPr="00864AEF" w:rsidRDefault="00BE3CBE" w:rsidP="004B1BEF">
            <w:pPr>
              <w:spacing w:after="0" w:line="240" w:lineRule="auto"/>
              <w:ind w:right="-110"/>
              <w:jc w:val="right"/>
              <w:rPr>
                <w:rFonts w:ascii="Arial" w:eastAsia="Times New Roman" w:hAnsi="Arial" w:cs="Arial"/>
                <w:sz w:val="20"/>
                <w:szCs w:val="20"/>
                <w:lang w:val="en-US"/>
              </w:rPr>
            </w:pPr>
          </w:p>
        </w:tc>
        <w:tc>
          <w:tcPr>
            <w:tcW w:w="1142" w:type="pct"/>
            <w:tcBorders>
              <w:bottom w:val="single" w:sz="4" w:space="0" w:color="auto"/>
            </w:tcBorders>
          </w:tcPr>
          <w:p w14:paraId="451376F4" w14:textId="05F2418D" w:rsidR="00BE3CBE" w:rsidRPr="00AC59F4" w:rsidRDefault="00881730" w:rsidP="004B1BEF">
            <w:pPr>
              <w:spacing w:after="0" w:line="240" w:lineRule="auto"/>
              <w:ind w:right="-110"/>
              <w:jc w:val="right"/>
              <w:rPr>
                <w:rFonts w:ascii="Arial" w:eastAsia="Times New Roman" w:hAnsi="Arial" w:cs="Arial"/>
                <w:sz w:val="20"/>
                <w:szCs w:val="20"/>
                <w:lang w:val="en-US"/>
              </w:rPr>
            </w:pPr>
            <w:r>
              <w:rPr>
                <w:rFonts w:ascii="Arial" w:eastAsia="Times New Roman" w:hAnsi="Arial" w:cs="Arial"/>
                <w:sz w:val="20"/>
                <w:szCs w:val="20"/>
                <w:lang w:val="en-US"/>
              </w:rPr>
              <w:t>384,361,706</w:t>
            </w:r>
          </w:p>
        </w:tc>
        <w:tc>
          <w:tcPr>
            <w:tcW w:w="1438" w:type="pct"/>
            <w:shd w:val="clear" w:color="auto" w:fill="auto"/>
            <w:noWrap/>
            <w:vAlign w:val="bottom"/>
          </w:tcPr>
          <w:p w14:paraId="3DFF1F8F" w14:textId="3CB69F8B" w:rsidR="00BE3CBE" w:rsidRPr="00AC59F4" w:rsidRDefault="00BE3CBE" w:rsidP="004B1BEF">
            <w:pPr>
              <w:spacing w:after="0" w:line="240" w:lineRule="auto"/>
              <w:ind w:right="-110"/>
              <w:jc w:val="right"/>
              <w:rPr>
                <w:rFonts w:ascii="Arial" w:eastAsia="Times New Roman" w:hAnsi="Arial" w:cs="Arial"/>
                <w:sz w:val="20"/>
                <w:szCs w:val="20"/>
                <w:lang w:val="en-US"/>
              </w:rPr>
            </w:pPr>
          </w:p>
        </w:tc>
      </w:tr>
      <w:tr w:rsidR="00881730" w:rsidRPr="00AC59F4" w14:paraId="0936104F" w14:textId="77777777" w:rsidTr="000A27ED">
        <w:trPr>
          <w:trHeight w:val="256"/>
          <w:jc w:val="right"/>
        </w:trPr>
        <w:tc>
          <w:tcPr>
            <w:tcW w:w="2177" w:type="pct"/>
            <w:shd w:val="clear" w:color="auto" w:fill="auto"/>
            <w:noWrap/>
            <w:vAlign w:val="bottom"/>
          </w:tcPr>
          <w:p w14:paraId="14F5AFF2" w14:textId="7B5D4123" w:rsidR="00BE3CBE" w:rsidRPr="000A27ED" w:rsidRDefault="00BE3CBE" w:rsidP="0036658A">
            <w:pPr>
              <w:spacing w:after="0" w:line="240" w:lineRule="auto"/>
              <w:ind w:left="-108"/>
              <w:rPr>
                <w:rFonts w:ascii="Arial" w:eastAsia="Times New Roman" w:hAnsi="Arial" w:cs="Arial"/>
                <w:sz w:val="20"/>
                <w:szCs w:val="20"/>
                <w:lang w:val="en-US"/>
              </w:rPr>
            </w:pPr>
            <w:r>
              <w:rPr>
                <w:rFonts w:ascii="Arial" w:eastAsia="Times New Roman" w:hAnsi="Arial" w:cs="Arial"/>
                <w:sz w:val="20"/>
                <w:szCs w:val="20"/>
                <w:lang w:val="en-US"/>
              </w:rPr>
              <w:t xml:space="preserve">Short-term </w:t>
            </w:r>
            <w:r w:rsidR="00864AEF">
              <w:rPr>
                <w:rFonts w:ascii="Arial" w:eastAsia="Times New Roman" w:hAnsi="Arial" w:cs="Arial"/>
                <w:sz w:val="20"/>
                <w:szCs w:val="20"/>
                <w:lang w:val="en-US"/>
              </w:rPr>
              <w:t>i</w:t>
            </w:r>
            <w:r>
              <w:rPr>
                <w:rFonts w:ascii="Arial" w:eastAsia="Times New Roman" w:hAnsi="Arial" w:cs="Arial"/>
                <w:sz w:val="20"/>
                <w:szCs w:val="20"/>
                <w:lang w:val="en-US"/>
              </w:rPr>
              <w:t>nvestments</w:t>
            </w:r>
          </w:p>
        </w:tc>
        <w:tc>
          <w:tcPr>
            <w:tcW w:w="244" w:type="pct"/>
          </w:tcPr>
          <w:p w14:paraId="5ED13D1F" w14:textId="77777777" w:rsidR="00BE3CBE" w:rsidRPr="00864AEF" w:rsidRDefault="00BE3CBE" w:rsidP="004B1BEF">
            <w:pPr>
              <w:spacing w:after="0" w:line="240" w:lineRule="auto"/>
              <w:ind w:right="-110"/>
              <w:jc w:val="right"/>
              <w:rPr>
                <w:rFonts w:ascii="Arial" w:eastAsia="Times New Roman" w:hAnsi="Arial" w:cs="Arial"/>
                <w:sz w:val="20"/>
                <w:szCs w:val="20"/>
                <w:lang w:val="en-US"/>
              </w:rPr>
            </w:pPr>
          </w:p>
        </w:tc>
        <w:tc>
          <w:tcPr>
            <w:tcW w:w="1142" w:type="pct"/>
            <w:tcBorders>
              <w:top w:val="single" w:sz="4" w:space="0" w:color="auto"/>
            </w:tcBorders>
          </w:tcPr>
          <w:p w14:paraId="78900D32" w14:textId="4A81561C" w:rsidR="00BE3CBE" w:rsidRPr="00AC59F4" w:rsidRDefault="00BE3CBE" w:rsidP="004B1BEF">
            <w:pPr>
              <w:spacing w:after="0" w:line="240" w:lineRule="auto"/>
              <w:ind w:right="-110"/>
              <w:jc w:val="right"/>
              <w:rPr>
                <w:rFonts w:ascii="Arial" w:eastAsia="Times New Roman" w:hAnsi="Arial" w:cs="Arial"/>
                <w:sz w:val="20"/>
                <w:szCs w:val="20"/>
                <w:lang w:val="en-US"/>
              </w:rPr>
            </w:pPr>
          </w:p>
        </w:tc>
        <w:tc>
          <w:tcPr>
            <w:tcW w:w="1438" w:type="pct"/>
            <w:shd w:val="clear" w:color="auto" w:fill="auto"/>
            <w:noWrap/>
            <w:vAlign w:val="bottom"/>
          </w:tcPr>
          <w:p w14:paraId="306B9E52" w14:textId="16C75838" w:rsidR="00BE3CBE" w:rsidRPr="000A27ED" w:rsidRDefault="00BE3CBE" w:rsidP="000A27ED">
            <w:pPr>
              <w:spacing w:after="0" w:line="240" w:lineRule="auto"/>
              <w:ind w:right="-110"/>
              <w:jc w:val="right"/>
              <w:rPr>
                <w:rFonts w:ascii="Arial" w:eastAsia="Times New Roman" w:hAnsi="Arial" w:cs="Arial"/>
                <w:sz w:val="20"/>
                <w:szCs w:val="20"/>
                <w:lang w:val="en-US"/>
              </w:rPr>
            </w:pPr>
            <w:r w:rsidRPr="000A27ED">
              <w:rPr>
                <w:rFonts w:ascii="Arial" w:eastAsia="Times New Roman" w:hAnsi="Arial" w:cs="Arial"/>
                <w:sz w:val="20"/>
                <w:szCs w:val="20"/>
                <w:lang w:val="en-US"/>
              </w:rPr>
              <w:t xml:space="preserve"> 188,965,000 </w:t>
            </w:r>
          </w:p>
        </w:tc>
      </w:tr>
      <w:tr w:rsidR="00881730" w:rsidRPr="00AC59F4" w14:paraId="404B54F8" w14:textId="77777777" w:rsidTr="000A27ED">
        <w:trPr>
          <w:trHeight w:val="256"/>
          <w:jc w:val="right"/>
        </w:trPr>
        <w:tc>
          <w:tcPr>
            <w:tcW w:w="2177" w:type="pct"/>
            <w:shd w:val="clear" w:color="auto" w:fill="auto"/>
            <w:noWrap/>
            <w:vAlign w:val="bottom"/>
            <w:hideMark/>
          </w:tcPr>
          <w:p w14:paraId="7A1C657C" w14:textId="082B8E66" w:rsidR="00BE3CBE" w:rsidRPr="000A27ED" w:rsidRDefault="00BE3CBE" w:rsidP="0036658A">
            <w:pPr>
              <w:spacing w:after="0" w:line="240" w:lineRule="auto"/>
              <w:ind w:left="-108"/>
              <w:rPr>
                <w:rFonts w:ascii="Arial" w:eastAsia="Times New Roman" w:hAnsi="Arial" w:cs="Arial"/>
                <w:sz w:val="20"/>
                <w:szCs w:val="20"/>
                <w:lang w:val="en-US"/>
              </w:rPr>
            </w:pPr>
            <w:r>
              <w:rPr>
                <w:rFonts w:ascii="Arial" w:eastAsia="Times New Roman" w:hAnsi="Arial" w:cs="Arial"/>
                <w:sz w:val="20"/>
                <w:szCs w:val="20"/>
                <w:lang w:val="en-US"/>
              </w:rPr>
              <w:t xml:space="preserve">Cash </w:t>
            </w:r>
            <w:r w:rsidR="00864AEF">
              <w:rPr>
                <w:rFonts w:ascii="Arial" w:eastAsia="Times New Roman" w:hAnsi="Arial" w:cs="Arial"/>
                <w:sz w:val="20"/>
                <w:szCs w:val="20"/>
                <w:lang w:val="en-US"/>
              </w:rPr>
              <w:t>c</w:t>
            </w:r>
            <w:r w:rsidRPr="00864AEF">
              <w:rPr>
                <w:rFonts w:ascii="Arial" w:eastAsia="Times New Roman" w:hAnsi="Arial" w:cs="Arial"/>
                <w:sz w:val="20"/>
                <w:szCs w:val="20"/>
                <w:lang w:val="en-US"/>
              </w:rPr>
              <w:t xml:space="preserve">ollecting </w:t>
            </w:r>
            <w:r w:rsidR="00864AEF">
              <w:rPr>
                <w:rFonts w:ascii="Arial" w:eastAsia="Times New Roman" w:hAnsi="Arial" w:cs="Arial"/>
                <w:sz w:val="20"/>
                <w:szCs w:val="20"/>
                <w:lang w:val="en-US"/>
              </w:rPr>
              <w:t>of</w:t>
            </w:r>
            <w:r w:rsidRPr="000A27ED">
              <w:rPr>
                <w:rFonts w:ascii="Arial" w:eastAsia="Times New Roman" w:hAnsi="Arial" w:cs="Arial"/>
                <w:sz w:val="20"/>
                <w:szCs w:val="20"/>
                <w:lang w:val="en-US"/>
              </w:rPr>
              <w:t>ficers</w:t>
            </w:r>
          </w:p>
        </w:tc>
        <w:tc>
          <w:tcPr>
            <w:tcW w:w="244" w:type="pct"/>
          </w:tcPr>
          <w:p w14:paraId="7BB9BB08" w14:textId="77777777" w:rsidR="00BE3CBE" w:rsidRPr="00864AEF" w:rsidRDefault="00BE3CBE" w:rsidP="004B1BEF">
            <w:pPr>
              <w:spacing w:after="0" w:line="240" w:lineRule="auto"/>
              <w:ind w:right="-110"/>
              <w:jc w:val="right"/>
              <w:rPr>
                <w:rFonts w:ascii="Arial" w:eastAsia="Times New Roman" w:hAnsi="Arial" w:cs="Arial"/>
                <w:sz w:val="20"/>
                <w:szCs w:val="20"/>
                <w:lang w:val="en-US"/>
              </w:rPr>
            </w:pPr>
          </w:p>
        </w:tc>
        <w:tc>
          <w:tcPr>
            <w:tcW w:w="1142" w:type="pct"/>
          </w:tcPr>
          <w:p w14:paraId="2EAC88A9" w14:textId="1C22BD02" w:rsidR="00BE3CBE" w:rsidRPr="00AC59F4" w:rsidRDefault="00BE3CBE" w:rsidP="004B1BEF">
            <w:pPr>
              <w:spacing w:after="0" w:line="240" w:lineRule="auto"/>
              <w:ind w:right="-110"/>
              <w:jc w:val="right"/>
              <w:rPr>
                <w:rFonts w:ascii="Arial" w:eastAsia="Times New Roman" w:hAnsi="Arial" w:cs="Arial"/>
                <w:sz w:val="20"/>
                <w:szCs w:val="20"/>
                <w:lang w:val="en-US"/>
              </w:rPr>
            </w:pPr>
          </w:p>
        </w:tc>
        <w:tc>
          <w:tcPr>
            <w:tcW w:w="1438" w:type="pct"/>
            <w:shd w:val="clear" w:color="auto" w:fill="auto"/>
            <w:noWrap/>
            <w:vAlign w:val="bottom"/>
          </w:tcPr>
          <w:p w14:paraId="2E6E4E7E" w14:textId="4957217D" w:rsidR="00BE3CBE" w:rsidRPr="000A27ED" w:rsidRDefault="00BE3CBE" w:rsidP="000A27ED">
            <w:pPr>
              <w:spacing w:after="0" w:line="240" w:lineRule="auto"/>
              <w:ind w:right="-110"/>
              <w:jc w:val="right"/>
              <w:rPr>
                <w:rFonts w:ascii="Arial" w:eastAsia="Times New Roman" w:hAnsi="Arial" w:cs="Arial"/>
                <w:sz w:val="20"/>
                <w:szCs w:val="20"/>
                <w:lang w:val="en-US"/>
              </w:rPr>
            </w:pPr>
            <w:r w:rsidRPr="000A27ED">
              <w:rPr>
                <w:rFonts w:ascii="Arial" w:eastAsia="Times New Roman" w:hAnsi="Arial" w:cs="Arial"/>
                <w:sz w:val="20"/>
                <w:szCs w:val="20"/>
                <w:lang w:val="en-US"/>
              </w:rPr>
              <w:t xml:space="preserve"> 12,005,339 </w:t>
            </w:r>
          </w:p>
        </w:tc>
      </w:tr>
      <w:tr w:rsidR="00881730" w:rsidRPr="00AC59F4" w14:paraId="783CB864" w14:textId="77777777" w:rsidTr="000A27ED">
        <w:trPr>
          <w:trHeight w:val="256"/>
          <w:jc w:val="right"/>
        </w:trPr>
        <w:tc>
          <w:tcPr>
            <w:tcW w:w="2177" w:type="pct"/>
            <w:tcBorders>
              <w:bottom w:val="single" w:sz="4" w:space="0" w:color="auto"/>
            </w:tcBorders>
            <w:shd w:val="clear" w:color="auto" w:fill="auto"/>
            <w:noWrap/>
            <w:vAlign w:val="bottom"/>
            <w:hideMark/>
          </w:tcPr>
          <w:p w14:paraId="25077B0C" w14:textId="06D7CA0D" w:rsidR="00BE3CBE" w:rsidRPr="000A27ED" w:rsidRDefault="00BE3CBE" w:rsidP="0036658A">
            <w:pPr>
              <w:spacing w:after="0" w:line="240" w:lineRule="auto"/>
              <w:ind w:left="-108"/>
              <w:rPr>
                <w:rFonts w:ascii="Arial" w:eastAsia="Times New Roman" w:hAnsi="Arial" w:cs="Arial"/>
                <w:sz w:val="20"/>
                <w:szCs w:val="20"/>
                <w:lang w:val="en-US"/>
              </w:rPr>
            </w:pPr>
            <w:r>
              <w:rPr>
                <w:rFonts w:ascii="Arial" w:eastAsia="Times New Roman" w:hAnsi="Arial" w:cs="Arial"/>
                <w:sz w:val="20"/>
                <w:szCs w:val="20"/>
                <w:lang w:val="en-US"/>
              </w:rPr>
              <w:t xml:space="preserve">Petty </w:t>
            </w:r>
            <w:r w:rsidR="00864AEF">
              <w:rPr>
                <w:rFonts w:ascii="Arial" w:eastAsia="Times New Roman" w:hAnsi="Arial" w:cs="Arial"/>
                <w:sz w:val="20"/>
                <w:szCs w:val="20"/>
                <w:lang w:val="en-US"/>
              </w:rPr>
              <w:t>c</w:t>
            </w:r>
            <w:r w:rsidRPr="00864AEF">
              <w:rPr>
                <w:rFonts w:ascii="Arial" w:eastAsia="Times New Roman" w:hAnsi="Arial" w:cs="Arial"/>
                <w:sz w:val="20"/>
                <w:szCs w:val="20"/>
                <w:lang w:val="en-US"/>
              </w:rPr>
              <w:t xml:space="preserve">ash </w:t>
            </w:r>
            <w:r w:rsidR="00864AEF">
              <w:rPr>
                <w:rFonts w:ascii="Arial" w:eastAsia="Times New Roman" w:hAnsi="Arial" w:cs="Arial"/>
                <w:sz w:val="20"/>
                <w:szCs w:val="20"/>
                <w:lang w:val="en-US"/>
              </w:rPr>
              <w:t>f</w:t>
            </w:r>
            <w:r w:rsidRPr="000A27ED">
              <w:rPr>
                <w:rFonts w:ascii="Arial" w:eastAsia="Times New Roman" w:hAnsi="Arial" w:cs="Arial"/>
                <w:sz w:val="20"/>
                <w:szCs w:val="20"/>
                <w:lang w:val="en-US"/>
              </w:rPr>
              <w:t>und</w:t>
            </w:r>
          </w:p>
        </w:tc>
        <w:tc>
          <w:tcPr>
            <w:tcW w:w="244" w:type="pct"/>
            <w:tcBorders>
              <w:bottom w:val="single" w:sz="4" w:space="0" w:color="auto"/>
            </w:tcBorders>
          </w:tcPr>
          <w:p w14:paraId="53C83CAE" w14:textId="77777777" w:rsidR="00BE3CBE" w:rsidRPr="00864AEF" w:rsidRDefault="00BE3CBE" w:rsidP="004B1BEF">
            <w:pPr>
              <w:spacing w:after="0" w:line="240" w:lineRule="auto"/>
              <w:ind w:right="-110"/>
              <w:jc w:val="right"/>
              <w:rPr>
                <w:rFonts w:ascii="Arial" w:eastAsia="Times New Roman" w:hAnsi="Arial" w:cs="Arial"/>
                <w:sz w:val="20"/>
                <w:szCs w:val="20"/>
                <w:lang w:val="en-US"/>
              </w:rPr>
            </w:pPr>
          </w:p>
        </w:tc>
        <w:tc>
          <w:tcPr>
            <w:tcW w:w="1142" w:type="pct"/>
            <w:tcBorders>
              <w:bottom w:val="single" w:sz="4" w:space="0" w:color="auto"/>
            </w:tcBorders>
          </w:tcPr>
          <w:p w14:paraId="1DD7AF1F" w14:textId="1F4922C9" w:rsidR="00BE3CBE" w:rsidRPr="00AC59F4" w:rsidRDefault="00BE3CBE" w:rsidP="004B1BEF">
            <w:pPr>
              <w:spacing w:after="0" w:line="240" w:lineRule="auto"/>
              <w:ind w:right="-110"/>
              <w:jc w:val="right"/>
              <w:rPr>
                <w:rFonts w:ascii="Arial" w:eastAsia="Times New Roman" w:hAnsi="Arial" w:cs="Arial"/>
                <w:sz w:val="20"/>
                <w:szCs w:val="20"/>
                <w:lang w:val="en-US"/>
              </w:rPr>
            </w:pPr>
          </w:p>
        </w:tc>
        <w:tc>
          <w:tcPr>
            <w:tcW w:w="1438" w:type="pct"/>
            <w:tcBorders>
              <w:bottom w:val="single" w:sz="4" w:space="0" w:color="auto"/>
            </w:tcBorders>
            <w:shd w:val="clear" w:color="auto" w:fill="auto"/>
            <w:noWrap/>
            <w:vAlign w:val="bottom"/>
          </w:tcPr>
          <w:p w14:paraId="2B0843BE" w14:textId="2C03837A" w:rsidR="00BE3CBE" w:rsidRPr="000A27ED" w:rsidRDefault="00BE3CBE" w:rsidP="000A27ED">
            <w:pPr>
              <w:spacing w:after="0" w:line="240" w:lineRule="auto"/>
              <w:ind w:right="-110"/>
              <w:jc w:val="right"/>
              <w:rPr>
                <w:rFonts w:ascii="Arial" w:eastAsia="Times New Roman" w:hAnsi="Arial" w:cs="Arial"/>
                <w:sz w:val="20"/>
                <w:szCs w:val="20"/>
                <w:lang w:val="en-US"/>
              </w:rPr>
            </w:pPr>
            <w:r w:rsidRPr="000A27ED">
              <w:rPr>
                <w:rFonts w:ascii="Arial" w:eastAsia="Times New Roman" w:hAnsi="Arial" w:cs="Arial"/>
                <w:sz w:val="20"/>
                <w:szCs w:val="20"/>
                <w:lang w:val="en-US"/>
              </w:rPr>
              <w:t xml:space="preserve"> 1,254,176 </w:t>
            </w:r>
          </w:p>
        </w:tc>
      </w:tr>
      <w:tr w:rsidR="00881730" w:rsidRPr="00AC59F4" w14:paraId="74BF5020" w14:textId="77777777" w:rsidTr="000A27ED">
        <w:trPr>
          <w:trHeight w:val="256"/>
          <w:jc w:val="right"/>
        </w:trPr>
        <w:tc>
          <w:tcPr>
            <w:tcW w:w="2177" w:type="pct"/>
            <w:tcBorders>
              <w:top w:val="single" w:sz="4" w:space="0" w:color="auto"/>
              <w:bottom w:val="double" w:sz="4" w:space="0" w:color="auto"/>
            </w:tcBorders>
            <w:shd w:val="clear" w:color="auto" w:fill="auto"/>
            <w:noWrap/>
            <w:vAlign w:val="bottom"/>
            <w:hideMark/>
          </w:tcPr>
          <w:p w14:paraId="4C7ABE5A" w14:textId="77777777" w:rsidR="00BE3CBE" w:rsidRPr="000A27ED" w:rsidRDefault="00BE3CBE" w:rsidP="0036658A">
            <w:pPr>
              <w:spacing w:after="0" w:line="240" w:lineRule="auto"/>
              <w:ind w:left="-108"/>
              <w:rPr>
                <w:rFonts w:ascii="Arial" w:eastAsia="Times New Roman" w:hAnsi="Arial" w:cs="Arial"/>
                <w:b/>
                <w:bCs/>
                <w:sz w:val="20"/>
                <w:szCs w:val="20"/>
                <w:lang w:val="en-US"/>
              </w:rPr>
            </w:pPr>
            <w:r w:rsidRPr="000A27ED">
              <w:rPr>
                <w:rFonts w:ascii="Arial" w:eastAsia="Times New Roman" w:hAnsi="Arial" w:cs="Arial"/>
                <w:b/>
                <w:bCs/>
                <w:sz w:val="20"/>
                <w:szCs w:val="20"/>
                <w:lang w:val="en-US"/>
              </w:rPr>
              <w:t>Total</w:t>
            </w:r>
          </w:p>
        </w:tc>
        <w:tc>
          <w:tcPr>
            <w:tcW w:w="244" w:type="pct"/>
            <w:tcBorders>
              <w:top w:val="single" w:sz="4" w:space="0" w:color="auto"/>
              <w:bottom w:val="double" w:sz="4" w:space="0" w:color="auto"/>
            </w:tcBorders>
          </w:tcPr>
          <w:p w14:paraId="200397F9" w14:textId="77777777" w:rsidR="00BE3CBE" w:rsidRPr="00864AEF" w:rsidRDefault="00BE3CBE" w:rsidP="004B1BEF">
            <w:pPr>
              <w:spacing w:after="0" w:line="240" w:lineRule="auto"/>
              <w:ind w:right="-110"/>
              <w:jc w:val="right"/>
              <w:rPr>
                <w:rFonts w:ascii="Arial" w:eastAsia="Times New Roman" w:hAnsi="Arial" w:cs="Arial"/>
                <w:b/>
                <w:sz w:val="20"/>
                <w:szCs w:val="20"/>
                <w:lang w:val="en-US"/>
              </w:rPr>
            </w:pPr>
          </w:p>
        </w:tc>
        <w:tc>
          <w:tcPr>
            <w:tcW w:w="1142" w:type="pct"/>
            <w:tcBorders>
              <w:top w:val="single" w:sz="4" w:space="0" w:color="auto"/>
              <w:bottom w:val="double" w:sz="4" w:space="0" w:color="auto"/>
            </w:tcBorders>
          </w:tcPr>
          <w:p w14:paraId="41A3C5B7" w14:textId="43CCB9E0" w:rsidR="00BE3CBE" w:rsidRPr="00AC59F4" w:rsidRDefault="00BE3CBE" w:rsidP="004B1BEF">
            <w:pPr>
              <w:spacing w:after="0" w:line="240" w:lineRule="auto"/>
              <w:ind w:right="-110"/>
              <w:jc w:val="right"/>
              <w:rPr>
                <w:rFonts w:ascii="Arial" w:eastAsia="Times New Roman" w:hAnsi="Arial" w:cs="Arial"/>
                <w:b/>
                <w:sz w:val="20"/>
                <w:szCs w:val="20"/>
                <w:lang w:val="en-US"/>
              </w:rPr>
            </w:pPr>
          </w:p>
        </w:tc>
        <w:tc>
          <w:tcPr>
            <w:tcW w:w="1438" w:type="pct"/>
            <w:tcBorders>
              <w:top w:val="single" w:sz="4" w:space="0" w:color="auto"/>
              <w:bottom w:val="double" w:sz="4" w:space="0" w:color="auto"/>
            </w:tcBorders>
            <w:shd w:val="clear" w:color="auto" w:fill="auto"/>
            <w:noWrap/>
            <w:vAlign w:val="bottom"/>
          </w:tcPr>
          <w:p w14:paraId="1BE55D70" w14:textId="690B4EA8" w:rsidR="00BE3CBE" w:rsidRPr="000A27ED" w:rsidRDefault="00BE3CBE" w:rsidP="000A27ED">
            <w:pPr>
              <w:spacing w:after="0" w:line="240" w:lineRule="auto"/>
              <w:ind w:right="-110"/>
              <w:jc w:val="right"/>
              <w:rPr>
                <w:rFonts w:ascii="Arial" w:eastAsia="Times New Roman" w:hAnsi="Arial" w:cs="Arial"/>
                <w:b/>
                <w:bCs/>
                <w:sz w:val="20"/>
                <w:szCs w:val="20"/>
                <w:lang w:val="en-US"/>
              </w:rPr>
            </w:pPr>
            <w:r>
              <w:rPr>
                <w:rFonts w:ascii="Arial" w:eastAsia="Times New Roman" w:hAnsi="Arial" w:cs="Arial"/>
                <w:b/>
                <w:sz w:val="20"/>
                <w:szCs w:val="20"/>
                <w:lang w:val="en-US"/>
              </w:rPr>
              <w:t xml:space="preserve">P   </w:t>
            </w:r>
            <w:r w:rsidRPr="000A27ED">
              <w:rPr>
                <w:rFonts w:ascii="Arial" w:eastAsia="Times New Roman" w:hAnsi="Arial" w:cs="Arial"/>
                <w:b/>
                <w:sz w:val="20"/>
                <w:szCs w:val="20"/>
                <w:lang w:val="en-US"/>
              </w:rPr>
              <w:t xml:space="preserve"> 20,342,765,415 </w:t>
            </w:r>
          </w:p>
        </w:tc>
      </w:tr>
    </w:tbl>
    <w:p w14:paraId="3A35D92F" w14:textId="77777777" w:rsidR="004B1BEF" w:rsidRDefault="004B1BEF" w:rsidP="00BF61DE">
      <w:pPr>
        <w:pStyle w:val="ListParagraph"/>
        <w:ind w:right="2880"/>
        <w:jc w:val="both"/>
        <w:rPr>
          <w:rFonts w:ascii="Arial" w:hAnsi="Arial" w:cs="Arial"/>
          <w:i/>
          <w:sz w:val="22"/>
          <w:szCs w:val="22"/>
        </w:rPr>
      </w:pPr>
    </w:p>
    <w:p w14:paraId="1B96EE02" w14:textId="554E7F0E" w:rsidR="00946D73" w:rsidRPr="00576780" w:rsidRDefault="001A7139" w:rsidP="00576780">
      <w:pPr>
        <w:pStyle w:val="ListParagraph"/>
        <w:numPr>
          <w:ilvl w:val="1"/>
          <w:numId w:val="1"/>
        </w:numPr>
        <w:ind w:left="1440" w:hanging="720"/>
        <w:jc w:val="both"/>
        <w:rPr>
          <w:rFonts w:ascii="Arial" w:hAnsi="Arial" w:cs="Arial"/>
          <w:b/>
          <w:bCs/>
          <w:sz w:val="22"/>
          <w:szCs w:val="22"/>
        </w:rPr>
      </w:pPr>
      <w:r w:rsidRPr="001A7139">
        <w:rPr>
          <w:rFonts w:ascii="Arial" w:hAnsi="Arial" w:cs="Arial"/>
          <w:sz w:val="22"/>
          <w:szCs w:val="22"/>
        </w:rPr>
        <w:t>Results of the confirmation with the various depository banks disclosed a total discrepancy of P</w:t>
      </w:r>
      <w:r w:rsidR="00ED5EAB">
        <w:rPr>
          <w:rFonts w:ascii="Arial" w:hAnsi="Arial" w:cs="Arial"/>
          <w:sz w:val="22"/>
          <w:szCs w:val="22"/>
        </w:rPr>
        <w:t>50.304</w:t>
      </w:r>
      <w:r w:rsidRPr="001A7139">
        <w:rPr>
          <w:rFonts w:ascii="Arial" w:hAnsi="Arial" w:cs="Arial"/>
          <w:sz w:val="22"/>
          <w:szCs w:val="22"/>
        </w:rPr>
        <w:t xml:space="preserve"> </w:t>
      </w:r>
      <w:r w:rsidR="004C6A46">
        <w:rPr>
          <w:rFonts w:ascii="Arial" w:hAnsi="Arial" w:cs="Arial"/>
          <w:sz w:val="22"/>
          <w:szCs w:val="22"/>
        </w:rPr>
        <w:t xml:space="preserve">million, as presented in Table </w:t>
      </w:r>
      <w:r w:rsidR="00A342E4">
        <w:rPr>
          <w:rFonts w:ascii="Arial" w:hAnsi="Arial" w:cs="Arial"/>
          <w:sz w:val="22"/>
          <w:szCs w:val="22"/>
        </w:rPr>
        <w:t>8</w:t>
      </w:r>
      <w:r w:rsidRPr="001A7139">
        <w:rPr>
          <w:rFonts w:ascii="Arial" w:hAnsi="Arial" w:cs="Arial"/>
          <w:sz w:val="22"/>
          <w:szCs w:val="22"/>
        </w:rPr>
        <w:t>:</w:t>
      </w:r>
    </w:p>
    <w:p w14:paraId="681ED857" w14:textId="6357DCEB" w:rsidR="001A7139" w:rsidRDefault="001A7139" w:rsidP="00985299">
      <w:pPr>
        <w:pStyle w:val="ListParagraph"/>
        <w:ind w:left="1440"/>
        <w:jc w:val="both"/>
        <w:rPr>
          <w:rFonts w:ascii="Arial" w:hAnsi="Arial" w:cs="Arial"/>
          <w:sz w:val="22"/>
          <w:szCs w:val="22"/>
        </w:rPr>
      </w:pPr>
    </w:p>
    <w:p w14:paraId="302A6224" w14:textId="4BDAE2AD" w:rsidR="00B6170C" w:rsidRPr="000A27ED" w:rsidRDefault="00B6170C" w:rsidP="00CF2426">
      <w:pPr>
        <w:pStyle w:val="Caption"/>
        <w:spacing w:after="0"/>
        <w:jc w:val="center"/>
        <w:rPr>
          <w:rFonts w:ascii="Arial" w:hAnsi="Arial" w:cs="Arial"/>
          <w:b/>
          <w:i w:val="0"/>
          <w:color w:val="000000" w:themeColor="text1"/>
          <w:sz w:val="20"/>
          <w:szCs w:val="20"/>
        </w:rPr>
      </w:pPr>
      <w:r w:rsidRPr="000A27ED">
        <w:rPr>
          <w:rFonts w:ascii="Arial" w:hAnsi="Arial" w:cs="Arial"/>
          <w:b/>
          <w:i w:val="0"/>
          <w:color w:val="000000" w:themeColor="text1"/>
          <w:sz w:val="20"/>
          <w:szCs w:val="20"/>
        </w:rPr>
        <w:t xml:space="preserve">Table </w:t>
      </w:r>
      <w:r w:rsidRPr="000A27ED">
        <w:rPr>
          <w:rFonts w:ascii="Arial" w:hAnsi="Arial" w:cs="Arial"/>
          <w:b/>
          <w:i w:val="0"/>
          <w:color w:val="000000" w:themeColor="text1"/>
          <w:sz w:val="20"/>
          <w:szCs w:val="20"/>
        </w:rPr>
        <w:fldChar w:fldCharType="begin"/>
      </w:r>
      <w:r w:rsidRPr="000A27ED">
        <w:rPr>
          <w:rFonts w:ascii="Arial" w:hAnsi="Arial" w:cs="Arial"/>
          <w:b/>
          <w:i w:val="0"/>
          <w:color w:val="000000" w:themeColor="text1"/>
          <w:sz w:val="20"/>
          <w:szCs w:val="20"/>
        </w:rPr>
        <w:instrText xml:space="preserve"> SEQ Table \* ARABIC </w:instrText>
      </w:r>
      <w:r w:rsidRPr="000A27ED">
        <w:rPr>
          <w:rFonts w:ascii="Arial" w:hAnsi="Arial" w:cs="Arial"/>
          <w:b/>
          <w:i w:val="0"/>
          <w:color w:val="000000" w:themeColor="text1"/>
          <w:sz w:val="20"/>
          <w:szCs w:val="20"/>
        </w:rPr>
        <w:fldChar w:fldCharType="separate"/>
      </w:r>
      <w:r w:rsidR="00BD2B1F">
        <w:rPr>
          <w:rFonts w:ascii="Arial" w:hAnsi="Arial" w:cs="Arial"/>
          <w:b/>
          <w:i w:val="0"/>
          <w:noProof/>
          <w:color w:val="000000" w:themeColor="text1"/>
          <w:sz w:val="20"/>
          <w:szCs w:val="20"/>
        </w:rPr>
        <w:t>8</w:t>
      </w:r>
      <w:r w:rsidRPr="000A27ED">
        <w:rPr>
          <w:rFonts w:ascii="Arial" w:hAnsi="Arial" w:cs="Arial"/>
          <w:b/>
          <w:i w:val="0"/>
          <w:color w:val="000000" w:themeColor="text1"/>
          <w:sz w:val="20"/>
          <w:szCs w:val="20"/>
        </w:rPr>
        <w:fldChar w:fldCharType="end"/>
      </w:r>
      <w:r w:rsidRPr="000A27ED">
        <w:rPr>
          <w:rFonts w:ascii="Arial" w:hAnsi="Arial" w:cs="Arial"/>
          <w:b/>
          <w:i w:val="0"/>
          <w:color w:val="000000" w:themeColor="text1"/>
          <w:sz w:val="20"/>
          <w:szCs w:val="20"/>
        </w:rPr>
        <w:t xml:space="preserve">- Discrepancy between the Balances per Books and Confirmed </w:t>
      </w:r>
      <w:r w:rsidR="0050655E">
        <w:rPr>
          <w:rFonts w:ascii="Arial" w:hAnsi="Arial" w:cs="Arial"/>
          <w:b/>
          <w:i w:val="0"/>
          <w:color w:val="000000" w:themeColor="text1"/>
          <w:sz w:val="20"/>
          <w:szCs w:val="20"/>
        </w:rPr>
        <w:t xml:space="preserve">Bank </w:t>
      </w:r>
      <w:r w:rsidRPr="000A27ED">
        <w:rPr>
          <w:rFonts w:ascii="Arial" w:hAnsi="Arial" w:cs="Arial"/>
          <w:b/>
          <w:i w:val="0"/>
          <w:color w:val="000000" w:themeColor="text1"/>
          <w:sz w:val="20"/>
          <w:szCs w:val="20"/>
        </w:rPr>
        <w:t xml:space="preserve">Balances  </w:t>
      </w:r>
    </w:p>
    <w:p w14:paraId="729A4D44" w14:textId="6503B972" w:rsidR="001A7139" w:rsidRPr="000A27ED" w:rsidRDefault="00B6170C" w:rsidP="00B6170C">
      <w:pPr>
        <w:pStyle w:val="Caption"/>
        <w:spacing w:after="0"/>
        <w:jc w:val="center"/>
        <w:rPr>
          <w:rFonts w:ascii="Arial" w:hAnsi="Arial" w:cs="Arial"/>
          <w:sz w:val="20"/>
          <w:szCs w:val="20"/>
        </w:rPr>
      </w:pPr>
      <w:r w:rsidRPr="000A27ED">
        <w:rPr>
          <w:rFonts w:ascii="Arial" w:hAnsi="Arial" w:cs="Arial"/>
          <w:b/>
          <w:i w:val="0"/>
          <w:color w:val="000000" w:themeColor="text1"/>
          <w:sz w:val="20"/>
          <w:szCs w:val="20"/>
        </w:rPr>
        <w:t>As of December 31, 2022</w:t>
      </w:r>
    </w:p>
    <w:p w14:paraId="24932CD4" w14:textId="77777777" w:rsidR="001A7139" w:rsidRDefault="001A7139" w:rsidP="00B6170C">
      <w:pPr>
        <w:spacing w:after="0" w:line="240" w:lineRule="auto"/>
        <w:ind w:firstLine="720"/>
        <w:jc w:val="both"/>
        <w:rPr>
          <w:rFonts w:ascii="Arial" w:eastAsia="Times New Roman" w:hAnsi="Arial" w:cs="Arial"/>
        </w:rPr>
      </w:pPr>
    </w:p>
    <w:tbl>
      <w:tblPr>
        <w:tblStyle w:val="TableGrid"/>
        <w:tblW w:w="4799"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4"/>
        <w:gridCol w:w="327"/>
        <w:gridCol w:w="1494"/>
        <w:gridCol w:w="327"/>
        <w:gridCol w:w="1609"/>
        <w:gridCol w:w="327"/>
        <w:gridCol w:w="1375"/>
      </w:tblGrid>
      <w:tr w:rsidR="00BC422B" w:rsidRPr="00014A9A" w14:paraId="0810DB30" w14:textId="77777777" w:rsidTr="000A27ED">
        <w:trPr>
          <w:trHeight w:val="467"/>
          <w:tblHeader/>
          <w:jc w:val="right"/>
        </w:trPr>
        <w:tc>
          <w:tcPr>
            <w:tcW w:w="1709" w:type="pct"/>
            <w:tcBorders>
              <w:top w:val="single" w:sz="4" w:space="0" w:color="auto"/>
              <w:left w:val="nil"/>
              <w:bottom w:val="single" w:sz="4" w:space="0" w:color="auto"/>
              <w:right w:val="nil"/>
            </w:tcBorders>
            <w:vAlign w:val="bottom"/>
          </w:tcPr>
          <w:p w14:paraId="3D2B960F" w14:textId="77777777" w:rsidR="00BC422B" w:rsidRPr="00014A9A" w:rsidRDefault="00BC422B" w:rsidP="00985299">
            <w:pPr>
              <w:ind w:left="-108"/>
              <w:rPr>
                <w:rFonts w:ascii="Arial Narrow" w:hAnsi="Arial Narrow"/>
                <w:b/>
                <w:sz w:val="20"/>
                <w:szCs w:val="20"/>
                <w:lang w:eastAsia="ar-SA"/>
              </w:rPr>
            </w:pPr>
          </w:p>
          <w:p w14:paraId="4C289D82" w14:textId="77777777" w:rsidR="00BC422B" w:rsidRPr="00014A9A" w:rsidRDefault="00BC422B" w:rsidP="00985299">
            <w:pPr>
              <w:ind w:left="-108"/>
              <w:rPr>
                <w:rFonts w:ascii="Arial Narrow" w:hAnsi="Arial Narrow"/>
                <w:b/>
                <w:sz w:val="20"/>
                <w:szCs w:val="20"/>
                <w:lang w:eastAsia="ar-SA"/>
              </w:rPr>
            </w:pPr>
            <w:r w:rsidRPr="00014A9A">
              <w:rPr>
                <w:rFonts w:ascii="Arial Narrow" w:hAnsi="Arial Narrow"/>
                <w:b/>
                <w:sz w:val="20"/>
                <w:szCs w:val="20"/>
                <w:lang w:eastAsia="ar-SA"/>
              </w:rPr>
              <w:t>Account Title</w:t>
            </w:r>
          </w:p>
        </w:tc>
        <w:tc>
          <w:tcPr>
            <w:tcW w:w="197" w:type="pct"/>
            <w:tcBorders>
              <w:top w:val="single" w:sz="4" w:space="0" w:color="auto"/>
              <w:left w:val="nil"/>
              <w:bottom w:val="single" w:sz="4" w:space="0" w:color="auto"/>
              <w:right w:val="nil"/>
            </w:tcBorders>
            <w:vAlign w:val="bottom"/>
          </w:tcPr>
          <w:p w14:paraId="5E9D3E4E" w14:textId="77777777" w:rsidR="00BC422B" w:rsidRPr="00014A9A" w:rsidRDefault="00BC422B" w:rsidP="00985299">
            <w:pPr>
              <w:jc w:val="center"/>
              <w:rPr>
                <w:rFonts w:ascii="Arial Narrow" w:hAnsi="Arial Narrow"/>
                <w:b/>
                <w:sz w:val="20"/>
                <w:szCs w:val="20"/>
                <w:lang w:eastAsia="ar-SA"/>
              </w:rPr>
            </w:pPr>
          </w:p>
        </w:tc>
        <w:tc>
          <w:tcPr>
            <w:tcW w:w="901" w:type="pct"/>
            <w:tcBorders>
              <w:top w:val="single" w:sz="4" w:space="0" w:color="auto"/>
              <w:left w:val="nil"/>
              <w:bottom w:val="single" w:sz="4" w:space="0" w:color="auto"/>
              <w:right w:val="nil"/>
            </w:tcBorders>
            <w:vAlign w:val="bottom"/>
          </w:tcPr>
          <w:p w14:paraId="46BC6BBD" w14:textId="77777777" w:rsidR="00BC422B" w:rsidRPr="00014A9A" w:rsidRDefault="00BC422B" w:rsidP="00985299">
            <w:pPr>
              <w:jc w:val="right"/>
              <w:rPr>
                <w:rFonts w:ascii="Arial Narrow" w:hAnsi="Arial Narrow"/>
                <w:b/>
                <w:sz w:val="20"/>
                <w:szCs w:val="20"/>
                <w:lang w:eastAsia="ar-SA"/>
              </w:rPr>
            </w:pPr>
            <w:r w:rsidRPr="00014A9A">
              <w:rPr>
                <w:rFonts w:ascii="Arial Narrow" w:hAnsi="Arial Narrow"/>
                <w:b/>
                <w:sz w:val="20"/>
                <w:szCs w:val="20"/>
                <w:lang w:eastAsia="ar-SA"/>
              </w:rPr>
              <w:t>Balance per Books</w:t>
            </w:r>
          </w:p>
        </w:tc>
        <w:tc>
          <w:tcPr>
            <w:tcW w:w="197" w:type="pct"/>
            <w:tcBorders>
              <w:top w:val="single" w:sz="4" w:space="0" w:color="auto"/>
              <w:left w:val="nil"/>
              <w:bottom w:val="single" w:sz="4" w:space="0" w:color="auto"/>
              <w:right w:val="nil"/>
            </w:tcBorders>
            <w:vAlign w:val="bottom"/>
          </w:tcPr>
          <w:p w14:paraId="05AFF802" w14:textId="77777777" w:rsidR="00BC422B" w:rsidRPr="00014A9A" w:rsidRDefault="00BC422B" w:rsidP="00985299">
            <w:pPr>
              <w:rPr>
                <w:rFonts w:ascii="Arial Narrow" w:hAnsi="Arial Narrow"/>
                <w:b/>
                <w:sz w:val="20"/>
                <w:szCs w:val="20"/>
                <w:lang w:eastAsia="ar-SA"/>
              </w:rPr>
            </w:pPr>
          </w:p>
        </w:tc>
        <w:tc>
          <w:tcPr>
            <w:tcW w:w="970" w:type="pct"/>
            <w:tcBorders>
              <w:top w:val="single" w:sz="4" w:space="0" w:color="auto"/>
              <w:left w:val="nil"/>
              <w:bottom w:val="single" w:sz="4" w:space="0" w:color="auto"/>
              <w:right w:val="nil"/>
            </w:tcBorders>
            <w:vAlign w:val="bottom"/>
            <w:hideMark/>
          </w:tcPr>
          <w:p w14:paraId="457E0DBF" w14:textId="0409C3FA" w:rsidR="00BC422B" w:rsidRPr="00014A9A" w:rsidRDefault="00BC422B" w:rsidP="00985299">
            <w:pPr>
              <w:jc w:val="right"/>
              <w:rPr>
                <w:rFonts w:ascii="Arial Narrow" w:hAnsi="Arial Narrow"/>
                <w:b/>
                <w:sz w:val="20"/>
                <w:szCs w:val="20"/>
                <w:lang w:eastAsia="ar-SA"/>
              </w:rPr>
            </w:pPr>
            <w:r w:rsidRPr="00014A9A">
              <w:rPr>
                <w:rFonts w:ascii="Arial Narrow" w:hAnsi="Arial Narrow"/>
                <w:b/>
                <w:sz w:val="20"/>
                <w:szCs w:val="20"/>
                <w:lang w:eastAsia="ar-SA"/>
              </w:rPr>
              <w:t>Balance per Bank Confirmation</w:t>
            </w:r>
          </w:p>
        </w:tc>
        <w:tc>
          <w:tcPr>
            <w:tcW w:w="197" w:type="pct"/>
            <w:tcBorders>
              <w:top w:val="single" w:sz="4" w:space="0" w:color="auto"/>
              <w:left w:val="nil"/>
              <w:bottom w:val="single" w:sz="4" w:space="0" w:color="auto"/>
              <w:right w:val="nil"/>
            </w:tcBorders>
            <w:vAlign w:val="bottom"/>
          </w:tcPr>
          <w:p w14:paraId="33C83516" w14:textId="77777777" w:rsidR="00BC422B" w:rsidRPr="00014A9A" w:rsidRDefault="00BC422B" w:rsidP="00985299">
            <w:pPr>
              <w:ind w:right="-108"/>
              <w:jc w:val="right"/>
              <w:rPr>
                <w:rFonts w:ascii="Arial Narrow" w:hAnsi="Arial Narrow"/>
                <w:b/>
                <w:sz w:val="20"/>
                <w:szCs w:val="20"/>
                <w:lang w:eastAsia="ar-SA"/>
              </w:rPr>
            </w:pPr>
          </w:p>
        </w:tc>
        <w:tc>
          <w:tcPr>
            <w:tcW w:w="829" w:type="pct"/>
            <w:tcBorders>
              <w:top w:val="single" w:sz="4" w:space="0" w:color="auto"/>
              <w:left w:val="nil"/>
              <w:bottom w:val="single" w:sz="4" w:space="0" w:color="auto"/>
              <w:right w:val="nil"/>
            </w:tcBorders>
            <w:vAlign w:val="bottom"/>
            <w:hideMark/>
          </w:tcPr>
          <w:p w14:paraId="0FE23B4C" w14:textId="4AB59955" w:rsidR="00BC422B" w:rsidRPr="00014A9A" w:rsidRDefault="00BC422B" w:rsidP="00985299">
            <w:pPr>
              <w:ind w:right="-108"/>
              <w:jc w:val="right"/>
              <w:rPr>
                <w:rFonts w:ascii="Arial Narrow" w:hAnsi="Arial Narrow"/>
                <w:b/>
                <w:sz w:val="20"/>
                <w:szCs w:val="20"/>
                <w:lang w:eastAsia="ar-SA"/>
              </w:rPr>
            </w:pPr>
          </w:p>
          <w:p w14:paraId="75097D17" w14:textId="77777777" w:rsidR="00BC422B" w:rsidRPr="00014A9A" w:rsidRDefault="00BC422B" w:rsidP="00985299">
            <w:pPr>
              <w:ind w:right="-108"/>
              <w:jc w:val="right"/>
              <w:rPr>
                <w:rFonts w:ascii="Arial Narrow" w:hAnsi="Arial Narrow"/>
                <w:b/>
                <w:sz w:val="20"/>
                <w:szCs w:val="20"/>
                <w:lang w:eastAsia="ar-SA"/>
              </w:rPr>
            </w:pPr>
            <w:r w:rsidRPr="00014A9A">
              <w:rPr>
                <w:rFonts w:ascii="Arial Narrow" w:hAnsi="Arial Narrow"/>
                <w:b/>
                <w:sz w:val="20"/>
                <w:szCs w:val="20"/>
                <w:lang w:eastAsia="ar-SA"/>
              </w:rPr>
              <w:t>Discrepancy</w:t>
            </w:r>
          </w:p>
        </w:tc>
      </w:tr>
      <w:tr w:rsidR="00BC422B" w:rsidRPr="00014A9A" w14:paraId="568C6E40" w14:textId="77777777" w:rsidTr="000A27ED">
        <w:trPr>
          <w:trHeight w:val="239"/>
          <w:jc w:val="right"/>
        </w:trPr>
        <w:tc>
          <w:tcPr>
            <w:tcW w:w="1709" w:type="pct"/>
            <w:tcBorders>
              <w:top w:val="single" w:sz="4" w:space="0" w:color="auto"/>
              <w:left w:val="nil"/>
              <w:right w:val="nil"/>
            </w:tcBorders>
            <w:hideMark/>
          </w:tcPr>
          <w:p w14:paraId="09B56F6C" w14:textId="77777777" w:rsidR="00BC422B" w:rsidRPr="00014A9A" w:rsidRDefault="00BC422B" w:rsidP="00985299">
            <w:pPr>
              <w:ind w:left="-108"/>
              <w:rPr>
                <w:rFonts w:ascii="Arial Narrow" w:hAnsi="Arial Narrow"/>
                <w:b/>
                <w:sz w:val="20"/>
                <w:szCs w:val="20"/>
                <w:u w:val="single"/>
                <w:lang w:eastAsia="ar-SA"/>
              </w:rPr>
            </w:pPr>
            <w:r w:rsidRPr="00014A9A">
              <w:rPr>
                <w:rFonts w:ascii="Arial Narrow" w:hAnsi="Arial Narrow"/>
                <w:b/>
                <w:sz w:val="20"/>
                <w:szCs w:val="20"/>
                <w:u w:val="single"/>
                <w:lang w:eastAsia="ar-SA"/>
              </w:rPr>
              <w:t>Main Account</w:t>
            </w:r>
          </w:p>
        </w:tc>
        <w:tc>
          <w:tcPr>
            <w:tcW w:w="197" w:type="pct"/>
            <w:tcBorders>
              <w:top w:val="single" w:sz="4" w:space="0" w:color="auto"/>
              <w:left w:val="nil"/>
              <w:right w:val="nil"/>
            </w:tcBorders>
          </w:tcPr>
          <w:p w14:paraId="3C086540" w14:textId="77777777" w:rsidR="00BC422B" w:rsidRPr="00014A9A" w:rsidRDefault="00BC422B" w:rsidP="00985299">
            <w:pPr>
              <w:rPr>
                <w:rFonts w:ascii="Arial Narrow" w:hAnsi="Arial Narrow"/>
                <w:sz w:val="20"/>
                <w:szCs w:val="20"/>
                <w:lang w:eastAsia="ar-SA"/>
              </w:rPr>
            </w:pPr>
          </w:p>
        </w:tc>
        <w:tc>
          <w:tcPr>
            <w:tcW w:w="901" w:type="pct"/>
            <w:tcBorders>
              <w:top w:val="single" w:sz="4" w:space="0" w:color="auto"/>
              <w:left w:val="nil"/>
              <w:right w:val="nil"/>
            </w:tcBorders>
          </w:tcPr>
          <w:p w14:paraId="20F5802A" w14:textId="516C1FAF" w:rsidR="00BC422B" w:rsidRPr="00014A9A" w:rsidRDefault="00BC422B" w:rsidP="00985299">
            <w:pPr>
              <w:rPr>
                <w:rFonts w:ascii="Arial Narrow" w:hAnsi="Arial Narrow"/>
                <w:sz w:val="20"/>
                <w:szCs w:val="20"/>
                <w:lang w:eastAsia="ar-SA"/>
              </w:rPr>
            </w:pPr>
          </w:p>
        </w:tc>
        <w:tc>
          <w:tcPr>
            <w:tcW w:w="197" w:type="pct"/>
            <w:tcBorders>
              <w:top w:val="single" w:sz="4" w:space="0" w:color="auto"/>
              <w:left w:val="nil"/>
              <w:right w:val="nil"/>
            </w:tcBorders>
          </w:tcPr>
          <w:p w14:paraId="4793631A" w14:textId="77777777" w:rsidR="00BC422B" w:rsidRPr="00014A9A" w:rsidRDefault="00BC422B" w:rsidP="00985299">
            <w:pPr>
              <w:rPr>
                <w:rFonts w:ascii="Arial Narrow" w:hAnsi="Arial Narrow"/>
                <w:sz w:val="20"/>
                <w:szCs w:val="20"/>
                <w:lang w:eastAsia="ar-SA"/>
              </w:rPr>
            </w:pPr>
          </w:p>
        </w:tc>
        <w:tc>
          <w:tcPr>
            <w:tcW w:w="970" w:type="pct"/>
            <w:tcBorders>
              <w:top w:val="single" w:sz="4" w:space="0" w:color="auto"/>
              <w:left w:val="nil"/>
              <w:right w:val="nil"/>
            </w:tcBorders>
          </w:tcPr>
          <w:p w14:paraId="05428302" w14:textId="4ACA2251" w:rsidR="00BC422B" w:rsidRPr="00014A9A" w:rsidRDefault="00BC422B" w:rsidP="00985299">
            <w:pPr>
              <w:rPr>
                <w:rFonts w:ascii="Arial Narrow" w:hAnsi="Arial Narrow"/>
                <w:sz w:val="20"/>
                <w:szCs w:val="20"/>
                <w:lang w:eastAsia="ar-SA"/>
              </w:rPr>
            </w:pPr>
          </w:p>
        </w:tc>
        <w:tc>
          <w:tcPr>
            <w:tcW w:w="197" w:type="pct"/>
            <w:tcBorders>
              <w:top w:val="single" w:sz="4" w:space="0" w:color="auto"/>
              <w:left w:val="nil"/>
              <w:right w:val="nil"/>
            </w:tcBorders>
          </w:tcPr>
          <w:p w14:paraId="54EF6CAD" w14:textId="77777777" w:rsidR="00BC422B" w:rsidRPr="00014A9A" w:rsidRDefault="00BC422B" w:rsidP="00985299">
            <w:pPr>
              <w:ind w:right="-108"/>
              <w:jc w:val="right"/>
              <w:rPr>
                <w:rFonts w:ascii="Arial Narrow" w:hAnsi="Arial Narrow"/>
                <w:sz w:val="20"/>
                <w:szCs w:val="20"/>
                <w:lang w:eastAsia="ar-SA"/>
              </w:rPr>
            </w:pPr>
          </w:p>
        </w:tc>
        <w:tc>
          <w:tcPr>
            <w:tcW w:w="829" w:type="pct"/>
            <w:tcBorders>
              <w:top w:val="single" w:sz="4" w:space="0" w:color="auto"/>
              <w:left w:val="nil"/>
              <w:right w:val="nil"/>
            </w:tcBorders>
          </w:tcPr>
          <w:p w14:paraId="63A89C98" w14:textId="22A9535A" w:rsidR="00BC422B" w:rsidRPr="00014A9A" w:rsidRDefault="00BC422B" w:rsidP="00985299">
            <w:pPr>
              <w:ind w:right="-108"/>
              <w:jc w:val="right"/>
              <w:rPr>
                <w:rFonts w:ascii="Arial Narrow" w:hAnsi="Arial Narrow"/>
                <w:sz w:val="20"/>
                <w:szCs w:val="20"/>
                <w:lang w:eastAsia="ar-SA"/>
              </w:rPr>
            </w:pPr>
          </w:p>
        </w:tc>
      </w:tr>
      <w:tr w:rsidR="00BC422B" w:rsidRPr="00014A9A" w14:paraId="061CAD08" w14:textId="77777777" w:rsidTr="000A27ED">
        <w:trPr>
          <w:trHeight w:val="239"/>
          <w:jc w:val="right"/>
        </w:trPr>
        <w:tc>
          <w:tcPr>
            <w:tcW w:w="1709" w:type="pct"/>
            <w:tcBorders>
              <w:left w:val="nil"/>
              <w:bottom w:val="nil"/>
              <w:right w:val="nil"/>
            </w:tcBorders>
            <w:hideMark/>
          </w:tcPr>
          <w:p w14:paraId="646E70D4" w14:textId="77777777" w:rsidR="00BC422B" w:rsidRPr="00014A9A" w:rsidRDefault="00BC422B" w:rsidP="00985299">
            <w:pPr>
              <w:ind w:left="-108"/>
              <w:rPr>
                <w:rFonts w:ascii="Arial Narrow" w:hAnsi="Arial Narrow" w:cs="Arial"/>
                <w:sz w:val="20"/>
                <w:szCs w:val="20"/>
              </w:rPr>
            </w:pPr>
            <w:r w:rsidRPr="00014A9A">
              <w:rPr>
                <w:rFonts w:ascii="Arial Narrow" w:hAnsi="Arial Narrow" w:cs="Arial"/>
                <w:sz w:val="20"/>
                <w:szCs w:val="20"/>
              </w:rPr>
              <w:t xml:space="preserve">CIB-LC-SA- LBP Online </w:t>
            </w:r>
          </w:p>
        </w:tc>
        <w:tc>
          <w:tcPr>
            <w:tcW w:w="197" w:type="pct"/>
            <w:tcBorders>
              <w:left w:val="nil"/>
              <w:bottom w:val="nil"/>
              <w:right w:val="nil"/>
            </w:tcBorders>
            <w:vAlign w:val="bottom"/>
          </w:tcPr>
          <w:p w14:paraId="75B88E73" w14:textId="05878CF7" w:rsidR="00BC422B" w:rsidRPr="00014A9A" w:rsidRDefault="00BC422B" w:rsidP="00985299">
            <w:pPr>
              <w:jc w:val="right"/>
              <w:rPr>
                <w:rFonts w:ascii="Arial Narrow" w:hAnsi="Arial Narrow" w:cs="Arial"/>
                <w:sz w:val="20"/>
                <w:szCs w:val="20"/>
              </w:rPr>
            </w:pPr>
            <w:r>
              <w:rPr>
                <w:rFonts w:ascii="Arial Narrow" w:hAnsi="Arial Narrow" w:cs="Arial"/>
                <w:sz w:val="20"/>
                <w:szCs w:val="20"/>
              </w:rPr>
              <w:t>P</w:t>
            </w:r>
          </w:p>
        </w:tc>
        <w:tc>
          <w:tcPr>
            <w:tcW w:w="901" w:type="pct"/>
            <w:tcBorders>
              <w:left w:val="nil"/>
              <w:bottom w:val="nil"/>
              <w:right w:val="nil"/>
            </w:tcBorders>
            <w:vAlign w:val="bottom"/>
            <w:hideMark/>
          </w:tcPr>
          <w:p w14:paraId="0F8A3EB9" w14:textId="3C37A2B8" w:rsidR="00BC422B" w:rsidRPr="00014A9A" w:rsidRDefault="00BC422B" w:rsidP="00985299">
            <w:pPr>
              <w:jc w:val="right"/>
              <w:rPr>
                <w:rFonts w:ascii="Arial Narrow" w:hAnsi="Arial Narrow" w:cs="Arial"/>
                <w:sz w:val="20"/>
                <w:szCs w:val="20"/>
              </w:rPr>
            </w:pPr>
            <w:r w:rsidRPr="00014A9A">
              <w:rPr>
                <w:rFonts w:ascii="Arial Narrow" w:hAnsi="Arial Narrow" w:cs="Arial"/>
                <w:sz w:val="20"/>
                <w:szCs w:val="20"/>
              </w:rPr>
              <w:t xml:space="preserve">1,729,876,186.11    </w:t>
            </w:r>
          </w:p>
        </w:tc>
        <w:tc>
          <w:tcPr>
            <w:tcW w:w="197" w:type="pct"/>
            <w:tcBorders>
              <w:left w:val="nil"/>
              <w:bottom w:val="nil"/>
              <w:right w:val="nil"/>
            </w:tcBorders>
            <w:vAlign w:val="bottom"/>
          </w:tcPr>
          <w:p w14:paraId="4F229FFD" w14:textId="5E94B45B" w:rsidR="00BC422B" w:rsidRPr="00014A9A" w:rsidRDefault="00BC422B" w:rsidP="00985299">
            <w:pPr>
              <w:jc w:val="right"/>
              <w:rPr>
                <w:rFonts w:ascii="Arial Narrow" w:hAnsi="Arial Narrow" w:cs="Arial"/>
                <w:sz w:val="20"/>
                <w:szCs w:val="20"/>
              </w:rPr>
            </w:pPr>
            <w:r>
              <w:rPr>
                <w:rFonts w:ascii="Arial Narrow" w:hAnsi="Arial Narrow" w:cs="Arial"/>
                <w:sz w:val="20"/>
                <w:szCs w:val="20"/>
              </w:rPr>
              <w:t>P</w:t>
            </w:r>
          </w:p>
        </w:tc>
        <w:tc>
          <w:tcPr>
            <w:tcW w:w="970" w:type="pct"/>
            <w:tcBorders>
              <w:left w:val="nil"/>
              <w:bottom w:val="nil"/>
              <w:right w:val="nil"/>
            </w:tcBorders>
            <w:vAlign w:val="bottom"/>
            <w:hideMark/>
          </w:tcPr>
          <w:p w14:paraId="4594F17C" w14:textId="09D7F74E" w:rsidR="00BC422B" w:rsidRPr="00014A9A" w:rsidRDefault="00BC422B" w:rsidP="00985299">
            <w:pPr>
              <w:jc w:val="right"/>
              <w:rPr>
                <w:rFonts w:ascii="Arial Narrow" w:hAnsi="Arial Narrow"/>
                <w:sz w:val="20"/>
                <w:szCs w:val="20"/>
                <w:lang w:eastAsia="ar-SA"/>
              </w:rPr>
            </w:pPr>
            <w:r>
              <w:rPr>
                <w:rFonts w:ascii="Arial Narrow" w:hAnsi="Arial Narrow" w:cs="Arial"/>
                <w:sz w:val="20"/>
                <w:szCs w:val="20"/>
              </w:rPr>
              <w:t xml:space="preserve"> </w:t>
            </w:r>
            <w:r w:rsidRPr="00014A9A">
              <w:rPr>
                <w:rFonts w:ascii="Arial Narrow" w:hAnsi="Arial Narrow"/>
                <w:sz w:val="20"/>
                <w:szCs w:val="20"/>
                <w:lang w:eastAsia="ar-SA"/>
              </w:rPr>
              <w:t>1,728,932,090.43</w:t>
            </w:r>
            <w:r w:rsidRPr="00014A9A">
              <w:rPr>
                <w:rFonts w:ascii="Arial Narrow" w:hAnsi="Arial Narrow" w:cs="Arial"/>
                <w:sz w:val="20"/>
                <w:szCs w:val="20"/>
              </w:rPr>
              <w:t xml:space="preserve">    </w:t>
            </w:r>
          </w:p>
        </w:tc>
        <w:tc>
          <w:tcPr>
            <w:tcW w:w="197" w:type="pct"/>
            <w:tcBorders>
              <w:left w:val="nil"/>
              <w:bottom w:val="nil"/>
              <w:right w:val="nil"/>
            </w:tcBorders>
            <w:vAlign w:val="bottom"/>
          </w:tcPr>
          <w:p w14:paraId="3FE0310B" w14:textId="34028F37" w:rsidR="00BC422B" w:rsidRPr="00014A9A" w:rsidRDefault="00BC422B" w:rsidP="00985299">
            <w:pPr>
              <w:ind w:right="-108"/>
              <w:jc w:val="right"/>
              <w:rPr>
                <w:rFonts w:ascii="Arial Narrow" w:hAnsi="Arial Narrow"/>
                <w:sz w:val="20"/>
                <w:szCs w:val="20"/>
                <w:lang w:eastAsia="ar-SA"/>
              </w:rPr>
            </w:pPr>
            <w:r>
              <w:rPr>
                <w:rFonts w:ascii="Arial Narrow" w:hAnsi="Arial Narrow"/>
                <w:sz w:val="20"/>
                <w:szCs w:val="20"/>
                <w:lang w:eastAsia="ar-SA"/>
              </w:rPr>
              <w:t>P</w:t>
            </w:r>
          </w:p>
        </w:tc>
        <w:tc>
          <w:tcPr>
            <w:tcW w:w="829" w:type="pct"/>
            <w:tcBorders>
              <w:left w:val="nil"/>
              <w:bottom w:val="nil"/>
              <w:right w:val="nil"/>
            </w:tcBorders>
            <w:vAlign w:val="bottom"/>
            <w:hideMark/>
          </w:tcPr>
          <w:p w14:paraId="7E00F750" w14:textId="613CFED4" w:rsidR="00BC422B" w:rsidRPr="00014A9A" w:rsidRDefault="00BC422B" w:rsidP="00985299">
            <w:pPr>
              <w:ind w:right="-108"/>
              <w:jc w:val="right"/>
              <w:rPr>
                <w:rFonts w:ascii="Arial Narrow" w:hAnsi="Arial Narrow"/>
                <w:sz w:val="20"/>
                <w:szCs w:val="20"/>
                <w:lang w:eastAsia="ar-SA"/>
              </w:rPr>
            </w:pPr>
            <w:r>
              <w:rPr>
                <w:rFonts w:ascii="Arial Narrow" w:hAnsi="Arial Narrow"/>
                <w:sz w:val="20"/>
                <w:szCs w:val="20"/>
                <w:lang w:eastAsia="ar-SA"/>
              </w:rPr>
              <w:t xml:space="preserve">    </w:t>
            </w:r>
            <w:r w:rsidRPr="00014A9A">
              <w:rPr>
                <w:rFonts w:ascii="Arial Narrow" w:hAnsi="Arial Narrow"/>
                <w:sz w:val="20"/>
                <w:szCs w:val="20"/>
                <w:lang w:eastAsia="ar-SA"/>
              </w:rPr>
              <w:t xml:space="preserve">   944,095.68</w:t>
            </w:r>
            <w:r w:rsidRPr="00014A9A">
              <w:rPr>
                <w:rFonts w:ascii="Arial Narrow" w:hAnsi="Arial Narrow" w:cs="Arial"/>
                <w:sz w:val="20"/>
                <w:szCs w:val="20"/>
              </w:rPr>
              <w:t xml:space="preserve">    </w:t>
            </w:r>
          </w:p>
        </w:tc>
      </w:tr>
      <w:tr w:rsidR="00BC422B" w:rsidRPr="00014A9A" w14:paraId="2FEFB25E" w14:textId="77777777" w:rsidTr="000A27ED">
        <w:trPr>
          <w:trHeight w:val="239"/>
          <w:jc w:val="right"/>
        </w:trPr>
        <w:tc>
          <w:tcPr>
            <w:tcW w:w="1709" w:type="pct"/>
            <w:tcBorders>
              <w:top w:val="nil"/>
              <w:left w:val="nil"/>
              <w:bottom w:val="single" w:sz="4" w:space="0" w:color="auto"/>
              <w:right w:val="nil"/>
            </w:tcBorders>
            <w:hideMark/>
          </w:tcPr>
          <w:p w14:paraId="1526ADDA" w14:textId="77777777" w:rsidR="00BC422B" w:rsidRPr="00014A9A" w:rsidRDefault="00BC422B" w:rsidP="00985299">
            <w:pPr>
              <w:ind w:left="-108"/>
              <w:rPr>
                <w:rFonts w:ascii="Arial Narrow" w:hAnsi="Arial Narrow" w:cs="Arial"/>
                <w:sz w:val="20"/>
                <w:szCs w:val="20"/>
              </w:rPr>
            </w:pPr>
            <w:r w:rsidRPr="00014A9A">
              <w:rPr>
                <w:rFonts w:ascii="Arial Narrow" w:hAnsi="Arial Narrow" w:cs="Arial"/>
                <w:sz w:val="20"/>
                <w:szCs w:val="20"/>
              </w:rPr>
              <w:t xml:space="preserve">CIB-LC-SA- PNB Online </w:t>
            </w:r>
          </w:p>
        </w:tc>
        <w:tc>
          <w:tcPr>
            <w:tcW w:w="197" w:type="pct"/>
            <w:tcBorders>
              <w:top w:val="nil"/>
              <w:left w:val="nil"/>
              <w:bottom w:val="single" w:sz="4" w:space="0" w:color="auto"/>
              <w:right w:val="nil"/>
            </w:tcBorders>
            <w:vAlign w:val="bottom"/>
          </w:tcPr>
          <w:p w14:paraId="108E1473" w14:textId="77777777" w:rsidR="00BC422B" w:rsidRPr="00014A9A" w:rsidRDefault="00BC422B" w:rsidP="00985299">
            <w:pPr>
              <w:jc w:val="right"/>
              <w:rPr>
                <w:rFonts w:ascii="Arial Narrow" w:hAnsi="Arial Narrow" w:cs="Arial"/>
                <w:sz w:val="20"/>
                <w:szCs w:val="20"/>
              </w:rPr>
            </w:pPr>
          </w:p>
        </w:tc>
        <w:tc>
          <w:tcPr>
            <w:tcW w:w="901" w:type="pct"/>
            <w:tcBorders>
              <w:top w:val="nil"/>
              <w:left w:val="nil"/>
              <w:bottom w:val="single" w:sz="4" w:space="0" w:color="auto"/>
              <w:right w:val="nil"/>
            </w:tcBorders>
            <w:vAlign w:val="bottom"/>
            <w:hideMark/>
          </w:tcPr>
          <w:p w14:paraId="744D6067" w14:textId="443DC3D1" w:rsidR="00BC422B" w:rsidRPr="00014A9A" w:rsidRDefault="00BC422B" w:rsidP="00985299">
            <w:pPr>
              <w:jc w:val="right"/>
              <w:rPr>
                <w:rFonts w:ascii="Arial Narrow" w:hAnsi="Arial Narrow" w:cs="Arial"/>
                <w:sz w:val="20"/>
                <w:szCs w:val="20"/>
              </w:rPr>
            </w:pPr>
            <w:r w:rsidRPr="00014A9A">
              <w:rPr>
                <w:rFonts w:ascii="Arial Narrow" w:hAnsi="Arial Narrow" w:cs="Arial"/>
                <w:sz w:val="20"/>
                <w:szCs w:val="20"/>
              </w:rPr>
              <w:t>2,455,589.90</w:t>
            </w:r>
          </w:p>
        </w:tc>
        <w:tc>
          <w:tcPr>
            <w:tcW w:w="197" w:type="pct"/>
            <w:tcBorders>
              <w:top w:val="nil"/>
              <w:left w:val="nil"/>
              <w:bottom w:val="single" w:sz="4" w:space="0" w:color="auto"/>
              <w:right w:val="nil"/>
            </w:tcBorders>
            <w:vAlign w:val="bottom"/>
          </w:tcPr>
          <w:p w14:paraId="5982B562" w14:textId="77777777" w:rsidR="00BC422B" w:rsidRPr="00014A9A" w:rsidRDefault="00BC422B" w:rsidP="00985299">
            <w:pPr>
              <w:jc w:val="right"/>
              <w:rPr>
                <w:rFonts w:ascii="Arial Narrow" w:hAnsi="Arial Narrow"/>
                <w:sz w:val="20"/>
                <w:szCs w:val="20"/>
                <w:lang w:eastAsia="ar-SA"/>
              </w:rPr>
            </w:pPr>
          </w:p>
        </w:tc>
        <w:tc>
          <w:tcPr>
            <w:tcW w:w="970" w:type="pct"/>
            <w:tcBorders>
              <w:top w:val="nil"/>
              <w:left w:val="nil"/>
              <w:bottom w:val="single" w:sz="4" w:space="0" w:color="auto"/>
              <w:right w:val="nil"/>
            </w:tcBorders>
            <w:vAlign w:val="bottom"/>
            <w:hideMark/>
          </w:tcPr>
          <w:p w14:paraId="57783911" w14:textId="7E609009" w:rsidR="00BC422B" w:rsidRPr="00014A9A" w:rsidRDefault="00BC422B" w:rsidP="00985299">
            <w:pPr>
              <w:jc w:val="right"/>
              <w:rPr>
                <w:rFonts w:ascii="Arial Narrow" w:hAnsi="Arial Narrow"/>
                <w:sz w:val="20"/>
                <w:szCs w:val="20"/>
                <w:lang w:eastAsia="ar-SA"/>
              </w:rPr>
            </w:pPr>
            <w:r w:rsidRPr="00014A9A">
              <w:rPr>
                <w:rFonts w:ascii="Arial Narrow" w:hAnsi="Arial Narrow"/>
                <w:sz w:val="20"/>
                <w:szCs w:val="20"/>
                <w:lang w:eastAsia="ar-SA"/>
              </w:rPr>
              <w:t>80,699.58</w:t>
            </w:r>
          </w:p>
        </w:tc>
        <w:tc>
          <w:tcPr>
            <w:tcW w:w="197" w:type="pct"/>
            <w:tcBorders>
              <w:top w:val="nil"/>
              <w:left w:val="nil"/>
              <w:bottom w:val="single" w:sz="4" w:space="0" w:color="auto"/>
              <w:right w:val="nil"/>
            </w:tcBorders>
            <w:vAlign w:val="bottom"/>
          </w:tcPr>
          <w:p w14:paraId="4D9EAEE8" w14:textId="77777777" w:rsidR="00BC422B" w:rsidRPr="00014A9A" w:rsidRDefault="00BC422B" w:rsidP="00985299">
            <w:pPr>
              <w:ind w:right="-108"/>
              <w:jc w:val="right"/>
              <w:rPr>
                <w:rFonts w:ascii="Arial Narrow" w:hAnsi="Arial Narrow"/>
                <w:sz w:val="20"/>
                <w:szCs w:val="20"/>
                <w:lang w:eastAsia="ar-SA"/>
              </w:rPr>
            </w:pPr>
          </w:p>
        </w:tc>
        <w:tc>
          <w:tcPr>
            <w:tcW w:w="829" w:type="pct"/>
            <w:tcBorders>
              <w:top w:val="nil"/>
              <w:left w:val="nil"/>
              <w:bottom w:val="single" w:sz="4" w:space="0" w:color="auto"/>
              <w:right w:val="nil"/>
            </w:tcBorders>
            <w:vAlign w:val="bottom"/>
            <w:hideMark/>
          </w:tcPr>
          <w:p w14:paraId="3A321F83" w14:textId="16C639A8" w:rsidR="00BC422B" w:rsidRPr="00014A9A" w:rsidRDefault="00BC422B" w:rsidP="00985299">
            <w:pPr>
              <w:ind w:right="-108"/>
              <w:jc w:val="right"/>
              <w:rPr>
                <w:rFonts w:ascii="Arial Narrow" w:hAnsi="Arial Narrow"/>
                <w:sz w:val="20"/>
                <w:szCs w:val="20"/>
                <w:lang w:eastAsia="ar-SA"/>
              </w:rPr>
            </w:pPr>
            <w:r w:rsidRPr="00014A9A">
              <w:rPr>
                <w:rFonts w:ascii="Arial Narrow" w:hAnsi="Arial Narrow"/>
                <w:sz w:val="20"/>
                <w:szCs w:val="20"/>
                <w:lang w:eastAsia="ar-SA"/>
              </w:rPr>
              <w:t>2,374,890.32</w:t>
            </w:r>
          </w:p>
        </w:tc>
      </w:tr>
      <w:tr w:rsidR="00BC422B" w:rsidRPr="00014A9A" w14:paraId="540F281F" w14:textId="77777777" w:rsidTr="000A27ED">
        <w:trPr>
          <w:trHeight w:val="239"/>
          <w:jc w:val="right"/>
        </w:trPr>
        <w:tc>
          <w:tcPr>
            <w:tcW w:w="1709" w:type="pct"/>
            <w:tcBorders>
              <w:top w:val="single" w:sz="4" w:space="0" w:color="auto"/>
              <w:left w:val="nil"/>
              <w:bottom w:val="single" w:sz="4" w:space="0" w:color="auto"/>
              <w:right w:val="nil"/>
            </w:tcBorders>
            <w:hideMark/>
          </w:tcPr>
          <w:p w14:paraId="199A8875" w14:textId="77777777" w:rsidR="00BC422B" w:rsidRPr="00014A9A" w:rsidRDefault="00BC422B" w:rsidP="00985299">
            <w:pPr>
              <w:ind w:left="-108"/>
              <w:rPr>
                <w:rFonts w:ascii="Arial Narrow" w:hAnsi="Arial Narrow" w:cs="Arial"/>
                <w:b/>
                <w:sz w:val="20"/>
                <w:szCs w:val="20"/>
              </w:rPr>
            </w:pPr>
            <w:r w:rsidRPr="00014A9A">
              <w:rPr>
                <w:rFonts w:ascii="Arial Narrow" w:hAnsi="Arial Narrow" w:cs="Arial"/>
                <w:b/>
                <w:sz w:val="20"/>
                <w:szCs w:val="20"/>
              </w:rPr>
              <w:t>TOTAL</w:t>
            </w:r>
          </w:p>
        </w:tc>
        <w:tc>
          <w:tcPr>
            <w:tcW w:w="197" w:type="pct"/>
            <w:tcBorders>
              <w:top w:val="single" w:sz="4" w:space="0" w:color="auto"/>
              <w:left w:val="nil"/>
              <w:bottom w:val="single" w:sz="4" w:space="0" w:color="auto"/>
              <w:right w:val="nil"/>
            </w:tcBorders>
            <w:vAlign w:val="bottom"/>
          </w:tcPr>
          <w:p w14:paraId="3A850AF6" w14:textId="3D6A2F28" w:rsidR="00BC422B" w:rsidRPr="00014A9A" w:rsidRDefault="00BC422B" w:rsidP="00985299">
            <w:pPr>
              <w:jc w:val="right"/>
              <w:rPr>
                <w:rFonts w:ascii="Arial Narrow" w:hAnsi="Arial Narrow" w:cs="Arial"/>
                <w:b/>
                <w:sz w:val="20"/>
                <w:szCs w:val="20"/>
              </w:rPr>
            </w:pPr>
            <w:r>
              <w:rPr>
                <w:rFonts w:ascii="Arial Narrow" w:hAnsi="Arial Narrow" w:cs="Arial"/>
                <w:b/>
                <w:sz w:val="20"/>
                <w:szCs w:val="20"/>
              </w:rPr>
              <w:t>P</w:t>
            </w:r>
          </w:p>
        </w:tc>
        <w:tc>
          <w:tcPr>
            <w:tcW w:w="901" w:type="pct"/>
            <w:tcBorders>
              <w:top w:val="single" w:sz="4" w:space="0" w:color="auto"/>
              <w:left w:val="nil"/>
              <w:bottom w:val="single" w:sz="4" w:space="0" w:color="auto"/>
              <w:right w:val="nil"/>
            </w:tcBorders>
            <w:vAlign w:val="bottom"/>
            <w:hideMark/>
          </w:tcPr>
          <w:p w14:paraId="1C4D731B" w14:textId="2D9FE1DB" w:rsidR="00BC422B" w:rsidRPr="00014A9A" w:rsidRDefault="00BC422B" w:rsidP="00985299">
            <w:pPr>
              <w:jc w:val="right"/>
              <w:rPr>
                <w:rFonts w:ascii="Arial Narrow" w:hAnsi="Arial Narrow" w:cs="Arial"/>
                <w:b/>
                <w:sz w:val="20"/>
                <w:szCs w:val="20"/>
              </w:rPr>
            </w:pPr>
            <w:r w:rsidRPr="00014A9A">
              <w:rPr>
                <w:rFonts w:ascii="Arial Narrow" w:hAnsi="Arial Narrow" w:cs="Arial"/>
                <w:b/>
                <w:sz w:val="20"/>
                <w:szCs w:val="20"/>
              </w:rPr>
              <w:t xml:space="preserve">1,732,331,776.01    </w:t>
            </w:r>
          </w:p>
        </w:tc>
        <w:tc>
          <w:tcPr>
            <w:tcW w:w="197" w:type="pct"/>
            <w:tcBorders>
              <w:top w:val="single" w:sz="4" w:space="0" w:color="auto"/>
              <w:left w:val="nil"/>
              <w:bottom w:val="single" w:sz="4" w:space="0" w:color="auto"/>
              <w:right w:val="nil"/>
            </w:tcBorders>
            <w:vAlign w:val="bottom"/>
          </w:tcPr>
          <w:p w14:paraId="6092763C" w14:textId="07359CC6" w:rsidR="00BC422B" w:rsidRPr="00014A9A" w:rsidRDefault="00BC422B" w:rsidP="00985299">
            <w:pPr>
              <w:jc w:val="right"/>
              <w:rPr>
                <w:rFonts w:ascii="Arial Narrow" w:hAnsi="Arial Narrow" w:cs="Arial"/>
                <w:b/>
                <w:sz w:val="20"/>
                <w:szCs w:val="20"/>
              </w:rPr>
            </w:pPr>
            <w:r>
              <w:rPr>
                <w:rFonts w:ascii="Arial Narrow" w:hAnsi="Arial Narrow" w:cs="Arial"/>
                <w:b/>
                <w:sz w:val="20"/>
                <w:szCs w:val="20"/>
              </w:rPr>
              <w:t>P</w:t>
            </w:r>
          </w:p>
        </w:tc>
        <w:tc>
          <w:tcPr>
            <w:tcW w:w="970" w:type="pct"/>
            <w:tcBorders>
              <w:top w:val="single" w:sz="4" w:space="0" w:color="auto"/>
              <w:left w:val="nil"/>
              <w:bottom w:val="single" w:sz="4" w:space="0" w:color="auto"/>
              <w:right w:val="nil"/>
            </w:tcBorders>
            <w:vAlign w:val="bottom"/>
            <w:hideMark/>
          </w:tcPr>
          <w:p w14:paraId="62459618" w14:textId="3D37228F" w:rsidR="00BC422B" w:rsidRPr="00014A9A" w:rsidRDefault="00BC422B" w:rsidP="00985299">
            <w:pPr>
              <w:jc w:val="right"/>
              <w:rPr>
                <w:rFonts w:ascii="Arial Narrow" w:hAnsi="Arial Narrow" w:cs="Arial"/>
                <w:b/>
                <w:sz w:val="20"/>
                <w:szCs w:val="20"/>
              </w:rPr>
            </w:pPr>
            <w:r>
              <w:rPr>
                <w:rFonts w:ascii="Arial Narrow" w:hAnsi="Arial Narrow" w:cs="Arial"/>
                <w:b/>
                <w:sz w:val="20"/>
                <w:szCs w:val="20"/>
              </w:rPr>
              <w:t xml:space="preserve"> </w:t>
            </w:r>
            <w:r w:rsidRPr="00014A9A">
              <w:rPr>
                <w:rFonts w:ascii="Arial Narrow" w:hAnsi="Arial Narrow" w:cs="Arial"/>
                <w:b/>
                <w:sz w:val="20"/>
                <w:szCs w:val="20"/>
              </w:rPr>
              <w:t xml:space="preserve">1,729,012,790.01    </w:t>
            </w:r>
          </w:p>
        </w:tc>
        <w:tc>
          <w:tcPr>
            <w:tcW w:w="197" w:type="pct"/>
            <w:tcBorders>
              <w:top w:val="single" w:sz="4" w:space="0" w:color="auto"/>
              <w:left w:val="nil"/>
              <w:bottom w:val="single" w:sz="4" w:space="0" w:color="auto"/>
              <w:right w:val="nil"/>
            </w:tcBorders>
            <w:vAlign w:val="bottom"/>
          </w:tcPr>
          <w:p w14:paraId="78F522E0" w14:textId="7C0900A6" w:rsidR="00BC422B" w:rsidRPr="00014A9A" w:rsidRDefault="00BC422B" w:rsidP="00985299">
            <w:pPr>
              <w:ind w:right="-108"/>
              <w:jc w:val="right"/>
              <w:rPr>
                <w:rFonts w:ascii="Arial Narrow" w:hAnsi="Arial Narrow" w:cs="Arial"/>
                <w:b/>
                <w:sz w:val="20"/>
                <w:szCs w:val="20"/>
              </w:rPr>
            </w:pPr>
            <w:r>
              <w:rPr>
                <w:rFonts w:ascii="Arial Narrow" w:hAnsi="Arial Narrow" w:cs="Arial"/>
                <w:b/>
                <w:sz w:val="20"/>
                <w:szCs w:val="20"/>
              </w:rPr>
              <w:t>P</w:t>
            </w:r>
          </w:p>
        </w:tc>
        <w:tc>
          <w:tcPr>
            <w:tcW w:w="829" w:type="pct"/>
            <w:tcBorders>
              <w:top w:val="single" w:sz="4" w:space="0" w:color="auto"/>
              <w:left w:val="nil"/>
              <w:bottom w:val="single" w:sz="4" w:space="0" w:color="auto"/>
              <w:right w:val="nil"/>
            </w:tcBorders>
            <w:vAlign w:val="bottom"/>
            <w:hideMark/>
          </w:tcPr>
          <w:p w14:paraId="229BF4E8" w14:textId="006AE741" w:rsidR="00BC422B" w:rsidRPr="00014A9A" w:rsidRDefault="00BC422B" w:rsidP="00985299">
            <w:pPr>
              <w:ind w:right="-108"/>
              <w:jc w:val="right"/>
              <w:rPr>
                <w:rFonts w:ascii="Arial Narrow" w:hAnsi="Arial Narrow" w:cs="Arial"/>
                <w:b/>
                <w:sz w:val="20"/>
                <w:szCs w:val="20"/>
              </w:rPr>
            </w:pPr>
            <w:r w:rsidRPr="00014A9A">
              <w:rPr>
                <w:rFonts w:ascii="Arial Narrow" w:hAnsi="Arial Narrow" w:cs="Arial"/>
                <w:b/>
                <w:sz w:val="20"/>
                <w:szCs w:val="20"/>
              </w:rPr>
              <w:t xml:space="preserve">3,318,986.00 </w:t>
            </w:r>
          </w:p>
        </w:tc>
      </w:tr>
      <w:tr w:rsidR="00BC422B" w:rsidRPr="00014A9A" w14:paraId="000437AE" w14:textId="77777777" w:rsidTr="000A27ED">
        <w:trPr>
          <w:trHeight w:val="239"/>
          <w:jc w:val="right"/>
        </w:trPr>
        <w:tc>
          <w:tcPr>
            <w:tcW w:w="1709" w:type="pct"/>
            <w:tcBorders>
              <w:top w:val="single" w:sz="4" w:space="0" w:color="auto"/>
              <w:left w:val="nil"/>
              <w:right w:val="nil"/>
            </w:tcBorders>
            <w:hideMark/>
          </w:tcPr>
          <w:p w14:paraId="6482FDCF" w14:textId="77777777" w:rsidR="00BC422B" w:rsidRPr="00014A9A" w:rsidRDefault="00BC422B" w:rsidP="00985299">
            <w:pPr>
              <w:ind w:left="-108"/>
              <w:rPr>
                <w:rFonts w:ascii="Arial Narrow" w:hAnsi="Arial Narrow"/>
                <w:sz w:val="20"/>
                <w:szCs w:val="20"/>
                <w:lang w:eastAsia="ar-SA"/>
              </w:rPr>
            </w:pPr>
            <w:r w:rsidRPr="00014A9A">
              <w:rPr>
                <w:rFonts w:ascii="Arial Narrow" w:hAnsi="Arial Narrow"/>
                <w:b/>
                <w:sz w:val="20"/>
                <w:szCs w:val="20"/>
                <w:u w:val="single"/>
                <w:lang w:eastAsia="ar-SA"/>
              </w:rPr>
              <w:t>Operating Fund</w:t>
            </w:r>
          </w:p>
        </w:tc>
        <w:tc>
          <w:tcPr>
            <w:tcW w:w="197" w:type="pct"/>
            <w:tcBorders>
              <w:top w:val="single" w:sz="4" w:space="0" w:color="auto"/>
              <w:left w:val="nil"/>
              <w:right w:val="nil"/>
            </w:tcBorders>
            <w:vAlign w:val="bottom"/>
          </w:tcPr>
          <w:p w14:paraId="7E27F7CB" w14:textId="77777777" w:rsidR="00BC422B" w:rsidRPr="00014A9A" w:rsidRDefault="00BC422B" w:rsidP="00985299">
            <w:pPr>
              <w:jc w:val="right"/>
              <w:rPr>
                <w:rFonts w:ascii="Arial Narrow" w:hAnsi="Arial Narrow"/>
                <w:sz w:val="20"/>
                <w:szCs w:val="20"/>
                <w:lang w:eastAsia="ar-SA"/>
              </w:rPr>
            </w:pPr>
          </w:p>
        </w:tc>
        <w:tc>
          <w:tcPr>
            <w:tcW w:w="901" w:type="pct"/>
            <w:tcBorders>
              <w:top w:val="single" w:sz="4" w:space="0" w:color="auto"/>
              <w:left w:val="nil"/>
              <w:right w:val="nil"/>
            </w:tcBorders>
            <w:vAlign w:val="bottom"/>
          </w:tcPr>
          <w:p w14:paraId="613E07D8" w14:textId="1D025949" w:rsidR="00BC422B" w:rsidRPr="00014A9A" w:rsidRDefault="00BC422B" w:rsidP="00985299">
            <w:pPr>
              <w:jc w:val="right"/>
              <w:rPr>
                <w:rFonts w:ascii="Arial Narrow" w:hAnsi="Arial Narrow"/>
                <w:sz w:val="20"/>
                <w:szCs w:val="20"/>
                <w:lang w:eastAsia="ar-SA"/>
              </w:rPr>
            </w:pPr>
          </w:p>
        </w:tc>
        <w:tc>
          <w:tcPr>
            <w:tcW w:w="197" w:type="pct"/>
            <w:tcBorders>
              <w:top w:val="single" w:sz="4" w:space="0" w:color="auto"/>
              <w:left w:val="nil"/>
              <w:right w:val="nil"/>
            </w:tcBorders>
            <w:vAlign w:val="bottom"/>
          </w:tcPr>
          <w:p w14:paraId="2E4EBD8F" w14:textId="77777777" w:rsidR="00BC422B" w:rsidRPr="00014A9A" w:rsidRDefault="00BC422B" w:rsidP="00985299">
            <w:pPr>
              <w:jc w:val="right"/>
              <w:rPr>
                <w:rFonts w:ascii="Arial Narrow" w:hAnsi="Arial Narrow"/>
                <w:sz w:val="20"/>
                <w:szCs w:val="20"/>
                <w:lang w:eastAsia="ar-SA"/>
              </w:rPr>
            </w:pPr>
          </w:p>
        </w:tc>
        <w:tc>
          <w:tcPr>
            <w:tcW w:w="970" w:type="pct"/>
            <w:tcBorders>
              <w:top w:val="single" w:sz="4" w:space="0" w:color="auto"/>
              <w:left w:val="nil"/>
              <w:right w:val="nil"/>
            </w:tcBorders>
            <w:vAlign w:val="bottom"/>
          </w:tcPr>
          <w:p w14:paraId="23BFD5F8" w14:textId="6DCEB6FB" w:rsidR="00BC422B" w:rsidRPr="00014A9A" w:rsidRDefault="00BC422B" w:rsidP="00985299">
            <w:pPr>
              <w:jc w:val="right"/>
              <w:rPr>
                <w:rFonts w:ascii="Arial Narrow" w:hAnsi="Arial Narrow"/>
                <w:sz w:val="20"/>
                <w:szCs w:val="20"/>
                <w:lang w:eastAsia="ar-SA"/>
              </w:rPr>
            </w:pPr>
          </w:p>
        </w:tc>
        <w:tc>
          <w:tcPr>
            <w:tcW w:w="197" w:type="pct"/>
            <w:tcBorders>
              <w:top w:val="single" w:sz="4" w:space="0" w:color="auto"/>
              <w:left w:val="nil"/>
              <w:right w:val="nil"/>
            </w:tcBorders>
            <w:vAlign w:val="bottom"/>
          </w:tcPr>
          <w:p w14:paraId="3530DDFF" w14:textId="77777777" w:rsidR="00BC422B" w:rsidRPr="00014A9A" w:rsidRDefault="00BC422B" w:rsidP="00985299">
            <w:pPr>
              <w:ind w:right="-108"/>
              <w:jc w:val="right"/>
              <w:rPr>
                <w:rFonts w:ascii="Arial Narrow" w:hAnsi="Arial Narrow"/>
                <w:sz w:val="20"/>
                <w:szCs w:val="20"/>
                <w:lang w:eastAsia="ar-SA"/>
              </w:rPr>
            </w:pPr>
          </w:p>
        </w:tc>
        <w:tc>
          <w:tcPr>
            <w:tcW w:w="829" w:type="pct"/>
            <w:tcBorders>
              <w:top w:val="single" w:sz="4" w:space="0" w:color="auto"/>
              <w:left w:val="nil"/>
              <w:right w:val="nil"/>
            </w:tcBorders>
            <w:vAlign w:val="bottom"/>
          </w:tcPr>
          <w:p w14:paraId="11803F2C" w14:textId="6F47EBE0" w:rsidR="00BC422B" w:rsidRPr="00014A9A" w:rsidRDefault="00BC422B" w:rsidP="00985299">
            <w:pPr>
              <w:ind w:right="-108"/>
              <w:jc w:val="right"/>
              <w:rPr>
                <w:rFonts w:ascii="Arial Narrow" w:hAnsi="Arial Narrow"/>
                <w:sz w:val="20"/>
                <w:szCs w:val="20"/>
                <w:lang w:eastAsia="ar-SA"/>
              </w:rPr>
            </w:pPr>
          </w:p>
        </w:tc>
      </w:tr>
      <w:tr w:rsidR="00BC422B" w:rsidRPr="00014A9A" w14:paraId="4267BA47" w14:textId="77777777" w:rsidTr="000A27ED">
        <w:trPr>
          <w:trHeight w:val="137"/>
          <w:jc w:val="right"/>
        </w:trPr>
        <w:tc>
          <w:tcPr>
            <w:tcW w:w="1709" w:type="pct"/>
            <w:tcBorders>
              <w:left w:val="nil"/>
              <w:bottom w:val="nil"/>
              <w:right w:val="nil"/>
            </w:tcBorders>
            <w:hideMark/>
          </w:tcPr>
          <w:p w14:paraId="3CD8C6A2" w14:textId="437B8D2C" w:rsidR="00BC422B" w:rsidRPr="00014A9A" w:rsidRDefault="00BC422B" w:rsidP="0036658A">
            <w:pPr>
              <w:ind w:left="-108"/>
              <w:rPr>
                <w:rFonts w:ascii="Arial Narrow" w:hAnsi="Arial Narrow"/>
                <w:sz w:val="20"/>
                <w:szCs w:val="20"/>
                <w:lang w:eastAsia="ar-SA"/>
              </w:rPr>
            </w:pPr>
            <w:r w:rsidRPr="00014A9A">
              <w:rPr>
                <w:rFonts w:ascii="Arial Narrow" w:hAnsi="Arial Narrow" w:cs="Arial"/>
                <w:sz w:val="20"/>
                <w:szCs w:val="20"/>
              </w:rPr>
              <w:t>CIB-LC-C</w:t>
            </w:r>
            <w:r>
              <w:rPr>
                <w:rFonts w:ascii="Arial Narrow" w:hAnsi="Arial Narrow" w:cs="Arial"/>
                <w:sz w:val="20"/>
                <w:szCs w:val="20"/>
              </w:rPr>
              <w:t>A</w:t>
            </w:r>
            <w:r w:rsidRPr="00014A9A">
              <w:rPr>
                <w:rFonts w:ascii="Arial Narrow" w:hAnsi="Arial Narrow" w:cs="Arial"/>
                <w:sz w:val="20"/>
                <w:szCs w:val="20"/>
              </w:rPr>
              <w:t xml:space="preserve"> OF-</w:t>
            </w:r>
            <w:r>
              <w:rPr>
                <w:rFonts w:ascii="Arial Narrow" w:hAnsi="Arial Narrow" w:cs="Arial"/>
                <w:sz w:val="20"/>
                <w:szCs w:val="20"/>
              </w:rPr>
              <w:t xml:space="preserve"> </w:t>
            </w:r>
            <w:r w:rsidRPr="00014A9A">
              <w:rPr>
                <w:rFonts w:ascii="Arial Narrow" w:hAnsi="Arial Narrow" w:cs="Arial"/>
                <w:sz w:val="20"/>
                <w:szCs w:val="20"/>
              </w:rPr>
              <w:t>LBP</w:t>
            </w:r>
          </w:p>
        </w:tc>
        <w:tc>
          <w:tcPr>
            <w:tcW w:w="197" w:type="pct"/>
            <w:tcBorders>
              <w:left w:val="nil"/>
              <w:bottom w:val="nil"/>
              <w:right w:val="nil"/>
            </w:tcBorders>
            <w:vAlign w:val="bottom"/>
          </w:tcPr>
          <w:p w14:paraId="42E5B1FD" w14:textId="69A85D9B" w:rsidR="00BC422B" w:rsidRPr="00014A9A" w:rsidRDefault="00BC422B" w:rsidP="00985299">
            <w:pPr>
              <w:jc w:val="right"/>
              <w:rPr>
                <w:rFonts w:ascii="Arial Narrow" w:hAnsi="Arial Narrow" w:cs="Arial"/>
                <w:sz w:val="20"/>
                <w:szCs w:val="20"/>
              </w:rPr>
            </w:pPr>
            <w:r>
              <w:rPr>
                <w:rFonts w:ascii="Arial Narrow" w:hAnsi="Arial Narrow" w:cs="Arial"/>
                <w:sz w:val="20"/>
                <w:szCs w:val="20"/>
              </w:rPr>
              <w:t>P</w:t>
            </w:r>
          </w:p>
        </w:tc>
        <w:tc>
          <w:tcPr>
            <w:tcW w:w="901" w:type="pct"/>
            <w:tcBorders>
              <w:left w:val="nil"/>
              <w:bottom w:val="nil"/>
              <w:right w:val="nil"/>
            </w:tcBorders>
            <w:vAlign w:val="bottom"/>
            <w:hideMark/>
          </w:tcPr>
          <w:p w14:paraId="037AEAB6" w14:textId="7B1BF559" w:rsidR="00BC422B" w:rsidRPr="00014A9A" w:rsidRDefault="00BC422B" w:rsidP="00985299">
            <w:pPr>
              <w:jc w:val="right"/>
              <w:rPr>
                <w:rFonts w:ascii="Arial Narrow" w:hAnsi="Arial Narrow" w:cs="Arial"/>
                <w:sz w:val="20"/>
                <w:szCs w:val="20"/>
              </w:rPr>
            </w:pPr>
            <w:r w:rsidRPr="00014A9A">
              <w:rPr>
                <w:rFonts w:ascii="Arial Narrow" w:hAnsi="Arial Narrow" w:cs="Arial"/>
                <w:sz w:val="20"/>
                <w:szCs w:val="20"/>
              </w:rPr>
              <w:t>6,755,385,320.28</w:t>
            </w:r>
          </w:p>
        </w:tc>
        <w:tc>
          <w:tcPr>
            <w:tcW w:w="197" w:type="pct"/>
            <w:tcBorders>
              <w:left w:val="nil"/>
              <w:bottom w:val="nil"/>
              <w:right w:val="nil"/>
            </w:tcBorders>
            <w:vAlign w:val="bottom"/>
          </w:tcPr>
          <w:p w14:paraId="0DD4C370" w14:textId="6E05C074" w:rsidR="00BC422B" w:rsidRPr="00014A9A" w:rsidRDefault="00BC422B" w:rsidP="00985299">
            <w:pPr>
              <w:jc w:val="right"/>
              <w:rPr>
                <w:rFonts w:ascii="Arial Narrow" w:hAnsi="Arial Narrow"/>
                <w:sz w:val="20"/>
                <w:szCs w:val="20"/>
                <w:lang w:eastAsia="ar-SA"/>
              </w:rPr>
            </w:pPr>
            <w:r>
              <w:rPr>
                <w:rFonts w:ascii="Arial Narrow" w:hAnsi="Arial Narrow"/>
                <w:sz w:val="20"/>
                <w:szCs w:val="20"/>
                <w:lang w:eastAsia="ar-SA"/>
              </w:rPr>
              <w:t>P</w:t>
            </w:r>
          </w:p>
        </w:tc>
        <w:tc>
          <w:tcPr>
            <w:tcW w:w="970" w:type="pct"/>
            <w:tcBorders>
              <w:left w:val="nil"/>
              <w:bottom w:val="nil"/>
              <w:right w:val="nil"/>
            </w:tcBorders>
            <w:vAlign w:val="bottom"/>
            <w:hideMark/>
          </w:tcPr>
          <w:p w14:paraId="1D8AF97F" w14:textId="75E39FE2" w:rsidR="00BC422B" w:rsidRPr="00014A9A" w:rsidRDefault="00BC422B" w:rsidP="00985299">
            <w:pPr>
              <w:jc w:val="right"/>
              <w:rPr>
                <w:rFonts w:ascii="Arial Narrow" w:hAnsi="Arial Narrow"/>
                <w:sz w:val="20"/>
                <w:szCs w:val="20"/>
                <w:lang w:eastAsia="ar-SA"/>
              </w:rPr>
            </w:pPr>
            <w:r w:rsidRPr="00014A9A">
              <w:rPr>
                <w:rFonts w:ascii="Arial Narrow" w:hAnsi="Arial Narrow"/>
                <w:sz w:val="20"/>
                <w:szCs w:val="20"/>
                <w:lang w:eastAsia="ar-SA"/>
              </w:rPr>
              <w:t>6,783,055,843.58</w:t>
            </w:r>
          </w:p>
        </w:tc>
        <w:tc>
          <w:tcPr>
            <w:tcW w:w="197" w:type="pct"/>
            <w:tcBorders>
              <w:left w:val="nil"/>
              <w:bottom w:val="nil"/>
              <w:right w:val="nil"/>
            </w:tcBorders>
            <w:vAlign w:val="bottom"/>
          </w:tcPr>
          <w:p w14:paraId="49170010" w14:textId="20366156" w:rsidR="00BC422B" w:rsidRPr="00014A9A" w:rsidRDefault="00BC422B" w:rsidP="00985299">
            <w:pPr>
              <w:ind w:right="-108"/>
              <w:jc w:val="right"/>
              <w:rPr>
                <w:rFonts w:ascii="Arial Narrow" w:hAnsi="Arial Narrow"/>
                <w:sz w:val="20"/>
                <w:szCs w:val="20"/>
                <w:lang w:eastAsia="ar-SA"/>
              </w:rPr>
            </w:pPr>
            <w:r>
              <w:rPr>
                <w:rFonts w:ascii="Arial Narrow" w:hAnsi="Arial Narrow"/>
                <w:sz w:val="20"/>
                <w:szCs w:val="20"/>
                <w:lang w:eastAsia="ar-SA"/>
              </w:rPr>
              <w:t>P</w:t>
            </w:r>
          </w:p>
        </w:tc>
        <w:tc>
          <w:tcPr>
            <w:tcW w:w="829" w:type="pct"/>
            <w:tcBorders>
              <w:left w:val="nil"/>
              <w:bottom w:val="nil"/>
              <w:right w:val="nil"/>
            </w:tcBorders>
            <w:vAlign w:val="bottom"/>
            <w:hideMark/>
          </w:tcPr>
          <w:p w14:paraId="77924B82" w14:textId="6140E6F9" w:rsidR="00BC422B" w:rsidRPr="00014A9A" w:rsidRDefault="00BC422B" w:rsidP="00985299">
            <w:pPr>
              <w:ind w:right="-108"/>
              <w:jc w:val="right"/>
              <w:rPr>
                <w:rFonts w:ascii="Arial Narrow" w:hAnsi="Arial Narrow"/>
                <w:sz w:val="20"/>
                <w:szCs w:val="20"/>
                <w:lang w:eastAsia="ar-SA"/>
              </w:rPr>
            </w:pPr>
            <w:r w:rsidRPr="00014A9A">
              <w:rPr>
                <w:rFonts w:ascii="Arial Narrow" w:hAnsi="Arial Narrow"/>
                <w:sz w:val="20"/>
                <w:szCs w:val="20"/>
                <w:lang w:eastAsia="ar-SA"/>
              </w:rPr>
              <w:t>(27,670,523.30)</w:t>
            </w:r>
          </w:p>
        </w:tc>
      </w:tr>
      <w:tr w:rsidR="00BC422B" w:rsidRPr="00014A9A" w14:paraId="3316C97A" w14:textId="77777777" w:rsidTr="000A27ED">
        <w:trPr>
          <w:trHeight w:val="197"/>
          <w:jc w:val="right"/>
        </w:trPr>
        <w:tc>
          <w:tcPr>
            <w:tcW w:w="1709" w:type="pct"/>
            <w:hideMark/>
          </w:tcPr>
          <w:p w14:paraId="20621FF8" w14:textId="38798535" w:rsidR="00BC422B" w:rsidRPr="00014A9A" w:rsidRDefault="00BC422B" w:rsidP="0036658A">
            <w:pPr>
              <w:ind w:left="-108"/>
              <w:rPr>
                <w:rFonts w:ascii="Arial Narrow" w:hAnsi="Arial Narrow"/>
                <w:sz w:val="20"/>
                <w:szCs w:val="20"/>
                <w:lang w:eastAsia="ar-SA"/>
              </w:rPr>
            </w:pPr>
            <w:r w:rsidRPr="00014A9A">
              <w:rPr>
                <w:rFonts w:ascii="Arial Narrow" w:hAnsi="Arial Narrow" w:cs="Arial"/>
                <w:sz w:val="20"/>
                <w:szCs w:val="20"/>
              </w:rPr>
              <w:t>CIB-LC-C</w:t>
            </w:r>
            <w:r>
              <w:rPr>
                <w:rFonts w:ascii="Arial Narrow" w:hAnsi="Arial Narrow" w:cs="Arial"/>
                <w:sz w:val="20"/>
                <w:szCs w:val="20"/>
              </w:rPr>
              <w:t>A</w:t>
            </w:r>
            <w:r w:rsidRPr="00014A9A">
              <w:rPr>
                <w:rFonts w:ascii="Arial Narrow" w:hAnsi="Arial Narrow" w:cs="Arial"/>
                <w:sz w:val="20"/>
                <w:szCs w:val="20"/>
              </w:rPr>
              <w:t>-</w:t>
            </w:r>
            <w:r w:rsidRPr="00014A9A">
              <w:rPr>
                <w:rFonts w:ascii="Arial Narrow" w:hAnsi="Arial Narrow"/>
                <w:sz w:val="20"/>
                <w:szCs w:val="20"/>
              </w:rPr>
              <w:t xml:space="preserve"> </w:t>
            </w:r>
            <w:r w:rsidRPr="00014A9A">
              <w:rPr>
                <w:rFonts w:ascii="Arial Narrow" w:hAnsi="Arial Narrow" w:cs="Arial"/>
                <w:sz w:val="20"/>
                <w:szCs w:val="20"/>
              </w:rPr>
              <w:t>OF-(COMBO)-LBP</w:t>
            </w:r>
          </w:p>
        </w:tc>
        <w:tc>
          <w:tcPr>
            <w:tcW w:w="197" w:type="pct"/>
            <w:vAlign w:val="bottom"/>
          </w:tcPr>
          <w:p w14:paraId="2E048DC3" w14:textId="77777777" w:rsidR="00BC422B" w:rsidRPr="00014A9A" w:rsidRDefault="00BC422B" w:rsidP="00985299">
            <w:pPr>
              <w:jc w:val="right"/>
              <w:rPr>
                <w:rFonts w:ascii="Arial Narrow" w:hAnsi="Arial Narrow" w:cs="Calibri"/>
                <w:sz w:val="20"/>
                <w:szCs w:val="20"/>
              </w:rPr>
            </w:pPr>
          </w:p>
        </w:tc>
        <w:tc>
          <w:tcPr>
            <w:tcW w:w="901" w:type="pct"/>
            <w:vAlign w:val="bottom"/>
            <w:hideMark/>
          </w:tcPr>
          <w:p w14:paraId="6431993B" w14:textId="00EA0D15" w:rsidR="00BC422B" w:rsidRPr="00014A9A" w:rsidRDefault="00BC422B" w:rsidP="00985299">
            <w:pPr>
              <w:jc w:val="right"/>
              <w:rPr>
                <w:rFonts w:ascii="Arial Narrow" w:hAnsi="Arial Narrow" w:cs="Calibri"/>
                <w:sz w:val="20"/>
                <w:szCs w:val="20"/>
              </w:rPr>
            </w:pPr>
            <w:r w:rsidRPr="00014A9A">
              <w:rPr>
                <w:rFonts w:ascii="Arial Narrow" w:hAnsi="Arial Narrow" w:cs="Calibri"/>
                <w:sz w:val="20"/>
                <w:szCs w:val="20"/>
              </w:rPr>
              <w:t xml:space="preserve">193,141,558.77 </w:t>
            </w:r>
          </w:p>
        </w:tc>
        <w:tc>
          <w:tcPr>
            <w:tcW w:w="197" w:type="pct"/>
            <w:vAlign w:val="bottom"/>
          </w:tcPr>
          <w:p w14:paraId="42188539" w14:textId="77777777" w:rsidR="00BC422B" w:rsidRPr="00014A9A" w:rsidRDefault="00BC422B" w:rsidP="00985299">
            <w:pPr>
              <w:jc w:val="right"/>
              <w:rPr>
                <w:rFonts w:ascii="Arial Narrow" w:hAnsi="Arial Narrow"/>
                <w:sz w:val="20"/>
                <w:szCs w:val="20"/>
                <w:lang w:eastAsia="ar-SA"/>
              </w:rPr>
            </w:pPr>
          </w:p>
        </w:tc>
        <w:tc>
          <w:tcPr>
            <w:tcW w:w="970" w:type="pct"/>
            <w:vAlign w:val="bottom"/>
            <w:hideMark/>
          </w:tcPr>
          <w:p w14:paraId="5DD0660A" w14:textId="365A526A" w:rsidR="00BC422B" w:rsidRPr="00014A9A" w:rsidRDefault="00BC422B" w:rsidP="00985299">
            <w:pPr>
              <w:jc w:val="right"/>
              <w:rPr>
                <w:rFonts w:ascii="Arial Narrow" w:hAnsi="Arial Narrow"/>
                <w:sz w:val="20"/>
                <w:szCs w:val="20"/>
                <w:lang w:eastAsia="ar-SA"/>
              </w:rPr>
            </w:pPr>
            <w:r w:rsidRPr="00014A9A">
              <w:rPr>
                <w:rFonts w:ascii="Arial Narrow" w:hAnsi="Arial Narrow"/>
                <w:sz w:val="20"/>
                <w:szCs w:val="20"/>
                <w:lang w:eastAsia="ar-SA"/>
              </w:rPr>
              <w:t>194,277,741.77</w:t>
            </w:r>
          </w:p>
        </w:tc>
        <w:tc>
          <w:tcPr>
            <w:tcW w:w="197" w:type="pct"/>
            <w:vAlign w:val="bottom"/>
          </w:tcPr>
          <w:p w14:paraId="120FF039" w14:textId="77777777" w:rsidR="00BC422B" w:rsidRPr="00014A9A" w:rsidRDefault="00BC422B" w:rsidP="00985299">
            <w:pPr>
              <w:ind w:right="-108"/>
              <w:jc w:val="right"/>
              <w:rPr>
                <w:rFonts w:ascii="Arial Narrow" w:hAnsi="Arial Narrow"/>
                <w:sz w:val="20"/>
                <w:szCs w:val="20"/>
                <w:lang w:eastAsia="ar-SA"/>
              </w:rPr>
            </w:pPr>
          </w:p>
        </w:tc>
        <w:tc>
          <w:tcPr>
            <w:tcW w:w="829" w:type="pct"/>
            <w:vAlign w:val="bottom"/>
            <w:hideMark/>
          </w:tcPr>
          <w:p w14:paraId="1EE78645" w14:textId="126A4619" w:rsidR="00BC422B" w:rsidRPr="00014A9A" w:rsidRDefault="00BC422B" w:rsidP="00985299">
            <w:pPr>
              <w:ind w:right="-108"/>
              <w:jc w:val="right"/>
              <w:rPr>
                <w:rFonts w:ascii="Arial Narrow" w:hAnsi="Arial Narrow"/>
                <w:sz w:val="20"/>
                <w:szCs w:val="20"/>
                <w:lang w:eastAsia="ar-SA"/>
              </w:rPr>
            </w:pPr>
            <w:r w:rsidRPr="00014A9A">
              <w:rPr>
                <w:rFonts w:ascii="Arial Narrow" w:hAnsi="Arial Narrow"/>
                <w:sz w:val="20"/>
                <w:szCs w:val="20"/>
                <w:lang w:eastAsia="ar-SA"/>
              </w:rPr>
              <w:t>(1,136,183.00)</w:t>
            </w:r>
            <w:r w:rsidRPr="00014A9A">
              <w:rPr>
                <w:rFonts w:ascii="Arial Narrow" w:hAnsi="Arial Narrow" w:cs="Calibri"/>
                <w:sz w:val="20"/>
                <w:szCs w:val="20"/>
              </w:rPr>
              <w:t xml:space="preserve">   </w:t>
            </w:r>
          </w:p>
        </w:tc>
      </w:tr>
      <w:tr w:rsidR="00BC422B" w:rsidRPr="00014A9A" w14:paraId="48117482" w14:textId="77777777" w:rsidTr="000A27ED">
        <w:trPr>
          <w:trHeight w:val="243"/>
          <w:jc w:val="right"/>
        </w:trPr>
        <w:tc>
          <w:tcPr>
            <w:tcW w:w="1709" w:type="pct"/>
            <w:tcBorders>
              <w:top w:val="nil"/>
              <w:left w:val="nil"/>
              <w:bottom w:val="single" w:sz="4" w:space="0" w:color="auto"/>
              <w:right w:val="nil"/>
            </w:tcBorders>
            <w:hideMark/>
          </w:tcPr>
          <w:p w14:paraId="0C3C20F2" w14:textId="28F80F82" w:rsidR="00BC422B" w:rsidRPr="00014A9A" w:rsidRDefault="00BC422B" w:rsidP="00985299">
            <w:pPr>
              <w:ind w:left="-108"/>
              <w:rPr>
                <w:rFonts w:ascii="Arial Narrow" w:hAnsi="Arial Narrow"/>
                <w:sz w:val="20"/>
                <w:szCs w:val="20"/>
                <w:lang w:eastAsia="ar-SA"/>
              </w:rPr>
            </w:pPr>
            <w:r w:rsidRPr="00014A9A">
              <w:rPr>
                <w:rFonts w:ascii="Arial Narrow" w:hAnsi="Arial Narrow" w:cs="Arial"/>
                <w:sz w:val="20"/>
                <w:szCs w:val="20"/>
              </w:rPr>
              <w:t>CIB-LC-CA-OF-LBP (STL</w:t>
            </w:r>
            <w:r>
              <w:rPr>
                <w:rFonts w:ascii="Arial Narrow" w:hAnsi="Arial Narrow" w:cs="Arial"/>
                <w:sz w:val="20"/>
                <w:szCs w:val="20"/>
              </w:rPr>
              <w:t>)</w:t>
            </w:r>
          </w:p>
        </w:tc>
        <w:tc>
          <w:tcPr>
            <w:tcW w:w="197" w:type="pct"/>
            <w:tcBorders>
              <w:top w:val="nil"/>
              <w:left w:val="nil"/>
              <w:bottom w:val="single" w:sz="4" w:space="0" w:color="auto"/>
              <w:right w:val="nil"/>
            </w:tcBorders>
            <w:vAlign w:val="bottom"/>
          </w:tcPr>
          <w:p w14:paraId="647A40EA" w14:textId="77777777" w:rsidR="00BC422B" w:rsidRPr="00014A9A" w:rsidRDefault="00BC422B" w:rsidP="00985299">
            <w:pPr>
              <w:jc w:val="right"/>
              <w:rPr>
                <w:rFonts w:ascii="Arial Narrow" w:hAnsi="Arial Narrow" w:cs="Calibri"/>
                <w:sz w:val="20"/>
                <w:szCs w:val="20"/>
              </w:rPr>
            </w:pPr>
          </w:p>
        </w:tc>
        <w:tc>
          <w:tcPr>
            <w:tcW w:w="901" w:type="pct"/>
            <w:tcBorders>
              <w:top w:val="nil"/>
              <w:left w:val="nil"/>
              <w:bottom w:val="single" w:sz="4" w:space="0" w:color="auto"/>
              <w:right w:val="nil"/>
            </w:tcBorders>
            <w:vAlign w:val="bottom"/>
            <w:hideMark/>
          </w:tcPr>
          <w:p w14:paraId="1DBB3C25" w14:textId="7FBF2EFB" w:rsidR="00BC422B" w:rsidRPr="00014A9A" w:rsidRDefault="00BC422B" w:rsidP="00985299">
            <w:pPr>
              <w:jc w:val="right"/>
              <w:rPr>
                <w:rFonts w:ascii="Arial Narrow" w:hAnsi="Arial Narrow" w:cs="Calibri"/>
                <w:sz w:val="20"/>
                <w:szCs w:val="20"/>
              </w:rPr>
            </w:pPr>
            <w:r w:rsidRPr="00014A9A">
              <w:rPr>
                <w:rFonts w:ascii="Arial Narrow" w:hAnsi="Arial Narrow" w:cs="Calibri"/>
                <w:sz w:val="20"/>
                <w:szCs w:val="20"/>
              </w:rPr>
              <w:t>403,240,661.85</w:t>
            </w:r>
          </w:p>
        </w:tc>
        <w:tc>
          <w:tcPr>
            <w:tcW w:w="197" w:type="pct"/>
            <w:tcBorders>
              <w:top w:val="nil"/>
              <w:left w:val="nil"/>
              <w:bottom w:val="single" w:sz="4" w:space="0" w:color="auto"/>
              <w:right w:val="nil"/>
            </w:tcBorders>
            <w:vAlign w:val="bottom"/>
          </w:tcPr>
          <w:p w14:paraId="598C8964" w14:textId="77777777" w:rsidR="00BC422B" w:rsidRPr="00014A9A" w:rsidRDefault="00BC422B" w:rsidP="00985299">
            <w:pPr>
              <w:jc w:val="right"/>
              <w:rPr>
                <w:rFonts w:ascii="Arial Narrow" w:hAnsi="Arial Narrow"/>
                <w:sz w:val="20"/>
                <w:szCs w:val="20"/>
                <w:lang w:eastAsia="ar-SA"/>
              </w:rPr>
            </w:pPr>
          </w:p>
        </w:tc>
        <w:tc>
          <w:tcPr>
            <w:tcW w:w="970" w:type="pct"/>
            <w:tcBorders>
              <w:top w:val="nil"/>
              <w:left w:val="nil"/>
              <w:bottom w:val="single" w:sz="4" w:space="0" w:color="auto"/>
              <w:right w:val="nil"/>
            </w:tcBorders>
            <w:vAlign w:val="bottom"/>
            <w:hideMark/>
          </w:tcPr>
          <w:p w14:paraId="32FF06B9" w14:textId="41BBB7F2" w:rsidR="00BC422B" w:rsidRPr="00014A9A" w:rsidRDefault="00BC422B" w:rsidP="00985299">
            <w:pPr>
              <w:jc w:val="right"/>
              <w:rPr>
                <w:rFonts w:ascii="Arial Narrow" w:hAnsi="Arial Narrow"/>
                <w:sz w:val="20"/>
                <w:szCs w:val="20"/>
                <w:lang w:eastAsia="ar-SA"/>
              </w:rPr>
            </w:pPr>
            <w:r w:rsidRPr="00014A9A">
              <w:rPr>
                <w:rFonts w:ascii="Arial Narrow" w:hAnsi="Arial Narrow"/>
                <w:sz w:val="20"/>
                <w:szCs w:val="20"/>
                <w:lang w:eastAsia="ar-SA"/>
              </w:rPr>
              <w:t>403,394,242.31</w:t>
            </w:r>
          </w:p>
        </w:tc>
        <w:tc>
          <w:tcPr>
            <w:tcW w:w="197" w:type="pct"/>
            <w:tcBorders>
              <w:top w:val="nil"/>
              <w:left w:val="nil"/>
              <w:bottom w:val="single" w:sz="4" w:space="0" w:color="auto"/>
              <w:right w:val="nil"/>
            </w:tcBorders>
            <w:vAlign w:val="bottom"/>
          </w:tcPr>
          <w:p w14:paraId="1A42E34D" w14:textId="77777777" w:rsidR="00BC422B" w:rsidRPr="00014A9A" w:rsidRDefault="00BC422B" w:rsidP="00985299">
            <w:pPr>
              <w:ind w:right="-108"/>
              <w:jc w:val="right"/>
              <w:rPr>
                <w:rFonts w:ascii="Arial Narrow" w:hAnsi="Arial Narrow"/>
                <w:sz w:val="20"/>
                <w:szCs w:val="20"/>
                <w:lang w:eastAsia="ar-SA"/>
              </w:rPr>
            </w:pPr>
          </w:p>
        </w:tc>
        <w:tc>
          <w:tcPr>
            <w:tcW w:w="829" w:type="pct"/>
            <w:tcBorders>
              <w:top w:val="nil"/>
              <w:left w:val="nil"/>
              <w:bottom w:val="single" w:sz="4" w:space="0" w:color="auto"/>
              <w:right w:val="nil"/>
            </w:tcBorders>
            <w:vAlign w:val="bottom"/>
            <w:hideMark/>
          </w:tcPr>
          <w:p w14:paraId="7CB1B248" w14:textId="3685C450" w:rsidR="00BC422B" w:rsidRPr="00014A9A" w:rsidRDefault="00BC422B" w:rsidP="00E229F5">
            <w:pPr>
              <w:ind w:right="-108"/>
              <w:jc w:val="right"/>
              <w:rPr>
                <w:rFonts w:ascii="Arial Narrow" w:hAnsi="Arial Narrow"/>
                <w:sz w:val="20"/>
                <w:szCs w:val="20"/>
                <w:lang w:eastAsia="ar-SA"/>
              </w:rPr>
            </w:pPr>
            <w:r w:rsidRPr="00014A9A">
              <w:rPr>
                <w:rFonts w:ascii="Arial Narrow" w:hAnsi="Arial Narrow"/>
                <w:sz w:val="20"/>
                <w:szCs w:val="20"/>
                <w:lang w:eastAsia="ar-SA"/>
              </w:rPr>
              <w:t>(153,580.46</w:t>
            </w:r>
            <w:r>
              <w:rPr>
                <w:rFonts w:ascii="Arial Narrow" w:hAnsi="Arial Narrow"/>
                <w:sz w:val="20"/>
                <w:szCs w:val="20"/>
                <w:lang w:eastAsia="ar-SA"/>
              </w:rPr>
              <w:t>)</w:t>
            </w:r>
            <w:r w:rsidRPr="00014A9A">
              <w:rPr>
                <w:rFonts w:ascii="Arial Narrow" w:hAnsi="Arial Narrow" w:cs="Calibri"/>
                <w:sz w:val="20"/>
                <w:szCs w:val="20"/>
              </w:rPr>
              <w:t xml:space="preserve">  </w:t>
            </w:r>
          </w:p>
        </w:tc>
      </w:tr>
      <w:tr w:rsidR="00BC422B" w:rsidRPr="00014A9A" w14:paraId="666DE871" w14:textId="77777777" w:rsidTr="000A27ED">
        <w:trPr>
          <w:trHeight w:val="239"/>
          <w:jc w:val="right"/>
        </w:trPr>
        <w:tc>
          <w:tcPr>
            <w:tcW w:w="1709" w:type="pct"/>
            <w:tcBorders>
              <w:top w:val="single" w:sz="4" w:space="0" w:color="auto"/>
              <w:left w:val="nil"/>
              <w:bottom w:val="single" w:sz="4" w:space="0" w:color="auto"/>
              <w:right w:val="nil"/>
            </w:tcBorders>
            <w:hideMark/>
          </w:tcPr>
          <w:p w14:paraId="60AF7EE9" w14:textId="77777777" w:rsidR="00BC422B" w:rsidRPr="00014A9A" w:rsidRDefault="00BC422B" w:rsidP="00985299">
            <w:pPr>
              <w:ind w:left="-108"/>
              <w:rPr>
                <w:rFonts w:ascii="Arial Narrow" w:hAnsi="Arial Narrow" w:cs="Arial"/>
                <w:b/>
                <w:sz w:val="20"/>
                <w:szCs w:val="20"/>
              </w:rPr>
            </w:pPr>
            <w:r w:rsidRPr="00014A9A">
              <w:rPr>
                <w:rFonts w:ascii="Arial Narrow" w:hAnsi="Arial Narrow" w:cs="Arial"/>
                <w:b/>
                <w:sz w:val="20"/>
                <w:szCs w:val="20"/>
              </w:rPr>
              <w:t>TOTAL</w:t>
            </w:r>
          </w:p>
        </w:tc>
        <w:tc>
          <w:tcPr>
            <w:tcW w:w="197" w:type="pct"/>
            <w:tcBorders>
              <w:top w:val="single" w:sz="4" w:space="0" w:color="auto"/>
              <w:left w:val="nil"/>
              <w:bottom w:val="single" w:sz="4" w:space="0" w:color="auto"/>
              <w:right w:val="nil"/>
            </w:tcBorders>
          </w:tcPr>
          <w:p w14:paraId="0084765E" w14:textId="7AA042B3" w:rsidR="00BC422B" w:rsidRPr="00014A9A" w:rsidRDefault="00BC422B" w:rsidP="00985299">
            <w:pPr>
              <w:jc w:val="right"/>
              <w:rPr>
                <w:rFonts w:ascii="Arial Narrow" w:hAnsi="Arial Narrow" w:cs="Arial"/>
                <w:b/>
                <w:sz w:val="20"/>
                <w:szCs w:val="20"/>
              </w:rPr>
            </w:pPr>
            <w:r>
              <w:rPr>
                <w:rFonts w:ascii="Arial Narrow" w:hAnsi="Arial Narrow" w:cs="Arial"/>
                <w:b/>
                <w:sz w:val="20"/>
                <w:szCs w:val="20"/>
              </w:rPr>
              <w:t>P</w:t>
            </w:r>
          </w:p>
        </w:tc>
        <w:tc>
          <w:tcPr>
            <w:tcW w:w="901" w:type="pct"/>
            <w:tcBorders>
              <w:top w:val="single" w:sz="4" w:space="0" w:color="auto"/>
              <w:left w:val="nil"/>
              <w:bottom w:val="single" w:sz="4" w:space="0" w:color="auto"/>
              <w:right w:val="nil"/>
            </w:tcBorders>
            <w:hideMark/>
          </w:tcPr>
          <w:p w14:paraId="0E1F6BB2" w14:textId="712BD877" w:rsidR="00BC422B" w:rsidRPr="00014A9A" w:rsidRDefault="00BC422B" w:rsidP="00985299">
            <w:pPr>
              <w:jc w:val="right"/>
              <w:rPr>
                <w:rFonts w:ascii="Arial Narrow" w:hAnsi="Arial Narrow" w:cs="Arial"/>
                <w:b/>
                <w:sz w:val="20"/>
                <w:szCs w:val="20"/>
              </w:rPr>
            </w:pPr>
            <w:r w:rsidRPr="00014A9A">
              <w:rPr>
                <w:rFonts w:ascii="Arial Narrow" w:hAnsi="Arial Narrow" w:cs="Arial"/>
                <w:b/>
                <w:sz w:val="20"/>
                <w:szCs w:val="20"/>
              </w:rPr>
              <w:t xml:space="preserve">7,351,767,540.90 </w:t>
            </w:r>
          </w:p>
        </w:tc>
        <w:tc>
          <w:tcPr>
            <w:tcW w:w="197" w:type="pct"/>
            <w:tcBorders>
              <w:top w:val="single" w:sz="4" w:space="0" w:color="auto"/>
              <w:left w:val="nil"/>
              <w:bottom w:val="single" w:sz="4" w:space="0" w:color="auto"/>
              <w:right w:val="nil"/>
            </w:tcBorders>
          </w:tcPr>
          <w:p w14:paraId="609B2DD2" w14:textId="57978B70" w:rsidR="00BC422B" w:rsidRPr="00014A9A" w:rsidRDefault="00BC422B" w:rsidP="00985299">
            <w:pPr>
              <w:jc w:val="right"/>
              <w:rPr>
                <w:rFonts w:ascii="Arial Narrow" w:hAnsi="Arial Narrow" w:cs="Arial"/>
                <w:b/>
                <w:sz w:val="20"/>
                <w:szCs w:val="20"/>
              </w:rPr>
            </w:pPr>
            <w:r>
              <w:rPr>
                <w:rFonts w:ascii="Arial Narrow" w:hAnsi="Arial Narrow" w:cs="Arial"/>
                <w:b/>
                <w:sz w:val="20"/>
                <w:szCs w:val="20"/>
              </w:rPr>
              <w:t>P</w:t>
            </w:r>
          </w:p>
        </w:tc>
        <w:tc>
          <w:tcPr>
            <w:tcW w:w="970" w:type="pct"/>
            <w:tcBorders>
              <w:top w:val="single" w:sz="4" w:space="0" w:color="auto"/>
              <w:left w:val="nil"/>
              <w:bottom w:val="single" w:sz="4" w:space="0" w:color="auto"/>
              <w:right w:val="nil"/>
            </w:tcBorders>
            <w:hideMark/>
          </w:tcPr>
          <w:p w14:paraId="667350BF" w14:textId="6DB51946" w:rsidR="00BC422B" w:rsidRPr="00014A9A" w:rsidRDefault="00BC422B" w:rsidP="00985299">
            <w:pPr>
              <w:jc w:val="right"/>
              <w:rPr>
                <w:rFonts w:ascii="Arial Narrow" w:hAnsi="Arial Narrow" w:cs="Calibri"/>
                <w:b/>
                <w:sz w:val="20"/>
                <w:szCs w:val="20"/>
              </w:rPr>
            </w:pPr>
            <w:r w:rsidRPr="00014A9A">
              <w:rPr>
                <w:rFonts w:ascii="Arial Narrow" w:hAnsi="Arial Narrow" w:cs="Calibri"/>
                <w:b/>
                <w:sz w:val="20"/>
                <w:szCs w:val="20"/>
              </w:rPr>
              <w:t>7,380,727,827.66</w:t>
            </w:r>
            <w:r w:rsidRPr="00014A9A">
              <w:rPr>
                <w:rFonts w:ascii="Arial Narrow" w:hAnsi="Arial Narrow" w:cs="Arial"/>
                <w:b/>
                <w:sz w:val="20"/>
                <w:szCs w:val="20"/>
              </w:rPr>
              <w:t xml:space="preserve"> </w:t>
            </w:r>
          </w:p>
        </w:tc>
        <w:tc>
          <w:tcPr>
            <w:tcW w:w="197" w:type="pct"/>
            <w:tcBorders>
              <w:top w:val="single" w:sz="4" w:space="0" w:color="auto"/>
              <w:left w:val="nil"/>
              <w:bottom w:val="single" w:sz="4" w:space="0" w:color="auto"/>
              <w:right w:val="nil"/>
            </w:tcBorders>
          </w:tcPr>
          <w:p w14:paraId="6D540090" w14:textId="11E9D5C9" w:rsidR="00BC422B" w:rsidRPr="00014A9A" w:rsidRDefault="00BC422B" w:rsidP="00985299">
            <w:pPr>
              <w:ind w:right="-108"/>
              <w:jc w:val="right"/>
              <w:rPr>
                <w:rFonts w:ascii="Arial Narrow" w:hAnsi="Arial Narrow" w:cs="Arial"/>
                <w:b/>
                <w:sz w:val="20"/>
                <w:szCs w:val="20"/>
              </w:rPr>
            </w:pPr>
            <w:r>
              <w:rPr>
                <w:rFonts w:ascii="Arial Narrow" w:hAnsi="Arial Narrow" w:cs="Arial"/>
                <w:b/>
                <w:sz w:val="20"/>
                <w:szCs w:val="20"/>
              </w:rPr>
              <w:t>P</w:t>
            </w:r>
          </w:p>
        </w:tc>
        <w:tc>
          <w:tcPr>
            <w:tcW w:w="829" w:type="pct"/>
            <w:tcBorders>
              <w:top w:val="single" w:sz="4" w:space="0" w:color="auto"/>
              <w:left w:val="nil"/>
              <w:bottom w:val="single" w:sz="4" w:space="0" w:color="auto"/>
              <w:right w:val="nil"/>
            </w:tcBorders>
            <w:hideMark/>
          </w:tcPr>
          <w:p w14:paraId="70ED9B5B" w14:textId="52BB2A6E" w:rsidR="00BC422B" w:rsidRPr="00014A9A" w:rsidRDefault="00BC422B" w:rsidP="00985299">
            <w:pPr>
              <w:ind w:right="-108"/>
              <w:jc w:val="right"/>
              <w:rPr>
                <w:rFonts w:ascii="Arial Narrow" w:hAnsi="Arial Narrow" w:cs="Calibri"/>
                <w:b/>
                <w:sz w:val="20"/>
                <w:szCs w:val="20"/>
              </w:rPr>
            </w:pPr>
            <w:r w:rsidRPr="00014A9A">
              <w:rPr>
                <w:rFonts w:ascii="Arial Narrow" w:hAnsi="Arial Narrow" w:cs="Calibri"/>
                <w:b/>
                <w:sz w:val="20"/>
                <w:szCs w:val="20"/>
              </w:rPr>
              <w:t>(28,960,286.76)</w:t>
            </w:r>
          </w:p>
        </w:tc>
      </w:tr>
    </w:tbl>
    <w:p w14:paraId="57E4205F" w14:textId="1BF907B3" w:rsidR="004B1BEF" w:rsidRPr="000A27ED" w:rsidRDefault="004B1BEF" w:rsidP="000A27ED">
      <w:pPr>
        <w:spacing w:after="0" w:line="240" w:lineRule="auto"/>
        <w:jc w:val="both"/>
        <w:rPr>
          <w:rFonts w:ascii="Arial" w:hAnsi="Arial" w:cs="Arial"/>
          <w:b/>
          <w:bCs/>
        </w:rPr>
      </w:pPr>
    </w:p>
    <w:tbl>
      <w:tblPr>
        <w:tblpPr w:leftFromText="180" w:rightFromText="180" w:vertAnchor="text" w:tblpXSpec="right" w:tblpY="1"/>
        <w:tblOverlap w:val="never"/>
        <w:tblW w:w="4759" w:type="pct"/>
        <w:jc w:val="right"/>
        <w:tblLook w:val="04A0" w:firstRow="1" w:lastRow="0" w:firstColumn="1" w:lastColumn="0" w:noHBand="0" w:noVBand="1"/>
      </w:tblPr>
      <w:tblGrid>
        <w:gridCol w:w="2696"/>
        <w:gridCol w:w="327"/>
        <w:gridCol w:w="1586"/>
        <w:gridCol w:w="327"/>
        <w:gridCol w:w="1586"/>
        <w:gridCol w:w="327"/>
        <w:gridCol w:w="1375"/>
      </w:tblGrid>
      <w:tr w:rsidR="00BC422B" w:rsidRPr="00F7799B" w14:paraId="2DA4045D" w14:textId="77777777" w:rsidTr="000A27ED">
        <w:trPr>
          <w:trHeight w:val="252"/>
          <w:jc w:val="right"/>
        </w:trPr>
        <w:tc>
          <w:tcPr>
            <w:tcW w:w="1639" w:type="pct"/>
            <w:shd w:val="clear" w:color="auto" w:fill="auto"/>
          </w:tcPr>
          <w:p w14:paraId="7B1814F5" w14:textId="77777777" w:rsidR="00BC422B" w:rsidRPr="000A27ED" w:rsidRDefault="00BC422B" w:rsidP="00ED5EAB">
            <w:pPr>
              <w:spacing w:after="0" w:line="240" w:lineRule="auto"/>
              <w:ind w:left="-108"/>
              <w:rPr>
                <w:rFonts w:ascii="Arial Narrow" w:eastAsia="Times New Roman" w:hAnsi="Arial Narrow" w:cs="Arial"/>
                <w:b/>
                <w:bCs/>
                <w:sz w:val="20"/>
                <w:szCs w:val="20"/>
                <w:u w:val="single"/>
                <w:lang w:val="en-US"/>
              </w:rPr>
            </w:pPr>
            <w:r w:rsidRPr="000A27ED">
              <w:rPr>
                <w:rFonts w:ascii="Arial Narrow" w:eastAsia="Times New Roman" w:hAnsi="Arial Narrow" w:cs="Arial"/>
                <w:b/>
                <w:bCs/>
                <w:sz w:val="20"/>
                <w:szCs w:val="20"/>
                <w:u w:val="single"/>
                <w:lang w:val="en-US"/>
              </w:rPr>
              <w:t>Prize Fund</w:t>
            </w:r>
          </w:p>
        </w:tc>
        <w:tc>
          <w:tcPr>
            <w:tcW w:w="199" w:type="pct"/>
          </w:tcPr>
          <w:p w14:paraId="33B26C2E" w14:textId="77777777" w:rsidR="00BC422B" w:rsidRPr="000A27ED" w:rsidRDefault="00BC422B" w:rsidP="00ED5EAB">
            <w:pPr>
              <w:spacing w:after="0" w:line="240" w:lineRule="auto"/>
              <w:rPr>
                <w:rFonts w:ascii="Arial Narrow" w:eastAsia="Times New Roman" w:hAnsi="Arial Narrow" w:cs="Arial"/>
                <w:sz w:val="20"/>
                <w:szCs w:val="20"/>
                <w:lang w:val="en-US"/>
              </w:rPr>
            </w:pPr>
          </w:p>
        </w:tc>
        <w:tc>
          <w:tcPr>
            <w:tcW w:w="964" w:type="pct"/>
            <w:shd w:val="clear" w:color="auto" w:fill="auto"/>
          </w:tcPr>
          <w:p w14:paraId="5EECF2AE" w14:textId="77777777" w:rsidR="00BC422B" w:rsidRPr="000A27ED" w:rsidRDefault="00BC422B" w:rsidP="00ED5EAB">
            <w:pPr>
              <w:spacing w:after="0" w:line="240" w:lineRule="auto"/>
              <w:rPr>
                <w:rFonts w:ascii="Arial Narrow" w:eastAsia="Times New Roman" w:hAnsi="Arial Narrow" w:cs="Arial"/>
                <w:sz w:val="20"/>
                <w:szCs w:val="20"/>
                <w:lang w:val="en-US"/>
              </w:rPr>
            </w:pPr>
          </w:p>
        </w:tc>
        <w:tc>
          <w:tcPr>
            <w:tcW w:w="199" w:type="pct"/>
          </w:tcPr>
          <w:p w14:paraId="4326F279" w14:textId="77777777" w:rsidR="00BC422B" w:rsidRPr="000A27ED" w:rsidRDefault="00BC422B" w:rsidP="00ED5EAB">
            <w:pPr>
              <w:spacing w:after="0" w:line="240" w:lineRule="auto"/>
              <w:rPr>
                <w:rFonts w:ascii="Arial Narrow" w:eastAsia="Times New Roman" w:hAnsi="Arial Narrow" w:cs="Arial"/>
                <w:sz w:val="20"/>
                <w:szCs w:val="20"/>
                <w:lang w:val="en-US"/>
              </w:rPr>
            </w:pPr>
          </w:p>
        </w:tc>
        <w:tc>
          <w:tcPr>
            <w:tcW w:w="964" w:type="pct"/>
            <w:shd w:val="clear" w:color="auto" w:fill="auto"/>
          </w:tcPr>
          <w:p w14:paraId="4830F010" w14:textId="77777777" w:rsidR="00BC422B" w:rsidRPr="000A27ED" w:rsidRDefault="00BC422B" w:rsidP="00ED5EAB">
            <w:pPr>
              <w:spacing w:after="0" w:line="240" w:lineRule="auto"/>
              <w:rPr>
                <w:rFonts w:ascii="Arial Narrow" w:eastAsia="Times New Roman" w:hAnsi="Arial Narrow" w:cs="Arial"/>
                <w:sz w:val="20"/>
                <w:szCs w:val="20"/>
                <w:lang w:val="en-US"/>
              </w:rPr>
            </w:pPr>
          </w:p>
        </w:tc>
        <w:tc>
          <w:tcPr>
            <w:tcW w:w="199" w:type="pct"/>
          </w:tcPr>
          <w:p w14:paraId="18766311" w14:textId="77777777" w:rsidR="00BC422B" w:rsidRPr="000A27ED" w:rsidRDefault="00BC422B" w:rsidP="00ED5EAB">
            <w:pPr>
              <w:spacing w:after="0" w:line="240" w:lineRule="auto"/>
              <w:ind w:right="-108"/>
              <w:rPr>
                <w:rFonts w:ascii="Arial Narrow" w:eastAsia="Times New Roman" w:hAnsi="Arial Narrow" w:cs="Arial"/>
                <w:sz w:val="20"/>
                <w:szCs w:val="20"/>
                <w:lang w:val="en-US"/>
              </w:rPr>
            </w:pPr>
          </w:p>
        </w:tc>
        <w:tc>
          <w:tcPr>
            <w:tcW w:w="836" w:type="pct"/>
            <w:shd w:val="clear" w:color="auto" w:fill="auto"/>
          </w:tcPr>
          <w:p w14:paraId="10C34112" w14:textId="77777777" w:rsidR="00BC422B" w:rsidRPr="000A27ED" w:rsidRDefault="00BC422B" w:rsidP="00ED5EAB">
            <w:pPr>
              <w:spacing w:after="0" w:line="240" w:lineRule="auto"/>
              <w:ind w:right="-108"/>
              <w:rPr>
                <w:rFonts w:ascii="Arial Narrow" w:eastAsia="Times New Roman" w:hAnsi="Arial Narrow" w:cs="Arial"/>
                <w:sz w:val="20"/>
                <w:szCs w:val="20"/>
                <w:lang w:val="en-US"/>
              </w:rPr>
            </w:pPr>
          </w:p>
        </w:tc>
      </w:tr>
      <w:tr w:rsidR="00BC422B" w:rsidRPr="00F7799B" w14:paraId="269E8E30" w14:textId="77777777" w:rsidTr="000A2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5"/>
          <w:jc w:val="right"/>
        </w:trPr>
        <w:tc>
          <w:tcPr>
            <w:tcW w:w="1639" w:type="pct"/>
            <w:tcBorders>
              <w:top w:val="nil"/>
              <w:left w:val="nil"/>
              <w:bottom w:val="nil"/>
              <w:right w:val="nil"/>
            </w:tcBorders>
            <w:shd w:val="clear" w:color="auto" w:fill="auto"/>
          </w:tcPr>
          <w:p w14:paraId="08483FCD" w14:textId="50899E31" w:rsidR="00BC422B" w:rsidRPr="000A27ED" w:rsidRDefault="00BC422B" w:rsidP="00ED5EAB">
            <w:pPr>
              <w:spacing w:after="0" w:line="240" w:lineRule="auto"/>
              <w:ind w:left="-108"/>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CIB-LC, CA</w:t>
            </w:r>
            <w:r w:rsidRPr="0036658A">
              <w:rPr>
                <w:rFonts w:ascii="Arial Narrow" w:eastAsia="Times New Roman" w:hAnsi="Arial Narrow" w:cs="Arial"/>
                <w:sz w:val="20"/>
                <w:szCs w:val="20"/>
                <w:lang w:val="en-US"/>
              </w:rPr>
              <w:t>-P</w:t>
            </w:r>
            <w:r w:rsidRPr="00864AEF">
              <w:rPr>
                <w:rFonts w:ascii="Arial Narrow" w:eastAsia="Times New Roman" w:hAnsi="Arial Narrow" w:cs="Arial"/>
                <w:sz w:val="20"/>
                <w:szCs w:val="20"/>
                <w:lang w:val="en-US"/>
              </w:rPr>
              <w:t>F-LBP</w:t>
            </w:r>
          </w:p>
        </w:tc>
        <w:tc>
          <w:tcPr>
            <w:tcW w:w="199" w:type="pct"/>
            <w:tcBorders>
              <w:top w:val="nil"/>
              <w:left w:val="nil"/>
              <w:bottom w:val="nil"/>
              <w:right w:val="nil"/>
            </w:tcBorders>
          </w:tcPr>
          <w:p w14:paraId="44660E54"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P</w:t>
            </w:r>
          </w:p>
        </w:tc>
        <w:tc>
          <w:tcPr>
            <w:tcW w:w="964" w:type="pct"/>
            <w:tcBorders>
              <w:top w:val="nil"/>
              <w:left w:val="nil"/>
              <w:bottom w:val="nil"/>
              <w:right w:val="nil"/>
            </w:tcBorders>
            <w:shd w:val="clear" w:color="auto" w:fill="auto"/>
          </w:tcPr>
          <w:p w14:paraId="1A40859C"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5,986,343,824.81</w:t>
            </w:r>
          </w:p>
        </w:tc>
        <w:tc>
          <w:tcPr>
            <w:tcW w:w="199" w:type="pct"/>
            <w:tcBorders>
              <w:top w:val="nil"/>
              <w:left w:val="nil"/>
              <w:bottom w:val="nil"/>
              <w:right w:val="nil"/>
            </w:tcBorders>
          </w:tcPr>
          <w:p w14:paraId="38526406"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P</w:t>
            </w:r>
          </w:p>
        </w:tc>
        <w:tc>
          <w:tcPr>
            <w:tcW w:w="964" w:type="pct"/>
            <w:tcBorders>
              <w:top w:val="nil"/>
              <w:left w:val="nil"/>
              <w:bottom w:val="nil"/>
              <w:right w:val="nil"/>
            </w:tcBorders>
            <w:shd w:val="clear" w:color="auto" w:fill="auto"/>
          </w:tcPr>
          <w:p w14:paraId="4BD4166B"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5,986,771,133.85</w:t>
            </w:r>
          </w:p>
        </w:tc>
        <w:tc>
          <w:tcPr>
            <w:tcW w:w="199" w:type="pct"/>
            <w:tcBorders>
              <w:top w:val="nil"/>
              <w:left w:val="nil"/>
              <w:bottom w:val="nil"/>
              <w:right w:val="nil"/>
            </w:tcBorders>
          </w:tcPr>
          <w:p w14:paraId="226CD15A" w14:textId="77777777" w:rsidR="00BC422B" w:rsidRPr="000A27ED" w:rsidRDefault="00BC422B" w:rsidP="00ED5EAB">
            <w:pPr>
              <w:spacing w:after="0" w:line="240" w:lineRule="auto"/>
              <w:ind w:right="-108"/>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P</w:t>
            </w:r>
          </w:p>
        </w:tc>
        <w:tc>
          <w:tcPr>
            <w:tcW w:w="836" w:type="pct"/>
            <w:tcBorders>
              <w:top w:val="nil"/>
              <w:left w:val="nil"/>
              <w:bottom w:val="nil"/>
              <w:right w:val="nil"/>
            </w:tcBorders>
            <w:shd w:val="clear" w:color="auto" w:fill="auto"/>
          </w:tcPr>
          <w:p w14:paraId="43A8324D" w14:textId="77777777" w:rsidR="00BC422B" w:rsidRPr="000A27ED" w:rsidRDefault="00BC422B" w:rsidP="00ED5EAB">
            <w:pPr>
              <w:spacing w:after="0" w:line="240" w:lineRule="auto"/>
              <w:ind w:right="-108"/>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(427,309.04)</w:t>
            </w:r>
          </w:p>
        </w:tc>
      </w:tr>
      <w:tr w:rsidR="00BC422B" w:rsidRPr="00F7799B" w14:paraId="24F8119E" w14:textId="77777777" w:rsidTr="000A2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5"/>
          <w:jc w:val="right"/>
        </w:trPr>
        <w:tc>
          <w:tcPr>
            <w:tcW w:w="1639" w:type="pct"/>
            <w:tcBorders>
              <w:top w:val="nil"/>
              <w:left w:val="nil"/>
              <w:bottom w:val="single" w:sz="4" w:space="0" w:color="auto"/>
              <w:right w:val="nil"/>
            </w:tcBorders>
            <w:shd w:val="clear" w:color="auto" w:fill="auto"/>
          </w:tcPr>
          <w:p w14:paraId="2BC19597" w14:textId="69B65E3F" w:rsidR="00BC422B" w:rsidRPr="000A27ED" w:rsidRDefault="00BC422B" w:rsidP="000A27ED">
            <w:pPr>
              <w:spacing w:after="0" w:line="240" w:lineRule="auto"/>
              <w:ind w:left="-108"/>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 xml:space="preserve">CIB-LC, </w:t>
            </w:r>
            <w:r>
              <w:rPr>
                <w:rFonts w:ascii="Arial Narrow" w:eastAsia="Times New Roman" w:hAnsi="Arial Narrow" w:cs="Arial"/>
                <w:sz w:val="20"/>
                <w:szCs w:val="20"/>
                <w:lang w:val="en-US"/>
              </w:rPr>
              <w:t>CA</w:t>
            </w:r>
            <w:r w:rsidRPr="0036658A">
              <w:rPr>
                <w:rFonts w:ascii="Arial Narrow" w:eastAsia="Times New Roman" w:hAnsi="Arial Narrow" w:cs="Arial"/>
                <w:sz w:val="20"/>
                <w:szCs w:val="20"/>
                <w:lang w:val="en-US"/>
              </w:rPr>
              <w:t>-PF-LBP (STL</w:t>
            </w:r>
            <w:r>
              <w:rPr>
                <w:rFonts w:ascii="Arial Narrow" w:eastAsia="Times New Roman" w:hAnsi="Arial Narrow" w:cs="Arial"/>
                <w:sz w:val="20"/>
                <w:szCs w:val="20"/>
                <w:lang w:val="en-US"/>
              </w:rPr>
              <w:t>)</w:t>
            </w:r>
          </w:p>
        </w:tc>
        <w:tc>
          <w:tcPr>
            <w:tcW w:w="199" w:type="pct"/>
            <w:tcBorders>
              <w:top w:val="nil"/>
              <w:left w:val="nil"/>
              <w:bottom w:val="single" w:sz="4" w:space="0" w:color="auto"/>
              <w:right w:val="nil"/>
            </w:tcBorders>
          </w:tcPr>
          <w:p w14:paraId="28FE11AE"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p>
        </w:tc>
        <w:tc>
          <w:tcPr>
            <w:tcW w:w="964" w:type="pct"/>
            <w:tcBorders>
              <w:top w:val="nil"/>
              <w:left w:val="nil"/>
              <w:bottom w:val="single" w:sz="4" w:space="0" w:color="auto"/>
              <w:right w:val="nil"/>
            </w:tcBorders>
            <w:shd w:val="clear" w:color="auto" w:fill="auto"/>
          </w:tcPr>
          <w:p w14:paraId="35F8FA5B"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149,381,182.02</w:t>
            </w:r>
          </w:p>
        </w:tc>
        <w:tc>
          <w:tcPr>
            <w:tcW w:w="199" w:type="pct"/>
            <w:tcBorders>
              <w:top w:val="nil"/>
              <w:left w:val="nil"/>
              <w:bottom w:val="single" w:sz="4" w:space="0" w:color="auto"/>
              <w:right w:val="nil"/>
            </w:tcBorders>
          </w:tcPr>
          <w:p w14:paraId="2BA94D1A"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p>
        </w:tc>
        <w:tc>
          <w:tcPr>
            <w:tcW w:w="964" w:type="pct"/>
            <w:tcBorders>
              <w:top w:val="nil"/>
              <w:left w:val="nil"/>
              <w:bottom w:val="single" w:sz="4" w:space="0" w:color="auto"/>
              <w:right w:val="nil"/>
            </w:tcBorders>
            <w:shd w:val="clear" w:color="auto" w:fill="auto"/>
          </w:tcPr>
          <w:p w14:paraId="18FFA255"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150,893,648.54</w:t>
            </w:r>
          </w:p>
        </w:tc>
        <w:tc>
          <w:tcPr>
            <w:tcW w:w="199" w:type="pct"/>
            <w:tcBorders>
              <w:top w:val="nil"/>
              <w:left w:val="nil"/>
              <w:bottom w:val="single" w:sz="4" w:space="0" w:color="auto"/>
              <w:right w:val="nil"/>
            </w:tcBorders>
          </w:tcPr>
          <w:p w14:paraId="22036016" w14:textId="77777777" w:rsidR="00BC422B" w:rsidRPr="000A27ED" w:rsidRDefault="00BC422B" w:rsidP="00ED5EAB">
            <w:pPr>
              <w:spacing w:after="0" w:line="240" w:lineRule="auto"/>
              <w:ind w:right="-108"/>
              <w:jc w:val="right"/>
              <w:rPr>
                <w:rFonts w:ascii="Arial Narrow" w:eastAsia="Times New Roman" w:hAnsi="Arial Narrow" w:cs="Arial"/>
                <w:sz w:val="20"/>
                <w:szCs w:val="20"/>
                <w:lang w:val="en-US"/>
              </w:rPr>
            </w:pPr>
          </w:p>
        </w:tc>
        <w:tc>
          <w:tcPr>
            <w:tcW w:w="836" w:type="pct"/>
            <w:tcBorders>
              <w:top w:val="nil"/>
              <w:left w:val="nil"/>
              <w:bottom w:val="single" w:sz="4" w:space="0" w:color="auto"/>
              <w:right w:val="nil"/>
            </w:tcBorders>
            <w:shd w:val="clear" w:color="auto" w:fill="auto"/>
          </w:tcPr>
          <w:p w14:paraId="7689F139" w14:textId="77777777" w:rsidR="00BC422B" w:rsidRPr="000A27ED" w:rsidRDefault="00BC422B" w:rsidP="00ED5EAB">
            <w:pPr>
              <w:spacing w:after="0" w:line="240" w:lineRule="auto"/>
              <w:ind w:right="-108"/>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(1,512,466.52)</w:t>
            </w:r>
          </w:p>
        </w:tc>
      </w:tr>
      <w:tr w:rsidR="00BC422B" w:rsidRPr="00F7799B" w14:paraId="1101FB18" w14:textId="77777777" w:rsidTr="000A2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4"/>
          <w:jc w:val="right"/>
        </w:trPr>
        <w:tc>
          <w:tcPr>
            <w:tcW w:w="1639" w:type="pct"/>
            <w:tcBorders>
              <w:top w:val="single" w:sz="4" w:space="0" w:color="auto"/>
              <w:left w:val="nil"/>
              <w:bottom w:val="single" w:sz="4" w:space="0" w:color="auto"/>
              <w:right w:val="nil"/>
            </w:tcBorders>
            <w:shd w:val="clear" w:color="auto" w:fill="auto"/>
          </w:tcPr>
          <w:p w14:paraId="5BC8A241" w14:textId="77777777" w:rsidR="00BC422B" w:rsidRPr="000A27ED" w:rsidRDefault="00BC422B" w:rsidP="00ED5EAB">
            <w:pPr>
              <w:spacing w:after="0" w:line="240" w:lineRule="auto"/>
              <w:ind w:left="-108"/>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TOTAL</w:t>
            </w:r>
          </w:p>
        </w:tc>
        <w:tc>
          <w:tcPr>
            <w:tcW w:w="199" w:type="pct"/>
            <w:tcBorders>
              <w:top w:val="single" w:sz="4" w:space="0" w:color="auto"/>
              <w:left w:val="nil"/>
              <w:bottom w:val="single" w:sz="4" w:space="0" w:color="auto"/>
              <w:right w:val="nil"/>
            </w:tcBorders>
          </w:tcPr>
          <w:p w14:paraId="5BFAD402" w14:textId="77777777" w:rsidR="00BC422B" w:rsidRPr="000A27ED" w:rsidRDefault="00BC422B" w:rsidP="00ED5EAB">
            <w:pPr>
              <w:spacing w:after="0" w:line="240" w:lineRule="auto"/>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P</w:t>
            </w:r>
          </w:p>
        </w:tc>
        <w:tc>
          <w:tcPr>
            <w:tcW w:w="964" w:type="pct"/>
            <w:tcBorders>
              <w:top w:val="single" w:sz="4" w:space="0" w:color="auto"/>
              <w:left w:val="nil"/>
              <w:bottom w:val="single" w:sz="4" w:space="0" w:color="auto"/>
              <w:right w:val="nil"/>
            </w:tcBorders>
            <w:shd w:val="clear" w:color="auto" w:fill="auto"/>
          </w:tcPr>
          <w:p w14:paraId="40A43821" w14:textId="77777777" w:rsidR="00BC422B" w:rsidRPr="000A27ED" w:rsidRDefault="00BC422B" w:rsidP="00ED5EAB">
            <w:pPr>
              <w:spacing w:after="0" w:line="240" w:lineRule="auto"/>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6,135,725,006.83</w:t>
            </w:r>
          </w:p>
        </w:tc>
        <w:tc>
          <w:tcPr>
            <w:tcW w:w="199" w:type="pct"/>
            <w:tcBorders>
              <w:top w:val="single" w:sz="4" w:space="0" w:color="auto"/>
              <w:left w:val="nil"/>
              <w:bottom w:val="single" w:sz="4" w:space="0" w:color="auto"/>
              <w:right w:val="nil"/>
            </w:tcBorders>
          </w:tcPr>
          <w:p w14:paraId="770A16F0" w14:textId="77777777" w:rsidR="00BC422B" w:rsidRPr="000A27ED" w:rsidRDefault="00BC422B" w:rsidP="00ED5EAB">
            <w:pPr>
              <w:spacing w:after="0" w:line="240" w:lineRule="auto"/>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P</w:t>
            </w:r>
          </w:p>
        </w:tc>
        <w:tc>
          <w:tcPr>
            <w:tcW w:w="964" w:type="pct"/>
            <w:tcBorders>
              <w:top w:val="single" w:sz="4" w:space="0" w:color="auto"/>
              <w:left w:val="nil"/>
              <w:bottom w:val="single" w:sz="4" w:space="0" w:color="auto"/>
              <w:right w:val="nil"/>
            </w:tcBorders>
            <w:shd w:val="clear" w:color="auto" w:fill="auto"/>
          </w:tcPr>
          <w:p w14:paraId="591EE3EE" w14:textId="77777777" w:rsidR="00BC422B" w:rsidRPr="000A27ED" w:rsidRDefault="00BC422B" w:rsidP="00ED5EAB">
            <w:pPr>
              <w:spacing w:after="0" w:line="240" w:lineRule="auto"/>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6,137,664,782.39</w:t>
            </w:r>
          </w:p>
        </w:tc>
        <w:tc>
          <w:tcPr>
            <w:tcW w:w="199" w:type="pct"/>
            <w:tcBorders>
              <w:top w:val="single" w:sz="4" w:space="0" w:color="auto"/>
              <w:left w:val="nil"/>
              <w:bottom w:val="single" w:sz="4" w:space="0" w:color="auto"/>
              <w:right w:val="nil"/>
            </w:tcBorders>
          </w:tcPr>
          <w:p w14:paraId="111B0D49" w14:textId="77777777" w:rsidR="00BC422B" w:rsidRPr="000A27ED" w:rsidRDefault="00BC422B" w:rsidP="00ED5EAB">
            <w:pPr>
              <w:spacing w:after="0" w:line="240" w:lineRule="auto"/>
              <w:ind w:right="-108"/>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P</w:t>
            </w:r>
          </w:p>
        </w:tc>
        <w:tc>
          <w:tcPr>
            <w:tcW w:w="836" w:type="pct"/>
            <w:tcBorders>
              <w:top w:val="single" w:sz="4" w:space="0" w:color="auto"/>
              <w:left w:val="nil"/>
              <w:bottom w:val="single" w:sz="4" w:space="0" w:color="auto"/>
              <w:right w:val="nil"/>
            </w:tcBorders>
            <w:shd w:val="clear" w:color="auto" w:fill="auto"/>
          </w:tcPr>
          <w:p w14:paraId="55D96B9B" w14:textId="77777777" w:rsidR="00BC422B" w:rsidRPr="000A27ED" w:rsidRDefault="00BC422B" w:rsidP="00ED5EAB">
            <w:pPr>
              <w:spacing w:after="0" w:line="240" w:lineRule="auto"/>
              <w:ind w:right="-108"/>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(1,939,775.56)</w:t>
            </w:r>
          </w:p>
        </w:tc>
      </w:tr>
      <w:tr w:rsidR="00BC422B" w:rsidRPr="00F7799B" w14:paraId="04012F61" w14:textId="77777777" w:rsidTr="000A2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jc w:val="right"/>
        </w:trPr>
        <w:tc>
          <w:tcPr>
            <w:tcW w:w="1639" w:type="pct"/>
            <w:tcBorders>
              <w:top w:val="nil"/>
              <w:left w:val="nil"/>
              <w:bottom w:val="nil"/>
              <w:right w:val="nil"/>
            </w:tcBorders>
            <w:shd w:val="clear" w:color="auto" w:fill="auto"/>
          </w:tcPr>
          <w:p w14:paraId="7DF2139A" w14:textId="77777777" w:rsidR="000C6629" w:rsidRDefault="000C6629" w:rsidP="00ED5EAB">
            <w:pPr>
              <w:spacing w:after="0" w:line="240" w:lineRule="auto"/>
              <w:ind w:left="-108"/>
              <w:rPr>
                <w:rFonts w:ascii="Arial Narrow" w:eastAsia="Times New Roman" w:hAnsi="Arial Narrow" w:cs="Arial"/>
                <w:b/>
                <w:bCs/>
                <w:sz w:val="20"/>
                <w:szCs w:val="20"/>
                <w:u w:val="single"/>
                <w:lang w:val="en-US"/>
              </w:rPr>
            </w:pPr>
          </w:p>
          <w:p w14:paraId="41F98EB9" w14:textId="77777777" w:rsidR="000C6629" w:rsidRDefault="000C6629" w:rsidP="00ED5EAB">
            <w:pPr>
              <w:spacing w:after="0" w:line="240" w:lineRule="auto"/>
              <w:ind w:left="-108"/>
              <w:rPr>
                <w:rFonts w:ascii="Arial Narrow" w:eastAsia="Times New Roman" w:hAnsi="Arial Narrow" w:cs="Arial"/>
                <w:b/>
                <w:bCs/>
                <w:sz w:val="20"/>
                <w:szCs w:val="20"/>
                <w:u w:val="single"/>
                <w:lang w:val="en-US"/>
              </w:rPr>
            </w:pPr>
          </w:p>
          <w:p w14:paraId="6D85C295" w14:textId="0ED5FA8C" w:rsidR="00BC422B" w:rsidRPr="000A27ED" w:rsidRDefault="00BC422B" w:rsidP="00ED5EAB">
            <w:pPr>
              <w:spacing w:after="0" w:line="240" w:lineRule="auto"/>
              <w:ind w:left="-108"/>
              <w:rPr>
                <w:rFonts w:ascii="Arial Narrow" w:eastAsia="Times New Roman" w:hAnsi="Arial Narrow" w:cs="Arial"/>
                <w:b/>
                <w:bCs/>
                <w:sz w:val="20"/>
                <w:szCs w:val="20"/>
                <w:u w:val="single"/>
                <w:lang w:val="en-US"/>
              </w:rPr>
            </w:pPr>
            <w:r w:rsidRPr="000A27ED">
              <w:rPr>
                <w:rFonts w:ascii="Arial Narrow" w:eastAsia="Times New Roman" w:hAnsi="Arial Narrow" w:cs="Arial"/>
                <w:b/>
                <w:bCs/>
                <w:sz w:val="20"/>
                <w:szCs w:val="20"/>
                <w:u w:val="single"/>
                <w:lang w:val="en-US"/>
              </w:rPr>
              <w:t>Charity Fund</w:t>
            </w:r>
          </w:p>
        </w:tc>
        <w:tc>
          <w:tcPr>
            <w:tcW w:w="199" w:type="pct"/>
            <w:tcBorders>
              <w:top w:val="nil"/>
              <w:left w:val="nil"/>
              <w:bottom w:val="nil"/>
              <w:right w:val="nil"/>
            </w:tcBorders>
          </w:tcPr>
          <w:p w14:paraId="308131D1"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p>
        </w:tc>
        <w:tc>
          <w:tcPr>
            <w:tcW w:w="964" w:type="pct"/>
            <w:tcBorders>
              <w:top w:val="nil"/>
              <w:left w:val="nil"/>
              <w:bottom w:val="nil"/>
              <w:right w:val="nil"/>
            </w:tcBorders>
            <w:shd w:val="clear" w:color="auto" w:fill="auto"/>
          </w:tcPr>
          <w:p w14:paraId="6760FDA2"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p>
        </w:tc>
        <w:tc>
          <w:tcPr>
            <w:tcW w:w="199" w:type="pct"/>
            <w:tcBorders>
              <w:top w:val="nil"/>
              <w:left w:val="nil"/>
              <w:bottom w:val="nil"/>
              <w:right w:val="nil"/>
            </w:tcBorders>
          </w:tcPr>
          <w:p w14:paraId="0EEF2079"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p>
        </w:tc>
        <w:tc>
          <w:tcPr>
            <w:tcW w:w="964" w:type="pct"/>
            <w:tcBorders>
              <w:top w:val="nil"/>
              <w:left w:val="nil"/>
              <w:bottom w:val="nil"/>
              <w:right w:val="nil"/>
            </w:tcBorders>
            <w:shd w:val="clear" w:color="auto" w:fill="auto"/>
          </w:tcPr>
          <w:p w14:paraId="06BD75A9"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p>
        </w:tc>
        <w:tc>
          <w:tcPr>
            <w:tcW w:w="199" w:type="pct"/>
            <w:tcBorders>
              <w:top w:val="nil"/>
              <w:left w:val="nil"/>
              <w:bottom w:val="nil"/>
              <w:right w:val="nil"/>
            </w:tcBorders>
          </w:tcPr>
          <w:p w14:paraId="2D57949C" w14:textId="77777777" w:rsidR="00BC422B" w:rsidRPr="000A27ED" w:rsidRDefault="00BC422B" w:rsidP="00ED5EAB">
            <w:pPr>
              <w:spacing w:after="0" w:line="240" w:lineRule="auto"/>
              <w:ind w:right="-108"/>
              <w:jc w:val="right"/>
              <w:rPr>
                <w:rFonts w:ascii="Arial Narrow" w:eastAsia="Times New Roman" w:hAnsi="Arial Narrow" w:cs="Arial"/>
                <w:sz w:val="20"/>
                <w:szCs w:val="20"/>
                <w:lang w:val="en-US"/>
              </w:rPr>
            </w:pPr>
          </w:p>
        </w:tc>
        <w:tc>
          <w:tcPr>
            <w:tcW w:w="836" w:type="pct"/>
            <w:tcBorders>
              <w:top w:val="nil"/>
              <w:left w:val="nil"/>
              <w:bottom w:val="nil"/>
              <w:right w:val="nil"/>
            </w:tcBorders>
            <w:shd w:val="clear" w:color="auto" w:fill="auto"/>
          </w:tcPr>
          <w:p w14:paraId="13ECF1B4" w14:textId="77777777" w:rsidR="00BC422B" w:rsidRPr="000A27ED" w:rsidRDefault="00BC422B" w:rsidP="00ED5EAB">
            <w:pPr>
              <w:spacing w:after="0" w:line="240" w:lineRule="auto"/>
              <w:ind w:right="-108"/>
              <w:jc w:val="right"/>
              <w:rPr>
                <w:rFonts w:ascii="Arial Narrow" w:eastAsia="Times New Roman" w:hAnsi="Arial Narrow" w:cs="Arial"/>
                <w:sz w:val="20"/>
                <w:szCs w:val="20"/>
                <w:lang w:val="en-US"/>
              </w:rPr>
            </w:pPr>
          </w:p>
        </w:tc>
      </w:tr>
      <w:tr w:rsidR="00BC422B" w:rsidRPr="00F7799B" w14:paraId="11E99398" w14:textId="77777777" w:rsidTr="000A2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8"/>
          <w:jc w:val="right"/>
        </w:trPr>
        <w:tc>
          <w:tcPr>
            <w:tcW w:w="1639" w:type="pct"/>
            <w:tcBorders>
              <w:top w:val="nil"/>
              <w:left w:val="nil"/>
              <w:bottom w:val="nil"/>
              <w:right w:val="nil"/>
            </w:tcBorders>
            <w:shd w:val="clear" w:color="auto" w:fill="auto"/>
          </w:tcPr>
          <w:p w14:paraId="3C835D6D" w14:textId="7539C1C2" w:rsidR="00BC422B" w:rsidRPr="000A27ED" w:rsidRDefault="00BC422B" w:rsidP="000A27ED">
            <w:pPr>
              <w:spacing w:after="0" w:line="240" w:lineRule="auto"/>
              <w:ind w:left="-108"/>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 xml:space="preserve">CIB-LC, CA-CF-LBP </w:t>
            </w:r>
          </w:p>
        </w:tc>
        <w:tc>
          <w:tcPr>
            <w:tcW w:w="199" w:type="pct"/>
            <w:tcBorders>
              <w:top w:val="nil"/>
              <w:left w:val="nil"/>
              <w:bottom w:val="nil"/>
              <w:right w:val="nil"/>
            </w:tcBorders>
          </w:tcPr>
          <w:p w14:paraId="2BA6F08D"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P</w:t>
            </w:r>
          </w:p>
        </w:tc>
        <w:tc>
          <w:tcPr>
            <w:tcW w:w="964" w:type="pct"/>
            <w:tcBorders>
              <w:top w:val="nil"/>
              <w:left w:val="nil"/>
              <w:bottom w:val="nil"/>
              <w:right w:val="nil"/>
            </w:tcBorders>
            <w:shd w:val="clear" w:color="auto" w:fill="auto"/>
          </w:tcPr>
          <w:p w14:paraId="3E671748"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3,868,999,176.12</w:t>
            </w:r>
          </w:p>
        </w:tc>
        <w:tc>
          <w:tcPr>
            <w:tcW w:w="199" w:type="pct"/>
            <w:tcBorders>
              <w:top w:val="nil"/>
              <w:left w:val="nil"/>
              <w:bottom w:val="nil"/>
              <w:right w:val="nil"/>
            </w:tcBorders>
          </w:tcPr>
          <w:p w14:paraId="13F4F8A1"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P</w:t>
            </w:r>
          </w:p>
        </w:tc>
        <w:tc>
          <w:tcPr>
            <w:tcW w:w="964" w:type="pct"/>
            <w:tcBorders>
              <w:top w:val="nil"/>
              <w:left w:val="nil"/>
              <w:bottom w:val="nil"/>
              <w:right w:val="nil"/>
            </w:tcBorders>
            <w:shd w:val="clear" w:color="auto" w:fill="auto"/>
          </w:tcPr>
          <w:p w14:paraId="37F2F94D"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3,892,041,242.06</w:t>
            </w:r>
          </w:p>
        </w:tc>
        <w:tc>
          <w:tcPr>
            <w:tcW w:w="199" w:type="pct"/>
            <w:tcBorders>
              <w:top w:val="nil"/>
              <w:left w:val="nil"/>
              <w:bottom w:val="nil"/>
              <w:right w:val="nil"/>
            </w:tcBorders>
          </w:tcPr>
          <w:p w14:paraId="7F52DD61" w14:textId="77777777" w:rsidR="00BC422B" w:rsidRPr="000A27ED" w:rsidRDefault="00BC422B" w:rsidP="00ED5EAB">
            <w:pPr>
              <w:spacing w:after="0" w:line="240" w:lineRule="auto"/>
              <w:ind w:right="-108"/>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P</w:t>
            </w:r>
          </w:p>
        </w:tc>
        <w:tc>
          <w:tcPr>
            <w:tcW w:w="836" w:type="pct"/>
            <w:tcBorders>
              <w:top w:val="nil"/>
              <w:left w:val="nil"/>
              <w:bottom w:val="nil"/>
              <w:right w:val="nil"/>
            </w:tcBorders>
            <w:shd w:val="clear" w:color="auto" w:fill="auto"/>
          </w:tcPr>
          <w:p w14:paraId="2903CD59" w14:textId="77777777" w:rsidR="00BC422B" w:rsidRPr="000A27ED" w:rsidRDefault="00BC422B" w:rsidP="00ED5EAB">
            <w:pPr>
              <w:spacing w:after="0" w:line="240" w:lineRule="auto"/>
              <w:ind w:right="-108"/>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(23,042,065.94)</w:t>
            </w:r>
          </w:p>
        </w:tc>
      </w:tr>
      <w:tr w:rsidR="00BC422B" w:rsidRPr="00F7799B" w14:paraId="4446063E" w14:textId="77777777" w:rsidTr="000A2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1"/>
          <w:jc w:val="right"/>
        </w:trPr>
        <w:tc>
          <w:tcPr>
            <w:tcW w:w="1639" w:type="pct"/>
            <w:tcBorders>
              <w:top w:val="nil"/>
              <w:left w:val="nil"/>
              <w:bottom w:val="single" w:sz="4" w:space="0" w:color="auto"/>
              <w:right w:val="nil"/>
            </w:tcBorders>
            <w:shd w:val="clear" w:color="auto" w:fill="auto"/>
          </w:tcPr>
          <w:p w14:paraId="48CFF3E7" w14:textId="5C1935E1" w:rsidR="00BC422B" w:rsidRPr="000A27ED" w:rsidRDefault="00BC422B" w:rsidP="000A27ED">
            <w:pPr>
              <w:spacing w:after="0" w:line="240" w:lineRule="auto"/>
              <w:ind w:left="-108"/>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CIB-LC, C</w:t>
            </w:r>
            <w:r>
              <w:rPr>
                <w:rFonts w:ascii="Arial Narrow" w:eastAsia="Times New Roman" w:hAnsi="Arial Narrow" w:cs="Arial"/>
                <w:sz w:val="20"/>
                <w:szCs w:val="20"/>
                <w:lang w:val="en-US"/>
              </w:rPr>
              <w:t>A</w:t>
            </w:r>
            <w:r w:rsidRPr="000A27ED">
              <w:rPr>
                <w:rFonts w:ascii="Arial Narrow" w:eastAsia="Times New Roman" w:hAnsi="Arial Narrow" w:cs="Arial"/>
                <w:sz w:val="20"/>
                <w:szCs w:val="20"/>
                <w:lang w:val="en-US"/>
              </w:rPr>
              <w:t>-CF (STL</w:t>
            </w:r>
            <w:r>
              <w:rPr>
                <w:rFonts w:ascii="Arial Narrow" w:eastAsia="Times New Roman" w:hAnsi="Arial Narrow" w:cs="Arial"/>
                <w:sz w:val="20"/>
                <w:szCs w:val="20"/>
                <w:lang w:val="en-US"/>
              </w:rPr>
              <w:t>)</w:t>
            </w:r>
            <w:r w:rsidRPr="000A27ED">
              <w:rPr>
                <w:rFonts w:ascii="Arial Narrow" w:eastAsia="Times New Roman" w:hAnsi="Arial Narrow" w:cs="Arial"/>
                <w:sz w:val="20"/>
                <w:szCs w:val="20"/>
                <w:lang w:val="en-US"/>
              </w:rPr>
              <w:t xml:space="preserve"> </w:t>
            </w:r>
          </w:p>
        </w:tc>
        <w:tc>
          <w:tcPr>
            <w:tcW w:w="199" w:type="pct"/>
            <w:tcBorders>
              <w:top w:val="nil"/>
              <w:left w:val="nil"/>
              <w:bottom w:val="single" w:sz="4" w:space="0" w:color="auto"/>
              <w:right w:val="nil"/>
            </w:tcBorders>
          </w:tcPr>
          <w:p w14:paraId="0551AF11"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p>
        </w:tc>
        <w:tc>
          <w:tcPr>
            <w:tcW w:w="964" w:type="pct"/>
            <w:tcBorders>
              <w:top w:val="nil"/>
              <w:left w:val="nil"/>
              <w:bottom w:val="single" w:sz="4" w:space="0" w:color="auto"/>
              <w:right w:val="nil"/>
            </w:tcBorders>
            <w:shd w:val="clear" w:color="auto" w:fill="auto"/>
          </w:tcPr>
          <w:p w14:paraId="29B5D55A"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667,355,694.42</w:t>
            </w:r>
          </w:p>
        </w:tc>
        <w:tc>
          <w:tcPr>
            <w:tcW w:w="199" w:type="pct"/>
            <w:tcBorders>
              <w:top w:val="nil"/>
              <w:left w:val="nil"/>
              <w:bottom w:val="single" w:sz="4" w:space="0" w:color="auto"/>
              <w:right w:val="nil"/>
            </w:tcBorders>
          </w:tcPr>
          <w:p w14:paraId="3FC69DAF"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p>
        </w:tc>
        <w:tc>
          <w:tcPr>
            <w:tcW w:w="964" w:type="pct"/>
            <w:tcBorders>
              <w:top w:val="nil"/>
              <w:left w:val="nil"/>
              <w:bottom w:val="single" w:sz="4" w:space="0" w:color="auto"/>
              <w:right w:val="nil"/>
            </w:tcBorders>
            <w:shd w:val="clear" w:color="auto" w:fill="auto"/>
          </w:tcPr>
          <w:p w14:paraId="419C210F" w14:textId="77777777" w:rsidR="00BC422B" w:rsidRPr="000A27ED" w:rsidRDefault="00BC422B" w:rsidP="00ED5EAB">
            <w:pPr>
              <w:spacing w:after="0" w:line="240" w:lineRule="auto"/>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667,037,065.65</w:t>
            </w:r>
          </w:p>
        </w:tc>
        <w:tc>
          <w:tcPr>
            <w:tcW w:w="199" w:type="pct"/>
            <w:tcBorders>
              <w:top w:val="nil"/>
              <w:left w:val="nil"/>
              <w:bottom w:val="single" w:sz="4" w:space="0" w:color="auto"/>
              <w:right w:val="nil"/>
            </w:tcBorders>
          </w:tcPr>
          <w:p w14:paraId="1DAD182A" w14:textId="77777777" w:rsidR="00BC422B" w:rsidRPr="000A27ED" w:rsidRDefault="00BC422B" w:rsidP="00ED5EAB">
            <w:pPr>
              <w:spacing w:after="0" w:line="240" w:lineRule="auto"/>
              <w:ind w:right="-108"/>
              <w:jc w:val="right"/>
              <w:rPr>
                <w:rFonts w:ascii="Arial Narrow" w:eastAsia="Times New Roman" w:hAnsi="Arial Narrow" w:cs="Arial"/>
                <w:sz w:val="20"/>
                <w:szCs w:val="20"/>
                <w:lang w:val="en-US"/>
              </w:rPr>
            </w:pPr>
          </w:p>
        </w:tc>
        <w:tc>
          <w:tcPr>
            <w:tcW w:w="836" w:type="pct"/>
            <w:tcBorders>
              <w:top w:val="nil"/>
              <w:left w:val="nil"/>
              <w:bottom w:val="single" w:sz="4" w:space="0" w:color="auto"/>
              <w:right w:val="nil"/>
            </w:tcBorders>
            <w:shd w:val="clear" w:color="auto" w:fill="auto"/>
          </w:tcPr>
          <w:p w14:paraId="1484C353" w14:textId="77777777" w:rsidR="00BC422B" w:rsidRPr="000A27ED" w:rsidRDefault="00BC422B" w:rsidP="00ED5EAB">
            <w:pPr>
              <w:spacing w:after="0" w:line="240" w:lineRule="auto"/>
              <w:ind w:right="-108"/>
              <w:jc w:val="right"/>
              <w:rPr>
                <w:rFonts w:ascii="Arial Narrow" w:eastAsia="Times New Roman" w:hAnsi="Arial Narrow" w:cs="Arial"/>
                <w:sz w:val="20"/>
                <w:szCs w:val="20"/>
                <w:lang w:val="en-US"/>
              </w:rPr>
            </w:pPr>
            <w:r w:rsidRPr="000A27ED">
              <w:rPr>
                <w:rFonts w:ascii="Arial Narrow" w:eastAsia="Times New Roman" w:hAnsi="Arial Narrow" w:cs="Arial"/>
                <w:sz w:val="20"/>
                <w:szCs w:val="20"/>
                <w:lang w:val="en-US"/>
              </w:rPr>
              <w:t>318,628.77</w:t>
            </w:r>
          </w:p>
        </w:tc>
      </w:tr>
      <w:tr w:rsidR="00BC422B" w:rsidRPr="00F7799B" w14:paraId="575C38A1" w14:textId="77777777" w:rsidTr="000A2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jc w:val="right"/>
        </w:trPr>
        <w:tc>
          <w:tcPr>
            <w:tcW w:w="1639" w:type="pct"/>
            <w:tcBorders>
              <w:top w:val="single" w:sz="4" w:space="0" w:color="auto"/>
              <w:left w:val="nil"/>
              <w:bottom w:val="single" w:sz="4" w:space="0" w:color="auto"/>
              <w:right w:val="nil"/>
            </w:tcBorders>
            <w:shd w:val="clear" w:color="auto" w:fill="auto"/>
          </w:tcPr>
          <w:p w14:paraId="4D6A501D" w14:textId="77777777" w:rsidR="00BC422B" w:rsidRPr="000A27ED" w:rsidRDefault="00BC422B" w:rsidP="00ED5EAB">
            <w:pPr>
              <w:spacing w:after="0" w:line="240" w:lineRule="auto"/>
              <w:ind w:left="-108"/>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TOTAL</w:t>
            </w:r>
          </w:p>
        </w:tc>
        <w:tc>
          <w:tcPr>
            <w:tcW w:w="199" w:type="pct"/>
            <w:tcBorders>
              <w:top w:val="single" w:sz="4" w:space="0" w:color="auto"/>
              <w:left w:val="nil"/>
              <w:bottom w:val="single" w:sz="4" w:space="0" w:color="auto"/>
              <w:right w:val="nil"/>
            </w:tcBorders>
          </w:tcPr>
          <w:p w14:paraId="7540782C" w14:textId="77777777" w:rsidR="00BC422B" w:rsidRPr="000A27ED" w:rsidRDefault="00BC422B" w:rsidP="00ED5EAB">
            <w:pPr>
              <w:spacing w:after="0" w:line="240" w:lineRule="auto"/>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P</w:t>
            </w:r>
          </w:p>
        </w:tc>
        <w:tc>
          <w:tcPr>
            <w:tcW w:w="964" w:type="pct"/>
            <w:tcBorders>
              <w:top w:val="single" w:sz="4" w:space="0" w:color="auto"/>
              <w:left w:val="nil"/>
              <w:bottom w:val="single" w:sz="4" w:space="0" w:color="auto"/>
              <w:right w:val="nil"/>
            </w:tcBorders>
            <w:shd w:val="clear" w:color="auto" w:fill="auto"/>
          </w:tcPr>
          <w:p w14:paraId="454F1956" w14:textId="77777777" w:rsidR="00BC422B" w:rsidRPr="000A27ED" w:rsidRDefault="00BC422B" w:rsidP="00ED5EAB">
            <w:pPr>
              <w:spacing w:after="0" w:line="240" w:lineRule="auto"/>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4,536,354,870.54</w:t>
            </w:r>
          </w:p>
        </w:tc>
        <w:tc>
          <w:tcPr>
            <w:tcW w:w="199" w:type="pct"/>
            <w:tcBorders>
              <w:top w:val="single" w:sz="4" w:space="0" w:color="auto"/>
              <w:left w:val="nil"/>
              <w:bottom w:val="single" w:sz="4" w:space="0" w:color="auto"/>
              <w:right w:val="nil"/>
            </w:tcBorders>
          </w:tcPr>
          <w:p w14:paraId="068BD1A3" w14:textId="77777777" w:rsidR="00BC422B" w:rsidRPr="000A27ED" w:rsidRDefault="00BC422B" w:rsidP="00ED5EAB">
            <w:pPr>
              <w:spacing w:after="0" w:line="240" w:lineRule="auto"/>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P</w:t>
            </w:r>
          </w:p>
        </w:tc>
        <w:tc>
          <w:tcPr>
            <w:tcW w:w="964" w:type="pct"/>
            <w:tcBorders>
              <w:top w:val="single" w:sz="4" w:space="0" w:color="auto"/>
              <w:left w:val="nil"/>
              <w:bottom w:val="single" w:sz="4" w:space="0" w:color="auto"/>
              <w:right w:val="nil"/>
            </w:tcBorders>
            <w:shd w:val="clear" w:color="auto" w:fill="auto"/>
          </w:tcPr>
          <w:p w14:paraId="3CF60214" w14:textId="77777777" w:rsidR="00BC422B" w:rsidRPr="000A27ED" w:rsidRDefault="00BC422B" w:rsidP="00ED5EAB">
            <w:pPr>
              <w:spacing w:after="0" w:line="240" w:lineRule="auto"/>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4,559,078,307.71</w:t>
            </w:r>
          </w:p>
        </w:tc>
        <w:tc>
          <w:tcPr>
            <w:tcW w:w="199" w:type="pct"/>
            <w:tcBorders>
              <w:top w:val="single" w:sz="4" w:space="0" w:color="auto"/>
              <w:left w:val="nil"/>
              <w:bottom w:val="single" w:sz="4" w:space="0" w:color="auto"/>
              <w:right w:val="nil"/>
            </w:tcBorders>
          </w:tcPr>
          <w:p w14:paraId="44BA8505" w14:textId="77777777" w:rsidR="00BC422B" w:rsidRPr="000A27ED" w:rsidRDefault="00BC422B" w:rsidP="00ED5EAB">
            <w:pPr>
              <w:spacing w:after="0" w:line="240" w:lineRule="auto"/>
              <w:ind w:right="-108"/>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P</w:t>
            </w:r>
          </w:p>
        </w:tc>
        <w:tc>
          <w:tcPr>
            <w:tcW w:w="836" w:type="pct"/>
            <w:tcBorders>
              <w:top w:val="single" w:sz="4" w:space="0" w:color="auto"/>
              <w:left w:val="nil"/>
              <w:bottom w:val="single" w:sz="4" w:space="0" w:color="auto"/>
              <w:right w:val="nil"/>
            </w:tcBorders>
            <w:shd w:val="clear" w:color="auto" w:fill="auto"/>
          </w:tcPr>
          <w:p w14:paraId="428DDCCB" w14:textId="77777777" w:rsidR="00BC422B" w:rsidRPr="000A27ED" w:rsidRDefault="00BC422B" w:rsidP="00ED5EAB">
            <w:pPr>
              <w:spacing w:after="0" w:line="240" w:lineRule="auto"/>
              <w:ind w:right="-108"/>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(22,723,437.17)</w:t>
            </w:r>
          </w:p>
        </w:tc>
      </w:tr>
      <w:tr w:rsidR="00BC422B" w:rsidRPr="00F7799B" w14:paraId="763AAF9B" w14:textId="77777777" w:rsidTr="000A27ED">
        <w:trPr>
          <w:trHeight w:val="216"/>
          <w:jc w:val="right"/>
        </w:trPr>
        <w:tc>
          <w:tcPr>
            <w:tcW w:w="1639" w:type="pct"/>
            <w:tcBorders>
              <w:top w:val="single" w:sz="4" w:space="0" w:color="auto"/>
              <w:bottom w:val="double" w:sz="4" w:space="0" w:color="auto"/>
            </w:tcBorders>
            <w:shd w:val="clear" w:color="auto" w:fill="auto"/>
          </w:tcPr>
          <w:p w14:paraId="07F54D03" w14:textId="77777777" w:rsidR="00BC422B" w:rsidRPr="000A27ED" w:rsidRDefault="00BC422B" w:rsidP="00ED5EAB">
            <w:pPr>
              <w:spacing w:after="0" w:line="240" w:lineRule="auto"/>
              <w:ind w:left="-108"/>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GRAND TOTAL</w:t>
            </w:r>
          </w:p>
        </w:tc>
        <w:tc>
          <w:tcPr>
            <w:tcW w:w="199" w:type="pct"/>
            <w:tcBorders>
              <w:top w:val="single" w:sz="4" w:space="0" w:color="auto"/>
              <w:bottom w:val="double" w:sz="4" w:space="0" w:color="auto"/>
            </w:tcBorders>
          </w:tcPr>
          <w:p w14:paraId="2E5ED697" w14:textId="77777777" w:rsidR="00BC422B" w:rsidRPr="000A27ED" w:rsidRDefault="00BC422B" w:rsidP="00ED5EAB">
            <w:pPr>
              <w:spacing w:after="0" w:line="240" w:lineRule="auto"/>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P</w:t>
            </w:r>
          </w:p>
        </w:tc>
        <w:tc>
          <w:tcPr>
            <w:tcW w:w="964" w:type="pct"/>
            <w:tcBorders>
              <w:top w:val="single" w:sz="4" w:space="0" w:color="auto"/>
              <w:bottom w:val="double" w:sz="4" w:space="0" w:color="auto"/>
            </w:tcBorders>
            <w:shd w:val="clear" w:color="auto" w:fill="auto"/>
          </w:tcPr>
          <w:p w14:paraId="075B38D9" w14:textId="495C4FE2" w:rsidR="00BC422B" w:rsidRPr="000A27ED" w:rsidRDefault="00BC422B" w:rsidP="000A27ED">
            <w:pPr>
              <w:spacing w:after="0" w:line="240" w:lineRule="auto"/>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1</w:t>
            </w:r>
            <w:r w:rsidR="00ED5EAB">
              <w:rPr>
                <w:rFonts w:ascii="Arial Narrow" w:eastAsia="Times New Roman" w:hAnsi="Arial Narrow" w:cs="Arial"/>
                <w:b/>
                <w:bCs/>
                <w:sz w:val="20"/>
                <w:szCs w:val="20"/>
                <w:lang w:val="en-US"/>
              </w:rPr>
              <w:t>9,756,179,194.28</w:t>
            </w:r>
          </w:p>
        </w:tc>
        <w:tc>
          <w:tcPr>
            <w:tcW w:w="199" w:type="pct"/>
            <w:tcBorders>
              <w:top w:val="single" w:sz="4" w:space="0" w:color="auto"/>
              <w:bottom w:val="double" w:sz="4" w:space="0" w:color="auto"/>
            </w:tcBorders>
          </w:tcPr>
          <w:p w14:paraId="51A09614" w14:textId="77777777" w:rsidR="00BC422B" w:rsidRPr="000A27ED" w:rsidRDefault="00BC422B" w:rsidP="00ED5EAB">
            <w:pPr>
              <w:spacing w:after="0" w:line="240" w:lineRule="auto"/>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P</w:t>
            </w:r>
          </w:p>
        </w:tc>
        <w:tc>
          <w:tcPr>
            <w:tcW w:w="964" w:type="pct"/>
            <w:tcBorders>
              <w:top w:val="single" w:sz="4" w:space="0" w:color="auto"/>
              <w:bottom w:val="double" w:sz="4" w:space="0" w:color="auto"/>
            </w:tcBorders>
            <w:shd w:val="clear" w:color="auto" w:fill="auto"/>
          </w:tcPr>
          <w:p w14:paraId="18AA4E6A" w14:textId="6C1D7807" w:rsidR="00BC422B" w:rsidRPr="000A27ED" w:rsidRDefault="00BC422B" w:rsidP="000A27ED">
            <w:pPr>
              <w:spacing w:after="0" w:line="240" w:lineRule="auto"/>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1</w:t>
            </w:r>
            <w:r w:rsidR="00ED5EAB">
              <w:rPr>
                <w:rFonts w:ascii="Arial Narrow" w:eastAsia="Times New Roman" w:hAnsi="Arial Narrow" w:cs="Arial"/>
                <w:b/>
                <w:bCs/>
                <w:sz w:val="20"/>
                <w:szCs w:val="20"/>
                <w:lang w:val="en-US"/>
              </w:rPr>
              <w:t>9,806,483,707.77</w:t>
            </w:r>
          </w:p>
        </w:tc>
        <w:tc>
          <w:tcPr>
            <w:tcW w:w="199" w:type="pct"/>
            <w:tcBorders>
              <w:top w:val="single" w:sz="4" w:space="0" w:color="auto"/>
              <w:bottom w:val="double" w:sz="4" w:space="0" w:color="auto"/>
            </w:tcBorders>
          </w:tcPr>
          <w:p w14:paraId="588F077B" w14:textId="77777777" w:rsidR="00BC422B" w:rsidRPr="000A27ED" w:rsidRDefault="00BC422B" w:rsidP="00ED5EAB">
            <w:pPr>
              <w:spacing w:after="0" w:line="240" w:lineRule="auto"/>
              <w:ind w:right="-108"/>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P</w:t>
            </w:r>
          </w:p>
        </w:tc>
        <w:tc>
          <w:tcPr>
            <w:tcW w:w="836" w:type="pct"/>
            <w:tcBorders>
              <w:top w:val="single" w:sz="4" w:space="0" w:color="auto"/>
              <w:bottom w:val="double" w:sz="4" w:space="0" w:color="auto"/>
            </w:tcBorders>
            <w:shd w:val="clear" w:color="auto" w:fill="auto"/>
          </w:tcPr>
          <w:p w14:paraId="021EE4C3" w14:textId="02365CB2" w:rsidR="00BC422B" w:rsidRPr="000A27ED" w:rsidRDefault="00BC422B" w:rsidP="000A27ED">
            <w:pPr>
              <w:spacing w:after="0" w:line="240" w:lineRule="auto"/>
              <w:ind w:right="-108"/>
              <w:jc w:val="right"/>
              <w:rPr>
                <w:rFonts w:ascii="Arial Narrow" w:eastAsia="Times New Roman" w:hAnsi="Arial Narrow" w:cs="Arial"/>
                <w:b/>
                <w:bCs/>
                <w:sz w:val="20"/>
                <w:szCs w:val="20"/>
                <w:lang w:val="en-US"/>
              </w:rPr>
            </w:pPr>
            <w:r w:rsidRPr="000A27ED">
              <w:rPr>
                <w:rFonts w:ascii="Arial Narrow" w:eastAsia="Times New Roman" w:hAnsi="Arial Narrow" w:cs="Arial"/>
                <w:b/>
                <w:bCs/>
                <w:sz w:val="20"/>
                <w:szCs w:val="20"/>
                <w:lang w:val="en-US"/>
              </w:rPr>
              <w:t>(</w:t>
            </w:r>
            <w:r w:rsidR="00ED5EAB">
              <w:rPr>
                <w:rFonts w:ascii="Arial Narrow" w:eastAsia="Times New Roman" w:hAnsi="Arial Narrow" w:cs="Arial"/>
                <w:b/>
                <w:bCs/>
                <w:sz w:val="20"/>
                <w:szCs w:val="20"/>
                <w:lang w:val="en-US"/>
              </w:rPr>
              <w:t>50,304,513.49</w:t>
            </w:r>
            <w:r w:rsidRPr="000A27ED">
              <w:rPr>
                <w:rFonts w:ascii="Arial Narrow" w:eastAsia="Times New Roman" w:hAnsi="Arial Narrow" w:cs="Arial"/>
                <w:b/>
                <w:bCs/>
                <w:sz w:val="20"/>
                <w:szCs w:val="20"/>
                <w:lang w:val="en-US"/>
              </w:rPr>
              <w:t>)</w:t>
            </w:r>
          </w:p>
        </w:tc>
      </w:tr>
    </w:tbl>
    <w:p w14:paraId="3BA9170C" w14:textId="55FEFC3F" w:rsidR="00F7799B" w:rsidRDefault="00F7799B" w:rsidP="000A27ED">
      <w:pPr>
        <w:pStyle w:val="ListParagraph"/>
        <w:ind w:left="1440"/>
        <w:jc w:val="both"/>
        <w:rPr>
          <w:rFonts w:ascii="Arial" w:hAnsi="Arial" w:cs="Arial"/>
          <w:b/>
          <w:bCs/>
          <w:sz w:val="22"/>
          <w:szCs w:val="22"/>
        </w:rPr>
      </w:pPr>
    </w:p>
    <w:p w14:paraId="0D3BFB26" w14:textId="78CCEA1C" w:rsidR="00864AEF" w:rsidRPr="000A27ED" w:rsidRDefault="00014A9A" w:rsidP="00B81484">
      <w:pPr>
        <w:pStyle w:val="ListParagraph"/>
        <w:numPr>
          <w:ilvl w:val="1"/>
          <w:numId w:val="1"/>
        </w:numPr>
        <w:ind w:left="1440" w:hanging="720"/>
        <w:jc w:val="both"/>
        <w:rPr>
          <w:rFonts w:ascii="Arial" w:hAnsi="Arial" w:cs="Arial"/>
          <w:b/>
          <w:bCs/>
          <w:sz w:val="22"/>
          <w:szCs w:val="22"/>
        </w:rPr>
      </w:pPr>
      <w:r w:rsidRPr="00014A9A">
        <w:rPr>
          <w:rFonts w:ascii="Arial" w:hAnsi="Arial" w:cs="Arial"/>
          <w:sz w:val="22"/>
          <w:szCs w:val="22"/>
        </w:rPr>
        <w:lastRenderedPageBreak/>
        <w:t>Verification of the Bank Reconciliation Statements (BRSs)</w:t>
      </w:r>
      <w:r w:rsidR="00BE3CBE">
        <w:rPr>
          <w:rFonts w:ascii="Arial" w:hAnsi="Arial" w:cs="Arial"/>
          <w:sz w:val="22"/>
          <w:szCs w:val="22"/>
        </w:rPr>
        <w:t xml:space="preserve"> and</w:t>
      </w:r>
      <w:r w:rsidR="00881730">
        <w:rPr>
          <w:rFonts w:ascii="Arial" w:hAnsi="Arial" w:cs="Arial"/>
          <w:sz w:val="22"/>
          <w:szCs w:val="22"/>
        </w:rPr>
        <w:t xml:space="preserve"> the</w:t>
      </w:r>
      <w:r w:rsidR="00BE3CBE">
        <w:rPr>
          <w:rFonts w:ascii="Arial" w:hAnsi="Arial" w:cs="Arial"/>
          <w:sz w:val="22"/>
          <w:szCs w:val="22"/>
        </w:rPr>
        <w:t xml:space="preserve"> related Bank Statements</w:t>
      </w:r>
      <w:r w:rsidRPr="00014A9A">
        <w:rPr>
          <w:rFonts w:ascii="Arial" w:hAnsi="Arial" w:cs="Arial"/>
          <w:sz w:val="22"/>
          <w:szCs w:val="22"/>
        </w:rPr>
        <w:t xml:space="preserve"> </w:t>
      </w:r>
      <w:r w:rsidR="0050655E">
        <w:rPr>
          <w:rFonts w:ascii="Arial" w:hAnsi="Arial" w:cs="Arial"/>
          <w:sz w:val="22"/>
          <w:szCs w:val="22"/>
        </w:rPr>
        <w:t>for the month of  December 2022</w:t>
      </w:r>
      <w:r w:rsidRPr="00014A9A">
        <w:rPr>
          <w:rFonts w:ascii="Arial" w:hAnsi="Arial" w:cs="Arial"/>
          <w:sz w:val="22"/>
          <w:szCs w:val="22"/>
        </w:rPr>
        <w:t xml:space="preserve"> disclosed that the discrepancy of P</w:t>
      </w:r>
      <w:r w:rsidR="00976A26">
        <w:rPr>
          <w:rFonts w:ascii="Arial" w:hAnsi="Arial" w:cs="Arial"/>
          <w:sz w:val="22"/>
          <w:szCs w:val="22"/>
        </w:rPr>
        <w:t>50.304</w:t>
      </w:r>
      <w:r w:rsidRPr="00014A9A">
        <w:rPr>
          <w:rFonts w:ascii="Arial" w:hAnsi="Arial" w:cs="Arial"/>
          <w:sz w:val="22"/>
          <w:szCs w:val="22"/>
        </w:rPr>
        <w:t xml:space="preserve"> million pertained to book </w:t>
      </w:r>
      <w:r w:rsidR="00864AEF">
        <w:rPr>
          <w:rFonts w:ascii="Arial" w:hAnsi="Arial" w:cs="Arial"/>
          <w:sz w:val="22"/>
          <w:szCs w:val="22"/>
        </w:rPr>
        <w:t>and bank reconciling items of P</w:t>
      </w:r>
      <w:r w:rsidR="00B3450D">
        <w:rPr>
          <w:rFonts w:ascii="Arial" w:hAnsi="Arial" w:cs="Arial"/>
          <w:sz w:val="22"/>
          <w:szCs w:val="22"/>
        </w:rPr>
        <w:t>14.028 million</w:t>
      </w:r>
      <w:r w:rsidR="00881730">
        <w:rPr>
          <w:rFonts w:ascii="Arial" w:hAnsi="Arial" w:cs="Arial"/>
          <w:sz w:val="22"/>
          <w:szCs w:val="22"/>
        </w:rPr>
        <w:t xml:space="preserve"> and P</w:t>
      </w:r>
      <w:r w:rsidR="00B3450D">
        <w:rPr>
          <w:rFonts w:ascii="Arial" w:hAnsi="Arial" w:cs="Arial"/>
          <w:sz w:val="22"/>
          <w:szCs w:val="22"/>
        </w:rPr>
        <w:t>36.276 million</w:t>
      </w:r>
      <w:r w:rsidR="00881730">
        <w:rPr>
          <w:rFonts w:ascii="Arial" w:hAnsi="Arial" w:cs="Arial"/>
          <w:sz w:val="22"/>
          <w:szCs w:val="22"/>
        </w:rPr>
        <w:t>, respectively.</w:t>
      </w:r>
    </w:p>
    <w:p w14:paraId="6F4898E1" w14:textId="77777777" w:rsidR="00864AEF" w:rsidRPr="000A27ED" w:rsidRDefault="00864AEF" w:rsidP="000A27ED">
      <w:pPr>
        <w:pStyle w:val="ListParagraph"/>
        <w:ind w:left="1440"/>
        <w:jc w:val="both"/>
        <w:rPr>
          <w:rFonts w:ascii="Arial" w:hAnsi="Arial" w:cs="Arial"/>
          <w:b/>
          <w:bCs/>
          <w:sz w:val="22"/>
          <w:szCs w:val="22"/>
        </w:rPr>
      </w:pPr>
    </w:p>
    <w:p w14:paraId="252412E8" w14:textId="13F6EAA6" w:rsidR="00014A9A" w:rsidRPr="000A27ED" w:rsidRDefault="0050655E" w:rsidP="00B81484">
      <w:pPr>
        <w:pStyle w:val="ListParagraph"/>
        <w:numPr>
          <w:ilvl w:val="1"/>
          <w:numId w:val="1"/>
        </w:numPr>
        <w:ind w:left="1440" w:hanging="720"/>
        <w:jc w:val="both"/>
        <w:rPr>
          <w:rFonts w:ascii="Arial" w:hAnsi="Arial" w:cs="Arial"/>
          <w:b/>
          <w:bCs/>
          <w:sz w:val="22"/>
          <w:szCs w:val="22"/>
        </w:rPr>
      </w:pPr>
      <w:r>
        <w:rPr>
          <w:rFonts w:ascii="Arial" w:hAnsi="Arial" w:cs="Arial"/>
          <w:sz w:val="22"/>
          <w:szCs w:val="22"/>
        </w:rPr>
        <w:t>Audit showed that t</w:t>
      </w:r>
      <w:r w:rsidR="00B3450D">
        <w:rPr>
          <w:rFonts w:ascii="Arial" w:hAnsi="Arial" w:cs="Arial"/>
          <w:sz w:val="22"/>
          <w:szCs w:val="22"/>
        </w:rPr>
        <w:t xml:space="preserve">he book reconciling items </w:t>
      </w:r>
      <w:r w:rsidR="00FF6F72">
        <w:rPr>
          <w:rFonts w:ascii="Arial" w:hAnsi="Arial" w:cs="Arial"/>
          <w:sz w:val="22"/>
          <w:szCs w:val="22"/>
        </w:rPr>
        <w:t>include</w:t>
      </w:r>
      <w:r w:rsidR="00014A9A" w:rsidRPr="00014A9A">
        <w:rPr>
          <w:rFonts w:ascii="Arial" w:hAnsi="Arial" w:cs="Arial"/>
          <w:sz w:val="22"/>
          <w:szCs w:val="22"/>
        </w:rPr>
        <w:t xml:space="preserve"> </w:t>
      </w:r>
      <w:r w:rsidR="00014A9A" w:rsidRPr="00C26288">
        <w:rPr>
          <w:rFonts w:ascii="Arial" w:hAnsi="Arial" w:cs="Arial"/>
          <w:sz w:val="22"/>
          <w:szCs w:val="22"/>
        </w:rPr>
        <w:t>unrecorded and erroneous</w:t>
      </w:r>
      <w:r w:rsidR="00524E90">
        <w:rPr>
          <w:rFonts w:ascii="Arial" w:hAnsi="Arial" w:cs="Arial"/>
          <w:sz w:val="22"/>
          <w:szCs w:val="22"/>
        </w:rPr>
        <w:t>ly</w:t>
      </w:r>
      <w:r w:rsidR="00014A9A" w:rsidRPr="00C26288">
        <w:rPr>
          <w:rFonts w:ascii="Arial" w:hAnsi="Arial" w:cs="Arial"/>
          <w:sz w:val="22"/>
          <w:szCs w:val="22"/>
        </w:rPr>
        <w:t xml:space="preserve"> record</w:t>
      </w:r>
      <w:r w:rsidR="00524E90">
        <w:rPr>
          <w:rFonts w:ascii="Arial" w:hAnsi="Arial" w:cs="Arial"/>
          <w:sz w:val="22"/>
          <w:szCs w:val="22"/>
        </w:rPr>
        <w:t>ed</w:t>
      </w:r>
      <w:r w:rsidR="00014A9A" w:rsidRPr="00014A9A">
        <w:rPr>
          <w:rFonts w:ascii="Arial" w:hAnsi="Arial" w:cs="Arial"/>
          <w:sz w:val="22"/>
          <w:szCs w:val="22"/>
        </w:rPr>
        <w:t xml:space="preserve">  bank deposits and remittances, fund transfer and bank debit and credit memos in the total amoun</w:t>
      </w:r>
      <w:r w:rsidR="004A7FB1">
        <w:rPr>
          <w:rFonts w:ascii="Arial" w:hAnsi="Arial" w:cs="Arial"/>
          <w:sz w:val="22"/>
          <w:szCs w:val="22"/>
        </w:rPr>
        <w:t>t of P</w:t>
      </w:r>
      <w:r w:rsidR="00467F8E">
        <w:rPr>
          <w:rFonts w:ascii="Arial" w:hAnsi="Arial" w:cs="Arial"/>
          <w:sz w:val="22"/>
          <w:szCs w:val="22"/>
        </w:rPr>
        <w:t>7.269</w:t>
      </w:r>
      <w:r w:rsidR="004A7FB1">
        <w:rPr>
          <w:rFonts w:ascii="Arial" w:hAnsi="Arial" w:cs="Arial"/>
          <w:sz w:val="22"/>
          <w:szCs w:val="22"/>
        </w:rPr>
        <w:t xml:space="preserve"> million </w:t>
      </w:r>
      <w:r w:rsidR="00973B98">
        <w:rPr>
          <w:rFonts w:ascii="Arial" w:hAnsi="Arial" w:cs="Arial"/>
          <w:sz w:val="22"/>
          <w:szCs w:val="22"/>
        </w:rPr>
        <w:t>and P</w:t>
      </w:r>
      <w:r w:rsidR="00467F8E">
        <w:rPr>
          <w:rFonts w:ascii="Arial" w:hAnsi="Arial" w:cs="Arial"/>
          <w:sz w:val="22"/>
          <w:szCs w:val="22"/>
        </w:rPr>
        <w:t>20.412</w:t>
      </w:r>
      <w:r w:rsidR="00973B98">
        <w:rPr>
          <w:rFonts w:ascii="Arial" w:hAnsi="Arial" w:cs="Arial"/>
          <w:sz w:val="22"/>
          <w:szCs w:val="22"/>
        </w:rPr>
        <w:t xml:space="preserve"> million, respectively</w:t>
      </w:r>
      <w:r w:rsidR="008560AE">
        <w:rPr>
          <w:rFonts w:ascii="Arial" w:hAnsi="Arial" w:cs="Arial"/>
          <w:sz w:val="22"/>
          <w:szCs w:val="22"/>
        </w:rPr>
        <w:t>,</w:t>
      </w:r>
      <w:r w:rsidR="00973B98">
        <w:rPr>
          <w:rFonts w:ascii="Arial" w:hAnsi="Arial" w:cs="Arial"/>
          <w:sz w:val="22"/>
          <w:szCs w:val="22"/>
        </w:rPr>
        <w:t xml:space="preserve"> </w:t>
      </w:r>
      <w:r w:rsidR="008A7944">
        <w:rPr>
          <w:rFonts w:ascii="Arial" w:hAnsi="Arial" w:cs="Arial"/>
          <w:sz w:val="22"/>
          <w:szCs w:val="22"/>
        </w:rPr>
        <w:t xml:space="preserve">as shown in </w:t>
      </w:r>
      <w:r w:rsidR="004A7FB1">
        <w:rPr>
          <w:rFonts w:ascii="Arial" w:hAnsi="Arial" w:cs="Arial"/>
          <w:sz w:val="22"/>
          <w:szCs w:val="22"/>
        </w:rPr>
        <w:t xml:space="preserve">Table </w:t>
      </w:r>
      <w:r w:rsidR="0036658A">
        <w:rPr>
          <w:rFonts w:ascii="Arial" w:hAnsi="Arial" w:cs="Arial"/>
          <w:sz w:val="22"/>
          <w:szCs w:val="22"/>
        </w:rPr>
        <w:t>9</w:t>
      </w:r>
      <w:r w:rsidR="00014A9A" w:rsidRPr="00014A9A">
        <w:rPr>
          <w:rFonts w:ascii="Arial" w:hAnsi="Arial" w:cs="Arial"/>
          <w:sz w:val="22"/>
          <w:szCs w:val="22"/>
        </w:rPr>
        <w:t xml:space="preserve"> which remained uncorrected/unadjusted in the book of accounts as of December 31, 2022</w:t>
      </w:r>
      <w:r w:rsidR="00B3450D">
        <w:rPr>
          <w:rFonts w:ascii="Arial" w:hAnsi="Arial" w:cs="Arial"/>
          <w:sz w:val="22"/>
          <w:szCs w:val="22"/>
        </w:rPr>
        <w:t>.</w:t>
      </w:r>
      <w:r w:rsidR="00014A9A" w:rsidRPr="00014A9A">
        <w:rPr>
          <w:rFonts w:ascii="Arial" w:hAnsi="Arial" w:cs="Arial"/>
          <w:sz w:val="22"/>
          <w:szCs w:val="22"/>
        </w:rPr>
        <w:t xml:space="preserve"> </w:t>
      </w:r>
    </w:p>
    <w:p w14:paraId="352A3262" w14:textId="77777777" w:rsidR="00973B98" w:rsidRDefault="00973B98" w:rsidP="000A27ED">
      <w:pPr>
        <w:pStyle w:val="Caption"/>
        <w:spacing w:after="0"/>
        <w:rPr>
          <w:rFonts w:ascii="Arial" w:eastAsia="Times New Roman" w:hAnsi="Arial" w:cs="Arial"/>
          <w:b/>
          <w:bCs/>
          <w:i w:val="0"/>
          <w:iCs w:val="0"/>
          <w:color w:val="auto"/>
          <w:sz w:val="22"/>
          <w:szCs w:val="22"/>
          <w:lang w:val="en-US"/>
        </w:rPr>
      </w:pPr>
    </w:p>
    <w:p w14:paraId="5EBC7541" w14:textId="31E67994" w:rsidR="00973B98" w:rsidRDefault="00DA6436" w:rsidP="000A27ED">
      <w:pPr>
        <w:pStyle w:val="Caption"/>
        <w:spacing w:after="0"/>
        <w:ind w:left="1418"/>
        <w:jc w:val="center"/>
        <w:rPr>
          <w:rFonts w:ascii="Arial" w:hAnsi="Arial" w:cs="Arial"/>
          <w:b/>
          <w:i w:val="0"/>
          <w:color w:val="000000" w:themeColor="text1"/>
        </w:rPr>
      </w:pPr>
      <w:r w:rsidRPr="000A27ED">
        <w:rPr>
          <w:rFonts w:ascii="Arial" w:hAnsi="Arial" w:cs="Arial"/>
          <w:b/>
          <w:i w:val="0"/>
          <w:color w:val="auto"/>
        </w:rPr>
        <w:t xml:space="preserve">Table </w:t>
      </w:r>
      <w:r w:rsidRPr="000A27ED">
        <w:rPr>
          <w:rFonts w:ascii="Arial" w:hAnsi="Arial" w:cs="Arial"/>
          <w:b/>
          <w:i w:val="0"/>
          <w:color w:val="auto"/>
        </w:rPr>
        <w:fldChar w:fldCharType="begin"/>
      </w:r>
      <w:r w:rsidRPr="000A27ED">
        <w:rPr>
          <w:rFonts w:ascii="Arial" w:hAnsi="Arial" w:cs="Arial"/>
          <w:b/>
          <w:i w:val="0"/>
          <w:color w:val="auto"/>
        </w:rPr>
        <w:instrText xml:space="preserve"> SEQ Table \* ARABIC </w:instrText>
      </w:r>
      <w:r w:rsidRPr="000A27ED">
        <w:rPr>
          <w:rFonts w:ascii="Arial" w:hAnsi="Arial" w:cs="Arial"/>
          <w:b/>
          <w:i w:val="0"/>
          <w:color w:val="auto"/>
        </w:rPr>
        <w:fldChar w:fldCharType="separate"/>
      </w:r>
      <w:r w:rsidR="00BD2B1F">
        <w:rPr>
          <w:rFonts w:ascii="Arial" w:hAnsi="Arial" w:cs="Arial"/>
          <w:b/>
          <w:i w:val="0"/>
          <w:noProof/>
          <w:color w:val="auto"/>
        </w:rPr>
        <w:t>9</w:t>
      </w:r>
      <w:r w:rsidRPr="000A27ED">
        <w:rPr>
          <w:rFonts w:ascii="Arial" w:hAnsi="Arial" w:cs="Arial"/>
          <w:b/>
          <w:i w:val="0"/>
          <w:color w:val="auto"/>
        </w:rPr>
        <w:fldChar w:fldCharType="end"/>
      </w:r>
      <w:r w:rsidRPr="000A27ED">
        <w:rPr>
          <w:rFonts w:ascii="Arial" w:hAnsi="Arial" w:cs="Arial"/>
          <w:b/>
          <w:i w:val="0"/>
          <w:color w:val="auto"/>
        </w:rPr>
        <w:t xml:space="preserve"> </w:t>
      </w:r>
      <w:r w:rsidRPr="00864AEF">
        <w:rPr>
          <w:rFonts w:ascii="Arial" w:hAnsi="Arial" w:cs="Arial"/>
          <w:b/>
          <w:i w:val="0"/>
          <w:color w:val="auto"/>
        </w:rPr>
        <w:t>–</w:t>
      </w:r>
      <w:r w:rsidRPr="000A27ED">
        <w:rPr>
          <w:rFonts w:ascii="Arial" w:hAnsi="Arial" w:cs="Arial"/>
          <w:b/>
          <w:i w:val="0"/>
          <w:color w:val="auto"/>
        </w:rPr>
        <w:t xml:space="preserve"> </w:t>
      </w:r>
      <w:r w:rsidRPr="00864AEF">
        <w:rPr>
          <w:rFonts w:ascii="Arial" w:hAnsi="Arial" w:cs="Arial"/>
          <w:b/>
          <w:i w:val="0"/>
          <w:color w:val="000000" w:themeColor="text1"/>
        </w:rPr>
        <w:t xml:space="preserve">Summary of Book Reconciling Items </w:t>
      </w:r>
    </w:p>
    <w:p w14:paraId="7E0A4DFD" w14:textId="58BCD176" w:rsidR="00DA6436" w:rsidRPr="00973B98" w:rsidRDefault="00DA6436" w:rsidP="000A27ED">
      <w:pPr>
        <w:pStyle w:val="Caption"/>
        <w:spacing w:after="0"/>
        <w:ind w:left="1418"/>
        <w:jc w:val="center"/>
        <w:rPr>
          <w:rFonts w:ascii="Arial" w:hAnsi="Arial" w:cs="Arial"/>
          <w:b/>
          <w:i w:val="0"/>
          <w:color w:val="000000" w:themeColor="text1"/>
        </w:rPr>
      </w:pPr>
      <w:r w:rsidRPr="00864AEF">
        <w:rPr>
          <w:rFonts w:ascii="Arial" w:hAnsi="Arial" w:cs="Arial"/>
          <w:b/>
          <w:i w:val="0"/>
          <w:color w:val="000000" w:themeColor="text1"/>
        </w:rPr>
        <w:t>As of December 31, 2022</w:t>
      </w:r>
    </w:p>
    <w:p w14:paraId="377E9744" w14:textId="77777777" w:rsidR="00DA6436" w:rsidRPr="000A27ED" w:rsidRDefault="00DA6436" w:rsidP="000A27ED">
      <w:pPr>
        <w:pStyle w:val="ListParagraph"/>
        <w:ind w:left="1440"/>
        <w:jc w:val="both"/>
        <w:rPr>
          <w:rFonts w:ascii="Arial" w:hAnsi="Arial" w:cs="Arial"/>
          <w:b/>
          <w:bCs/>
          <w:sz w:val="22"/>
          <w:szCs w:val="22"/>
        </w:rPr>
      </w:pPr>
    </w:p>
    <w:tbl>
      <w:tblPr>
        <w:tblW w:w="4198"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9"/>
        <w:gridCol w:w="384"/>
        <w:gridCol w:w="1283"/>
        <w:gridCol w:w="384"/>
        <w:gridCol w:w="1374"/>
      </w:tblGrid>
      <w:tr w:rsidR="00973B98" w:rsidRPr="00B26C22" w14:paraId="7D1A1F15" w14:textId="77777777" w:rsidTr="000A27ED">
        <w:trPr>
          <w:trHeight w:val="755"/>
          <w:jc w:val="right"/>
        </w:trPr>
        <w:tc>
          <w:tcPr>
            <w:tcW w:w="2639" w:type="pct"/>
            <w:tcBorders>
              <w:top w:val="single" w:sz="4" w:space="0" w:color="auto"/>
              <w:left w:val="nil"/>
              <w:bottom w:val="single" w:sz="4" w:space="0" w:color="auto"/>
              <w:right w:val="nil"/>
            </w:tcBorders>
            <w:shd w:val="clear" w:color="auto" w:fill="auto"/>
            <w:vAlign w:val="bottom"/>
          </w:tcPr>
          <w:p w14:paraId="6FA0751A" w14:textId="1DFD3B7C" w:rsidR="00973B98" w:rsidRPr="00B26C22" w:rsidRDefault="00973B98" w:rsidP="002717A8">
            <w:pPr>
              <w:spacing w:after="0" w:line="240" w:lineRule="auto"/>
              <w:ind w:left="-108"/>
              <w:rPr>
                <w:rFonts w:ascii="Arial Narrow" w:eastAsia="Times New Roman" w:hAnsi="Arial Narrow" w:cs="Times New Roman"/>
                <w:b/>
                <w:bCs/>
                <w:sz w:val="20"/>
                <w:szCs w:val="20"/>
                <w:lang w:val="en-US"/>
              </w:rPr>
            </w:pPr>
            <w:r>
              <w:rPr>
                <w:rFonts w:ascii="Arial Narrow" w:eastAsia="Times New Roman" w:hAnsi="Arial Narrow" w:cs="Times New Roman"/>
                <w:b/>
                <w:bCs/>
                <w:sz w:val="20"/>
                <w:szCs w:val="20"/>
                <w:lang w:val="en-US"/>
              </w:rPr>
              <w:t>Particulars</w:t>
            </w:r>
          </w:p>
        </w:tc>
        <w:tc>
          <w:tcPr>
            <w:tcW w:w="265" w:type="pct"/>
            <w:tcBorders>
              <w:top w:val="single" w:sz="4" w:space="0" w:color="auto"/>
              <w:left w:val="nil"/>
              <w:bottom w:val="single" w:sz="4" w:space="0" w:color="auto"/>
              <w:right w:val="nil"/>
            </w:tcBorders>
          </w:tcPr>
          <w:p w14:paraId="79B948E6" w14:textId="77777777" w:rsidR="00973B98" w:rsidRPr="00B26C22" w:rsidRDefault="00973B98" w:rsidP="002717A8">
            <w:pPr>
              <w:spacing w:after="0" w:line="240" w:lineRule="auto"/>
              <w:ind w:left="2205" w:hanging="2205"/>
              <w:jc w:val="right"/>
              <w:rPr>
                <w:rFonts w:ascii="Arial Narrow" w:eastAsia="Times New Roman" w:hAnsi="Arial Narrow" w:cs="Times New Roman"/>
                <w:b/>
                <w:bCs/>
                <w:sz w:val="20"/>
                <w:szCs w:val="20"/>
                <w:lang w:val="en-US"/>
              </w:rPr>
            </w:pPr>
          </w:p>
        </w:tc>
        <w:tc>
          <w:tcPr>
            <w:tcW w:w="884" w:type="pct"/>
            <w:tcBorders>
              <w:top w:val="single" w:sz="4" w:space="0" w:color="auto"/>
              <w:left w:val="nil"/>
              <w:bottom w:val="single" w:sz="4" w:space="0" w:color="auto"/>
              <w:right w:val="nil"/>
            </w:tcBorders>
            <w:shd w:val="clear" w:color="auto" w:fill="auto"/>
            <w:vAlign w:val="bottom"/>
          </w:tcPr>
          <w:p w14:paraId="542E9378" w14:textId="77777777" w:rsidR="00973B98" w:rsidRPr="00B26C22" w:rsidRDefault="00973B98" w:rsidP="002717A8">
            <w:pPr>
              <w:spacing w:after="0" w:line="240" w:lineRule="auto"/>
              <w:ind w:left="2205" w:hanging="2205"/>
              <w:jc w:val="right"/>
              <w:rPr>
                <w:rFonts w:ascii="Arial Narrow" w:eastAsia="Times New Roman" w:hAnsi="Arial Narrow" w:cs="Times New Roman"/>
                <w:b/>
                <w:bCs/>
                <w:sz w:val="20"/>
                <w:szCs w:val="20"/>
                <w:lang w:val="en-US"/>
              </w:rPr>
            </w:pPr>
            <w:r w:rsidRPr="00B26C22">
              <w:rPr>
                <w:rFonts w:ascii="Arial Narrow" w:eastAsia="Times New Roman" w:hAnsi="Arial Narrow" w:cs="Times New Roman"/>
                <w:b/>
                <w:bCs/>
                <w:sz w:val="20"/>
                <w:szCs w:val="20"/>
                <w:lang w:val="en-US"/>
              </w:rPr>
              <w:t xml:space="preserve">Unrecorded </w:t>
            </w:r>
          </w:p>
          <w:p w14:paraId="19DC3C6F" w14:textId="77777777" w:rsidR="00973B98" w:rsidRPr="00B26C22" w:rsidRDefault="00973B98" w:rsidP="002717A8">
            <w:pPr>
              <w:spacing w:after="0" w:line="240" w:lineRule="auto"/>
              <w:ind w:left="2205" w:hanging="2205"/>
              <w:jc w:val="right"/>
              <w:rPr>
                <w:rFonts w:ascii="Arial Narrow" w:eastAsia="Times New Roman" w:hAnsi="Arial Narrow" w:cs="Times New Roman"/>
                <w:b/>
                <w:bCs/>
                <w:sz w:val="20"/>
                <w:szCs w:val="20"/>
                <w:lang w:val="en-US"/>
              </w:rPr>
            </w:pPr>
            <w:r w:rsidRPr="00B26C22">
              <w:rPr>
                <w:rFonts w:ascii="Arial Narrow" w:eastAsia="Times New Roman" w:hAnsi="Arial Narrow" w:cs="Times New Roman"/>
                <w:b/>
                <w:bCs/>
                <w:sz w:val="20"/>
                <w:szCs w:val="20"/>
                <w:lang w:val="en-US"/>
              </w:rPr>
              <w:t>Transactions</w:t>
            </w:r>
          </w:p>
        </w:tc>
        <w:tc>
          <w:tcPr>
            <w:tcW w:w="265" w:type="pct"/>
            <w:tcBorders>
              <w:top w:val="single" w:sz="4" w:space="0" w:color="auto"/>
              <w:left w:val="nil"/>
              <w:bottom w:val="single" w:sz="4" w:space="0" w:color="auto"/>
              <w:right w:val="nil"/>
            </w:tcBorders>
            <w:vAlign w:val="bottom"/>
          </w:tcPr>
          <w:p w14:paraId="31073FFF" w14:textId="77777777" w:rsidR="00973B98" w:rsidRPr="00B26C22" w:rsidRDefault="00973B98" w:rsidP="002717A8">
            <w:pPr>
              <w:spacing w:after="0" w:line="240" w:lineRule="auto"/>
              <w:jc w:val="right"/>
              <w:rPr>
                <w:rFonts w:ascii="Arial Narrow" w:eastAsia="Times New Roman" w:hAnsi="Arial Narrow" w:cs="Times New Roman"/>
                <w:b/>
                <w:bCs/>
                <w:sz w:val="20"/>
                <w:szCs w:val="20"/>
                <w:lang w:val="en-US"/>
              </w:rPr>
            </w:pPr>
          </w:p>
        </w:tc>
        <w:tc>
          <w:tcPr>
            <w:tcW w:w="948" w:type="pct"/>
            <w:tcBorders>
              <w:top w:val="single" w:sz="4" w:space="0" w:color="auto"/>
              <w:left w:val="nil"/>
              <w:bottom w:val="single" w:sz="4" w:space="0" w:color="auto"/>
              <w:right w:val="nil"/>
            </w:tcBorders>
            <w:shd w:val="clear" w:color="auto" w:fill="auto"/>
            <w:vAlign w:val="bottom"/>
          </w:tcPr>
          <w:p w14:paraId="7E2EF306" w14:textId="77777777" w:rsidR="00973B98" w:rsidRPr="00B26C22" w:rsidRDefault="00973B98" w:rsidP="000A27ED">
            <w:pPr>
              <w:spacing w:after="0" w:line="240" w:lineRule="auto"/>
              <w:ind w:right="-80"/>
              <w:jc w:val="right"/>
              <w:rPr>
                <w:rFonts w:ascii="Arial Narrow" w:eastAsia="Times New Roman" w:hAnsi="Arial Narrow" w:cs="Times New Roman"/>
                <w:b/>
                <w:bCs/>
                <w:sz w:val="20"/>
                <w:szCs w:val="20"/>
                <w:lang w:val="en-US"/>
              </w:rPr>
            </w:pPr>
            <w:r w:rsidRPr="00B26C22">
              <w:rPr>
                <w:rFonts w:ascii="Arial Narrow" w:eastAsia="Times New Roman" w:hAnsi="Arial Narrow" w:cs="Times New Roman"/>
                <w:b/>
                <w:bCs/>
                <w:sz w:val="20"/>
                <w:szCs w:val="20"/>
                <w:lang w:val="en-US"/>
              </w:rPr>
              <w:t>Erroneous Recordings/ Posting</w:t>
            </w:r>
          </w:p>
        </w:tc>
      </w:tr>
      <w:tr w:rsidR="00973B98" w:rsidRPr="00B26C22" w14:paraId="2DF84885" w14:textId="77777777" w:rsidTr="000A27ED">
        <w:trPr>
          <w:trHeight w:val="278"/>
          <w:jc w:val="right"/>
        </w:trPr>
        <w:tc>
          <w:tcPr>
            <w:tcW w:w="2639" w:type="pct"/>
            <w:tcBorders>
              <w:top w:val="single" w:sz="4" w:space="0" w:color="auto"/>
              <w:left w:val="nil"/>
              <w:bottom w:val="nil"/>
              <w:right w:val="nil"/>
            </w:tcBorders>
            <w:shd w:val="clear" w:color="auto" w:fill="auto"/>
            <w:vAlign w:val="bottom"/>
          </w:tcPr>
          <w:p w14:paraId="7A94A23A" w14:textId="51C66F14" w:rsidR="00973B98" w:rsidRDefault="00973B98" w:rsidP="00864AEF">
            <w:pPr>
              <w:spacing w:after="0" w:line="240" w:lineRule="auto"/>
              <w:ind w:left="-108"/>
              <w:rPr>
                <w:rFonts w:ascii="Arial Narrow" w:eastAsia="Times New Roman" w:hAnsi="Arial Narrow" w:cs="Times New Roman"/>
                <w:sz w:val="20"/>
                <w:szCs w:val="20"/>
                <w:lang w:val="en-US"/>
              </w:rPr>
            </w:pPr>
            <w:r w:rsidRPr="00BD538C">
              <w:rPr>
                <w:rFonts w:ascii="Arial Narrow" w:eastAsia="Times New Roman" w:hAnsi="Arial Narrow" w:cs="Times New Roman"/>
                <w:sz w:val="20"/>
                <w:szCs w:val="20"/>
                <w:lang w:val="en-US"/>
              </w:rPr>
              <w:t xml:space="preserve">LBP </w:t>
            </w:r>
            <w:r w:rsidR="008A7944">
              <w:rPr>
                <w:rFonts w:ascii="Arial Narrow" w:eastAsia="Times New Roman" w:hAnsi="Arial Narrow" w:cs="Times New Roman"/>
                <w:sz w:val="20"/>
                <w:szCs w:val="20"/>
                <w:lang w:val="en-US"/>
              </w:rPr>
              <w:t>- OF</w:t>
            </w:r>
          </w:p>
        </w:tc>
        <w:tc>
          <w:tcPr>
            <w:tcW w:w="265" w:type="pct"/>
            <w:tcBorders>
              <w:top w:val="single" w:sz="4" w:space="0" w:color="auto"/>
              <w:left w:val="nil"/>
              <w:bottom w:val="nil"/>
              <w:right w:val="nil"/>
            </w:tcBorders>
            <w:vAlign w:val="bottom"/>
          </w:tcPr>
          <w:p w14:paraId="33208F52" w14:textId="3EA8D1C9" w:rsidR="00973B98" w:rsidRDefault="00973B98" w:rsidP="002717A8">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P</w:t>
            </w:r>
          </w:p>
        </w:tc>
        <w:tc>
          <w:tcPr>
            <w:tcW w:w="884" w:type="pct"/>
            <w:tcBorders>
              <w:top w:val="single" w:sz="4" w:space="0" w:color="auto"/>
              <w:left w:val="nil"/>
              <w:bottom w:val="nil"/>
              <w:right w:val="nil"/>
            </w:tcBorders>
            <w:shd w:val="clear" w:color="auto" w:fill="auto"/>
            <w:vAlign w:val="bottom"/>
          </w:tcPr>
          <w:p w14:paraId="03270732" w14:textId="5CD00282" w:rsidR="00973B98" w:rsidRPr="00B26C22" w:rsidRDefault="00973B98" w:rsidP="002717A8">
            <w:pPr>
              <w:spacing w:after="0" w:line="240" w:lineRule="auto"/>
              <w:jc w:val="right"/>
              <w:rPr>
                <w:rFonts w:ascii="Arial Narrow" w:eastAsia="Times New Roman" w:hAnsi="Arial Narrow" w:cs="Arial"/>
                <w:sz w:val="20"/>
                <w:szCs w:val="20"/>
                <w:lang w:val="en-US"/>
              </w:rPr>
            </w:pPr>
            <w:r w:rsidRPr="00BD538C">
              <w:rPr>
                <w:rFonts w:ascii="Arial Narrow" w:eastAsia="Times New Roman" w:hAnsi="Arial Narrow" w:cs="Arial"/>
                <w:sz w:val="20"/>
                <w:szCs w:val="20"/>
                <w:lang w:val="en-US"/>
              </w:rPr>
              <w:t>14,108.72</w:t>
            </w:r>
          </w:p>
        </w:tc>
        <w:tc>
          <w:tcPr>
            <w:tcW w:w="265" w:type="pct"/>
            <w:tcBorders>
              <w:top w:val="single" w:sz="4" w:space="0" w:color="auto"/>
              <w:left w:val="nil"/>
              <w:bottom w:val="nil"/>
              <w:right w:val="nil"/>
            </w:tcBorders>
            <w:vAlign w:val="bottom"/>
          </w:tcPr>
          <w:p w14:paraId="0B4BCACE" w14:textId="194ED74D" w:rsidR="00973B98" w:rsidRDefault="00973B98" w:rsidP="002717A8">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P</w:t>
            </w:r>
          </w:p>
        </w:tc>
        <w:tc>
          <w:tcPr>
            <w:tcW w:w="948" w:type="pct"/>
            <w:tcBorders>
              <w:top w:val="single" w:sz="4" w:space="0" w:color="auto"/>
              <w:left w:val="nil"/>
              <w:bottom w:val="nil"/>
              <w:right w:val="nil"/>
            </w:tcBorders>
            <w:shd w:val="clear" w:color="auto" w:fill="auto"/>
            <w:vAlign w:val="bottom"/>
          </w:tcPr>
          <w:p w14:paraId="75AFF8CF" w14:textId="6E5BE99E" w:rsidR="00973B98" w:rsidRPr="00B26C22" w:rsidRDefault="00973B98" w:rsidP="000A27ED">
            <w:pPr>
              <w:spacing w:after="0" w:line="240" w:lineRule="auto"/>
              <w:ind w:right="-80"/>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170,633.01</w:t>
            </w:r>
          </w:p>
        </w:tc>
      </w:tr>
      <w:tr w:rsidR="00973B98" w:rsidRPr="00B26C22" w14:paraId="3B963BD3" w14:textId="77777777" w:rsidTr="000A27ED">
        <w:trPr>
          <w:trHeight w:val="278"/>
          <w:jc w:val="right"/>
        </w:trPr>
        <w:tc>
          <w:tcPr>
            <w:tcW w:w="2639" w:type="pct"/>
            <w:tcBorders>
              <w:top w:val="nil"/>
              <w:left w:val="nil"/>
              <w:bottom w:val="nil"/>
              <w:right w:val="nil"/>
            </w:tcBorders>
            <w:shd w:val="clear" w:color="auto" w:fill="auto"/>
            <w:vAlign w:val="bottom"/>
          </w:tcPr>
          <w:p w14:paraId="2902F46E" w14:textId="6DF4B725" w:rsidR="00973B98" w:rsidRDefault="00973B98" w:rsidP="00864AEF">
            <w:pPr>
              <w:spacing w:after="0" w:line="240" w:lineRule="auto"/>
              <w:ind w:left="-108"/>
              <w:rPr>
                <w:rFonts w:ascii="Arial Narrow" w:eastAsia="Times New Roman" w:hAnsi="Arial Narrow" w:cs="Times New Roman"/>
                <w:sz w:val="20"/>
                <w:szCs w:val="20"/>
                <w:lang w:val="en-US"/>
              </w:rPr>
            </w:pPr>
            <w:r w:rsidRPr="00BD538C">
              <w:rPr>
                <w:rFonts w:ascii="Arial Narrow" w:eastAsia="Times New Roman" w:hAnsi="Arial Narrow" w:cs="Times New Roman"/>
                <w:sz w:val="20"/>
                <w:szCs w:val="20"/>
                <w:lang w:val="en-US"/>
              </w:rPr>
              <w:t xml:space="preserve">LBP </w:t>
            </w:r>
            <w:r w:rsidR="008A7944">
              <w:rPr>
                <w:rFonts w:ascii="Arial Narrow" w:eastAsia="Times New Roman" w:hAnsi="Arial Narrow" w:cs="Times New Roman"/>
                <w:sz w:val="20"/>
                <w:szCs w:val="20"/>
                <w:lang w:val="en-US"/>
              </w:rPr>
              <w:t>-</w:t>
            </w:r>
            <w:r w:rsidRPr="00BD538C">
              <w:rPr>
                <w:rFonts w:ascii="Arial Narrow" w:eastAsia="Times New Roman" w:hAnsi="Arial Narrow" w:cs="Times New Roman"/>
                <w:sz w:val="20"/>
                <w:szCs w:val="20"/>
                <w:lang w:val="en-US"/>
              </w:rPr>
              <w:t xml:space="preserve"> </w:t>
            </w:r>
            <w:r w:rsidR="008A7944">
              <w:rPr>
                <w:rFonts w:ascii="Arial Narrow" w:eastAsia="Times New Roman" w:hAnsi="Arial Narrow" w:cs="Times New Roman"/>
                <w:sz w:val="20"/>
                <w:szCs w:val="20"/>
                <w:lang w:val="en-US"/>
              </w:rPr>
              <w:t>Online Main Account</w:t>
            </w:r>
          </w:p>
        </w:tc>
        <w:tc>
          <w:tcPr>
            <w:tcW w:w="265" w:type="pct"/>
            <w:tcBorders>
              <w:top w:val="nil"/>
              <w:left w:val="nil"/>
              <w:bottom w:val="nil"/>
              <w:right w:val="nil"/>
            </w:tcBorders>
            <w:vAlign w:val="bottom"/>
          </w:tcPr>
          <w:p w14:paraId="7167D8D4" w14:textId="77777777" w:rsidR="00973B98" w:rsidRDefault="00973B98" w:rsidP="002717A8">
            <w:pPr>
              <w:spacing w:after="0" w:line="240" w:lineRule="auto"/>
              <w:jc w:val="right"/>
              <w:rPr>
                <w:rFonts w:ascii="Arial Narrow" w:eastAsia="Times New Roman" w:hAnsi="Arial Narrow" w:cs="Arial"/>
                <w:sz w:val="20"/>
                <w:szCs w:val="20"/>
                <w:lang w:val="en-US"/>
              </w:rPr>
            </w:pPr>
          </w:p>
        </w:tc>
        <w:tc>
          <w:tcPr>
            <w:tcW w:w="884" w:type="pct"/>
            <w:tcBorders>
              <w:top w:val="nil"/>
              <w:left w:val="nil"/>
              <w:bottom w:val="nil"/>
              <w:right w:val="nil"/>
            </w:tcBorders>
            <w:shd w:val="clear" w:color="auto" w:fill="auto"/>
            <w:vAlign w:val="bottom"/>
          </w:tcPr>
          <w:p w14:paraId="37F6380C" w14:textId="66AE91FA" w:rsidR="00973B98" w:rsidRPr="00B26C22" w:rsidRDefault="00973B98" w:rsidP="002717A8">
            <w:pPr>
              <w:spacing w:after="0" w:line="240" w:lineRule="auto"/>
              <w:jc w:val="right"/>
              <w:rPr>
                <w:rFonts w:ascii="Arial Narrow" w:eastAsia="Times New Roman" w:hAnsi="Arial Narrow" w:cs="Arial"/>
                <w:sz w:val="20"/>
                <w:szCs w:val="20"/>
                <w:lang w:val="en-US"/>
              </w:rPr>
            </w:pPr>
            <w:r w:rsidRPr="00BD538C">
              <w:rPr>
                <w:rFonts w:ascii="Arial Narrow" w:eastAsia="Times New Roman" w:hAnsi="Arial Narrow" w:cs="Arial"/>
                <w:sz w:val="20"/>
                <w:szCs w:val="20"/>
                <w:lang w:val="en-US"/>
              </w:rPr>
              <w:t>2,484,706.40</w:t>
            </w:r>
          </w:p>
        </w:tc>
        <w:tc>
          <w:tcPr>
            <w:tcW w:w="265" w:type="pct"/>
            <w:tcBorders>
              <w:top w:val="nil"/>
              <w:left w:val="nil"/>
              <w:bottom w:val="nil"/>
              <w:right w:val="nil"/>
            </w:tcBorders>
            <w:vAlign w:val="bottom"/>
          </w:tcPr>
          <w:p w14:paraId="7BD10816" w14:textId="77777777" w:rsidR="00973B98" w:rsidRDefault="00973B98" w:rsidP="002717A8">
            <w:pPr>
              <w:spacing w:after="0" w:line="240" w:lineRule="auto"/>
              <w:jc w:val="right"/>
              <w:rPr>
                <w:rFonts w:ascii="Arial Narrow" w:eastAsia="Times New Roman" w:hAnsi="Arial Narrow" w:cs="Arial"/>
                <w:sz w:val="20"/>
                <w:szCs w:val="20"/>
                <w:lang w:val="en-US"/>
              </w:rPr>
            </w:pPr>
          </w:p>
        </w:tc>
        <w:tc>
          <w:tcPr>
            <w:tcW w:w="948" w:type="pct"/>
            <w:tcBorders>
              <w:top w:val="nil"/>
              <w:left w:val="nil"/>
              <w:bottom w:val="nil"/>
              <w:right w:val="nil"/>
            </w:tcBorders>
            <w:shd w:val="clear" w:color="auto" w:fill="auto"/>
            <w:vAlign w:val="bottom"/>
          </w:tcPr>
          <w:p w14:paraId="1D302B21" w14:textId="531AB363" w:rsidR="00973B98" w:rsidRPr="00B26C22" w:rsidRDefault="00973B98" w:rsidP="000A27ED">
            <w:pPr>
              <w:spacing w:after="0" w:line="240" w:lineRule="auto"/>
              <w:ind w:right="-80"/>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3,497,131.11</w:t>
            </w:r>
          </w:p>
        </w:tc>
      </w:tr>
      <w:tr w:rsidR="00973B98" w:rsidRPr="00B26C22" w14:paraId="687FF733" w14:textId="77777777" w:rsidTr="000A27ED">
        <w:trPr>
          <w:trHeight w:val="278"/>
          <w:jc w:val="right"/>
        </w:trPr>
        <w:tc>
          <w:tcPr>
            <w:tcW w:w="2639" w:type="pct"/>
            <w:tcBorders>
              <w:top w:val="nil"/>
              <w:left w:val="nil"/>
              <w:bottom w:val="nil"/>
              <w:right w:val="nil"/>
            </w:tcBorders>
            <w:shd w:val="clear" w:color="auto" w:fill="auto"/>
            <w:vAlign w:val="bottom"/>
          </w:tcPr>
          <w:p w14:paraId="0D81DE47" w14:textId="2D76F2CE" w:rsidR="00973B98" w:rsidRDefault="00973B98" w:rsidP="00864AEF">
            <w:pPr>
              <w:spacing w:after="0" w:line="240" w:lineRule="auto"/>
              <w:ind w:left="-108"/>
              <w:rPr>
                <w:rFonts w:ascii="Arial Narrow" w:eastAsia="Times New Roman" w:hAnsi="Arial Narrow" w:cs="Times New Roman"/>
                <w:sz w:val="20"/>
                <w:szCs w:val="20"/>
                <w:lang w:val="en-US"/>
              </w:rPr>
            </w:pPr>
            <w:r w:rsidRPr="00BD538C">
              <w:rPr>
                <w:rFonts w:ascii="Arial Narrow" w:eastAsia="Times New Roman" w:hAnsi="Arial Narrow" w:cs="Times New Roman"/>
                <w:sz w:val="20"/>
                <w:szCs w:val="20"/>
                <w:lang w:val="en-US"/>
              </w:rPr>
              <w:t xml:space="preserve">LBP - OF-STL </w:t>
            </w:r>
          </w:p>
        </w:tc>
        <w:tc>
          <w:tcPr>
            <w:tcW w:w="265" w:type="pct"/>
            <w:tcBorders>
              <w:top w:val="nil"/>
              <w:left w:val="nil"/>
              <w:bottom w:val="nil"/>
              <w:right w:val="nil"/>
            </w:tcBorders>
            <w:vAlign w:val="bottom"/>
          </w:tcPr>
          <w:p w14:paraId="4A390E5A" w14:textId="77777777" w:rsidR="00973B98" w:rsidRDefault="00973B98" w:rsidP="002717A8">
            <w:pPr>
              <w:spacing w:after="0" w:line="240" w:lineRule="auto"/>
              <w:jc w:val="right"/>
              <w:rPr>
                <w:rFonts w:ascii="Arial Narrow" w:eastAsia="Times New Roman" w:hAnsi="Arial Narrow" w:cs="Arial"/>
                <w:sz w:val="20"/>
                <w:szCs w:val="20"/>
                <w:lang w:val="en-US"/>
              </w:rPr>
            </w:pPr>
          </w:p>
        </w:tc>
        <w:tc>
          <w:tcPr>
            <w:tcW w:w="884" w:type="pct"/>
            <w:tcBorders>
              <w:top w:val="nil"/>
              <w:left w:val="nil"/>
              <w:bottom w:val="nil"/>
              <w:right w:val="nil"/>
            </w:tcBorders>
            <w:shd w:val="clear" w:color="auto" w:fill="auto"/>
            <w:vAlign w:val="bottom"/>
          </w:tcPr>
          <w:p w14:paraId="09E87441" w14:textId="542017AB" w:rsidR="00973B98" w:rsidRPr="00B26C22" w:rsidRDefault="00973B98" w:rsidP="002717A8">
            <w:pPr>
              <w:spacing w:after="0" w:line="240" w:lineRule="auto"/>
              <w:jc w:val="right"/>
              <w:rPr>
                <w:rFonts w:ascii="Arial Narrow" w:eastAsia="Times New Roman" w:hAnsi="Arial Narrow" w:cs="Arial"/>
                <w:sz w:val="20"/>
                <w:szCs w:val="20"/>
                <w:lang w:val="en-US"/>
              </w:rPr>
            </w:pPr>
            <w:r w:rsidRPr="00BD538C">
              <w:rPr>
                <w:rFonts w:ascii="Arial Narrow" w:eastAsia="Times New Roman" w:hAnsi="Arial Narrow" w:cs="Arial"/>
                <w:sz w:val="20"/>
                <w:szCs w:val="20"/>
                <w:lang w:val="en-US"/>
              </w:rPr>
              <w:t>194,827.50</w:t>
            </w:r>
          </w:p>
        </w:tc>
        <w:tc>
          <w:tcPr>
            <w:tcW w:w="265" w:type="pct"/>
            <w:tcBorders>
              <w:top w:val="nil"/>
              <w:left w:val="nil"/>
              <w:bottom w:val="nil"/>
              <w:right w:val="nil"/>
            </w:tcBorders>
            <w:vAlign w:val="bottom"/>
          </w:tcPr>
          <w:p w14:paraId="35C0A81F" w14:textId="77777777" w:rsidR="00973B98" w:rsidRDefault="00973B98" w:rsidP="002717A8">
            <w:pPr>
              <w:spacing w:after="0" w:line="240" w:lineRule="auto"/>
              <w:jc w:val="right"/>
              <w:rPr>
                <w:rFonts w:ascii="Arial Narrow" w:eastAsia="Times New Roman" w:hAnsi="Arial Narrow" w:cs="Arial"/>
                <w:sz w:val="20"/>
                <w:szCs w:val="20"/>
                <w:lang w:val="en-US"/>
              </w:rPr>
            </w:pPr>
          </w:p>
        </w:tc>
        <w:tc>
          <w:tcPr>
            <w:tcW w:w="948" w:type="pct"/>
            <w:tcBorders>
              <w:top w:val="nil"/>
              <w:left w:val="nil"/>
              <w:bottom w:val="nil"/>
              <w:right w:val="nil"/>
            </w:tcBorders>
            <w:shd w:val="clear" w:color="auto" w:fill="auto"/>
            <w:vAlign w:val="bottom"/>
          </w:tcPr>
          <w:p w14:paraId="3AFE842E" w14:textId="4929B29D" w:rsidR="00973B98" w:rsidRPr="00B26C22" w:rsidRDefault="00973B98" w:rsidP="000A27ED">
            <w:pPr>
              <w:spacing w:after="0" w:line="240" w:lineRule="auto"/>
              <w:ind w:right="-80"/>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14,432.04</w:t>
            </w:r>
          </w:p>
        </w:tc>
      </w:tr>
      <w:tr w:rsidR="00973B98" w:rsidRPr="00B26C22" w14:paraId="282C84BD" w14:textId="77777777" w:rsidTr="000A27ED">
        <w:trPr>
          <w:trHeight w:val="278"/>
          <w:jc w:val="right"/>
        </w:trPr>
        <w:tc>
          <w:tcPr>
            <w:tcW w:w="2639" w:type="pct"/>
            <w:tcBorders>
              <w:top w:val="nil"/>
              <w:left w:val="nil"/>
              <w:bottom w:val="nil"/>
              <w:right w:val="nil"/>
            </w:tcBorders>
            <w:shd w:val="clear" w:color="auto" w:fill="auto"/>
            <w:vAlign w:val="bottom"/>
          </w:tcPr>
          <w:p w14:paraId="103B4189" w14:textId="6FCCC05E" w:rsidR="00973B98" w:rsidRDefault="00973B98" w:rsidP="00864AEF">
            <w:pPr>
              <w:spacing w:after="0" w:line="240" w:lineRule="auto"/>
              <w:ind w:left="-108"/>
              <w:rPr>
                <w:rFonts w:ascii="Arial Narrow" w:eastAsia="Times New Roman" w:hAnsi="Arial Narrow" w:cs="Times New Roman"/>
                <w:sz w:val="20"/>
                <w:szCs w:val="20"/>
                <w:lang w:val="en-US"/>
              </w:rPr>
            </w:pPr>
            <w:r w:rsidRPr="00BD538C">
              <w:rPr>
                <w:rFonts w:ascii="Arial Narrow" w:eastAsia="Times New Roman" w:hAnsi="Arial Narrow" w:cs="Times New Roman"/>
                <w:sz w:val="20"/>
                <w:szCs w:val="20"/>
                <w:lang w:val="en-US"/>
              </w:rPr>
              <w:t xml:space="preserve">LBP - </w:t>
            </w:r>
            <w:r w:rsidR="008A7944">
              <w:rPr>
                <w:rFonts w:ascii="Arial Narrow" w:eastAsia="Times New Roman" w:hAnsi="Arial Narrow" w:cs="Times New Roman"/>
                <w:sz w:val="20"/>
                <w:szCs w:val="20"/>
                <w:lang w:val="en-US"/>
              </w:rPr>
              <w:t>OF-Combo</w:t>
            </w:r>
          </w:p>
        </w:tc>
        <w:tc>
          <w:tcPr>
            <w:tcW w:w="265" w:type="pct"/>
            <w:tcBorders>
              <w:top w:val="nil"/>
              <w:left w:val="nil"/>
              <w:bottom w:val="nil"/>
              <w:right w:val="nil"/>
            </w:tcBorders>
            <w:vAlign w:val="bottom"/>
          </w:tcPr>
          <w:p w14:paraId="4C4DEEB9" w14:textId="77777777" w:rsidR="00973B98" w:rsidRDefault="00973B98" w:rsidP="002717A8">
            <w:pPr>
              <w:spacing w:after="0" w:line="240" w:lineRule="auto"/>
              <w:jc w:val="right"/>
              <w:rPr>
                <w:rFonts w:ascii="Arial Narrow" w:eastAsia="Times New Roman" w:hAnsi="Arial Narrow" w:cs="Arial"/>
                <w:sz w:val="20"/>
                <w:szCs w:val="20"/>
                <w:lang w:val="en-US"/>
              </w:rPr>
            </w:pPr>
          </w:p>
        </w:tc>
        <w:tc>
          <w:tcPr>
            <w:tcW w:w="884" w:type="pct"/>
            <w:tcBorders>
              <w:top w:val="nil"/>
              <w:left w:val="nil"/>
              <w:bottom w:val="nil"/>
              <w:right w:val="nil"/>
            </w:tcBorders>
            <w:shd w:val="clear" w:color="auto" w:fill="auto"/>
            <w:vAlign w:val="bottom"/>
          </w:tcPr>
          <w:p w14:paraId="64CC13C2" w14:textId="54AEE0D7" w:rsidR="00973B98" w:rsidRPr="00B26C22" w:rsidRDefault="00973B98" w:rsidP="002717A8">
            <w:pPr>
              <w:spacing w:after="0" w:line="240" w:lineRule="auto"/>
              <w:jc w:val="right"/>
              <w:rPr>
                <w:rFonts w:ascii="Arial Narrow" w:eastAsia="Times New Roman" w:hAnsi="Arial Narrow" w:cs="Arial"/>
                <w:sz w:val="20"/>
                <w:szCs w:val="20"/>
                <w:lang w:val="en-US"/>
              </w:rPr>
            </w:pPr>
            <w:r w:rsidRPr="00BD538C">
              <w:rPr>
                <w:rFonts w:ascii="Arial Narrow" w:eastAsia="Times New Roman" w:hAnsi="Arial Narrow" w:cs="Arial"/>
                <w:sz w:val="20"/>
                <w:szCs w:val="20"/>
                <w:lang w:val="en-US"/>
              </w:rPr>
              <w:t>2,078,195.00</w:t>
            </w:r>
          </w:p>
        </w:tc>
        <w:tc>
          <w:tcPr>
            <w:tcW w:w="265" w:type="pct"/>
            <w:tcBorders>
              <w:top w:val="nil"/>
              <w:left w:val="nil"/>
              <w:bottom w:val="nil"/>
              <w:right w:val="nil"/>
            </w:tcBorders>
            <w:vAlign w:val="bottom"/>
          </w:tcPr>
          <w:p w14:paraId="041EF08B" w14:textId="77777777" w:rsidR="00973B98" w:rsidRDefault="00973B98" w:rsidP="002717A8">
            <w:pPr>
              <w:spacing w:after="0" w:line="240" w:lineRule="auto"/>
              <w:jc w:val="right"/>
              <w:rPr>
                <w:rFonts w:ascii="Arial Narrow" w:eastAsia="Times New Roman" w:hAnsi="Arial Narrow" w:cs="Arial"/>
                <w:sz w:val="20"/>
                <w:szCs w:val="20"/>
                <w:lang w:val="en-US"/>
              </w:rPr>
            </w:pPr>
          </w:p>
        </w:tc>
        <w:tc>
          <w:tcPr>
            <w:tcW w:w="948" w:type="pct"/>
            <w:tcBorders>
              <w:top w:val="nil"/>
              <w:left w:val="nil"/>
              <w:bottom w:val="nil"/>
              <w:right w:val="nil"/>
            </w:tcBorders>
            <w:shd w:val="clear" w:color="auto" w:fill="auto"/>
            <w:vAlign w:val="bottom"/>
          </w:tcPr>
          <w:p w14:paraId="31FEA9A9" w14:textId="0452A684" w:rsidR="00973B98" w:rsidRPr="00B26C22" w:rsidRDefault="00973B98" w:rsidP="000A27ED">
            <w:pPr>
              <w:spacing w:after="0" w:line="240" w:lineRule="auto"/>
              <w:ind w:right="-80"/>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942,012.00</w:t>
            </w:r>
          </w:p>
        </w:tc>
      </w:tr>
      <w:tr w:rsidR="00973B98" w:rsidRPr="00B26C22" w14:paraId="78414D2A" w14:textId="77777777" w:rsidTr="000A27ED">
        <w:trPr>
          <w:trHeight w:val="278"/>
          <w:jc w:val="right"/>
        </w:trPr>
        <w:tc>
          <w:tcPr>
            <w:tcW w:w="2639" w:type="pct"/>
            <w:tcBorders>
              <w:top w:val="nil"/>
              <w:left w:val="nil"/>
              <w:bottom w:val="nil"/>
              <w:right w:val="nil"/>
            </w:tcBorders>
            <w:shd w:val="clear" w:color="auto" w:fill="auto"/>
            <w:vAlign w:val="bottom"/>
          </w:tcPr>
          <w:p w14:paraId="0EFF6AE5" w14:textId="6201CD4E" w:rsidR="00973B98" w:rsidRDefault="00973B98" w:rsidP="00864AEF">
            <w:pPr>
              <w:spacing w:after="0" w:line="240" w:lineRule="auto"/>
              <w:ind w:left="-108"/>
              <w:rPr>
                <w:rFonts w:ascii="Arial Narrow" w:eastAsia="Times New Roman" w:hAnsi="Arial Narrow" w:cs="Times New Roman"/>
                <w:sz w:val="20"/>
                <w:szCs w:val="20"/>
                <w:lang w:val="en-US"/>
              </w:rPr>
            </w:pPr>
            <w:r w:rsidRPr="00D21962">
              <w:rPr>
                <w:rFonts w:ascii="Arial Narrow" w:eastAsia="Times New Roman" w:hAnsi="Arial Narrow" w:cs="Times New Roman"/>
                <w:sz w:val="20"/>
                <w:szCs w:val="20"/>
                <w:lang w:val="en-US"/>
              </w:rPr>
              <w:t xml:space="preserve">PNB - </w:t>
            </w:r>
            <w:r w:rsidR="008A7944">
              <w:rPr>
                <w:rFonts w:ascii="Arial Narrow" w:eastAsia="Times New Roman" w:hAnsi="Arial Narrow" w:cs="Times New Roman"/>
                <w:sz w:val="20"/>
                <w:szCs w:val="20"/>
                <w:lang w:val="en-US"/>
              </w:rPr>
              <w:t>Online Main Account</w:t>
            </w:r>
          </w:p>
        </w:tc>
        <w:tc>
          <w:tcPr>
            <w:tcW w:w="265" w:type="pct"/>
            <w:tcBorders>
              <w:top w:val="nil"/>
              <w:left w:val="nil"/>
              <w:bottom w:val="nil"/>
              <w:right w:val="nil"/>
            </w:tcBorders>
            <w:vAlign w:val="bottom"/>
          </w:tcPr>
          <w:p w14:paraId="77B491AE" w14:textId="77777777" w:rsidR="00973B98" w:rsidRDefault="00973B98" w:rsidP="002717A8">
            <w:pPr>
              <w:spacing w:after="0" w:line="240" w:lineRule="auto"/>
              <w:jc w:val="right"/>
              <w:rPr>
                <w:rFonts w:ascii="Arial Narrow" w:eastAsia="Times New Roman" w:hAnsi="Arial Narrow" w:cs="Arial"/>
                <w:sz w:val="20"/>
                <w:szCs w:val="20"/>
                <w:lang w:val="en-US"/>
              </w:rPr>
            </w:pPr>
          </w:p>
        </w:tc>
        <w:tc>
          <w:tcPr>
            <w:tcW w:w="884" w:type="pct"/>
            <w:tcBorders>
              <w:top w:val="nil"/>
              <w:left w:val="nil"/>
              <w:bottom w:val="nil"/>
              <w:right w:val="nil"/>
            </w:tcBorders>
            <w:shd w:val="clear" w:color="auto" w:fill="auto"/>
            <w:vAlign w:val="bottom"/>
          </w:tcPr>
          <w:p w14:paraId="6545ACC8" w14:textId="4307EEC0" w:rsidR="00973B98" w:rsidRPr="00B26C22" w:rsidRDefault="00973B98" w:rsidP="002717A8">
            <w:pPr>
              <w:spacing w:after="0" w:line="240" w:lineRule="auto"/>
              <w:jc w:val="right"/>
              <w:rPr>
                <w:rFonts w:ascii="Arial Narrow" w:eastAsia="Times New Roman" w:hAnsi="Arial Narrow" w:cs="Arial"/>
                <w:sz w:val="20"/>
                <w:szCs w:val="20"/>
                <w:lang w:val="en-US"/>
              </w:rPr>
            </w:pPr>
            <w:r w:rsidRPr="00BD538C">
              <w:rPr>
                <w:rFonts w:ascii="Arial Narrow" w:eastAsia="Times New Roman" w:hAnsi="Arial Narrow" w:cs="Arial"/>
                <w:sz w:val="20"/>
                <w:szCs w:val="20"/>
                <w:lang w:val="en-US"/>
              </w:rPr>
              <w:t>145,597.67</w:t>
            </w:r>
          </w:p>
        </w:tc>
        <w:tc>
          <w:tcPr>
            <w:tcW w:w="265" w:type="pct"/>
            <w:tcBorders>
              <w:top w:val="nil"/>
              <w:left w:val="nil"/>
              <w:bottom w:val="nil"/>
              <w:right w:val="nil"/>
            </w:tcBorders>
            <w:vAlign w:val="bottom"/>
          </w:tcPr>
          <w:p w14:paraId="3D025623" w14:textId="77777777" w:rsidR="00973B98" w:rsidRDefault="00973B98" w:rsidP="002717A8">
            <w:pPr>
              <w:spacing w:after="0" w:line="240" w:lineRule="auto"/>
              <w:jc w:val="right"/>
              <w:rPr>
                <w:rFonts w:ascii="Arial Narrow" w:eastAsia="Times New Roman" w:hAnsi="Arial Narrow" w:cs="Arial"/>
                <w:sz w:val="20"/>
                <w:szCs w:val="20"/>
                <w:lang w:val="en-US"/>
              </w:rPr>
            </w:pPr>
          </w:p>
        </w:tc>
        <w:tc>
          <w:tcPr>
            <w:tcW w:w="948" w:type="pct"/>
            <w:tcBorders>
              <w:top w:val="nil"/>
              <w:left w:val="nil"/>
              <w:bottom w:val="nil"/>
              <w:right w:val="nil"/>
            </w:tcBorders>
            <w:shd w:val="clear" w:color="auto" w:fill="auto"/>
            <w:vAlign w:val="bottom"/>
          </w:tcPr>
          <w:p w14:paraId="1DAF629F" w14:textId="33405531" w:rsidR="00973B98" w:rsidRPr="00B26C22" w:rsidRDefault="00973B98" w:rsidP="000A27ED">
            <w:pPr>
              <w:spacing w:after="0" w:line="240" w:lineRule="auto"/>
              <w:ind w:right="-80"/>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263,418.52</w:t>
            </w:r>
          </w:p>
        </w:tc>
      </w:tr>
      <w:tr w:rsidR="00973B98" w:rsidRPr="00B26C22" w14:paraId="11B68690" w14:textId="77777777" w:rsidTr="000A27ED">
        <w:trPr>
          <w:trHeight w:val="278"/>
          <w:jc w:val="right"/>
        </w:trPr>
        <w:tc>
          <w:tcPr>
            <w:tcW w:w="2639" w:type="pct"/>
            <w:tcBorders>
              <w:top w:val="nil"/>
              <w:left w:val="nil"/>
              <w:bottom w:val="nil"/>
              <w:right w:val="nil"/>
            </w:tcBorders>
            <w:shd w:val="clear" w:color="auto" w:fill="auto"/>
            <w:vAlign w:val="bottom"/>
          </w:tcPr>
          <w:p w14:paraId="6E276382" w14:textId="05B215C2" w:rsidR="00973B98" w:rsidRPr="00B26C22" w:rsidRDefault="00973B98" w:rsidP="00864AEF">
            <w:pPr>
              <w:spacing w:after="0" w:line="240" w:lineRule="auto"/>
              <w:ind w:left="-108"/>
              <w:rPr>
                <w:rFonts w:ascii="Arial Narrow" w:eastAsia="Times New Roman" w:hAnsi="Arial Narrow" w:cs="Times New Roman"/>
                <w:sz w:val="20"/>
                <w:szCs w:val="20"/>
                <w:lang w:val="en-US"/>
              </w:rPr>
            </w:pPr>
            <w:r>
              <w:rPr>
                <w:rFonts w:ascii="Arial Narrow" w:eastAsia="Times New Roman" w:hAnsi="Arial Narrow" w:cs="Times New Roman"/>
                <w:sz w:val="20"/>
                <w:szCs w:val="20"/>
                <w:lang w:val="en-US"/>
              </w:rPr>
              <w:t xml:space="preserve">LBP – </w:t>
            </w:r>
            <w:r w:rsidRPr="00B26C22">
              <w:rPr>
                <w:rFonts w:ascii="Arial Narrow" w:eastAsia="Times New Roman" w:hAnsi="Arial Narrow" w:cs="Times New Roman"/>
                <w:sz w:val="20"/>
                <w:szCs w:val="20"/>
                <w:lang w:val="en-US"/>
              </w:rPr>
              <w:t>PF</w:t>
            </w:r>
          </w:p>
        </w:tc>
        <w:tc>
          <w:tcPr>
            <w:tcW w:w="265" w:type="pct"/>
            <w:tcBorders>
              <w:top w:val="nil"/>
              <w:left w:val="nil"/>
              <w:bottom w:val="nil"/>
              <w:right w:val="nil"/>
            </w:tcBorders>
            <w:vAlign w:val="bottom"/>
          </w:tcPr>
          <w:p w14:paraId="78216E3B" w14:textId="0D656FB5" w:rsidR="00973B98" w:rsidRPr="00B26C22" w:rsidRDefault="00973B98" w:rsidP="002717A8">
            <w:pPr>
              <w:spacing w:after="0" w:line="240" w:lineRule="auto"/>
              <w:jc w:val="right"/>
              <w:rPr>
                <w:rFonts w:ascii="Arial Narrow" w:eastAsia="Times New Roman" w:hAnsi="Arial Narrow" w:cs="Arial"/>
                <w:sz w:val="20"/>
                <w:szCs w:val="20"/>
                <w:lang w:val="en-US"/>
              </w:rPr>
            </w:pPr>
          </w:p>
        </w:tc>
        <w:tc>
          <w:tcPr>
            <w:tcW w:w="884" w:type="pct"/>
            <w:tcBorders>
              <w:top w:val="nil"/>
              <w:left w:val="nil"/>
              <w:bottom w:val="nil"/>
              <w:right w:val="nil"/>
            </w:tcBorders>
            <w:shd w:val="clear" w:color="auto" w:fill="auto"/>
            <w:vAlign w:val="bottom"/>
          </w:tcPr>
          <w:p w14:paraId="358EBEF3" w14:textId="68316EE8" w:rsidR="00973B98" w:rsidRPr="00B26C22" w:rsidRDefault="00973B98" w:rsidP="002717A8">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235,766.00</w:t>
            </w:r>
          </w:p>
        </w:tc>
        <w:tc>
          <w:tcPr>
            <w:tcW w:w="265" w:type="pct"/>
            <w:tcBorders>
              <w:top w:val="nil"/>
              <w:left w:val="nil"/>
              <w:bottom w:val="nil"/>
              <w:right w:val="nil"/>
            </w:tcBorders>
            <w:vAlign w:val="bottom"/>
          </w:tcPr>
          <w:p w14:paraId="4040514F" w14:textId="5CD6CDB2" w:rsidR="00973B98" w:rsidRPr="00B26C22" w:rsidRDefault="00973B98" w:rsidP="002717A8">
            <w:pPr>
              <w:spacing w:after="0" w:line="240" w:lineRule="auto"/>
              <w:jc w:val="right"/>
              <w:rPr>
                <w:rFonts w:ascii="Arial Narrow" w:eastAsia="Times New Roman" w:hAnsi="Arial Narrow" w:cs="Arial"/>
                <w:sz w:val="20"/>
                <w:szCs w:val="20"/>
                <w:lang w:val="en-US"/>
              </w:rPr>
            </w:pPr>
          </w:p>
        </w:tc>
        <w:tc>
          <w:tcPr>
            <w:tcW w:w="948" w:type="pct"/>
            <w:tcBorders>
              <w:top w:val="nil"/>
              <w:left w:val="nil"/>
              <w:bottom w:val="nil"/>
              <w:right w:val="nil"/>
            </w:tcBorders>
            <w:shd w:val="clear" w:color="auto" w:fill="auto"/>
            <w:vAlign w:val="bottom"/>
          </w:tcPr>
          <w:p w14:paraId="7E7C2627" w14:textId="77777777" w:rsidR="00973B98" w:rsidRPr="00B26C22" w:rsidRDefault="00973B98" w:rsidP="000A27ED">
            <w:pPr>
              <w:spacing w:after="0" w:line="240" w:lineRule="auto"/>
              <w:ind w:right="-80"/>
              <w:jc w:val="right"/>
              <w:rPr>
                <w:rFonts w:ascii="Arial Narrow" w:eastAsia="Times New Roman" w:hAnsi="Arial Narrow" w:cs="Arial"/>
                <w:sz w:val="20"/>
                <w:szCs w:val="20"/>
                <w:lang w:val="en-US"/>
              </w:rPr>
            </w:pPr>
            <w:r w:rsidRPr="00B26C22">
              <w:rPr>
                <w:rFonts w:ascii="Arial Narrow" w:eastAsia="Times New Roman" w:hAnsi="Arial Narrow" w:cs="Arial"/>
                <w:sz w:val="20"/>
                <w:szCs w:val="20"/>
                <w:lang w:val="en-US"/>
              </w:rPr>
              <w:t>669,324.00</w:t>
            </w:r>
          </w:p>
        </w:tc>
      </w:tr>
      <w:tr w:rsidR="00973B98" w:rsidRPr="00B26C22" w14:paraId="62301661" w14:textId="77777777" w:rsidTr="000A27ED">
        <w:trPr>
          <w:trHeight w:val="270"/>
          <w:jc w:val="right"/>
        </w:trPr>
        <w:tc>
          <w:tcPr>
            <w:tcW w:w="2639" w:type="pct"/>
            <w:tcBorders>
              <w:top w:val="nil"/>
              <w:left w:val="nil"/>
              <w:bottom w:val="nil"/>
              <w:right w:val="nil"/>
            </w:tcBorders>
            <w:shd w:val="clear" w:color="auto" w:fill="auto"/>
            <w:vAlign w:val="bottom"/>
          </w:tcPr>
          <w:p w14:paraId="2254FB8F" w14:textId="0838A384" w:rsidR="00973B98" w:rsidRPr="00B26C22" w:rsidRDefault="00973B98" w:rsidP="00864AEF">
            <w:pPr>
              <w:spacing w:after="0" w:line="240" w:lineRule="auto"/>
              <w:ind w:left="-108"/>
              <w:rPr>
                <w:rFonts w:ascii="Arial Narrow" w:eastAsia="Times New Roman" w:hAnsi="Arial Narrow" w:cs="Times New Roman"/>
                <w:sz w:val="20"/>
                <w:szCs w:val="20"/>
                <w:lang w:val="en-US"/>
              </w:rPr>
            </w:pPr>
            <w:r>
              <w:rPr>
                <w:rFonts w:ascii="Arial Narrow" w:eastAsia="Times New Roman" w:hAnsi="Arial Narrow" w:cs="Times New Roman"/>
                <w:sz w:val="20"/>
                <w:szCs w:val="20"/>
                <w:lang w:val="en-US"/>
              </w:rPr>
              <w:t>LBP – PF-STL</w:t>
            </w:r>
          </w:p>
        </w:tc>
        <w:tc>
          <w:tcPr>
            <w:tcW w:w="265" w:type="pct"/>
            <w:tcBorders>
              <w:top w:val="nil"/>
              <w:left w:val="nil"/>
              <w:bottom w:val="nil"/>
              <w:right w:val="nil"/>
            </w:tcBorders>
            <w:vAlign w:val="bottom"/>
          </w:tcPr>
          <w:p w14:paraId="31436E19" w14:textId="77777777" w:rsidR="00973B98" w:rsidRPr="00B26C22" w:rsidRDefault="00973B98" w:rsidP="002717A8">
            <w:pPr>
              <w:spacing w:after="0" w:line="240" w:lineRule="auto"/>
              <w:jc w:val="right"/>
              <w:rPr>
                <w:rFonts w:ascii="Arial Narrow" w:eastAsia="Times New Roman" w:hAnsi="Arial Narrow" w:cs="Arial"/>
                <w:sz w:val="20"/>
                <w:szCs w:val="20"/>
                <w:lang w:val="en-US"/>
              </w:rPr>
            </w:pPr>
          </w:p>
        </w:tc>
        <w:tc>
          <w:tcPr>
            <w:tcW w:w="884" w:type="pct"/>
            <w:tcBorders>
              <w:top w:val="nil"/>
              <w:left w:val="nil"/>
              <w:bottom w:val="nil"/>
              <w:right w:val="nil"/>
            </w:tcBorders>
            <w:shd w:val="clear" w:color="auto" w:fill="auto"/>
            <w:vAlign w:val="bottom"/>
          </w:tcPr>
          <w:p w14:paraId="02E3840F" w14:textId="38F5AD4F" w:rsidR="00973B98" w:rsidRPr="00B26C22" w:rsidRDefault="00973B98" w:rsidP="002717A8">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933,601.98</w:t>
            </w:r>
          </w:p>
        </w:tc>
        <w:tc>
          <w:tcPr>
            <w:tcW w:w="265" w:type="pct"/>
            <w:tcBorders>
              <w:top w:val="nil"/>
              <w:left w:val="nil"/>
              <w:bottom w:val="nil"/>
              <w:right w:val="nil"/>
            </w:tcBorders>
            <w:vAlign w:val="bottom"/>
          </w:tcPr>
          <w:p w14:paraId="6D4DF828" w14:textId="77777777" w:rsidR="00973B98" w:rsidRPr="00B26C22" w:rsidRDefault="00973B98" w:rsidP="002717A8">
            <w:pPr>
              <w:spacing w:after="0" w:line="240" w:lineRule="auto"/>
              <w:jc w:val="right"/>
              <w:rPr>
                <w:rFonts w:ascii="Arial Narrow" w:eastAsia="Times New Roman" w:hAnsi="Arial Narrow" w:cs="Arial"/>
                <w:sz w:val="20"/>
                <w:szCs w:val="20"/>
                <w:lang w:val="en-US"/>
              </w:rPr>
            </w:pPr>
          </w:p>
        </w:tc>
        <w:tc>
          <w:tcPr>
            <w:tcW w:w="948" w:type="pct"/>
            <w:tcBorders>
              <w:top w:val="nil"/>
              <w:left w:val="nil"/>
              <w:bottom w:val="nil"/>
              <w:right w:val="nil"/>
            </w:tcBorders>
            <w:shd w:val="clear" w:color="auto" w:fill="auto"/>
            <w:vAlign w:val="bottom"/>
          </w:tcPr>
          <w:p w14:paraId="63360606" w14:textId="424348CF" w:rsidR="00973B98" w:rsidRPr="00B26C22" w:rsidRDefault="00973B98" w:rsidP="000A27ED">
            <w:pPr>
              <w:spacing w:after="0" w:line="240" w:lineRule="auto"/>
              <w:ind w:right="-80"/>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610,537.48</w:t>
            </w:r>
          </w:p>
        </w:tc>
      </w:tr>
      <w:tr w:rsidR="00973B98" w:rsidRPr="00B26C22" w14:paraId="740DD0A9" w14:textId="77777777" w:rsidTr="000A27ED">
        <w:trPr>
          <w:trHeight w:val="270"/>
          <w:jc w:val="right"/>
        </w:trPr>
        <w:tc>
          <w:tcPr>
            <w:tcW w:w="2639" w:type="pct"/>
            <w:tcBorders>
              <w:top w:val="nil"/>
              <w:left w:val="nil"/>
              <w:bottom w:val="nil"/>
              <w:right w:val="nil"/>
            </w:tcBorders>
            <w:shd w:val="clear" w:color="auto" w:fill="auto"/>
            <w:vAlign w:val="bottom"/>
          </w:tcPr>
          <w:p w14:paraId="69D76559" w14:textId="7B1D5F69" w:rsidR="00973B98" w:rsidRPr="00B26C22" w:rsidRDefault="00973B98" w:rsidP="00864AEF">
            <w:pPr>
              <w:spacing w:after="0" w:line="240" w:lineRule="auto"/>
              <w:ind w:left="-108"/>
              <w:rPr>
                <w:rFonts w:ascii="Arial Narrow" w:eastAsia="Times New Roman" w:hAnsi="Arial Narrow" w:cs="Times New Roman"/>
                <w:sz w:val="20"/>
                <w:szCs w:val="20"/>
                <w:lang w:val="en-US"/>
              </w:rPr>
            </w:pPr>
            <w:r>
              <w:rPr>
                <w:rFonts w:ascii="Arial Narrow" w:eastAsia="Times New Roman" w:hAnsi="Arial Narrow" w:cs="Times New Roman"/>
                <w:sz w:val="20"/>
                <w:szCs w:val="20"/>
                <w:lang w:val="en-US"/>
              </w:rPr>
              <w:t xml:space="preserve">LBP – </w:t>
            </w:r>
            <w:r w:rsidRPr="00B26C22">
              <w:rPr>
                <w:rFonts w:ascii="Arial Narrow" w:eastAsia="Times New Roman" w:hAnsi="Arial Narrow" w:cs="Times New Roman"/>
                <w:sz w:val="20"/>
                <w:szCs w:val="20"/>
                <w:lang w:val="en-US"/>
              </w:rPr>
              <w:t>CF</w:t>
            </w:r>
          </w:p>
        </w:tc>
        <w:tc>
          <w:tcPr>
            <w:tcW w:w="265" w:type="pct"/>
            <w:tcBorders>
              <w:top w:val="nil"/>
              <w:left w:val="nil"/>
              <w:bottom w:val="nil"/>
              <w:right w:val="nil"/>
            </w:tcBorders>
            <w:vAlign w:val="bottom"/>
          </w:tcPr>
          <w:p w14:paraId="0757E692" w14:textId="77777777" w:rsidR="00973B98" w:rsidRPr="00B26C22" w:rsidRDefault="00973B98" w:rsidP="002717A8">
            <w:pPr>
              <w:spacing w:after="0" w:line="240" w:lineRule="auto"/>
              <w:jc w:val="right"/>
              <w:rPr>
                <w:rFonts w:ascii="Arial Narrow" w:eastAsia="Times New Roman" w:hAnsi="Arial Narrow" w:cs="Arial"/>
                <w:sz w:val="20"/>
                <w:szCs w:val="20"/>
                <w:lang w:val="en-US"/>
              </w:rPr>
            </w:pPr>
          </w:p>
        </w:tc>
        <w:tc>
          <w:tcPr>
            <w:tcW w:w="884" w:type="pct"/>
            <w:tcBorders>
              <w:top w:val="nil"/>
              <w:left w:val="nil"/>
              <w:bottom w:val="nil"/>
              <w:right w:val="nil"/>
            </w:tcBorders>
            <w:shd w:val="clear" w:color="auto" w:fill="auto"/>
            <w:vAlign w:val="bottom"/>
          </w:tcPr>
          <w:p w14:paraId="52351D58" w14:textId="02910DC3" w:rsidR="00973B98" w:rsidRPr="00B26C22" w:rsidRDefault="00973B98" w:rsidP="002717A8">
            <w:pPr>
              <w:spacing w:after="0" w:line="240" w:lineRule="auto"/>
              <w:jc w:val="right"/>
              <w:rPr>
                <w:rFonts w:ascii="Arial Narrow" w:eastAsia="Times New Roman" w:hAnsi="Arial Narrow" w:cs="Arial"/>
                <w:sz w:val="20"/>
                <w:szCs w:val="20"/>
                <w:lang w:val="en-US"/>
              </w:rPr>
            </w:pPr>
            <w:r w:rsidRPr="00B26C22">
              <w:rPr>
                <w:rFonts w:ascii="Arial Narrow" w:eastAsia="Times New Roman" w:hAnsi="Arial Narrow" w:cs="Arial"/>
                <w:sz w:val="20"/>
                <w:szCs w:val="20"/>
                <w:lang w:val="en-US"/>
              </w:rPr>
              <w:t>180,574</w:t>
            </w:r>
            <w:r>
              <w:rPr>
                <w:rFonts w:ascii="Arial Narrow" w:eastAsia="Times New Roman" w:hAnsi="Arial Narrow" w:cs="Arial"/>
                <w:sz w:val="20"/>
                <w:szCs w:val="20"/>
                <w:lang w:val="en-US"/>
              </w:rPr>
              <w:t>.43</w:t>
            </w:r>
          </w:p>
        </w:tc>
        <w:tc>
          <w:tcPr>
            <w:tcW w:w="265" w:type="pct"/>
            <w:tcBorders>
              <w:top w:val="nil"/>
              <w:left w:val="nil"/>
              <w:bottom w:val="nil"/>
              <w:right w:val="nil"/>
            </w:tcBorders>
            <w:vAlign w:val="bottom"/>
          </w:tcPr>
          <w:p w14:paraId="5AB39C8C" w14:textId="77777777" w:rsidR="00973B98" w:rsidRPr="00B26C22" w:rsidRDefault="00973B98" w:rsidP="002717A8">
            <w:pPr>
              <w:spacing w:after="0" w:line="240" w:lineRule="auto"/>
              <w:jc w:val="right"/>
              <w:rPr>
                <w:rFonts w:ascii="Arial Narrow" w:eastAsia="Times New Roman" w:hAnsi="Arial Narrow" w:cs="Arial"/>
                <w:sz w:val="20"/>
                <w:szCs w:val="20"/>
                <w:lang w:val="en-US"/>
              </w:rPr>
            </w:pPr>
          </w:p>
        </w:tc>
        <w:tc>
          <w:tcPr>
            <w:tcW w:w="948" w:type="pct"/>
            <w:tcBorders>
              <w:top w:val="nil"/>
              <w:left w:val="nil"/>
              <w:bottom w:val="nil"/>
              <w:right w:val="nil"/>
            </w:tcBorders>
            <w:shd w:val="clear" w:color="auto" w:fill="auto"/>
            <w:vAlign w:val="bottom"/>
          </w:tcPr>
          <w:p w14:paraId="3789900F" w14:textId="78E26883" w:rsidR="00973B98" w:rsidRPr="00B26C22" w:rsidRDefault="00973B98" w:rsidP="000A27ED">
            <w:pPr>
              <w:spacing w:after="0" w:line="240" w:lineRule="auto"/>
              <w:ind w:right="-80"/>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12,975,316.24</w:t>
            </w:r>
          </w:p>
        </w:tc>
      </w:tr>
      <w:tr w:rsidR="00973B98" w:rsidRPr="00B26C22" w14:paraId="4EBFE443" w14:textId="77777777" w:rsidTr="000A27ED">
        <w:trPr>
          <w:trHeight w:val="270"/>
          <w:jc w:val="right"/>
        </w:trPr>
        <w:tc>
          <w:tcPr>
            <w:tcW w:w="2639" w:type="pct"/>
            <w:tcBorders>
              <w:top w:val="nil"/>
              <w:left w:val="nil"/>
              <w:bottom w:val="single" w:sz="4" w:space="0" w:color="auto"/>
              <w:right w:val="nil"/>
            </w:tcBorders>
            <w:shd w:val="clear" w:color="auto" w:fill="auto"/>
            <w:vAlign w:val="bottom"/>
          </w:tcPr>
          <w:p w14:paraId="510ADC7A" w14:textId="673080D5" w:rsidR="00973B98" w:rsidRPr="00B26C22" w:rsidRDefault="00973B98" w:rsidP="00864AEF">
            <w:pPr>
              <w:spacing w:after="0" w:line="240" w:lineRule="auto"/>
              <w:ind w:left="-108"/>
              <w:rPr>
                <w:rFonts w:ascii="Arial Narrow" w:eastAsia="Times New Roman" w:hAnsi="Arial Narrow" w:cs="Times New Roman"/>
                <w:sz w:val="20"/>
                <w:szCs w:val="20"/>
                <w:lang w:val="en-US"/>
              </w:rPr>
            </w:pPr>
            <w:r>
              <w:rPr>
                <w:rFonts w:ascii="Arial Narrow" w:eastAsia="Times New Roman" w:hAnsi="Arial Narrow" w:cs="Times New Roman"/>
                <w:sz w:val="20"/>
                <w:szCs w:val="20"/>
                <w:lang w:val="en-US"/>
              </w:rPr>
              <w:t xml:space="preserve">LBP – </w:t>
            </w:r>
            <w:r w:rsidRPr="00B26C22">
              <w:rPr>
                <w:rFonts w:ascii="Arial Narrow" w:eastAsia="Times New Roman" w:hAnsi="Arial Narrow" w:cs="Times New Roman"/>
                <w:sz w:val="20"/>
                <w:szCs w:val="20"/>
                <w:lang w:val="en-US"/>
              </w:rPr>
              <w:t xml:space="preserve">CF-STL </w:t>
            </w:r>
          </w:p>
        </w:tc>
        <w:tc>
          <w:tcPr>
            <w:tcW w:w="265" w:type="pct"/>
            <w:tcBorders>
              <w:top w:val="nil"/>
              <w:left w:val="nil"/>
              <w:bottom w:val="single" w:sz="4" w:space="0" w:color="auto"/>
              <w:right w:val="nil"/>
            </w:tcBorders>
            <w:vAlign w:val="bottom"/>
          </w:tcPr>
          <w:p w14:paraId="28B9228B" w14:textId="77777777" w:rsidR="00973B98" w:rsidRPr="00B26C22" w:rsidRDefault="00973B98" w:rsidP="002717A8">
            <w:pPr>
              <w:spacing w:after="0" w:line="240" w:lineRule="auto"/>
              <w:jc w:val="right"/>
              <w:rPr>
                <w:rFonts w:ascii="Arial Narrow" w:eastAsia="Times New Roman" w:hAnsi="Arial Narrow" w:cs="Arial"/>
                <w:sz w:val="20"/>
                <w:szCs w:val="20"/>
                <w:lang w:val="en-US"/>
              </w:rPr>
            </w:pPr>
          </w:p>
        </w:tc>
        <w:tc>
          <w:tcPr>
            <w:tcW w:w="884" w:type="pct"/>
            <w:tcBorders>
              <w:top w:val="nil"/>
              <w:left w:val="nil"/>
              <w:bottom w:val="single" w:sz="4" w:space="0" w:color="auto"/>
              <w:right w:val="nil"/>
            </w:tcBorders>
            <w:shd w:val="clear" w:color="auto" w:fill="auto"/>
            <w:vAlign w:val="bottom"/>
          </w:tcPr>
          <w:p w14:paraId="616EE963" w14:textId="4C64CEDA" w:rsidR="00973B98" w:rsidRPr="00B26C22" w:rsidRDefault="00973B98" w:rsidP="002717A8">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1,001,328.35</w:t>
            </w:r>
          </w:p>
        </w:tc>
        <w:tc>
          <w:tcPr>
            <w:tcW w:w="265" w:type="pct"/>
            <w:tcBorders>
              <w:top w:val="nil"/>
              <w:left w:val="nil"/>
              <w:bottom w:val="single" w:sz="4" w:space="0" w:color="auto"/>
              <w:right w:val="nil"/>
            </w:tcBorders>
            <w:vAlign w:val="bottom"/>
          </w:tcPr>
          <w:p w14:paraId="76FC7253" w14:textId="77777777" w:rsidR="00973B98" w:rsidRPr="00B26C22" w:rsidRDefault="00973B98" w:rsidP="002717A8">
            <w:pPr>
              <w:spacing w:after="0" w:line="240" w:lineRule="auto"/>
              <w:jc w:val="right"/>
              <w:rPr>
                <w:rFonts w:ascii="Arial Narrow" w:eastAsia="Times New Roman" w:hAnsi="Arial Narrow" w:cs="Arial"/>
                <w:sz w:val="20"/>
                <w:szCs w:val="20"/>
                <w:lang w:val="en-US"/>
              </w:rPr>
            </w:pPr>
          </w:p>
        </w:tc>
        <w:tc>
          <w:tcPr>
            <w:tcW w:w="948" w:type="pct"/>
            <w:tcBorders>
              <w:top w:val="nil"/>
              <w:left w:val="nil"/>
              <w:bottom w:val="single" w:sz="4" w:space="0" w:color="auto"/>
              <w:right w:val="nil"/>
            </w:tcBorders>
            <w:shd w:val="clear" w:color="auto" w:fill="auto"/>
            <w:vAlign w:val="bottom"/>
          </w:tcPr>
          <w:p w14:paraId="4DBAC18E" w14:textId="77777777" w:rsidR="00973B98" w:rsidRPr="00B26C22" w:rsidRDefault="00973B98" w:rsidP="000A27ED">
            <w:pPr>
              <w:spacing w:after="0" w:line="240" w:lineRule="auto"/>
              <w:ind w:right="-80"/>
              <w:jc w:val="right"/>
              <w:rPr>
                <w:rFonts w:ascii="Arial Narrow" w:eastAsia="Times New Roman" w:hAnsi="Arial Narrow" w:cs="Arial"/>
                <w:sz w:val="20"/>
                <w:szCs w:val="20"/>
                <w:lang w:val="en-US"/>
              </w:rPr>
            </w:pPr>
            <w:r w:rsidRPr="00B26C22">
              <w:rPr>
                <w:rFonts w:ascii="Arial Narrow" w:eastAsia="Times New Roman" w:hAnsi="Arial Narrow" w:cs="Arial"/>
                <w:sz w:val="20"/>
                <w:szCs w:val="20"/>
                <w:lang w:val="en-US"/>
              </w:rPr>
              <w:t>1,269,533.65</w:t>
            </w:r>
          </w:p>
        </w:tc>
      </w:tr>
      <w:tr w:rsidR="00973B98" w:rsidRPr="00B26C22" w14:paraId="4089F3A6" w14:textId="77777777" w:rsidTr="000A2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7"/>
          <w:jc w:val="right"/>
        </w:trPr>
        <w:tc>
          <w:tcPr>
            <w:tcW w:w="2639" w:type="pct"/>
            <w:tcBorders>
              <w:top w:val="single" w:sz="4" w:space="0" w:color="auto"/>
              <w:bottom w:val="double" w:sz="4" w:space="0" w:color="auto"/>
            </w:tcBorders>
            <w:shd w:val="clear" w:color="auto" w:fill="auto"/>
            <w:vAlign w:val="bottom"/>
          </w:tcPr>
          <w:p w14:paraId="32A4B8EE" w14:textId="77777777" w:rsidR="00973B98" w:rsidRPr="00B26C22" w:rsidRDefault="00973B98" w:rsidP="002717A8">
            <w:pPr>
              <w:spacing w:after="0" w:line="240" w:lineRule="auto"/>
              <w:ind w:left="-108"/>
              <w:rPr>
                <w:rFonts w:ascii="Arial Narrow" w:eastAsia="Times New Roman" w:hAnsi="Arial Narrow" w:cs="Times New Roman"/>
                <w:b/>
                <w:bCs/>
                <w:sz w:val="20"/>
                <w:szCs w:val="20"/>
                <w:lang w:val="en-US"/>
              </w:rPr>
            </w:pPr>
            <w:r w:rsidRPr="00B26C22">
              <w:rPr>
                <w:rFonts w:ascii="Arial Narrow" w:eastAsia="Times New Roman" w:hAnsi="Arial Narrow" w:cs="Times New Roman"/>
                <w:b/>
                <w:bCs/>
                <w:sz w:val="20"/>
                <w:szCs w:val="20"/>
                <w:lang w:val="en-US"/>
              </w:rPr>
              <w:t>TOTAL</w:t>
            </w:r>
          </w:p>
        </w:tc>
        <w:tc>
          <w:tcPr>
            <w:tcW w:w="265" w:type="pct"/>
            <w:tcBorders>
              <w:top w:val="single" w:sz="4" w:space="0" w:color="auto"/>
              <w:bottom w:val="double" w:sz="4" w:space="0" w:color="auto"/>
            </w:tcBorders>
            <w:vAlign w:val="bottom"/>
          </w:tcPr>
          <w:p w14:paraId="74574D16" w14:textId="77777777" w:rsidR="00973B98" w:rsidRPr="00B26C22" w:rsidRDefault="00973B98" w:rsidP="002717A8">
            <w:pPr>
              <w:spacing w:after="0" w:line="240" w:lineRule="auto"/>
              <w:jc w:val="right"/>
              <w:rPr>
                <w:rFonts w:ascii="Arial Narrow" w:eastAsia="Times New Roman" w:hAnsi="Arial Narrow" w:cs="Times New Roman"/>
                <w:b/>
                <w:bCs/>
                <w:sz w:val="20"/>
                <w:szCs w:val="20"/>
                <w:lang w:val="en-US"/>
              </w:rPr>
            </w:pPr>
            <w:r>
              <w:rPr>
                <w:rFonts w:ascii="Arial Narrow" w:eastAsia="Times New Roman" w:hAnsi="Arial Narrow" w:cs="Times New Roman"/>
                <w:b/>
                <w:bCs/>
                <w:sz w:val="20"/>
                <w:szCs w:val="20"/>
                <w:lang w:val="en-US"/>
              </w:rPr>
              <w:t>P</w:t>
            </w:r>
          </w:p>
        </w:tc>
        <w:tc>
          <w:tcPr>
            <w:tcW w:w="884" w:type="pct"/>
            <w:tcBorders>
              <w:top w:val="single" w:sz="4" w:space="0" w:color="auto"/>
              <w:bottom w:val="double" w:sz="4" w:space="0" w:color="auto"/>
            </w:tcBorders>
            <w:shd w:val="clear" w:color="auto" w:fill="auto"/>
            <w:vAlign w:val="bottom"/>
          </w:tcPr>
          <w:p w14:paraId="543541E6" w14:textId="05523F88" w:rsidR="00973B98" w:rsidRPr="00B26C22" w:rsidRDefault="00D64C52" w:rsidP="002717A8">
            <w:pPr>
              <w:spacing w:after="0" w:line="240" w:lineRule="auto"/>
              <w:jc w:val="right"/>
              <w:rPr>
                <w:rFonts w:ascii="Arial Narrow" w:eastAsia="Times New Roman" w:hAnsi="Arial Narrow" w:cs="Times New Roman"/>
                <w:b/>
                <w:bCs/>
                <w:sz w:val="20"/>
                <w:szCs w:val="20"/>
                <w:lang w:val="en-US"/>
              </w:rPr>
            </w:pPr>
            <w:r>
              <w:rPr>
                <w:rFonts w:ascii="Arial Narrow" w:eastAsia="Times New Roman" w:hAnsi="Arial Narrow" w:cs="Times New Roman"/>
                <w:b/>
                <w:bCs/>
                <w:sz w:val="20"/>
                <w:szCs w:val="20"/>
                <w:lang w:val="en-US"/>
              </w:rPr>
              <w:t>7,268,706.05</w:t>
            </w:r>
          </w:p>
        </w:tc>
        <w:tc>
          <w:tcPr>
            <w:tcW w:w="265" w:type="pct"/>
            <w:tcBorders>
              <w:top w:val="single" w:sz="4" w:space="0" w:color="auto"/>
              <w:bottom w:val="double" w:sz="4" w:space="0" w:color="auto"/>
            </w:tcBorders>
            <w:vAlign w:val="bottom"/>
          </w:tcPr>
          <w:p w14:paraId="1A2DE69B" w14:textId="77777777" w:rsidR="00973B98" w:rsidRPr="00B26C22" w:rsidRDefault="00973B98" w:rsidP="002717A8">
            <w:pPr>
              <w:spacing w:after="0" w:line="240" w:lineRule="auto"/>
              <w:jc w:val="right"/>
              <w:rPr>
                <w:rFonts w:ascii="Arial Narrow" w:eastAsia="Times New Roman" w:hAnsi="Arial Narrow" w:cs="Times New Roman"/>
                <w:b/>
                <w:bCs/>
                <w:sz w:val="20"/>
                <w:szCs w:val="20"/>
                <w:lang w:val="en-US"/>
              </w:rPr>
            </w:pPr>
            <w:r>
              <w:rPr>
                <w:rFonts w:ascii="Arial Narrow" w:eastAsia="Times New Roman" w:hAnsi="Arial Narrow" w:cs="Times New Roman"/>
                <w:b/>
                <w:bCs/>
                <w:sz w:val="20"/>
                <w:szCs w:val="20"/>
                <w:lang w:val="en-US"/>
              </w:rPr>
              <w:t>P</w:t>
            </w:r>
          </w:p>
        </w:tc>
        <w:tc>
          <w:tcPr>
            <w:tcW w:w="948" w:type="pct"/>
            <w:tcBorders>
              <w:top w:val="single" w:sz="4" w:space="0" w:color="auto"/>
              <w:bottom w:val="double" w:sz="4" w:space="0" w:color="auto"/>
            </w:tcBorders>
            <w:shd w:val="clear" w:color="auto" w:fill="auto"/>
            <w:vAlign w:val="bottom"/>
          </w:tcPr>
          <w:p w14:paraId="6DF477D0" w14:textId="6CFBD99A" w:rsidR="00973B98" w:rsidRPr="00B26C22" w:rsidRDefault="00D64C52" w:rsidP="000A27ED">
            <w:pPr>
              <w:spacing w:after="0" w:line="240" w:lineRule="auto"/>
              <w:ind w:right="-80"/>
              <w:jc w:val="right"/>
              <w:rPr>
                <w:rFonts w:ascii="Arial Narrow" w:eastAsia="Times New Roman" w:hAnsi="Arial Narrow" w:cs="Times New Roman"/>
                <w:b/>
                <w:bCs/>
                <w:sz w:val="20"/>
                <w:szCs w:val="20"/>
                <w:lang w:val="en-US"/>
              </w:rPr>
            </w:pPr>
            <w:r>
              <w:rPr>
                <w:rFonts w:ascii="Arial Narrow" w:eastAsia="Times New Roman" w:hAnsi="Arial Narrow" w:cs="Times New Roman"/>
                <w:b/>
                <w:bCs/>
                <w:sz w:val="20"/>
                <w:szCs w:val="20"/>
                <w:lang w:val="en-US"/>
              </w:rPr>
              <w:t>20,412,338.05</w:t>
            </w:r>
          </w:p>
        </w:tc>
      </w:tr>
    </w:tbl>
    <w:p w14:paraId="3EE1D975" w14:textId="3E343E97" w:rsidR="006D0615" w:rsidRPr="000A27ED" w:rsidRDefault="006D0615" w:rsidP="000A27ED">
      <w:pPr>
        <w:spacing w:after="0" w:line="240" w:lineRule="auto"/>
      </w:pPr>
    </w:p>
    <w:p w14:paraId="0C09A10E" w14:textId="35E8EC99" w:rsidR="006D0615" w:rsidRPr="000A27ED" w:rsidRDefault="00C30710">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Audit disclosed that t</w:t>
      </w:r>
      <w:r w:rsidR="00A112FA">
        <w:rPr>
          <w:rFonts w:ascii="Arial" w:hAnsi="Arial" w:cs="Arial"/>
          <w:bCs/>
          <w:sz w:val="22"/>
          <w:szCs w:val="22"/>
        </w:rPr>
        <w:t xml:space="preserve">he book reconciling items mainly pertained to previous </w:t>
      </w:r>
      <w:r w:rsidR="006E6AAD">
        <w:rPr>
          <w:rFonts w:ascii="Arial" w:hAnsi="Arial" w:cs="Arial"/>
          <w:bCs/>
          <w:sz w:val="22"/>
          <w:szCs w:val="22"/>
        </w:rPr>
        <w:t>years’ transactions</w:t>
      </w:r>
      <w:r w:rsidR="00A112FA">
        <w:rPr>
          <w:rFonts w:ascii="Arial" w:hAnsi="Arial" w:cs="Arial"/>
          <w:bCs/>
          <w:sz w:val="22"/>
          <w:szCs w:val="22"/>
        </w:rPr>
        <w:t xml:space="preserve">. </w:t>
      </w:r>
      <w:r w:rsidR="006D0615" w:rsidRPr="000A27ED">
        <w:rPr>
          <w:rFonts w:ascii="Arial" w:hAnsi="Arial" w:cs="Arial"/>
          <w:bCs/>
          <w:sz w:val="22"/>
          <w:szCs w:val="22"/>
        </w:rPr>
        <w:t>Management attributed the non-recording</w:t>
      </w:r>
      <w:r w:rsidR="006D0615" w:rsidRPr="006B3050">
        <w:rPr>
          <w:rFonts w:ascii="Arial" w:hAnsi="Arial" w:cs="Arial"/>
          <w:bCs/>
          <w:sz w:val="22"/>
          <w:szCs w:val="22"/>
        </w:rPr>
        <w:t xml:space="preserve"> and adjustments</w:t>
      </w:r>
      <w:r w:rsidR="006B3050">
        <w:rPr>
          <w:rFonts w:ascii="Arial" w:hAnsi="Arial" w:cs="Arial"/>
          <w:bCs/>
          <w:sz w:val="22"/>
          <w:szCs w:val="22"/>
        </w:rPr>
        <w:t xml:space="preserve"> of the book reconciling items due to</w:t>
      </w:r>
      <w:r w:rsidR="006D0615" w:rsidRPr="000A27ED">
        <w:rPr>
          <w:rFonts w:ascii="Arial" w:hAnsi="Arial" w:cs="Arial"/>
          <w:bCs/>
          <w:sz w:val="22"/>
          <w:szCs w:val="22"/>
        </w:rPr>
        <w:t xml:space="preserve"> incomplete documentation</w:t>
      </w:r>
      <w:r w:rsidR="006D0615" w:rsidRPr="006B3050">
        <w:rPr>
          <w:rFonts w:ascii="Arial" w:hAnsi="Arial" w:cs="Arial"/>
          <w:bCs/>
          <w:sz w:val="22"/>
          <w:szCs w:val="22"/>
        </w:rPr>
        <w:t>s</w:t>
      </w:r>
      <w:r w:rsidR="006D0615" w:rsidRPr="000A27ED">
        <w:rPr>
          <w:rFonts w:ascii="Arial" w:hAnsi="Arial" w:cs="Arial"/>
          <w:bCs/>
          <w:sz w:val="22"/>
          <w:szCs w:val="22"/>
        </w:rPr>
        <w:t xml:space="preserve">. </w:t>
      </w:r>
    </w:p>
    <w:p w14:paraId="73FD131F" w14:textId="77777777" w:rsidR="006B3050" w:rsidRPr="000A27ED" w:rsidRDefault="006B3050" w:rsidP="000A27ED">
      <w:pPr>
        <w:pStyle w:val="ListParagraph"/>
        <w:ind w:left="1440"/>
        <w:jc w:val="both"/>
        <w:rPr>
          <w:rFonts w:ascii="Arial" w:hAnsi="Arial" w:cs="Arial"/>
          <w:b/>
          <w:bCs/>
          <w:sz w:val="22"/>
          <w:szCs w:val="22"/>
        </w:rPr>
      </w:pPr>
    </w:p>
    <w:p w14:paraId="2AC5A34C" w14:textId="6C1D504E" w:rsidR="001A7139" w:rsidRPr="006D0615" w:rsidRDefault="006B3050">
      <w:pPr>
        <w:pStyle w:val="ListParagraph"/>
        <w:numPr>
          <w:ilvl w:val="1"/>
          <w:numId w:val="1"/>
        </w:numPr>
        <w:ind w:left="1440" w:hanging="720"/>
        <w:jc w:val="both"/>
        <w:rPr>
          <w:rFonts w:ascii="Arial" w:hAnsi="Arial" w:cs="Arial"/>
          <w:b/>
          <w:bCs/>
          <w:sz w:val="22"/>
          <w:szCs w:val="22"/>
        </w:rPr>
      </w:pPr>
      <w:r>
        <w:rPr>
          <w:rFonts w:ascii="Arial" w:hAnsi="Arial" w:cs="Arial"/>
          <w:sz w:val="22"/>
          <w:szCs w:val="22"/>
        </w:rPr>
        <w:t xml:space="preserve">Further examination </w:t>
      </w:r>
      <w:r w:rsidR="001D18EF">
        <w:rPr>
          <w:rFonts w:ascii="Arial" w:hAnsi="Arial" w:cs="Arial"/>
          <w:sz w:val="22"/>
          <w:szCs w:val="22"/>
        </w:rPr>
        <w:t xml:space="preserve">disclosed </w:t>
      </w:r>
      <w:r w:rsidR="006E6AAD">
        <w:rPr>
          <w:rFonts w:ascii="Arial" w:hAnsi="Arial" w:cs="Arial"/>
          <w:sz w:val="22"/>
          <w:szCs w:val="22"/>
        </w:rPr>
        <w:t xml:space="preserve">that </w:t>
      </w:r>
      <w:r w:rsidR="006E6AAD" w:rsidRPr="006D0615">
        <w:rPr>
          <w:rFonts w:ascii="Arial" w:hAnsi="Arial" w:cs="Arial"/>
          <w:sz w:val="22"/>
          <w:szCs w:val="22"/>
        </w:rPr>
        <w:t>book</w:t>
      </w:r>
      <w:r w:rsidR="006E6AAD">
        <w:rPr>
          <w:rFonts w:ascii="Arial" w:hAnsi="Arial" w:cs="Arial"/>
          <w:sz w:val="22"/>
          <w:szCs w:val="22"/>
        </w:rPr>
        <w:t xml:space="preserve"> </w:t>
      </w:r>
      <w:r w:rsidR="006E6AAD" w:rsidRPr="006D0615">
        <w:rPr>
          <w:rFonts w:ascii="Arial" w:hAnsi="Arial" w:cs="Arial"/>
          <w:sz w:val="22"/>
          <w:szCs w:val="22"/>
        </w:rPr>
        <w:t>reconciling</w:t>
      </w:r>
      <w:r w:rsidR="00B27520">
        <w:rPr>
          <w:rFonts w:ascii="Arial" w:hAnsi="Arial" w:cs="Arial"/>
          <w:sz w:val="22"/>
          <w:szCs w:val="22"/>
        </w:rPr>
        <w:t xml:space="preserve"> items in the amounts </w:t>
      </w:r>
      <w:r w:rsidR="006E6AAD">
        <w:rPr>
          <w:rFonts w:ascii="Arial" w:hAnsi="Arial" w:cs="Arial"/>
          <w:sz w:val="22"/>
          <w:szCs w:val="22"/>
        </w:rPr>
        <w:t xml:space="preserve">of </w:t>
      </w:r>
      <w:r w:rsidR="006E6AAD" w:rsidRPr="006D0615">
        <w:rPr>
          <w:rFonts w:ascii="Arial" w:hAnsi="Arial" w:cs="Arial"/>
          <w:sz w:val="22"/>
          <w:szCs w:val="22"/>
        </w:rPr>
        <w:t>P4.186</w:t>
      </w:r>
      <w:r w:rsidR="00FA411C" w:rsidRPr="006D0615">
        <w:rPr>
          <w:rFonts w:ascii="Arial" w:hAnsi="Arial" w:cs="Arial"/>
          <w:sz w:val="22"/>
          <w:szCs w:val="22"/>
        </w:rPr>
        <w:t xml:space="preserve"> million and P2.912 million </w:t>
      </w:r>
      <w:r w:rsidR="00B27520">
        <w:rPr>
          <w:rFonts w:ascii="Arial" w:hAnsi="Arial" w:cs="Arial"/>
          <w:sz w:val="22"/>
          <w:szCs w:val="22"/>
        </w:rPr>
        <w:t xml:space="preserve">covering </w:t>
      </w:r>
      <w:r w:rsidR="00FA411C" w:rsidRPr="006D0615">
        <w:rPr>
          <w:rFonts w:ascii="Arial" w:hAnsi="Arial" w:cs="Arial"/>
          <w:sz w:val="22"/>
          <w:szCs w:val="22"/>
        </w:rPr>
        <w:t xml:space="preserve">unrecorded and </w:t>
      </w:r>
      <w:r w:rsidR="00B27520">
        <w:rPr>
          <w:rFonts w:ascii="Arial" w:hAnsi="Arial" w:cs="Arial"/>
          <w:sz w:val="22"/>
          <w:szCs w:val="22"/>
        </w:rPr>
        <w:t xml:space="preserve">recording errors noted in CY 2006 and </w:t>
      </w:r>
      <w:r w:rsidR="006E6AAD">
        <w:rPr>
          <w:rFonts w:ascii="Arial" w:hAnsi="Arial" w:cs="Arial"/>
          <w:sz w:val="22"/>
          <w:szCs w:val="22"/>
        </w:rPr>
        <w:t>included in</w:t>
      </w:r>
      <w:r w:rsidR="00B27520">
        <w:rPr>
          <w:rFonts w:ascii="Arial" w:hAnsi="Arial" w:cs="Arial"/>
          <w:sz w:val="22"/>
          <w:szCs w:val="22"/>
        </w:rPr>
        <w:t xml:space="preserve"> the previous years’ </w:t>
      </w:r>
      <w:r w:rsidR="001D18EF">
        <w:rPr>
          <w:rFonts w:ascii="Arial" w:hAnsi="Arial" w:cs="Arial"/>
          <w:sz w:val="22"/>
          <w:szCs w:val="22"/>
        </w:rPr>
        <w:t>a</w:t>
      </w:r>
      <w:r w:rsidR="00B27520">
        <w:rPr>
          <w:rFonts w:ascii="Arial" w:hAnsi="Arial" w:cs="Arial"/>
          <w:sz w:val="22"/>
          <w:szCs w:val="22"/>
        </w:rPr>
        <w:t>udit reports have remained unadjusted</w:t>
      </w:r>
      <w:r w:rsidR="001D18EF">
        <w:rPr>
          <w:rFonts w:ascii="Arial" w:hAnsi="Arial" w:cs="Arial"/>
          <w:sz w:val="22"/>
          <w:szCs w:val="22"/>
        </w:rPr>
        <w:t>.</w:t>
      </w:r>
      <w:r w:rsidR="00B27520">
        <w:rPr>
          <w:rFonts w:ascii="Arial" w:hAnsi="Arial" w:cs="Arial"/>
          <w:sz w:val="22"/>
          <w:szCs w:val="22"/>
        </w:rPr>
        <w:t xml:space="preserve"> </w:t>
      </w:r>
      <w:r w:rsidR="001D18EF">
        <w:rPr>
          <w:rFonts w:ascii="Arial" w:hAnsi="Arial" w:cs="Arial"/>
          <w:sz w:val="22"/>
          <w:szCs w:val="22"/>
        </w:rPr>
        <w:t xml:space="preserve"> In CY 2022</w:t>
      </w:r>
      <w:r w:rsidR="006E6AAD">
        <w:rPr>
          <w:rFonts w:ascii="Arial" w:hAnsi="Arial" w:cs="Arial"/>
          <w:sz w:val="22"/>
          <w:szCs w:val="22"/>
        </w:rPr>
        <w:t xml:space="preserve">, </w:t>
      </w:r>
      <w:r w:rsidR="006E6AAD" w:rsidRPr="006D0615">
        <w:rPr>
          <w:rFonts w:ascii="Arial" w:hAnsi="Arial" w:cs="Arial"/>
          <w:sz w:val="22"/>
          <w:szCs w:val="22"/>
        </w:rPr>
        <w:t>unrecorded</w:t>
      </w:r>
      <w:r w:rsidR="00FA411C" w:rsidRPr="006D0615">
        <w:rPr>
          <w:rFonts w:ascii="Arial" w:hAnsi="Arial" w:cs="Arial"/>
          <w:sz w:val="22"/>
          <w:szCs w:val="22"/>
        </w:rPr>
        <w:t xml:space="preserve"> and erroneous</w:t>
      </w:r>
      <w:r w:rsidR="009552AF">
        <w:rPr>
          <w:rFonts w:ascii="Arial" w:hAnsi="Arial" w:cs="Arial"/>
          <w:sz w:val="22"/>
          <w:szCs w:val="22"/>
        </w:rPr>
        <w:t xml:space="preserve">ly recorded </w:t>
      </w:r>
      <w:r w:rsidR="00FA411C" w:rsidRPr="006D0615">
        <w:rPr>
          <w:rFonts w:ascii="Arial" w:hAnsi="Arial" w:cs="Arial"/>
          <w:sz w:val="22"/>
          <w:szCs w:val="22"/>
        </w:rPr>
        <w:t xml:space="preserve">transactions </w:t>
      </w:r>
      <w:r w:rsidR="001D18EF">
        <w:rPr>
          <w:rFonts w:ascii="Arial" w:hAnsi="Arial" w:cs="Arial"/>
          <w:sz w:val="22"/>
          <w:szCs w:val="22"/>
        </w:rPr>
        <w:t xml:space="preserve">amounted to </w:t>
      </w:r>
      <w:r w:rsidR="00FA411C" w:rsidRPr="006D0615">
        <w:rPr>
          <w:rFonts w:ascii="Arial" w:hAnsi="Arial" w:cs="Arial"/>
          <w:sz w:val="22"/>
          <w:szCs w:val="22"/>
        </w:rPr>
        <w:t xml:space="preserve">  P1.524 million and P</w:t>
      </w:r>
      <w:r w:rsidR="001D790F" w:rsidRPr="006D0615">
        <w:rPr>
          <w:rFonts w:ascii="Arial" w:hAnsi="Arial" w:cs="Arial"/>
          <w:sz w:val="22"/>
          <w:szCs w:val="22"/>
        </w:rPr>
        <w:t>15.182</w:t>
      </w:r>
      <w:r w:rsidR="00FA411C" w:rsidRPr="006D0615">
        <w:rPr>
          <w:rFonts w:ascii="Arial" w:hAnsi="Arial" w:cs="Arial"/>
          <w:sz w:val="22"/>
          <w:szCs w:val="22"/>
        </w:rPr>
        <w:t xml:space="preserve"> million</w:t>
      </w:r>
      <w:r w:rsidR="006E6AAD" w:rsidRPr="006D0615">
        <w:rPr>
          <w:rFonts w:ascii="Arial" w:hAnsi="Arial" w:cs="Arial"/>
          <w:sz w:val="22"/>
          <w:szCs w:val="22"/>
        </w:rPr>
        <w:t xml:space="preserve">, </w:t>
      </w:r>
      <w:r w:rsidR="006E6AAD">
        <w:rPr>
          <w:rFonts w:ascii="Arial" w:hAnsi="Arial" w:cs="Arial"/>
          <w:sz w:val="22"/>
          <w:szCs w:val="22"/>
        </w:rPr>
        <w:t>adding</w:t>
      </w:r>
      <w:r w:rsidR="00D854A9">
        <w:rPr>
          <w:rFonts w:ascii="Arial" w:hAnsi="Arial" w:cs="Arial"/>
          <w:sz w:val="22"/>
          <w:szCs w:val="22"/>
        </w:rPr>
        <w:t xml:space="preserve"> </w:t>
      </w:r>
      <w:r w:rsidR="00FA411C" w:rsidRPr="006D0615">
        <w:rPr>
          <w:rFonts w:ascii="Arial" w:hAnsi="Arial" w:cs="Arial"/>
          <w:sz w:val="22"/>
          <w:szCs w:val="22"/>
        </w:rPr>
        <w:t xml:space="preserve">to the accumulated reconciling items </w:t>
      </w:r>
      <w:r w:rsidR="001D18EF">
        <w:rPr>
          <w:rFonts w:ascii="Arial" w:hAnsi="Arial" w:cs="Arial"/>
          <w:sz w:val="22"/>
          <w:szCs w:val="22"/>
        </w:rPr>
        <w:t xml:space="preserve">from </w:t>
      </w:r>
      <w:r w:rsidR="00FA411C" w:rsidRPr="006D0615">
        <w:rPr>
          <w:rFonts w:ascii="Arial" w:hAnsi="Arial" w:cs="Arial"/>
          <w:sz w:val="22"/>
          <w:szCs w:val="22"/>
        </w:rPr>
        <w:t>CYs 2006-2021</w:t>
      </w:r>
      <w:r w:rsidR="00D26264" w:rsidRPr="006D0615">
        <w:rPr>
          <w:rFonts w:ascii="Arial" w:hAnsi="Arial" w:cs="Arial"/>
          <w:sz w:val="22"/>
          <w:szCs w:val="22"/>
        </w:rPr>
        <w:t>.</w:t>
      </w:r>
    </w:p>
    <w:p w14:paraId="33D26ADD" w14:textId="77777777" w:rsidR="005D05D9" w:rsidRPr="005D05D9" w:rsidRDefault="005D05D9" w:rsidP="00985299">
      <w:pPr>
        <w:pStyle w:val="ListParagraph"/>
        <w:ind w:left="1440"/>
        <w:jc w:val="both"/>
        <w:rPr>
          <w:rFonts w:ascii="Arial" w:hAnsi="Arial" w:cs="Arial"/>
          <w:b/>
          <w:bCs/>
          <w:sz w:val="22"/>
          <w:szCs w:val="22"/>
        </w:rPr>
      </w:pPr>
    </w:p>
    <w:p w14:paraId="0D966836" w14:textId="74822190" w:rsidR="00D854A9" w:rsidRPr="00D854A9" w:rsidRDefault="005A4FFC" w:rsidP="00D854A9">
      <w:pPr>
        <w:pStyle w:val="ListParagraph"/>
        <w:numPr>
          <w:ilvl w:val="1"/>
          <w:numId w:val="1"/>
        </w:numPr>
        <w:ind w:left="1440" w:hanging="720"/>
        <w:jc w:val="both"/>
        <w:rPr>
          <w:rFonts w:ascii="Arial" w:hAnsi="Arial" w:cs="Arial"/>
          <w:b/>
          <w:bCs/>
          <w:sz w:val="22"/>
          <w:szCs w:val="22"/>
        </w:rPr>
      </w:pPr>
      <w:r w:rsidRPr="00CD7AB9">
        <w:rPr>
          <w:rFonts w:ascii="Arial" w:hAnsi="Arial" w:cs="Arial"/>
          <w:bCs/>
          <w:sz w:val="22"/>
          <w:szCs w:val="22"/>
        </w:rPr>
        <w:t>Moreover</w:t>
      </w:r>
      <w:r w:rsidR="005D05D9" w:rsidRPr="00CD7AB9">
        <w:rPr>
          <w:rFonts w:ascii="Arial" w:hAnsi="Arial" w:cs="Arial"/>
          <w:bCs/>
          <w:sz w:val="22"/>
          <w:szCs w:val="22"/>
        </w:rPr>
        <w:t xml:space="preserve"> review of the BRSs showed a bank reconciling items tot</w:t>
      </w:r>
      <w:r w:rsidR="004A7FB1" w:rsidRPr="00CD7AB9">
        <w:rPr>
          <w:rFonts w:ascii="Arial" w:hAnsi="Arial" w:cs="Arial"/>
          <w:bCs/>
          <w:sz w:val="22"/>
          <w:szCs w:val="22"/>
        </w:rPr>
        <w:t xml:space="preserve">aling P25.611 million </w:t>
      </w:r>
      <w:r w:rsidR="005D05D9" w:rsidRPr="00AF232C">
        <w:rPr>
          <w:rFonts w:ascii="Arial" w:hAnsi="Arial" w:cs="Arial"/>
          <w:bCs/>
          <w:sz w:val="22"/>
          <w:szCs w:val="22"/>
        </w:rPr>
        <w:t xml:space="preserve">which pertained to outstanding checks, </w:t>
      </w:r>
      <w:r w:rsidR="009F0E6F" w:rsidRPr="00AF232C">
        <w:rPr>
          <w:rFonts w:ascii="Arial" w:hAnsi="Arial" w:cs="Arial"/>
          <w:bCs/>
          <w:sz w:val="22"/>
          <w:szCs w:val="22"/>
        </w:rPr>
        <w:t xml:space="preserve">deposits </w:t>
      </w:r>
      <w:r w:rsidR="005D05D9" w:rsidRPr="00AF232C">
        <w:rPr>
          <w:rFonts w:ascii="Arial" w:hAnsi="Arial" w:cs="Arial"/>
          <w:bCs/>
          <w:sz w:val="22"/>
          <w:szCs w:val="22"/>
        </w:rPr>
        <w:t>in transit and bank errors. The deposit</w:t>
      </w:r>
      <w:r w:rsidR="00CD7AB9">
        <w:rPr>
          <w:rFonts w:ascii="Arial" w:hAnsi="Arial" w:cs="Arial"/>
          <w:bCs/>
          <w:sz w:val="22"/>
          <w:szCs w:val="22"/>
        </w:rPr>
        <w:t>s</w:t>
      </w:r>
      <w:r w:rsidR="005D05D9" w:rsidRPr="00CD7AB9">
        <w:rPr>
          <w:rFonts w:ascii="Arial" w:hAnsi="Arial" w:cs="Arial"/>
          <w:bCs/>
          <w:sz w:val="22"/>
          <w:szCs w:val="22"/>
        </w:rPr>
        <w:t xml:space="preserve"> in transit </w:t>
      </w:r>
      <w:r w:rsidR="006E6AAD" w:rsidRPr="00CD7AB9">
        <w:rPr>
          <w:rFonts w:ascii="Arial" w:hAnsi="Arial" w:cs="Arial"/>
          <w:bCs/>
          <w:sz w:val="22"/>
          <w:szCs w:val="22"/>
        </w:rPr>
        <w:t>included deposits</w:t>
      </w:r>
      <w:r w:rsidR="00CD7AB9" w:rsidRPr="00CD7AB9">
        <w:rPr>
          <w:rFonts w:ascii="Arial" w:hAnsi="Arial" w:cs="Arial"/>
          <w:bCs/>
          <w:sz w:val="22"/>
          <w:szCs w:val="22"/>
        </w:rPr>
        <w:t xml:space="preserve"> in </w:t>
      </w:r>
      <w:r w:rsidR="00D854A9">
        <w:rPr>
          <w:rFonts w:ascii="Arial" w:hAnsi="Arial" w:cs="Arial"/>
          <w:bCs/>
          <w:sz w:val="22"/>
          <w:szCs w:val="22"/>
        </w:rPr>
        <w:t>total amount</w:t>
      </w:r>
      <w:r w:rsidR="005D05D9" w:rsidRPr="00CD7AB9">
        <w:rPr>
          <w:rFonts w:ascii="Arial" w:hAnsi="Arial" w:cs="Arial"/>
          <w:bCs/>
          <w:sz w:val="22"/>
          <w:szCs w:val="22"/>
        </w:rPr>
        <w:t xml:space="preserve"> of P2.089 million </w:t>
      </w:r>
      <w:r w:rsidR="00CD7AB9" w:rsidRPr="00CD7AB9">
        <w:rPr>
          <w:rFonts w:ascii="Arial" w:hAnsi="Arial" w:cs="Arial"/>
          <w:bCs/>
          <w:sz w:val="22"/>
          <w:szCs w:val="22"/>
        </w:rPr>
        <w:t>with PNB in CY 2012, but were not yet</w:t>
      </w:r>
      <w:r w:rsidR="00D854A9">
        <w:rPr>
          <w:rFonts w:ascii="Arial" w:hAnsi="Arial" w:cs="Arial"/>
          <w:bCs/>
          <w:sz w:val="22"/>
          <w:szCs w:val="22"/>
        </w:rPr>
        <w:t xml:space="preserve"> taken up </w:t>
      </w:r>
      <w:r w:rsidR="00CD7AB9">
        <w:rPr>
          <w:rFonts w:ascii="Arial" w:hAnsi="Arial" w:cs="Arial"/>
          <w:bCs/>
          <w:sz w:val="22"/>
          <w:szCs w:val="22"/>
        </w:rPr>
        <w:t xml:space="preserve">by the </w:t>
      </w:r>
      <w:r w:rsidR="006E6AAD">
        <w:rPr>
          <w:rFonts w:ascii="Arial" w:hAnsi="Arial" w:cs="Arial"/>
          <w:bCs/>
          <w:sz w:val="22"/>
          <w:szCs w:val="22"/>
        </w:rPr>
        <w:t xml:space="preserve">bank </w:t>
      </w:r>
      <w:r w:rsidR="006E6AAD" w:rsidRPr="00CD7AB9">
        <w:rPr>
          <w:rFonts w:ascii="Arial" w:hAnsi="Arial" w:cs="Arial"/>
          <w:bCs/>
          <w:sz w:val="22"/>
          <w:szCs w:val="22"/>
        </w:rPr>
        <w:t>or</w:t>
      </w:r>
      <w:r w:rsidR="00CD7AB9" w:rsidRPr="00CD7AB9">
        <w:rPr>
          <w:rFonts w:ascii="Arial" w:hAnsi="Arial" w:cs="Arial"/>
          <w:bCs/>
          <w:sz w:val="22"/>
          <w:szCs w:val="22"/>
        </w:rPr>
        <w:t xml:space="preserve"> reflected in the </w:t>
      </w:r>
      <w:r w:rsidR="00D854A9">
        <w:rPr>
          <w:rFonts w:ascii="Arial" w:hAnsi="Arial" w:cs="Arial"/>
          <w:bCs/>
          <w:sz w:val="22"/>
          <w:szCs w:val="22"/>
        </w:rPr>
        <w:t xml:space="preserve">monthly </w:t>
      </w:r>
      <w:r w:rsidR="00CD7AB9" w:rsidRPr="00CD7AB9">
        <w:rPr>
          <w:rFonts w:ascii="Arial" w:hAnsi="Arial" w:cs="Arial"/>
          <w:bCs/>
          <w:sz w:val="22"/>
          <w:szCs w:val="22"/>
        </w:rPr>
        <w:t xml:space="preserve">bank statement </w:t>
      </w:r>
      <w:r w:rsidR="006E6AAD">
        <w:rPr>
          <w:rFonts w:ascii="Arial" w:hAnsi="Arial" w:cs="Arial"/>
          <w:bCs/>
          <w:sz w:val="22"/>
          <w:szCs w:val="22"/>
        </w:rPr>
        <w:t xml:space="preserve">from </w:t>
      </w:r>
      <w:r w:rsidR="006E6AAD" w:rsidRPr="00CD7AB9">
        <w:rPr>
          <w:rFonts w:ascii="Arial" w:hAnsi="Arial" w:cs="Arial"/>
          <w:bCs/>
          <w:sz w:val="22"/>
          <w:szCs w:val="22"/>
        </w:rPr>
        <w:t>CYs</w:t>
      </w:r>
      <w:r w:rsidR="00CD7AB9" w:rsidRPr="00CD7AB9">
        <w:rPr>
          <w:rFonts w:ascii="Arial" w:hAnsi="Arial" w:cs="Arial"/>
          <w:bCs/>
          <w:sz w:val="22"/>
          <w:szCs w:val="22"/>
        </w:rPr>
        <w:t xml:space="preserve"> 2012 </w:t>
      </w:r>
      <w:r w:rsidR="00D854A9">
        <w:rPr>
          <w:rFonts w:ascii="Arial" w:hAnsi="Arial" w:cs="Arial"/>
          <w:bCs/>
          <w:sz w:val="22"/>
          <w:szCs w:val="22"/>
        </w:rPr>
        <w:t>to 2022.</w:t>
      </w:r>
      <w:r w:rsidR="00CD7AB9" w:rsidRPr="00CD7AB9">
        <w:rPr>
          <w:rFonts w:ascii="Arial" w:hAnsi="Arial" w:cs="Arial"/>
          <w:bCs/>
          <w:sz w:val="22"/>
          <w:szCs w:val="22"/>
        </w:rPr>
        <w:t xml:space="preserve">  </w:t>
      </w:r>
    </w:p>
    <w:p w14:paraId="73488D4B" w14:textId="77777777" w:rsidR="006E6AAD" w:rsidRPr="003B2EC1" w:rsidRDefault="006E6AAD" w:rsidP="003B2EC1">
      <w:pPr>
        <w:pStyle w:val="ListParagraph"/>
        <w:ind w:left="1440"/>
        <w:jc w:val="both"/>
        <w:rPr>
          <w:rFonts w:ascii="Arial" w:hAnsi="Arial" w:cs="Arial"/>
          <w:b/>
          <w:bCs/>
          <w:sz w:val="22"/>
          <w:szCs w:val="22"/>
        </w:rPr>
      </w:pPr>
    </w:p>
    <w:p w14:paraId="0554BDD7" w14:textId="6FF5F91C" w:rsidR="00B71EE5" w:rsidRPr="005D05D9" w:rsidRDefault="005D05D9" w:rsidP="006D0615">
      <w:pPr>
        <w:pStyle w:val="ListParagraph"/>
        <w:numPr>
          <w:ilvl w:val="1"/>
          <w:numId w:val="1"/>
        </w:numPr>
        <w:ind w:left="1440" w:hanging="720"/>
        <w:jc w:val="both"/>
        <w:rPr>
          <w:rFonts w:ascii="Arial" w:hAnsi="Arial" w:cs="Arial"/>
          <w:b/>
          <w:bCs/>
          <w:sz w:val="22"/>
          <w:szCs w:val="22"/>
        </w:rPr>
      </w:pPr>
      <w:r w:rsidRPr="005D05D9">
        <w:rPr>
          <w:rFonts w:ascii="Arial" w:hAnsi="Arial" w:cs="Arial"/>
          <w:bCs/>
          <w:sz w:val="22"/>
          <w:szCs w:val="22"/>
        </w:rPr>
        <w:t xml:space="preserve">Management however, informed that they are continuously coordinating with the depository banks </w:t>
      </w:r>
      <w:r w:rsidR="009552AF">
        <w:rPr>
          <w:rFonts w:ascii="Arial" w:hAnsi="Arial" w:cs="Arial"/>
          <w:bCs/>
          <w:sz w:val="22"/>
          <w:szCs w:val="22"/>
        </w:rPr>
        <w:t>to reconcile</w:t>
      </w:r>
      <w:r w:rsidRPr="005D05D9">
        <w:rPr>
          <w:rFonts w:ascii="Arial" w:hAnsi="Arial" w:cs="Arial"/>
          <w:bCs/>
          <w:sz w:val="22"/>
          <w:szCs w:val="22"/>
        </w:rPr>
        <w:t xml:space="preserve"> the identified differences between the agents’ actual deposits and remittances and accounting records.</w:t>
      </w:r>
    </w:p>
    <w:p w14:paraId="203CDB21" w14:textId="77777777" w:rsidR="007A6025" w:rsidRPr="00903352" w:rsidRDefault="007A6025" w:rsidP="00985299">
      <w:pPr>
        <w:spacing w:after="0" w:line="240" w:lineRule="auto"/>
        <w:jc w:val="both"/>
        <w:rPr>
          <w:rFonts w:ascii="Arial" w:hAnsi="Arial" w:cs="Arial"/>
          <w:b/>
          <w:bCs/>
        </w:rPr>
      </w:pPr>
    </w:p>
    <w:p w14:paraId="7F9DF120" w14:textId="04A256FB" w:rsidR="00A0737E" w:rsidRPr="00A0737E" w:rsidRDefault="00A0737E" w:rsidP="00BF61DE">
      <w:pPr>
        <w:spacing w:after="0" w:line="240" w:lineRule="auto"/>
        <w:ind w:left="720" w:right="3690"/>
        <w:jc w:val="both"/>
        <w:rPr>
          <w:rFonts w:ascii="Arial" w:hAnsi="Arial" w:cs="Arial"/>
          <w:bCs/>
          <w:i/>
        </w:rPr>
      </w:pPr>
      <w:r w:rsidRPr="00A0737E">
        <w:rPr>
          <w:rFonts w:ascii="Arial" w:hAnsi="Arial" w:cs="Arial"/>
          <w:bCs/>
          <w:i/>
        </w:rPr>
        <w:lastRenderedPageBreak/>
        <w:t xml:space="preserve">Closed bank accounts </w:t>
      </w:r>
      <w:r w:rsidR="009F0E6F">
        <w:rPr>
          <w:rFonts w:ascii="Arial" w:hAnsi="Arial" w:cs="Arial"/>
          <w:bCs/>
          <w:i/>
        </w:rPr>
        <w:t xml:space="preserve">with </w:t>
      </w:r>
      <w:r w:rsidRPr="00A0737E">
        <w:rPr>
          <w:rFonts w:ascii="Arial" w:hAnsi="Arial" w:cs="Arial"/>
          <w:bCs/>
          <w:i/>
        </w:rPr>
        <w:t xml:space="preserve">  outstanding </w:t>
      </w:r>
      <w:r w:rsidR="007A2159" w:rsidRPr="00A0737E">
        <w:rPr>
          <w:rFonts w:ascii="Arial" w:hAnsi="Arial" w:cs="Arial"/>
          <w:bCs/>
          <w:i/>
        </w:rPr>
        <w:t>balan</w:t>
      </w:r>
      <w:r w:rsidR="007A2159">
        <w:rPr>
          <w:rFonts w:ascii="Arial" w:hAnsi="Arial" w:cs="Arial"/>
          <w:bCs/>
          <w:i/>
        </w:rPr>
        <w:t>ce</w:t>
      </w:r>
      <w:r w:rsidR="00951BE7">
        <w:rPr>
          <w:rFonts w:ascii="Arial" w:hAnsi="Arial" w:cs="Arial"/>
          <w:bCs/>
          <w:i/>
        </w:rPr>
        <w:t xml:space="preserve"> in the books totaling P3.613</w:t>
      </w:r>
      <w:r w:rsidRPr="00A0737E">
        <w:rPr>
          <w:rFonts w:ascii="Arial" w:hAnsi="Arial" w:cs="Arial"/>
          <w:bCs/>
          <w:i/>
        </w:rPr>
        <w:t xml:space="preserve"> million (negative) and P</w:t>
      </w:r>
      <w:r w:rsidR="008E0930">
        <w:rPr>
          <w:rFonts w:ascii="Arial" w:hAnsi="Arial" w:cs="Arial"/>
          <w:bCs/>
          <w:i/>
        </w:rPr>
        <w:t>482,683.30</w:t>
      </w:r>
    </w:p>
    <w:p w14:paraId="16BE6801" w14:textId="77777777" w:rsidR="00A0737E" w:rsidRPr="00C26288" w:rsidRDefault="00A0737E" w:rsidP="00985299">
      <w:pPr>
        <w:spacing w:after="0" w:line="240" w:lineRule="auto"/>
        <w:jc w:val="both"/>
        <w:rPr>
          <w:rFonts w:ascii="Arial" w:hAnsi="Arial" w:cs="Arial"/>
          <w:b/>
          <w:bCs/>
        </w:rPr>
      </w:pPr>
    </w:p>
    <w:p w14:paraId="2602D9E5" w14:textId="5C8C6C57" w:rsidR="00A0737E" w:rsidRPr="000A27ED" w:rsidRDefault="00C26288" w:rsidP="006D0615">
      <w:pPr>
        <w:pStyle w:val="ListParagraph"/>
        <w:numPr>
          <w:ilvl w:val="1"/>
          <w:numId w:val="1"/>
        </w:numPr>
        <w:ind w:left="1440" w:hanging="720"/>
        <w:jc w:val="both"/>
        <w:rPr>
          <w:rFonts w:ascii="Arial" w:hAnsi="Arial" w:cs="Arial"/>
          <w:b/>
          <w:bCs/>
          <w:sz w:val="22"/>
          <w:szCs w:val="22"/>
        </w:rPr>
      </w:pPr>
      <w:r w:rsidRPr="00C26288">
        <w:rPr>
          <w:rFonts w:ascii="Arial" w:hAnsi="Arial" w:cs="Arial"/>
          <w:bCs/>
          <w:sz w:val="22"/>
          <w:szCs w:val="22"/>
        </w:rPr>
        <w:t>Verification of the ac</w:t>
      </w:r>
      <w:r w:rsidR="008E0930">
        <w:rPr>
          <w:rFonts w:ascii="Arial" w:hAnsi="Arial" w:cs="Arial"/>
          <w:bCs/>
          <w:sz w:val="22"/>
          <w:szCs w:val="22"/>
        </w:rPr>
        <w:t xml:space="preserve">counting records showed that three </w:t>
      </w:r>
      <w:r w:rsidRPr="00C26288">
        <w:rPr>
          <w:rFonts w:ascii="Arial" w:hAnsi="Arial" w:cs="Arial"/>
          <w:bCs/>
          <w:sz w:val="22"/>
          <w:szCs w:val="22"/>
        </w:rPr>
        <w:t>Cash in Bank accounts had abnormal (negative) balances in the books totaling P(</w:t>
      </w:r>
      <w:r w:rsidR="00951BE7">
        <w:rPr>
          <w:rFonts w:ascii="Arial" w:hAnsi="Arial" w:cs="Arial"/>
          <w:bCs/>
          <w:sz w:val="22"/>
          <w:szCs w:val="22"/>
        </w:rPr>
        <w:t>3.613</w:t>
      </w:r>
      <w:r w:rsidRPr="00C26288">
        <w:rPr>
          <w:rFonts w:ascii="Arial" w:hAnsi="Arial" w:cs="Arial"/>
          <w:bCs/>
          <w:sz w:val="22"/>
          <w:szCs w:val="22"/>
        </w:rPr>
        <w:t>) million as shown below:</w:t>
      </w:r>
    </w:p>
    <w:p w14:paraId="12251E40" w14:textId="6BC7353A" w:rsidR="00467F8E" w:rsidRDefault="00467F8E" w:rsidP="000A27ED">
      <w:pPr>
        <w:pStyle w:val="ListParagraph"/>
        <w:ind w:left="1440"/>
        <w:jc w:val="both"/>
        <w:rPr>
          <w:rFonts w:ascii="Arial" w:hAnsi="Arial" w:cs="Arial"/>
          <w:bCs/>
          <w:sz w:val="22"/>
          <w:szCs w:val="22"/>
        </w:rPr>
      </w:pPr>
    </w:p>
    <w:tbl>
      <w:tblPr>
        <w:tblStyle w:val="TableGrid"/>
        <w:tblW w:w="4167"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6"/>
        <w:gridCol w:w="266"/>
        <w:gridCol w:w="1799"/>
      </w:tblGrid>
      <w:tr w:rsidR="000B76EC" w:rsidRPr="00301D0D" w14:paraId="33A93337" w14:textId="77777777" w:rsidTr="00DC722B">
        <w:trPr>
          <w:trHeight w:val="414"/>
          <w:jc w:val="right"/>
        </w:trPr>
        <w:tc>
          <w:tcPr>
            <w:tcW w:w="3566" w:type="pct"/>
            <w:tcBorders>
              <w:top w:val="single" w:sz="4" w:space="0" w:color="auto"/>
              <w:bottom w:val="single" w:sz="4" w:space="0" w:color="auto"/>
            </w:tcBorders>
            <w:vAlign w:val="bottom"/>
          </w:tcPr>
          <w:p w14:paraId="5177808D" w14:textId="77777777" w:rsidR="000B76EC" w:rsidRPr="00301D0D" w:rsidRDefault="000B76EC" w:rsidP="00985299">
            <w:pPr>
              <w:pStyle w:val="ListParagraph"/>
              <w:ind w:left="-108"/>
              <w:rPr>
                <w:rFonts w:ascii="Arial" w:hAnsi="Arial" w:cs="Arial"/>
                <w:b/>
                <w:sz w:val="18"/>
                <w:szCs w:val="18"/>
              </w:rPr>
            </w:pPr>
            <w:r w:rsidRPr="00301D0D">
              <w:rPr>
                <w:rFonts w:ascii="Arial" w:hAnsi="Arial" w:cs="Arial"/>
                <w:b/>
                <w:sz w:val="18"/>
                <w:szCs w:val="18"/>
              </w:rPr>
              <w:t>Account Name</w:t>
            </w:r>
          </w:p>
        </w:tc>
        <w:tc>
          <w:tcPr>
            <w:tcW w:w="185" w:type="pct"/>
            <w:tcBorders>
              <w:top w:val="single" w:sz="4" w:space="0" w:color="auto"/>
              <w:bottom w:val="single" w:sz="4" w:space="0" w:color="auto"/>
            </w:tcBorders>
            <w:vAlign w:val="bottom"/>
          </w:tcPr>
          <w:p w14:paraId="1BDFB5FE" w14:textId="77777777" w:rsidR="000B76EC" w:rsidRPr="00301D0D" w:rsidRDefault="000B76EC" w:rsidP="00985299">
            <w:pPr>
              <w:pStyle w:val="ListParagraph"/>
              <w:ind w:left="0" w:right="-87"/>
              <w:jc w:val="right"/>
              <w:rPr>
                <w:rFonts w:ascii="Arial" w:hAnsi="Arial" w:cs="Arial"/>
                <w:b/>
                <w:sz w:val="18"/>
                <w:szCs w:val="18"/>
              </w:rPr>
            </w:pPr>
          </w:p>
        </w:tc>
        <w:tc>
          <w:tcPr>
            <w:tcW w:w="1249" w:type="pct"/>
            <w:tcBorders>
              <w:top w:val="single" w:sz="4" w:space="0" w:color="auto"/>
              <w:bottom w:val="single" w:sz="4" w:space="0" w:color="auto"/>
            </w:tcBorders>
            <w:vAlign w:val="bottom"/>
          </w:tcPr>
          <w:p w14:paraId="708B8639" w14:textId="3496E519" w:rsidR="000B76EC" w:rsidRPr="00301D0D" w:rsidRDefault="000B76EC" w:rsidP="00985299">
            <w:pPr>
              <w:pStyle w:val="ListParagraph"/>
              <w:ind w:left="0" w:right="-87"/>
              <w:jc w:val="right"/>
              <w:rPr>
                <w:rFonts w:ascii="Arial" w:hAnsi="Arial" w:cs="Arial"/>
                <w:b/>
                <w:sz w:val="18"/>
                <w:szCs w:val="18"/>
              </w:rPr>
            </w:pPr>
            <w:r w:rsidRPr="00301D0D">
              <w:rPr>
                <w:rFonts w:ascii="Arial" w:hAnsi="Arial" w:cs="Arial"/>
                <w:b/>
                <w:sz w:val="18"/>
                <w:szCs w:val="18"/>
              </w:rPr>
              <w:t>Balances as of December 31, 2022</w:t>
            </w:r>
          </w:p>
        </w:tc>
      </w:tr>
      <w:tr w:rsidR="000B76EC" w:rsidRPr="00301D0D" w14:paraId="549AFAC8" w14:textId="77777777" w:rsidTr="00DC722B">
        <w:trPr>
          <w:trHeight w:val="414"/>
          <w:jc w:val="right"/>
        </w:trPr>
        <w:tc>
          <w:tcPr>
            <w:tcW w:w="3566" w:type="pct"/>
            <w:tcBorders>
              <w:top w:val="single" w:sz="4" w:space="0" w:color="auto"/>
            </w:tcBorders>
            <w:vAlign w:val="bottom"/>
          </w:tcPr>
          <w:p w14:paraId="11CF47E6" w14:textId="77777777" w:rsidR="00382ED3" w:rsidRDefault="000B76EC" w:rsidP="00985299">
            <w:pPr>
              <w:pStyle w:val="ListParagraph"/>
              <w:ind w:left="-108"/>
              <w:rPr>
                <w:rFonts w:ascii="Arial" w:hAnsi="Arial" w:cs="Arial"/>
                <w:sz w:val="18"/>
                <w:szCs w:val="18"/>
              </w:rPr>
            </w:pPr>
            <w:r w:rsidRPr="00301D0D">
              <w:rPr>
                <w:rFonts w:ascii="Arial" w:hAnsi="Arial" w:cs="Arial"/>
                <w:sz w:val="18"/>
                <w:szCs w:val="18"/>
              </w:rPr>
              <w:t xml:space="preserve">Cash in Bank-Local Currency, </w:t>
            </w:r>
          </w:p>
          <w:p w14:paraId="7D1E9E37" w14:textId="5805F1AF" w:rsidR="000B76EC" w:rsidRPr="00301D0D" w:rsidRDefault="000B76EC" w:rsidP="00985299">
            <w:pPr>
              <w:pStyle w:val="ListParagraph"/>
              <w:ind w:left="-108"/>
              <w:rPr>
                <w:rFonts w:ascii="Arial" w:hAnsi="Arial" w:cs="Arial"/>
                <w:sz w:val="18"/>
                <w:szCs w:val="18"/>
              </w:rPr>
            </w:pPr>
            <w:r w:rsidRPr="00301D0D">
              <w:rPr>
                <w:rFonts w:ascii="Arial" w:hAnsi="Arial" w:cs="Arial"/>
                <w:sz w:val="18"/>
                <w:szCs w:val="18"/>
              </w:rPr>
              <w:t>Current Account- Branches</w:t>
            </w:r>
          </w:p>
        </w:tc>
        <w:tc>
          <w:tcPr>
            <w:tcW w:w="185" w:type="pct"/>
            <w:tcBorders>
              <w:top w:val="single" w:sz="4" w:space="0" w:color="auto"/>
            </w:tcBorders>
            <w:vAlign w:val="bottom"/>
          </w:tcPr>
          <w:p w14:paraId="1E874C42" w14:textId="350973B1" w:rsidR="000B76EC" w:rsidRDefault="000B76EC" w:rsidP="00985299">
            <w:pPr>
              <w:pStyle w:val="ListParagraph"/>
              <w:ind w:left="0" w:right="-87"/>
              <w:jc w:val="right"/>
              <w:rPr>
                <w:rFonts w:ascii="Arial" w:hAnsi="Arial" w:cs="Arial"/>
                <w:sz w:val="18"/>
                <w:szCs w:val="18"/>
              </w:rPr>
            </w:pPr>
            <w:r>
              <w:rPr>
                <w:rFonts w:ascii="Arial" w:hAnsi="Arial" w:cs="Arial"/>
                <w:sz w:val="18"/>
                <w:szCs w:val="18"/>
              </w:rPr>
              <w:t>P</w:t>
            </w:r>
          </w:p>
        </w:tc>
        <w:tc>
          <w:tcPr>
            <w:tcW w:w="1249" w:type="pct"/>
            <w:tcBorders>
              <w:top w:val="single" w:sz="4" w:space="0" w:color="auto"/>
            </w:tcBorders>
            <w:vAlign w:val="bottom"/>
          </w:tcPr>
          <w:p w14:paraId="1AA8B100" w14:textId="38EA44AB" w:rsidR="000B76EC" w:rsidRPr="00301D0D" w:rsidRDefault="000B76EC" w:rsidP="00985299">
            <w:pPr>
              <w:pStyle w:val="ListParagraph"/>
              <w:ind w:left="0" w:right="-87"/>
              <w:jc w:val="right"/>
              <w:rPr>
                <w:rFonts w:ascii="Arial" w:hAnsi="Arial" w:cs="Arial"/>
                <w:sz w:val="18"/>
                <w:szCs w:val="18"/>
              </w:rPr>
            </w:pPr>
            <w:r w:rsidRPr="00301D0D">
              <w:rPr>
                <w:rFonts w:ascii="Arial" w:hAnsi="Arial" w:cs="Arial"/>
                <w:sz w:val="18"/>
                <w:szCs w:val="18"/>
              </w:rPr>
              <w:t>(2,959,728.25)</w:t>
            </w:r>
          </w:p>
        </w:tc>
      </w:tr>
      <w:tr w:rsidR="000B76EC" w:rsidRPr="00301D0D" w14:paraId="74D3CE43" w14:textId="77777777" w:rsidTr="00DC722B">
        <w:trPr>
          <w:trHeight w:val="414"/>
          <w:jc w:val="right"/>
        </w:trPr>
        <w:tc>
          <w:tcPr>
            <w:tcW w:w="3566" w:type="pct"/>
            <w:vAlign w:val="bottom"/>
          </w:tcPr>
          <w:p w14:paraId="7715AA13" w14:textId="77777777" w:rsidR="00382ED3" w:rsidRDefault="000B76EC" w:rsidP="00985299">
            <w:pPr>
              <w:pStyle w:val="ListParagraph"/>
              <w:ind w:left="-108"/>
              <w:rPr>
                <w:rFonts w:ascii="Arial" w:hAnsi="Arial" w:cs="Arial"/>
                <w:sz w:val="18"/>
                <w:szCs w:val="18"/>
              </w:rPr>
            </w:pPr>
            <w:r w:rsidRPr="00301D0D">
              <w:rPr>
                <w:rFonts w:ascii="Arial" w:hAnsi="Arial" w:cs="Arial"/>
                <w:sz w:val="18"/>
                <w:szCs w:val="18"/>
              </w:rPr>
              <w:t xml:space="preserve">Cash in Bank-Local Currency, </w:t>
            </w:r>
          </w:p>
          <w:p w14:paraId="085D034A" w14:textId="152AA380" w:rsidR="000B76EC" w:rsidRPr="00301D0D" w:rsidRDefault="000B76EC" w:rsidP="00985299">
            <w:pPr>
              <w:pStyle w:val="ListParagraph"/>
              <w:ind w:left="-108"/>
              <w:rPr>
                <w:rFonts w:ascii="Arial" w:hAnsi="Arial" w:cs="Arial"/>
                <w:sz w:val="18"/>
                <w:szCs w:val="18"/>
              </w:rPr>
            </w:pPr>
            <w:r w:rsidRPr="00301D0D">
              <w:rPr>
                <w:rFonts w:ascii="Arial" w:hAnsi="Arial" w:cs="Arial"/>
                <w:sz w:val="18"/>
                <w:szCs w:val="18"/>
              </w:rPr>
              <w:t xml:space="preserve">Current </w:t>
            </w:r>
            <w:r>
              <w:rPr>
                <w:rFonts w:ascii="Arial" w:hAnsi="Arial" w:cs="Arial"/>
                <w:sz w:val="18"/>
                <w:szCs w:val="18"/>
              </w:rPr>
              <w:t>Account- Prize Fund (New)</w:t>
            </w:r>
          </w:p>
        </w:tc>
        <w:tc>
          <w:tcPr>
            <w:tcW w:w="185" w:type="pct"/>
            <w:vAlign w:val="bottom"/>
          </w:tcPr>
          <w:p w14:paraId="5CA93416" w14:textId="77777777" w:rsidR="000B76EC" w:rsidRDefault="000B76EC" w:rsidP="00985299">
            <w:pPr>
              <w:pStyle w:val="ListParagraph"/>
              <w:ind w:left="0" w:right="-87"/>
              <w:jc w:val="right"/>
              <w:rPr>
                <w:rFonts w:ascii="Arial" w:hAnsi="Arial" w:cs="Arial"/>
                <w:sz w:val="18"/>
                <w:szCs w:val="18"/>
              </w:rPr>
            </w:pPr>
          </w:p>
        </w:tc>
        <w:tc>
          <w:tcPr>
            <w:tcW w:w="1249" w:type="pct"/>
            <w:vAlign w:val="bottom"/>
          </w:tcPr>
          <w:p w14:paraId="7353E70D" w14:textId="47853759" w:rsidR="000B76EC" w:rsidRDefault="000B76EC" w:rsidP="00985299">
            <w:pPr>
              <w:pStyle w:val="ListParagraph"/>
              <w:ind w:left="0" w:right="-87"/>
              <w:jc w:val="right"/>
              <w:rPr>
                <w:rFonts w:ascii="Arial" w:hAnsi="Arial" w:cs="Arial"/>
                <w:sz w:val="18"/>
                <w:szCs w:val="18"/>
              </w:rPr>
            </w:pPr>
            <w:r>
              <w:rPr>
                <w:rFonts w:ascii="Arial" w:hAnsi="Arial" w:cs="Arial"/>
                <w:sz w:val="18"/>
                <w:szCs w:val="18"/>
              </w:rPr>
              <w:t>(651,270.59)</w:t>
            </w:r>
          </w:p>
        </w:tc>
      </w:tr>
      <w:tr w:rsidR="000B76EC" w:rsidRPr="00301D0D" w14:paraId="3779BE93" w14:textId="77777777" w:rsidTr="00DC722B">
        <w:trPr>
          <w:trHeight w:val="414"/>
          <w:jc w:val="right"/>
        </w:trPr>
        <w:tc>
          <w:tcPr>
            <w:tcW w:w="3566" w:type="pct"/>
            <w:tcBorders>
              <w:bottom w:val="single" w:sz="4" w:space="0" w:color="auto"/>
            </w:tcBorders>
            <w:vAlign w:val="bottom"/>
          </w:tcPr>
          <w:p w14:paraId="1FCF1E13" w14:textId="77777777" w:rsidR="00382ED3" w:rsidRDefault="000B76EC" w:rsidP="00985299">
            <w:pPr>
              <w:pStyle w:val="ListParagraph"/>
              <w:ind w:left="-108"/>
              <w:rPr>
                <w:rFonts w:ascii="Arial" w:hAnsi="Arial" w:cs="Arial"/>
                <w:sz w:val="18"/>
                <w:szCs w:val="18"/>
              </w:rPr>
            </w:pPr>
            <w:r w:rsidRPr="00301D0D">
              <w:rPr>
                <w:rFonts w:ascii="Arial" w:hAnsi="Arial" w:cs="Arial"/>
                <w:sz w:val="18"/>
                <w:szCs w:val="18"/>
              </w:rPr>
              <w:t xml:space="preserve">Cash in Bank-Local Currency, </w:t>
            </w:r>
          </w:p>
          <w:p w14:paraId="5893A3D2" w14:textId="67C177B2" w:rsidR="000B76EC" w:rsidRPr="00301D0D" w:rsidRDefault="000B76EC" w:rsidP="00985299">
            <w:pPr>
              <w:pStyle w:val="ListParagraph"/>
              <w:ind w:left="-108"/>
              <w:rPr>
                <w:rFonts w:ascii="Arial" w:hAnsi="Arial" w:cs="Arial"/>
                <w:sz w:val="18"/>
                <w:szCs w:val="18"/>
              </w:rPr>
            </w:pPr>
            <w:r w:rsidRPr="00301D0D">
              <w:rPr>
                <w:rFonts w:ascii="Arial" w:hAnsi="Arial" w:cs="Arial"/>
                <w:sz w:val="18"/>
                <w:szCs w:val="18"/>
              </w:rPr>
              <w:t>Current Account-Operating Fund-PNB</w:t>
            </w:r>
          </w:p>
        </w:tc>
        <w:tc>
          <w:tcPr>
            <w:tcW w:w="185" w:type="pct"/>
            <w:tcBorders>
              <w:bottom w:val="single" w:sz="4" w:space="0" w:color="auto"/>
            </w:tcBorders>
            <w:vAlign w:val="bottom"/>
          </w:tcPr>
          <w:p w14:paraId="50162769" w14:textId="77777777" w:rsidR="000B76EC" w:rsidRPr="00301D0D" w:rsidRDefault="000B76EC" w:rsidP="00985299">
            <w:pPr>
              <w:pStyle w:val="ListParagraph"/>
              <w:ind w:left="0" w:right="-87"/>
              <w:jc w:val="right"/>
              <w:rPr>
                <w:rFonts w:ascii="Arial" w:hAnsi="Arial" w:cs="Arial"/>
                <w:sz w:val="18"/>
                <w:szCs w:val="18"/>
              </w:rPr>
            </w:pPr>
          </w:p>
        </w:tc>
        <w:tc>
          <w:tcPr>
            <w:tcW w:w="1249" w:type="pct"/>
            <w:tcBorders>
              <w:bottom w:val="single" w:sz="4" w:space="0" w:color="auto"/>
            </w:tcBorders>
            <w:vAlign w:val="bottom"/>
          </w:tcPr>
          <w:p w14:paraId="33008EF9" w14:textId="62401944" w:rsidR="000B76EC" w:rsidRPr="00301D0D" w:rsidRDefault="000B76EC" w:rsidP="00985299">
            <w:pPr>
              <w:pStyle w:val="ListParagraph"/>
              <w:ind w:left="0" w:right="-87"/>
              <w:jc w:val="right"/>
              <w:rPr>
                <w:rFonts w:ascii="Arial" w:hAnsi="Arial" w:cs="Arial"/>
                <w:sz w:val="18"/>
                <w:szCs w:val="18"/>
              </w:rPr>
            </w:pPr>
            <w:r w:rsidRPr="00301D0D">
              <w:rPr>
                <w:rFonts w:ascii="Arial" w:hAnsi="Arial" w:cs="Arial"/>
                <w:sz w:val="18"/>
                <w:szCs w:val="18"/>
              </w:rPr>
              <w:t>(1,576.26)</w:t>
            </w:r>
          </w:p>
        </w:tc>
      </w:tr>
      <w:tr w:rsidR="000B76EC" w:rsidRPr="00301D0D" w14:paraId="4C92286C" w14:textId="77777777" w:rsidTr="00DC722B">
        <w:trPr>
          <w:trHeight w:val="305"/>
          <w:jc w:val="right"/>
        </w:trPr>
        <w:tc>
          <w:tcPr>
            <w:tcW w:w="3566" w:type="pct"/>
            <w:tcBorders>
              <w:top w:val="single" w:sz="4" w:space="0" w:color="auto"/>
              <w:bottom w:val="double" w:sz="4" w:space="0" w:color="auto"/>
            </w:tcBorders>
            <w:vAlign w:val="bottom"/>
          </w:tcPr>
          <w:p w14:paraId="5490D841" w14:textId="77777777" w:rsidR="000B76EC" w:rsidRPr="00301D0D" w:rsidRDefault="000B76EC" w:rsidP="00985299">
            <w:pPr>
              <w:pStyle w:val="ListParagraph"/>
              <w:ind w:left="-108"/>
              <w:rPr>
                <w:rFonts w:ascii="Arial" w:hAnsi="Arial" w:cs="Arial"/>
                <w:b/>
                <w:sz w:val="18"/>
                <w:szCs w:val="18"/>
              </w:rPr>
            </w:pPr>
            <w:r w:rsidRPr="00301D0D">
              <w:rPr>
                <w:rFonts w:ascii="Arial" w:hAnsi="Arial" w:cs="Arial"/>
                <w:b/>
                <w:sz w:val="18"/>
                <w:szCs w:val="18"/>
              </w:rPr>
              <w:t>Total</w:t>
            </w:r>
          </w:p>
        </w:tc>
        <w:tc>
          <w:tcPr>
            <w:tcW w:w="185" w:type="pct"/>
            <w:tcBorders>
              <w:top w:val="single" w:sz="4" w:space="0" w:color="auto"/>
              <w:bottom w:val="double" w:sz="4" w:space="0" w:color="auto"/>
            </w:tcBorders>
            <w:vAlign w:val="bottom"/>
          </w:tcPr>
          <w:p w14:paraId="07135E89" w14:textId="46A812E9" w:rsidR="000B76EC" w:rsidRDefault="000B76EC" w:rsidP="00985299">
            <w:pPr>
              <w:pStyle w:val="ListParagraph"/>
              <w:ind w:left="0" w:right="-87"/>
              <w:jc w:val="right"/>
              <w:rPr>
                <w:rFonts w:ascii="Arial" w:hAnsi="Arial" w:cs="Arial"/>
                <w:b/>
                <w:sz w:val="18"/>
                <w:szCs w:val="18"/>
              </w:rPr>
            </w:pPr>
            <w:r>
              <w:rPr>
                <w:rFonts w:ascii="Arial" w:hAnsi="Arial" w:cs="Arial"/>
                <w:b/>
                <w:sz w:val="18"/>
                <w:szCs w:val="18"/>
              </w:rPr>
              <w:t>P</w:t>
            </w:r>
          </w:p>
        </w:tc>
        <w:tc>
          <w:tcPr>
            <w:tcW w:w="1249" w:type="pct"/>
            <w:tcBorders>
              <w:top w:val="single" w:sz="4" w:space="0" w:color="auto"/>
              <w:bottom w:val="double" w:sz="4" w:space="0" w:color="auto"/>
            </w:tcBorders>
            <w:vAlign w:val="bottom"/>
          </w:tcPr>
          <w:p w14:paraId="53C5210F" w14:textId="0E592DAA" w:rsidR="000B76EC" w:rsidRPr="00301D0D" w:rsidRDefault="000B76EC" w:rsidP="00985299">
            <w:pPr>
              <w:pStyle w:val="ListParagraph"/>
              <w:ind w:left="0" w:right="-87"/>
              <w:jc w:val="right"/>
              <w:rPr>
                <w:rFonts w:ascii="Arial" w:hAnsi="Arial" w:cs="Arial"/>
                <w:b/>
                <w:sz w:val="18"/>
                <w:szCs w:val="18"/>
              </w:rPr>
            </w:pPr>
            <w:r w:rsidRPr="00301D0D">
              <w:rPr>
                <w:rFonts w:ascii="Arial" w:hAnsi="Arial" w:cs="Arial"/>
                <w:b/>
                <w:sz w:val="18"/>
                <w:szCs w:val="18"/>
              </w:rPr>
              <w:t>(</w:t>
            </w:r>
            <w:r>
              <w:rPr>
                <w:rFonts w:ascii="Arial" w:hAnsi="Arial" w:cs="Arial"/>
                <w:b/>
                <w:sz w:val="18"/>
                <w:szCs w:val="18"/>
              </w:rPr>
              <w:t>3,612,575.10</w:t>
            </w:r>
            <w:r w:rsidRPr="00301D0D">
              <w:rPr>
                <w:rFonts w:ascii="Arial" w:hAnsi="Arial" w:cs="Arial"/>
                <w:b/>
                <w:sz w:val="18"/>
                <w:szCs w:val="18"/>
              </w:rPr>
              <w:t>)</w:t>
            </w:r>
          </w:p>
        </w:tc>
      </w:tr>
    </w:tbl>
    <w:p w14:paraId="50818AB4" w14:textId="77777777" w:rsidR="00C26288" w:rsidRPr="00C26288" w:rsidRDefault="00C26288" w:rsidP="00985299">
      <w:pPr>
        <w:spacing w:after="0" w:line="240" w:lineRule="auto"/>
        <w:jc w:val="both"/>
        <w:rPr>
          <w:rFonts w:ascii="Arial" w:hAnsi="Arial" w:cs="Arial"/>
          <w:b/>
          <w:bCs/>
        </w:rPr>
      </w:pPr>
    </w:p>
    <w:p w14:paraId="4B94C2A6" w14:textId="2736D2FA" w:rsidR="00C26288" w:rsidRPr="0032180D" w:rsidRDefault="00002C0D" w:rsidP="006D0615">
      <w:pPr>
        <w:pStyle w:val="ListParagraph"/>
        <w:numPr>
          <w:ilvl w:val="1"/>
          <w:numId w:val="1"/>
        </w:numPr>
        <w:ind w:left="1440" w:hanging="720"/>
        <w:jc w:val="both"/>
        <w:rPr>
          <w:rFonts w:ascii="Arial" w:hAnsi="Arial" w:cs="Arial"/>
          <w:b/>
          <w:bCs/>
          <w:sz w:val="22"/>
          <w:szCs w:val="22"/>
        </w:rPr>
      </w:pPr>
      <w:r>
        <w:rPr>
          <w:rFonts w:ascii="Arial" w:hAnsi="Arial" w:cs="Arial"/>
          <w:sz w:val="22"/>
          <w:szCs w:val="22"/>
        </w:rPr>
        <w:t>Inquiry with the ABD revealed that t</w:t>
      </w:r>
      <w:r w:rsidR="00C26288" w:rsidRPr="00C26288">
        <w:rPr>
          <w:rFonts w:ascii="Arial" w:hAnsi="Arial" w:cs="Arial"/>
          <w:sz w:val="22"/>
          <w:szCs w:val="22"/>
        </w:rPr>
        <w:t>h</w:t>
      </w:r>
      <w:r w:rsidR="009F0E6F">
        <w:rPr>
          <w:rFonts w:ascii="Arial" w:hAnsi="Arial" w:cs="Arial"/>
          <w:sz w:val="22"/>
          <w:szCs w:val="22"/>
        </w:rPr>
        <w:t>ese</w:t>
      </w:r>
      <w:r w:rsidR="00C26288" w:rsidRPr="00C26288">
        <w:rPr>
          <w:rFonts w:ascii="Arial" w:hAnsi="Arial" w:cs="Arial"/>
          <w:sz w:val="22"/>
          <w:szCs w:val="22"/>
        </w:rPr>
        <w:t xml:space="preserve"> balance</w:t>
      </w:r>
      <w:r w:rsidR="0079582A">
        <w:rPr>
          <w:rFonts w:ascii="Arial" w:hAnsi="Arial" w:cs="Arial"/>
          <w:sz w:val="22"/>
          <w:szCs w:val="22"/>
        </w:rPr>
        <w:t>s</w:t>
      </w:r>
      <w:r w:rsidR="00C26288" w:rsidRPr="00C26288">
        <w:rPr>
          <w:rFonts w:ascii="Arial" w:hAnsi="Arial" w:cs="Arial"/>
          <w:sz w:val="22"/>
          <w:szCs w:val="22"/>
        </w:rPr>
        <w:t xml:space="preserve"> pertained to </w:t>
      </w:r>
      <w:r w:rsidR="0032180D">
        <w:rPr>
          <w:rFonts w:ascii="Arial" w:hAnsi="Arial" w:cs="Arial"/>
          <w:sz w:val="22"/>
          <w:szCs w:val="22"/>
        </w:rPr>
        <w:t>unadjusted fund transfers by the PCSO Branches and erroneous transactions from prior years</w:t>
      </w:r>
      <w:r w:rsidR="009F0E6F">
        <w:rPr>
          <w:rFonts w:ascii="Arial" w:hAnsi="Arial" w:cs="Arial"/>
          <w:sz w:val="22"/>
          <w:szCs w:val="22"/>
        </w:rPr>
        <w:t>.</w:t>
      </w:r>
      <w:r w:rsidR="00C26288" w:rsidRPr="00C26288">
        <w:rPr>
          <w:rFonts w:ascii="Arial" w:hAnsi="Arial" w:cs="Arial"/>
          <w:sz w:val="22"/>
          <w:szCs w:val="22"/>
        </w:rPr>
        <w:t xml:space="preserve"> </w:t>
      </w:r>
      <w:r w:rsidR="00CF2426">
        <w:rPr>
          <w:rFonts w:ascii="Arial" w:hAnsi="Arial" w:cs="Arial"/>
          <w:sz w:val="22"/>
          <w:szCs w:val="22"/>
        </w:rPr>
        <w:t xml:space="preserve">ABD </w:t>
      </w:r>
      <w:r w:rsidR="009F0E6F">
        <w:rPr>
          <w:rFonts w:ascii="Arial" w:hAnsi="Arial" w:cs="Arial"/>
          <w:sz w:val="22"/>
          <w:szCs w:val="22"/>
        </w:rPr>
        <w:t xml:space="preserve">is </w:t>
      </w:r>
      <w:r>
        <w:rPr>
          <w:rFonts w:ascii="Arial" w:hAnsi="Arial" w:cs="Arial"/>
          <w:sz w:val="22"/>
          <w:szCs w:val="22"/>
        </w:rPr>
        <w:t>still trying to retrieve</w:t>
      </w:r>
      <w:r w:rsidR="001D790F">
        <w:rPr>
          <w:rFonts w:ascii="Arial" w:hAnsi="Arial" w:cs="Arial"/>
          <w:sz w:val="22"/>
          <w:szCs w:val="22"/>
        </w:rPr>
        <w:t xml:space="preserve"> the</w:t>
      </w:r>
      <w:r>
        <w:rPr>
          <w:rFonts w:ascii="Arial" w:hAnsi="Arial" w:cs="Arial"/>
          <w:sz w:val="22"/>
          <w:szCs w:val="22"/>
        </w:rPr>
        <w:t xml:space="preserve"> supporting documents</w:t>
      </w:r>
      <w:r w:rsidR="0079582A">
        <w:rPr>
          <w:rFonts w:ascii="Arial" w:hAnsi="Arial" w:cs="Arial"/>
          <w:sz w:val="22"/>
          <w:szCs w:val="22"/>
        </w:rPr>
        <w:t xml:space="preserve"> and</w:t>
      </w:r>
      <w:r>
        <w:rPr>
          <w:rFonts w:ascii="Arial" w:hAnsi="Arial" w:cs="Arial"/>
          <w:sz w:val="22"/>
          <w:szCs w:val="22"/>
        </w:rPr>
        <w:t xml:space="preserve"> coordinat</w:t>
      </w:r>
      <w:r w:rsidR="001D790F">
        <w:rPr>
          <w:rFonts w:ascii="Arial" w:hAnsi="Arial" w:cs="Arial"/>
          <w:sz w:val="22"/>
          <w:szCs w:val="22"/>
        </w:rPr>
        <w:t>e</w:t>
      </w:r>
      <w:r>
        <w:rPr>
          <w:rFonts w:ascii="Arial" w:hAnsi="Arial" w:cs="Arial"/>
          <w:sz w:val="22"/>
          <w:szCs w:val="22"/>
        </w:rPr>
        <w:t xml:space="preserve"> with the concerned PCSO Bra</w:t>
      </w:r>
      <w:r w:rsidR="001D790F">
        <w:rPr>
          <w:rFonts w:ascii="Arial" w:hAnsi="Arial" w:cs="Arial"/>
          <w:sz w:val="22"/>
          <w:szCs w:val="22"/>
        </w:rPr>
        <w:t>n</w:t>
      </w:r>
      <w:r>
        <w:rPr>
          <w:rFonts w:ascii="Arial" w:hAnsi="Arial" w:cs="Arial"/>
          <w:sz w:val="22"/>
          <w:szCs w:val="22"/>
        </w:rPr>
        <w:t>ches and banks, to adjust the said reconciling items.</w:t>
      </w:r>
    </w:p>
    <w:p w14:paraId="200B498E" w14:textId="77777777" w:rsidR="0032180D" w:rsidRPr="0032180D" w:rsidRDefault="0032180D" w:rsidP="00985299">
      <w:pPr>
        <w:pStyle w:val="ListParagraph"/>
        <w:ind w:left="1440"/>
        <w:jc w:val="both"/>
        <w:rPr>
          <w:rFonts w:ascii="Arial" w:hAnsi="Arial" w:cs="Arial"/>
          <w:b/>
          <w:bCs/>
          <w:sz w:val="22"/>
          <w:szCs w:val="22"/>
        </w:rPr>
      </w:pPr>
    </w:p>
    <w:p w14:paraId="2D3B8913" w14:textId="15C98045" w:rsidR="00C26288" w:rsidRPr="00C26288" w:rsidRDefault="00C26288" w:rsidP="006D0615">
      <w:pPr>
        <w:pStyle w:val="ListParagraph"/>
        <w:numPr>
          <w:ilvl w:val="1"/>
          <w:numId w:val="1"/>
        </w:numPr>
        <w:ind w:left="1440" w:hanging="720"/>
        <w:jc w:val="both"/>
        <w:rPr>
          <w:rFonts w:ascii="Arial" w:hAnsi="Arial" w:cs="Arial"/>
          <w:b/>
          <w:bCs/>
          <w:sz w:val="22"/>
          <w:szCs w:val="22"/>
        </w:rPr>
      </w:pPr>
      <w:r w:rsidRPr="00C26288">
        <w:rPr>
          <w:rFonts w:ascii="Arial" w:hAnsi="Arial" w:cs="Arial"/>
          <w:bCs/>
          <w:sz w:val="22"/>
          <w:szCs w:val="22"/>
        </w:rPr>
        <w:t>Likewise, examination of accounting records also disclosed that                                       PNB Account No. 121270002159 maintained at Mandaluyong Shaw-Princeton Branch was already closed in September 2018</w:t>
      </w:r>
      <w:r w:rsidR="009552AF">
        <w:rPr>
          <w:rFonts w:ascii="Arial" w:hAnsi="Arial" w:cs="Arial"/>
          <w:bCs/>
          <w:sz w:val="22"/>
          <w:szCs w:val="22"/>
        </w:rPr>
        <w:t>;</w:t>
      </w:r>
      <w:r w:rsidRPr="00C26288">
        <w:rPr>
          <w:rFonts w:ascii="Arial" w:hAnsi="Arial" w:cs="Arial"/>
          <w:bCs/>
          <w:sz w:val="22"/>
          <w:szCs w:val="22"/>
        </w:rPr>
        <w:t xml:space="preserve"> however, per PCSO’s books of accounts it still reflected a balance of P482,683.30 as of December 31, 2022.</w:t>
      </w:r>
    </w:p>
    <w:p w14:paraId="6196C3F4" w14:textId="77777777" w:rsidR="00C26288" w:rsidRPr="00C26288" w:rsidRDefault="00C26288" w:rsidP="00985299">
      <w:pPr>
        <w:pStyle w:val="ListParagraph"/>
        <w:ind w:left="1440"/>
        <w:jc w:val="both"/>
        <w:rPr>
          <w:rFonts w:ascii="Arial" w:hAnsi="Arial" w:cs="Arial"/>
          <w:b/>
          <w:bCs/>
          <w:sz w:val="22"/>
          <w:szCs w:val="22"/>
        </w:rPr>
      </w:pPr>
    </w:p>
    <w:p w14:paraId="412A8352" w14:textId="48E66989" w:rsidR="0032180D" w:rsidRPr="00CB710A" w:rsidRDefault="00C26288" w:rsidP="006D0615">
      <w:pPr>
        <w:pStyle w:val="ListParagraph"/>
        <w:numPr>
          <w:ilvl w:val="1"/>
          <w:numId w:val="1"/>
        </w:numPr>
        <w:ind w:left="1440" w:hanging="720"/>
        <w:jc w:val="both"/>
        <w:rPr>
          <w:rFonts w:ascii="Arial" w:hAnsi="Arial" w:cs="Arial"/>
          <w:b/>
          <w:bCs/>
          <w:sz w:val="22"/>
          <w:szCs w:val="22"/>
        </w:rPr>
      </w:pPr>
      <w:r w:rsidRPr="00C26288">
        <w:rPr>
          <w:rFonts w:ascii="Arial" w:hAnsi="Arial" w:cs="Arial"/>
          <w:sz w:val="22"/>
          <w:szCs w:val="22"/>
          <w:lang w:eastAsia="ar-SA"/>
        </w:rPr>
        <w:t xml:space="preserve">Further review of the BRSs showed that there were also long-outstanding book reconciling items in CY 2013 and CY 2022 totaling </w:t>
      </w:r>
      <w:proofErr w:type="gramStart"/>
      <w:r w:rsidRPr="00C26288">
        <w:rPr>
          <w:rFonts w:ascii="Arial" w:hAnsi="Arial" w:cs="Arial"/>
          <w:sz w:val="22"/>
          <w:szCs w:val="22"/>
          <w:lang w:eastAsia="ar-SA"/>
        </w:rPr>
        <w:t>P(</w:t>
      </w:r>
      <w:proofErr w:type="gramEnd"/>
      <w:r w:rsidRPr="00C26288">
        <w:rPr>
          <w:rFonts w:ascii="Arial" w:hAnsi="Arial" w:cs="Arial"/>
          <w:sz w:val="22"/>
          <w:szCs w:val="22"/>
          <w:lang w:eastAsia="ar-SA"/>
        </w:rPr>
        <w:t xml:space="preserve">482,683.30), the same amount </w:t>
      </w:r>
      <w:r w:rsidR="009F0E6F">
        <w:rPr>
          <w:rFonts w:ascii="Arial" w:hAnsi="Arial" w:cs="Arial"/>
          <w:sz w:val="22"/>
          <w:szCs w:val="22"/>
          <w:lang w:eastAsia="ar-SA"/>
        </w:rPr>
        <w:t xml:space="preserve">as </w:t>
      </w:r>
      <w:r w:rsidRPr="00C26288">
        <w:rPr>
          <w:rFonts w:ascii="Arial" w:hAnsi="Arial" w:cs="Arial"/>
          <w:sz w:val="22"/>
          <w:szCs w:val="22"/>
          <w:lang w:eastAsia="ar-SA"/>
        </w:rPr>
        <w:t xml:space="preserve"> the balance of the closed PNB account. The reconciling items pertained to fund </w:t>
      </w:r>
      <w:r w:rsidR="009552AF">
        <w:rPr>
          <w:rFonts w:ascii="Arial" w:hAnsi="Arial" w:cs="Arial"/>
          <w:sz w:val="22"/>
          <w:szCs w:val="22"/>
          <w:lang w:eastAsia="ar-SA"/>
        </w:rPr>
        <w:t>transfers</w:t>
      </w:r>
      <w:r w:rsidR="009552AF" w:rsidRPr="00C26288">
        <w:rPr>
          <w:rFonts w:ascii="Arial" w:hAnsi="Arial" w:cs="Arial"/>
          <w:sz w:val="22"/>
          <w:szCs w:val="22"/>
          <w:lang w:eastAsia="ar-SA"/>
        </w:rPr>
        <w:t xml:space="preserve"> </w:t>
      </w:r>
      <w:r w:rsidRPr="00C26288">
        <w:rPr>
          <w:rFonts w:ascii="Arial" w:hAnsi="Arial" w:cs="Arial"/>
          <w:sz w:val="22"/>
          <w:szCs w:val="22"/>
          <w:lang w:eastAsia="ar-SA"/>
        </w:rPr>
        <w:t xml:space="preserve">from the following PCSO Branches, which could not be booked up due to </w:t>
      </w:r>
      <w:r w:rsidR="009F0E6F">
        <w:rPr>
          <w:rFonts w:ascii="Arial" w:hAnsi="Arial" w:cs="Arial"/>
          <w:sz w:val="22"/>
          <w:szCs w:val="22"/>
          <w:lang w:eastAsia="ar-SA"/>
        </w:rPr>
        <w:t xml:space="preserve">the </w:t>
      </w:r>
      <w:r w:rsidRPr="00C26288">
        <w:rPr>
          <w:rFonts w:ascii="Arial" w:hAnsi="Arial" w:cs="Arial"/>
          <w:sz w:val="22"/>
          <w:szCs w:val="22"/>
          <w:lang w:eastAsia="ar-SA"/>
        </w:rPr>
        <w:t>absence of documents, to wit:</w:t>
      </w:r>
    </w:p>
    <w:p w14:paraId="4B8AC832" w14:textId="77777777" w:rsidR="00CB710A" w:rsidRPr="00CB710A" w:rsidRDefault="00CB710A" w:rsidP="00985299">
      <w:pPr>
        <w:pStyle w:val="ListParagraph"/>
        <w:ind w:left="1440"/>
        <w:jc w:val="both"/>
        <w:rPr>
          <w:rFonts w:ascii="Arial" w:hAnsi="Arial" w:cs="Arial"/>
          <w:b/>
          <w:bCs/>
          <w:sz w:val="22"/>
          <w:szCs w:val="22"/>
        </w:rPr>
      </w:pPr>
    </w:p>
    <w:tbl>
      <w:tblPr>
        <w:tblStyle w:val="TableGrid"/>
        <w:tblW w:w="4166"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1441"/>
        <w:gridCol w:w="3240"/>
        <w:gridCol w:w="1438"/>
      </w:tblGrid>
      <w:tr w:rsidR="00382ED3" w:rsidRPr="00C92112" w14:paraId="596069B5" w14:textId="77777777" w:rsidTr="00DC722B">
        <w:trPr>
          <w:trHeight w:val="309"/>
          <w:jc w:val="right"/>
        </w:trPr>
        <w:tc>
          <w:tcPr>
            <w:tcW w:w="750" w:type="pct"/>
            <w:tcBorders>
              <w:top w:val="single" w:sz="4" w:space="0" w:color="auto"/>
              <w:bottom w:val="single" w:sz="4" w:space="0" w:color="auto"/>
            </w:tcBorders>
            <w:vAlign w:val="bottom"/>
          </w:tcPr>
          <w:p w14:paraId="065D9370" w14:textId="77777777" w:rsidR="00382ED3" w:rsidRPr="00C92112" w:rsidRDefault="00382ED3" w:rsidP="00985299">
            <w:pPr>
              <w:ind w:left="-108"/>
              <w:rPr>
                <w:rFonts w:ascii="Arial Narrow" w:hAnsi="Arial Narrow" w:cs="Arial"/>
                <w:b/>
                <w:sz w:val="20"/>
                <w:szCs w:val="20"/>
                <w:lang w:val="en-PH" w:eastAsia="ar-SA"/>
              </w:rPr>
            </w:pPr>
            <w:r w:rsidRPr="00C92112">
              <w:rPr>
                <w:rFonts w:ascii="Arial Narrow" w:hAnsi="Arial Narrow" w:cs="Arial"/>
                <w:b/>
                <w:sz w:val="20"/>
                <w:szCs w:val="20"/>
                <w:lang w:val="en-PH" w:eastAsia="ar-SA"/>
              </w:rPr>
              <w:t>Branches</w:t>
            </w:r>
          </w:p>
        </w:tc>
        <w:tc>
          <w:tcPr>
            <w:tcW w:w="1001" w:type="pct"/>
            <w:tcBorders>
              <w:top w:val="single" w:sz="4" w:space="0" w:color="auto"/>
              <w:bottom w:val="single" w:sz="4" w:space="0" w:color="auto"/>
            </w:tcBorders>
            <w:vAlign w:val="bottom"/>
          </w:tcPr>
          <w:p w14:paraId="4EEDDD18" w14:textId="77777777" w:rsidR="00382ED3" w:rsidRPr="00C92112" w:rsidRDefault="00382ED3" w:rsidP="00DC722B">
            <w:pPr>
              <w:rPr>
                <w:rFonts w:ascii="Arial Narrow" w:hAnsi="Arial Narrow" w:cs="Arial"/>
                <w:b/>
                <w:sz w:val="20"/>
                <w:szCs w:val="20"/>
                <w:lang w:val="en-PH" w:eastAsia="ar-SA"/>
              </w:rPr>
            </w:pPr>
            <w:r w:rsidRPr="00C92112">
              <w:rPr>
                <w:rFonts w:ascii="Arial Narrow" w:hAnsi="Arial Narrow" w:cs="Arial"/>
                <w:b/>
                <w:sz w:val="20"/>
                <w:szCs w:val="20"/>
                <w:lang w:val="en-PH" w:eastAsia="ar-SA"/>
              </w:rPr>
              <w:t>Period</w:t>
            </w:r>
          </w:p>
        </w:tc>
        <w:tc>
          <w:tcPr>
            <w:tcW w:w="2250" w:type="pct"/>
            <w:tcBorders>
              <w:top w:val="single" w:sz="4" w:space="0" w:color="auto"/>
              <w:bottom w:val="single" w:sz="4" w:space="0" w:color="auto"/>
            </w:tcBorders>
            <w:vAlign w:val="bottom"/>
          </w:tcPr>
          <w:p w14:paraId="70D3C5CD" w14:textId="77777777" w:rsidR="00382ED3" w:rsidRPr="00C92112" w:rsidRDefault="00382ED3" w:rsidP="00985299">
            <w:pPr>
              <w:ind w:right="-108"/>
              <w:jc w:val="right"/>
              <w:rPr>
                <w:rFonts w:ascii="Arial Narrow" w:hAnsi="Arial Narrow" w:cs="Arial"/>
                <w:b/>
                <w:sz w:val="20"/>
                <w:szCs w:val="20"/>
                <w:lang w:eastAsia="ar-SA"/>
              </w:rPr>
            </w:pPr>
          </w:p>
        </w:tc>
        <w:tc>
          <w:tcPr>
            <w:tcW w:w="999" w:type="pct"/>
            <w:tcBorders>
              <w:top w:val="single" w:sz="4" w:space="0" w:color="auto"/>
              <w:bottom w:val="single" w:sz="4" w:space="0" w:color="auto"/>
            </w:tcBorders>
            <w:vAlign w:val="bottom"/>
          </w:tcPr>
          <w:p w14:paraId="1647BE68" w14:textId="37B9E004" w:rsidR="00382ED3" w:rsidRPr="00C92112" w:rsidRDefault="00382ED3" w:rsidP="00985299">
            <w:pPr>
              <w:ind w:right="-108"/>
              <w:jc w:val="right"/>
              <w:rPr>
                <w:rFonts w:ascii="Arial Narrow" w:hAnsi="Arial Narrow" w:cs="Arial"/>
                <w:b/>
                <w:sz w:val="20"/>
                <w:szCs w:val="20"/>
                <w:lang w:val="en-PH" w:eastAsia="ar-SA"/>
              </w:rPr>
            </w:pPr>
            <w:r w:rsidRPr="00C92112">
              <w:rPr>
                <w:rFonts w:ascii="Arial Narrow" w:hAnsi="Arial Narrow" w:cs="Arial"/>
                <w:b/>
                <w:sz w:val="20"/>
                <w:szCs w:val="20"/>
                <w:lang w:val="en-PH" w:eastAsia="ar-SA"/>
              </w:rPr>
              <w:t>Amount</w:t>
            </w:r>
          </w:p>
        </w:tc>
      </w:tr>
      <w:tr w:rsidR="00382ED3" w:rsidRPr="00C92112" w14:paraId="34E18AD6" w14:textId="77777777" w:rsidTr="00DC722B">
        <w:trPr>
          <w:trHeight w:val="250"/>
          <w:jc w:val="right"/>
        </w:trPr>
        <w:tc>
          <w:tcPr>
            <w:tcW w:w="750" w:type="pct"/>
            <w:tcBorders>
              <w:top w:val="single" w:sz="4" w:space="0" w:color="auto"/>
            </w:tcBorders>
            <w:vAlign w:val="bottom"/>
          </w:tcPr>
          <w:p w14:paraId="62C41AFF" w14:textId="77777777" w:rsidR="00382ED3" w:rsidRPr="00C92112" w:rsidRDefault="00382ED3" w:rsidP="00985299">
            <w:pPr>
              <w:ind w:left="-108"/>
              <w:rPr>
                <w:rFonts w:ascii="Arial Narrow" w:hAnsi="Arial Narrow" w:cs="Arial"/>
                <w:sz w:val="20"/>
                <w:szCs w:val="20"/>
                <w:lang w:val="en-PH" w:eastAsia="ar-SA"/>
              </w:rPr>
            </w:pPr>
            <w:r w:rsidRPr="00C92112">
              <w:rPr>
                <w:rFonts w:ascii="Arial Narrow" w:hAnsi="Arial Narrow" w:cs="Arial"/>
                <w:sz w:val="20"/>
                <w:szCs w:val="20"/>
                <w:lang w:val="en-PH" w:eastAsia="ar-SA"/>
              </w:rPr>
              <w:t>Nueva Ecija</w:t>
            </w:r>
          </w:p>
        </w:tc>
        <w:tc>
          <w:tcPr>
            <w:tcW w:w="1001" w:type="pct"/>
            <w:tcBorders>
              <w:top w:val="single" w:sz="4" w:space="0" w:color="auto"/>
            </w:tcBorders>
            <w:vAlign w:val="bottom"/>
          </w:tcPr>
          <w:p w14:paraId="184C851A" w14:textId="77777777" w:rsidR="00382ED3" w:rsidRPr="00C92112" w:rsidRDefault="00382ED3" w:rsidP="00DC722B">
            <w:pPr>
              <w:rPr>
                <w:rFonts w:ascii="Arial Narrow" w:hAnsi="Arial Narrow" w:cs="Arial"/>
                <w:sz w:val="20"/>
                <w:szCs w:val="20"/>
                <w:lang w:val="en-PH" w:eastAsia="ar-SA"/>
              </w:rPr>
            </w:pPr>
            <w:r w:rsidRPr="00C92112">
              <w:rPr>
                <w:rFonts w:ascii="Arial Narrow" w:hAnsi="Arial Narrow" w:cs="Arial"/>
                <w:sz w:val="20"/>
                <w:szCs w:val="20"/>
                <w:lang w:val="en-PH" w:eastAsia="ar-SA"/>
              </w:rPr>
              <w:t>April 2013</w:t>
            </w:r>
          </w:p>
        </w:tc>
        <w:tc>
          <w:tcPr>
            <w:tcW w:w="2250" w:type="pct"/>
            <w:tcBorders>
              <w:top w:val="single" w:sz="4" w:space="0" w:color="auto"/>
            </w:tcBorders>
            <w:vAlign w:val="bottom"/>
          </w:tcPr>
          <w:p w14:paraId="61965D97" w14:textId="7C8F93CE" w:rsidR="00382ED3" w:rsidRPr="00C92112" w:rsidRDefault="00382ED3" w:rsidP="00985299">
            <w:pPr>
              <w:ind w:right="-108"/>
              <w:jc w:val="right"/>
              <w:rPr>
                <w:rFonts w:ascii="Arial Narrow" w:hAnsi="Arial Narrow" w:cs="Arial"/>
                <w:sz w:val="20"/>
                <w:szCs w:val="20"/>
                <w:lang w:eastAsia="ar-SA"/>
              </w:rPr>
            </w:pPr>
            <w:r w:rsidRPr="00C92112">
              <w:rPr>
                <w:rFonts w:ascii="Arial Narrow" w:hAnsi="Arial Narrow" w:cs="Arial"/>
                <w:sz w:val="20"/>
                <w:szCs w:val="20"/>
                <w:lang w:eastAsia="ar-SA"/>
              </w:rPr>
              <w:t>P</w:t>
            </w:r>
          </w:p>
        </w:tc>
        <w:tc>
          <w:tcPr>
            <w:tcW w:w="999" w:type="pct"/>
            <w:tcBorders>
              <w:top w:val="single" w:sz="4" w:space="0" w:color="auto"/>
            </w:tcBorders>
            <w:vAlign w:val="bottom"/>
          </w:tcPr>
          <w:p w14:paraId="4A9AEF77" w14:textId="47ADDA84" w:rsidR="00382ED3" w:rsidRPr="00C92112" w:rsidRDefault="00382ED3" w:rsidP="00985299">
            <w:pPr>
              <w:ind w:right="-108"/>
              <w:jc w:val="right"/>
              <w:rPr>
                <w:rFonts w:ascii="Arial Narrow" w:hAnsi="Arial Narrow" w:cs="Arial"/>
                <w:sz w:val="20"/>
                <w:szCs w:val="20"/>
                <w:lang w:val="en-PH" w:eastAsia="ar-SA"/>
              </w:rPr>
            </w:pPr>
            <w:r w:rsidRPr="00C92112">
              <w:rPr>
                <w:rFonts w:ascii="Arial Narrow" w:hAnsi="Arial Narrow" w:cs="Arial"/>
                <w:sz w:val="20"/>
                <w:szCs w:val="20"/>
                <w:lang w:val="en-PH" w:eastAsia="ar-SA"/>
              </w:rPr>
              <w:t xml:space="preserve">             15,206.00</w:t>
            </w:r>
          </w:p>
        </w:tc>
      </w:tr>
      <w:tr w:rsidR="00382ED3" w:rsidRPr="00C92112" w14:paraId="0A872B92" w14:textId="77777777" w:rsidTr="00DC722B">
        <w:trPr>
          <w:trHeight w:val="235"/>
          <w:jc w:val="right"/>
        </w:trPr>
        <w:tc>
          <w:tcPr>
            <w:tcW w:w="750" w:type="pct"/>
            <w:vAlign w:val="bottom"/>
          </w:tcPr>
          <w:p w14:paraId="4B980F14" w14:textId="77777777" w:rsidR="00382ED3" w:rsidRPr="00C92112" w:rsidRDefault="00382ED3" w:rsidP="00985299">
            <w:pPr>
              <w:ind w:left="-108"/>
              <w:rPr>
                <w:rFonts w:ascii="Arial Narrow" w:hAnsi="Arial Narrow" w:cs="Arial"/>
                <w:sz w:val="20"/>
                <w:szCs w:val="20"/>
                <w:lang w:val="en-PH" w:eastAsia="ar-SA"/>
              </w:rPr>
            </w:pPr>
            <w:r w:rsidRPr="00C92112">
              <w:rPr>
                <w:rFonts w:ascii="Arial Narrow" w:hAnsi="Arial Narrow" w:cs="Arial"/>
                <w:sz w:val="20"/>
                <w:szCs w:val="20"/>
                <w:lang w:val="en-PH" w:eastAsia="ar-SA"/>
              </w:rPr>
              <w:t>Nueva Ecija</w:t>
            </w:r>
          </w:p>
        </w:tc>
        <w:tc>
          <w:tcPr>
            <w:tcW w:w="1001" w:type="pct"/>
            <w:vAlign w:val="bottom"/>
          </w:tcPr>
          <w:p w14:paraId="23875C37" w14:textId="77777777" w:rsidR="00382ED3" w:rsidRPr="00C92112" w:rsidRDefault="00382ED3" w:rsidP="00DC722B">
            <w:pPr>
              <w:rPr>
                <w:rFonts w:ascii="Arial Narrow" w:hAnsi="Arial Narrow" w:cs="Arial"/>
                <w:sz w:val="20"/>
                <w:szCs w:val="20"/>
                <w:lang w:val="en-PH" w:eastAsia="ar-SA"/>
              </w:rPr>
            </w:pPr>
            <w:r w:rsidRPr="00C92112">
              <w:rPr>
                <w:rFonts w:ascii="Arial Narrow" w:hAnsi="Arial Narrow" w:cs="Arial"/>
                <w:sz w:val="20"/>
                <w:szCs w:val="20"/>
                <w:lang w:val="en-PH" w:eastAsia="ar-SA"/>
              </w:rPr>
              <w:t>May 2013</w:t>
            </w:r>
          </w:p>
        </w:tc>
        <w:tc>
          <w:tcPr>
            <w:tcW w:w="2250" w:type="pct"/>
            <w:vAlign w:val="bottom"/>
          </w:tcPr>
          <w:p w14:paraId="419C614A" w14:textId="77777777" w:rsidR="00382ED3" w:rsidRPr="00C92112" w:rsidRDefault="00382ED3" w:rsidP="00985299">
            <w:pPr>
              <w:ind w:right="-108"/>
              <w:jc w:val="right"/>
              <w:rPr>
                <w:rFonts w:ascii="Arial Narrow" w:hAnsi="Arial Narrow" w:cs="Arial"/>
                <w:sz w:val="20"/>
                <w:szCs w:val="20"/>
                <w:lang w:eastAsia="ar-SA"/>
              </w:rPr>
            </w:pPr>
          </w:p>
        </w:tc>
        <w:tc>
          <w:tcPr>
            <w:tcW w:w="999" w:type="pct"/>
            <w:vAlign w:val="bottom"/>
          </w:tcPr>
          <w:p w14:paraId="1AE97DAE" w14:textId="60914F4F" w:rsidR="00382ED3" w:rsidRPr="00C92112" w:rsidRDefault="00382ED3" w:rsidP="00985299">
            <w:pPr>
              <w:ind w:right="-108"/>
              <w:jc w:val="right"/>
              <w:rPr>
                <w:rFonts w:ascii="Arial Narrow" w:hAnsi="Arial Narrow" w:cs="Arial"/>
                <w:sz w:val="20"/>
                <w:szCs w:val="20"/>
                <w:lang w:val="en-PH" w:eastAsia="ar-SA"/>
              </w:rPr>
            </w:pPr>
            <w:r w:rsidRPr="00C92112">
              <w:rPr>
                <w:rFonts w:ascii="Arial Narrow" w:hAnsi="Arial Narrow" w:cs="Arial"/>
                <w:sz w:val="20"/>
                <w:szCs w:val="20"/>
                <w:lang w:val="en-PH" w:eastAsia="ar-SA"/>
              </w:rPr>
              <w:t xml:space="preserve">           5,330.00</w:t>
            </w:r>
          </w:p>
        </w:tc>
      </w:tr>
      <w:tr w:rsidR="00382ED3" w:rsidRPr="00C92112" w14:paraId="7E5987D4" w14:textId="77777777" w:rsidTr="00DC722B">
        <w:trPr>
          <w:trHeight w:val="235"/>
          <w:jc w:val="right"/>
        </w:trPr>
        <w:tc>
          <w:tcPr>
            <w:tcW w:w="750" w:type="pct"/>
            <w:vAlign w:val="bottom"/>
          </w:tcPr>
          <w:p w14:paraId="7E9F2BB8" w14:textId="77777777" w:rsidR="00382ED3" w:rsidRPr="00C92112" w:rsidRDefault="00382ED3" w:rsidP="00985299">
            <w:pPr>
              <w:ind w:left="-108"/>
              <w:rPr>
                <w:rFonts w:ascii="Arial Narrow" w:hAnsi="Arial Narrow" w:cs="Arial"/>
                <w:sz w:val="20"/>
                <w:szCs w:val="20"/>
                <w:lang w:val="en-PH" w:eastAsia="ar-SA"/>
              </w:rPr>
            </w:pPr>
            <w:r w:rsidRPr="00C92112">
              <w:rPr>
                <w:rFonts w:ascii="Arial Narrow" w:hAnsi="Arial Narrow" w:cs="Arial"/>
                <w:sz w:val="20"/>
                <w:szCs w:val="20"/>
                <w:lang w:val="en-PH" w:eastAsia="ar-SA"/>
              </w:rPr>
              <w:t>Zambales</w:t>
            </w:r>
          </w:p>
        </w:tc>
        <w:tc>
          <w:tcPr>
            <w:tcW w:w="1001" w:type="pct"/>
            <w:vAlign w:val="bottom"/>
          </w:tcPr>
          <w:p w14:paraId="3B5D2E13" w14:textId="77777777" w:rsidR="00382ED3" w:rsidRPr="00C92112" w:rsidRDefault="00382ED3" w:rsidP="00DC722B">
            <w:pPr>
              <w:rPr>
                <w:rFonts w:ascii="Arial Narrow" w:hAnsi="Arial Narrow" w:cs="Arial"/>
                <w:sz w:val="20"/>
                <w:szCs w:val="20"/>
                <w:lang w:val="en-PH" w:eastAsia="ar-SA"/>
              </w:rPr>
            </w:pPr>
            <w:r w:rsidRPr="00C92112">
              <w:rPr>
                <w:rFonts w:ascii="Arial Narrow" w:hAnsi="Arial Narrow" w:cs="Arial"/>
                <w:sz w:val="20"/>
                <w:szCs w:val="20"/>
                <w:lang w:val="en-PH" w:eastAsia="ar-SA"/>
              </w:rPr>
              <w:t>April 2013</w:t>
            </w:r>
          </w:p>
        </w:tc>
        <w:tc>
          <w:tcPr>
            <w:tcW w:w="2250" w:type="pct"/>
            <w:vAlign w:val="bottom"/>
          </w:tcPr>
          <w:p w14:paraId="58D12D81" w14:textId="77777777" w:rsidR="00382ED3" w:rsidRPr="00C92112" w:rsidRDefault="00382ED3" w:rsidP="00985299">
            <w:pPr>
              <w:ind w:right="-108"/>
              <w:jc w:val="right"/>
              <w:rPr>
                <w:rFonts w:ascii="Arial Narrow" w:hAnsi="Arial Narrow" w:cs="Arial"/>
                <w:sz w:val="20"/>
                <w:szCs w:val="20"/>
                <w:lang w:eastAsia="ar-SA"/>
              </w:rPr>
            </w:pPr>
          </w:p>
        </w:tc>
        <w:tc>
          <w:tcPr>
            <w:tcW w:w="999" w:type="pct"/>
            <w:vAlign w:val="bottom"/>
          </w:tcPr>
          <w:p w14:paraId="00BD6F0A" w14:textId="274D3AB0" w:rsidR="00382ED3" w:rsidRPr="00C92112" w:rsidRDefault="00382ED3" w:rsidP="00985299">
            <w:pPr>
              <w:ind w:right="-108"/>
              <w:jc w:val="right"/>
              <w:rPr>
                <w:rFonts w:ascii="Arial Narrow" w:hAnsi="Arial Narrow" w:cs="Arial"/>
                <w:sz w:val="20"/>
                <w:szCs w:val="20"/>
                <w:lang w:val="en-PH" w:eastAsia="ar-SA"/>
              </w:rPr>
            </w:pPr>
            <w:r w:rsidRPr="00C92112">
              <w:rPr>
                <w:rFonts w:ascii="Arial Narrow" w:hAnsi="Arial Narrow" w:cs="Arial"/>
                <w:sz w:val="20"/>
                <w:szCs w:val="20"/>
                <w:lang w:val="en-PH" w:eastAsia="ar-SA"/>
              </w:rPr>
              <w:t>(3,219.30)</w:t>
            </w:r>
          </w:p>
        </w:tc>
      </w:tr>
      <w:tr w:rsidR="00382ED3" w:rsidRPr="00C92112" w14:paraId="1AF58619" w14:textId="77777777" w:rsidTr="00DC722B">
        <w:trPr>
          <w:trHeight w:val="250"/>
          <w:jc w:val="right"/>
        </w:trPr>
        <w:tc>
          <w:tcPr>
            <w:tcW w:w="750" w:type="pct"/>
            <w:tcBorders>
              <w:bottom w:val="single" w:sz="4" w:space="0" w:color="auto"/>
            </w:tcBorders>
            <w:vAlign w:val="bottom"/>
          </w:tcPr>
          <w:p w14:paraId="4BBCCEDF" w14:textId="77777777" w:rsidR="00382ED3" w:rsidRPr="00C92112" w:rsidRDefault="00382ED3" w:rsidP="00985299">
            <w:pPr>
              <w:ind w:left="-108"/>
              <w:rPr>
                <w:rFonts w:ascii="Arial Narrow" w:hAnsi="Arial Narrow" w:cs="Arial"/>
                <w:sz w:val="20"/>
                <w:szCs w:val="20"/>
                <w:lang w:val="en-PH" w:eastAsia="ar-SA"/>
              </w:rPr>
            </w:pPr>
            <w:r w:rsidRPr="00C92112">
              <w:rPr>
                <w:rFonts w:ascii="Arial Narrow" w:hAnsi="Arial Narrow" w:cs="Arial"/>
                <w:sz w:val="20"/>
                <w:szCs w:val="20"/>
                <w:lang w:val="en-PH" w:eastAsia="ar-SA"/>
              </w:rPr>
              <w:t>Batangas</w:t>
            </w:r>
          </w:p>
        </w:tc>
        <w:tc>
          <w:tcPr>
            <w:tcW w:w="1001" w:type="pct"/>
            <w:tcBorders>
              <w:bottom w:val="single" w:sz="4" w:space="0" w:color="auto"/>
            </w:tcBorders>
            <w:vAlign w:val="bottom"/>
          </w:tcPr>
          <w:p w14:paraId="255913F6" w14:textId="77777777" w:rsidR="00382ED3" w:rsidRPr="00C92112" w:rsidRDefault="00382ED3" w:rsidP="00DC722B">
            <w:pPr>
              <w:rPr>
                <w:rFonts w:ascii="Arial Narrow" w:hAnsi="Arial Narrow" w:cs="Arial"/>
                <w:sz w:val="20"/>
                <w:szCs w:val="20"/>
                <w:lang w:val="en-PH" w:eastAsia="ar-SA"/>
              </w:rPr>
            </w:pPr>
            <w:r w:rsidRPr="00C92112">
              <w:rPr>
                <w:rFonts w:ascii="Arial Narrow" w:hAnsi="Arial Narrow" w:cs="Arial"/>
                <w:sz w:val="20"/>
                <w:szCs w:val="20"/>
                <w:lang w:val="en-PH" w:eastAsia="ar-SA"/>
              </w:rPr>
              <w:t>October 2022</w:t>
            </w:r>
          </w:p>
        </w:tc>
        <w:tc>
          <w:tcPr>
            <w:tcW w:w="2250" w:type="pct"/>
            <w:tcBorders>
              <w:bottom w:val="single" w:sz="4" w:space="0" w:color="auto"/>
            </w:tcBorders>
            <w:vAlign w:val="bottom"/>
          </w:tcPr>
          <w:p w14:paraId="7C74DB4A" w14:textId="77777777" w:rsidR="00382ED3" w:rsidRPr="00C92112" w:rsidRDefault="00382ED3" w:rsidP="00985299">
            <w:pPr>
              <w:ind w:right="-108"/>
              <w:jc w:val="right"/>
              <w:rPr>
                <w:rFonts w:ascii="Arial Narrow" w:hAnsi="Arial Narrow" w:cs="Arial"/>
                <w:sz w:val="20"/>
                <w:szCs w:val="20"/>
                <w:lang w:eastAsia="ar-SA"/>
              </w:rPr>
            </w:pPr>
          </w:p>
        </w:tc>
        <w:tc>
          <w:tcPr>
            <w:tcW w:w="999" w:type="pct"/>
            <w:tcBorders>
              <w:bottom w:val="single" w:sz="4" w:space="0" w:color="auto"/>
            </w:tcBorders>
            <w:vAlign w:val="bottom"/>
          </w:tcPr>
          <w:p w14:paraId="655F7AC3" w14:textId="6BCB9736" w:rsidR="00382ED3" w:rsidRPr="00C92112" w:rsidRDefault="00382ED3" w:rsidP="00985299">
            <w:pPr>
              <w:ind w:right="-108"/>
              <w:jc w:val="right"/>
              <w:rPr>
                <w:rFonts w:ascii="Arial Narrow" w:hAnsi="Arial Narrow" w:cs="Arial"/>
                <w:sz w:val="20"/>
                <w:szCs w:val="20"/>
                <w:lang w:val="en-PH" w:eastAsia="ar-SA"/>
              </w:rPr>
            </w:pPr>
            <w:r w:rsidRPr="00C92112">
              <w:rPr>
                <w:rFonts w:ascii="Arial Narrow" w:hAnsi="Arial Narrow" w:cs="Arial"/>
                <w:sz w:val="20"/>
                <w:szCs w:val="20"/>
                <w:lang w:val="en-PH" w:eastAsia="ar-SA"/>
              </w:rPr>
              <w:t>(500,000.00)</w:t>
            </w:r>
          </w:p>
        </w:tc>
      </w:tr>
      <w:tr w:rsidR="00382ED3" w:rsidRPr="00C92112" w14:paraId="75FDDD6E" w14:textId="77777777" w:rsidTr="00DC722B">
        <w:trPr>
          <w:trHeight w:val="235"/>
          <w:jc w:val="right"/>
        </w:trPr>
        <w:tc>
          <w:tcPr>
            <w:tcW w:w="1751" w:type="pct"/>
            <w:gridSpan w:val="2"/>
            <w:tcBorders>
              <w:top w:val="single" w:sz="4" w:space="0" w:color="auto"/>
              <w:bottom w:val="double" w:sz="4" w:space="0" w:color="auto"/>
            </w:tcBorders>
            <w:vAlign w:val="bottom"/>
          </w:tcPr>
          <w:p w14:paraId="58263F34" w14:textId="77777777" w:rsidR="00382ED3" w:rsidRPr="00C92112" w:rsidRDefault="00382ED3" w:rsidP="00985299">
            <w:pPr>
              <w:ind w:left="-108"/>
              <w:jc w:val="both"/>
              <w:rPr>
                <w:rFonts w:ascii="Arial Narrow" w:hAnsi="Arial Narrow" w:cs="Arial"/>
                <w:b/>
                <w:sz w:val="20"/>
                <w:szCs w:val="20"/>
                <w:lang w:val="en-PH" w:eastAsia="ar-SA"/>
              </w:rPr>
            </w:pPr>
            <w:r w:rsidRPr="00C92112">
              <w:rPr>
                <w:rFonts w:ascii="Arial Narrow" w:hAnsi="Arial Narrow" w:cs="Arial"/>
                <w:b/>
                <w:sz w:val="20"/>
                <w:szCs w:val="20"/>
                <w:lang w:val="en-PH" w:eastAsia="ar-SA"/>
              </w:rPr>
              <w:t>Total</w:t>
            </w:r>
          </w:p>
        </w:tc>
        <w:tc>
          <w:tcPr>
            <w:tcW w:w="2250" w:type="pct"/>
            <w:tcBorders>
              <w:top w:val="single" w:sz="4" w:space="0" w:color="auto"/>
              <w:bottom w:val="double" w:sz="4" w:space="0" w:color="auto"/>
            </w:tcBorders>
            <w:vAlign w:val="bottom"/>
          </w:tcPr>
          <w:p w14:paraId="673F3C08" w14:textId="2B263A6D" w:rsidR="00382ED3" w:rsidRPr="00C92112" w:rsidRDefault="00382ED3" w:rsidP="00985299">
            <w:pPr>
              <w:ind w:right="-108"/>
              <w:jc w:val="right"/>
              <w:rPr>
                <w:rFonts w:ascii="Arial Narrow" w:hAnsi="Arial Narrow" w:cs="Arial"/>
                <w:b/>
                <w:sz w:val="20"/>
                <w:szCs w:val="20"/>
                <w:lang w:eastAsia="ar-SA"/>
              </w:rPr>
            </w:pPr>
            <w:r w:rsidRPr="00C92112">
              <w:rPr>
                <w:rFonts w:ascii="Arial Narrow" w:hAnsi="Arial Narrow" w:cs="Arial"/>
                <w:b/>
                <w:sz w:val="20"/>
                <w:szCs w:val="20"/>
                <w:lang w:eastAsia="ar-SA"/>
              </w:rPr>
              <w:t>P</w:t>
            </w:r>
          </w:p>
        </w:tc>
        <w:tc>
          <w:tcPr>
            <w:tcW w:w="999" w:type="pct"/>
            <w:tcBorders>
              <w:top w:val="single" w:sz="4" w:space="0" w:color="auto"/>
              <w:bottom w:val="double" w:sz="4" w:space="0" w:color="auto"/>
            </w:tcBorders>
            <w:vAlign w:val="bottom"/>
          </w:tcPr>
          <w:p w14:paraId="4E538ABA" w14:textId="73A4DC68" w:rsidR="00382ED3" w:rsidRPr="00C92112" w:rsidRDefault="00382ED3" w:rsidP="00985299">
            <w:pPr>
              <w:ind w:right="-108"/>
              <w:jc w:val="right"/>
              <w:rPr>
                <w:rFonts w:ascii="Arial Narrow" w:hAnsi="Arial Narrow" w:cs="Arial"/>
                <w:b/>
                <w:sz w:val="20"/>
                <w:szCs w:val="20"/>
                <w:lang w:val="en-PH" w:eastAsia="ar-SA"/>
              </w:rPr>
            </w:pPr>
            <w:r w:rsidRPr="00C92112">
              <w:rPr>
                <w:rFonts w:ascii="Arial Narrow" w:hAnsi="Arial Narrow" w:cs="Arial"/>
                <w:b/>
                <w:sz w:val="20"/>
                <w:szCs w:val="20"/>
                <w:lang w:val="en-PH" w:eastAsia="ar-SA"/>
              </w:rPr>
              <w:t>(482,683.30)</w:t>
            </w:r>
          </w:p>
        </w:tc>
      </w:tr>
    </w:tbl>
    <w:p w14:paraId="16FCBC81" w14:textId="77777777" w:rsidR="0032180D" w:rsidRPr="0032180D" w:rsidRDefault="0032180D" w:rsidP="00985299">
      <w:pPr>
        <w:pStyle w:val="ListParagraph"/>
        <w:ind w:left="1440"/>
        <w:jc w:val="both"/>
        <w:rPr>
          <w:rFonts w:ascii="Arial" w:hAnsi="Arial" w:cs="Arial"/>
          <w:b/>
          <w:bCs/>
          <w:sz w:val="22"/>
          <w:szCs w:val="22"/>
        </w:rPr>
      </w:pPr>
    </w:p>
    <w:p w14:paraId="2C779116" w14:textId="3F4E7C29" w:rsidR="008E0930" w:rsidRPr="00B16949" w:rsidRDefault="008E0930" w:rsidP="006D0615">
      <w:pPr>
        <w:pStyle w:val="ListParagraph"/>
        <w:numPr>
          <w:ilvl w:val="1"/>
          <w:numId w:val="1"/>
        </w:numPr>
        <w:ind w:left="1440" w:hanging="720"/>
        <w:jc w:val="both"/>
        <w:rPr>
          <w:rFonts w:ascii="Arial" w:hAnsi="Arial" w:cs="Arial"/>
          <w:b/>
          <w:bCs/>
          <w:sz w:val="22"/>
          <w:szCs w:val="22"/>
        </w:rPr>
      </w:pPr>
      <w:r w:rsidRPr="008E0930">
        <w:rPr>
          <w:rFonts w:ascii="Arial" w:hAnsi="Arial" w:cs="Arial"/>
          <w:sz w:val="22"/>
          <w:szCs w:val="22"/>
          <w:lang w:eastAsia="ar-SA"/>
        </w:rPr>
        <w:t xml:space="preserve">This observation was already brought to the attention of Management in </w:t>
      </w:r>
      <w:r w:rsidR="009F0E6F">
        <w:rPr>
          <w:rFonts w:ascii="Arial" w:hAnsi="Arial" w:cs="Arial"/>
          <w:sz w:val="22"/>
          <w:szCs w:val="22"/>
          <w:lang w:eastAsia="ar-SA"/>
        </w:rPr>
        <w:t xml:space="preserve">the </w:t>
      </w:r>
      <w:r w:rsidRPr="008E0930">
        <w:rPr>
          <w:rFonts w:ascii="Arial" w:hAnsi="Arial" w:cs="Arial"/>
          <w:sz w:val="22"/>
          <w:szCs w:val="22"/>
          <w:lang w:eastAsia="ar-SA"/>
        </w:rPr>
        <w:t>prior year’s audit</w:t>
      </w:r>
      <w:r w:rsidR="009552AF">
        <w:rPr>
          <w:rFonts w:ascii="Arial" w:hAnsi="Arial" w:cs="Arial"/>
          <w:sz w:val="22"/>
          <w:szCs w:val="22"/>
          <w:lang w:eastAsia="ar-SA"/>
        </w:rPr>
        <w:t>. However, the</w:t>
      </w:r>
      <w:r w:rsidRPr="008E0930">
        <w:rPr>
          <w:rFonts w:ascii="Arial" w:hAnsi="Arial" w:cs="Arial"/>
          <w:sz w:val="22"/>
          <w:szCs w:val="22"/>
          <w:lang w:eastAsia="ar-SA"/>
        </w:rPr>
        <w:t xml:space="preserve"> said closed account still had </w:t>
      </w:r>
      <w:r w:rsidR="006E6AAD" w:rsidRPr="008E0930">
        <w:rPr>
          <w:rFonts w:ascii="Arial" w:hAnsi="Arial" w:cs="Arial"/>
          <w:sz w:val="22"/>
          <w:szCs w:val="22"/>
          <w:lang w:eastAsia="ar-SA"/>
        </w:rPr>
        <w:t>a balance</w:t>
      </w:r>
      <w:r w:rsidRPr="008E0930">
        <w:rPr>
          <w:rFonts w:ascii="Arial" w:hAnsi="Arial" w:cs="Arial"/>
          <w:sz w:val="22"/>
          <w:szCs w:val="22"/>
          <w:lang w:eastAsia="ar-SA"/>
        </w:rPr>
        <w:t xml:space="preserve"> of P482,683.30 as of year-end, resulting in the overstatement of the Cash in Bank account presented in the financial statements as of December </w:t>
      </w:r>
      <w:proofErr w:type="gramStart"/>
      <w:r w:rsidRPr="008E0930">
        <w:rPr>
          <w:rFonts w:ascii="Arial" w:hAnsi="Arial" w:cs="Arial"/>
          <w:sz w:val="22"/>
          <w:szCs w:val="22"/>
          <w:lang w:eastAsia="ar-SA"/>
        </w:rPr>
        <w:t xml:space="preserve">31, </w:t>
      </w:r>
      <w:r w:rsidR="009F0E6F">
        <w:rPr>
          <w:rFonts w:ascii="Arial" w:hAnsi="Arial" w:cs="Arial"/>
          <w:sz w:val="22"/>
          <w:szCs w:val="22"/>
          <w:lang w:eastAsia="ar-SA"/>
        </w:rPr>
        <w:t xml:space="preserve"> </w:t>
      </w:r>
      <w:r w:rsidRPr="008E0930">
        <w:rPr>
          <w:rFonts w:ascii="Arial" w:hAnsi="Arial" w:cs="Arial"/>
          <w:sz w:val="22"/>
          <w:szCs w:val="22"/>
          <w:lang w:eastAsia="ar-SA"/>
        </w:rPr>
        <w:t>2022</w:t>
      </w:r>
      <w:proofErr w:type="gramEnd"/>
      <w:r w:rsidR="00D854A9">
        <w:rPr>
          <w:rFonts w:ascii="Arial" w:hAnsi="Arial" w:cs="Arial"/>
          <w:sz w:val="22"/>
          <w:szCs w:val="22"/>
          <w:lang w:eastAsia="ar-SA"/>
        </w:rPr>
        <w:t>,</w:t>
      </w:r>
      <w:r w:rsidRPr="008E0930">
        <w:rPr>
          <w:rFonts w:ascii="Arial" w:hAnsi="Arial" w:cs="Arial"/>
          <w:sz w:val="22"/>
          <w:szCs w:val="22"/>
          <w:lang w:eastAsia="ar-SA"/>
        </w:rPr>
        <w:t xml:space="preserve"> by the same amount.</w:t>
      </w:r>
    </w:p>
    <w:p w14:paraId="79D4FFB6" w14:textId="77777777" w:rsidR="009366B9" w:rsidRDefault="009366B9" w:rsidP="00985299">
      <w:pPr>
        <w:pStyle w:val="ListParagraph"/>
        <w:ind w:left="1440"/>
        <w:jc w:val="both"/>
        <w:rPr>
          <w:rFonts w:ascii="Arial" w:hAnsi="Arial" w:cs="Arial"/>
          <w:b/>
          <w:bCs/>
          <w:sz w:val="22"/>
          <w:szCs w:val="22"/>
        </w:rPr>
      </w:pPr>
    </w:p>
    <w:p w14:paraId="5A4B71D7" w14:textId="65BC1E31" w:rsidR="00213714" w:rsidRPr="00213714" w:rsidRDefault="00DD1E84" w:rsidP="006D0615">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 xml:space="preserve">In view of the foregoing deficiencies, the faithful representation of the Cash and Cash Equivalents account with a balance of P20.343 billion and the </w:t>
      </w:r>
      <w:r>
        <w:rPr>
          <w:rFonts w:ascii="Arial" w:hAnsi="Arial" w:cs="Arial"/>
          <w:bCs/>
          <w:sz w:val="22"/>
          <w:szCs w:val="22"/>
        </w:rPr>
        <w:lastRenderedPageBreak/>
        <w:t>related accounts in the financial statements as of December 31, 2022</w:t>
      </w:r>
      <w:r w:rsidR="009F0E6F">
        <w:rPr>
          <w:rFonts w:ascii="Arial" w:hAnsi="Arial" w:cs="Arial"/>
          <w:bCs/>
          <w:sz w:val="22"/>
          <w:szCs w:val="22"/>
        </w:rPr>
        <w:t>,</w:t>
      </w:r>
      <w:r>
        <w:rPr>
          <w:rFonts w:ascii="Arial" w:hAnsi="Arial" w:cs="Arial"/>
          <w:bCs/>
          <w:sz w:val="22"/>
          <w:szCs w:val="22"/>
        </w:rPr>
        <w:t xml:space="preserve"> was not established.</w:t>
      </w:r>
    </w:p>
    <w:p w14:paraId="68448CF3" w14:textId="77777777" w:rsidR="00C26288" w:rsidRPr="00C26288" w:rsidRDefault="00C26288" w:rsidP="00985299">
      <w:pPr>
        <w:pStyle w:val="ListParagraph"/>
        <w:ind w:left="1440"/>
        <w:jc w:val="both"/>
        <w:rPr>
          <w:rFonts w:ascii="Arial" w:hAnsi="Arial" w:cs="Arial"/>
          <w:b/>
          <w:bCs/>
          <w:sz w:val="22"/>
          <w:szCs w:val="22"/>
        </w:rPr>
      </w:pPr>
    </w:p>
    <w:p w14:paraId="703200C1" w14:textId="5B8CC4F2" w:rsidR="00092639" w:rsidRDefault="00092639" w:rsidP="00861B57">
      <w:pPr>
        <w:pStyle w:val="ListParagraph"/>
        <w:numPr>
          <w:ilvl w:val="1"/>
          <w:numId w:val="4"/>
        </w:numPr>
        <w:ind w:left="1440" w:hanging="720"/>
        <w:jc w:val="both"/>
        <w:rPr>
          <w:rFonts w:ascii="Arial" w:hAnsi="Arial" w:cs="Arial"/>
          <w:b/>
          <w:bCs/>
          <w:sz w:val="22"/>
          <w:szCs w:val="22"/>
        </w:rPr>
      </w:pPr>
      <w:r w:rsidRPr="00092639">
        <w:rPr>
          <w:rFonts w:ascii="Arial" w:hAnsi="Arial" w:cs="Arial"/>
          <w:b/>
          <w:sz w:val="22"/>
          <w:szCs w:val="22"/>
          <w:lang w:val="en-PH"/>
        </w:rPr>
        <w:t xml:space="preserve">We </w:t>
      </w:r>
      <w:r w:rsidRPr="00092639">
        <w:rPr>
          <w:rFonts w:ascii="Arial" w:hAnsi="Arial" w:cs="Arial"/>
          <w:b/>
          <w:bCs/>
          <w:sz w:val="22"/>
          <w:szCs w:val="22"/>
        </w:rPr>
        <w:t>reiterated our prior year’s audit recommendation that Management direct the concern</w:t>
      </w:r>
      <w:r w:rsidR="00F53487">
        <w:rPr>
          <w:rFonts w:ascii="Arial" w:hAnsi="Arial" w:cs="Arial"/>
          <w:b/>
          <w:bCs/>
          <w:sz w:val="22"/>
          <w:szCs w:val="22"/>
        </w:rPr>
        <w:t>ed</w:t>
      </w:r>
      <w:r w:rsidRPr="00092639">
        <w:rPr>
          <w:rFonts w:ascii="Arial" w:hAnsi="Arial" w:cs="Arial"/>
          <w:b/>
          <w:bCs/>
          <w:sz w:val="22"/>
          <w:szCs w:val="22"/>
        </w:rPr>
        <w:t xml:space="preserve"> accounting personnel to:</w:t>
      </w:r>
    </w:p>
    <w:p w14:paraId="6D8862C3" w14:textId="77777777" w:rsidR="00311D66" w:rsidRPr="00311D66" w:rsidRDefault="00311D66" w:rsidP="00311D66">
      <w:pPr>
        <w:pStyle w:val="ListParagraph"/>
        <w:ind w:left="1440"/>
        <w:jc w:val="both"/>
        <w:rPr>
          <w:rFonts w:ascii="Arial" w:hAnsi="Arial" w:cs="Arial"/>
          <w:b/>
          <w:bCs/>
          <w:sz w:val="22"/>
          <w:szCs w:val="22"/>
        </w:rPr>
      </w:pPr>
    </w:p>
    <w:p w14:paraId="6EC8AB7B" w14:textId="40DD03D5" w:rsidR="00234FCB" w:rsidRPr="00092639" w:rsidRDefault="00234FCB" w:rsidP="00861B57">
      <w:pPr>
        <w:pStyle w:val="ListParagraph"/>
        <w:numPr>
          <w:ilvl w:val="2"/>
          <w:numId w:val="4"/>
        </w:numPr>
        <w:ind w:left="2160" w:hanging="720"/>
        <w:jc w:val="both"/>
        <w:rPr>
          <w:rFonts w:ascii="Arial" w:hAnsi="Arial" w:cs="Arial"/>
          <w:b/>
          <w:sz w:val="22"/>
          <w:szCs w:val="22"/>
          <w:lang w:val="en-PH"/>
        </w:rPr>
      </w:pPr>
      <w:r w:rsidRPr="008B6766">
        <w:rPr>
          <w:rFonts w:ascii="Arial" w:hAnsi="Arial" w:cs="Arial"/>
          <w:b/>
          <w:iCs/>
          <w:sz w:val="22"/>
          <w:szCs w:val="22"/>
        </w:rPr>
        <w:t xml:space="preserve">Effect the necessary adjustments, after thorough verification of the long–outstanding reconciling items, </w:t>
      </w:r>
      <w:r w:rsidR="009552AF">
        <w:rPr>
          <w:rFonts w:ascii="Arial" w:hAnsi="Arial" w:cs="Arial"/>
          <w:b/>
          <w:iCs/>
          <w:sz w:val="22"/>
          <w:szCs w:val="22"/>
        </w:rPr>
        <w:t>to</w:t>
      </w:r>
      <w:r w:rsidRPr="008B6766">
        <w:rPr>
          <w:rFonts w:ascii="Arial" w:hAnsi="Arial" w:cs="Arial"/>
          <w:b/>
          <w:iCs/>
          <w:sz w:val="22"/>
          <w:szCs w:val="22"/>
        </w:rPr>
        <w:t xml:space="preserve"> correct the</w:t>
      </w:r>
      <w:r w:rsidR="00347B2B" w:rsidRPr="008B6766">
        <w:rPr>
          <w:rFonts w:ascii="Arial" w:hAnsi="Arial" w:cs="Arial"/>
          <w:b/>
          <w:iCs/>
          <w:sz w:val="22"/>
          <w:szCs w:val="22"/>
        </w:rPr>
        <w:t xml:space="preserve"> </w:t>
      </w:r>
      <w:r w:rsidR="0079582A">
        <w:rPr>
          <w:rFonts w:ascii="Arial" w:hAnsi="Arial" w:cs="Arial"/>
          <w:b/>
          <w:iCs/>
          <w:sz w:val="22"/>
          <w:szCs w:val="22"/>
        </w:rPr>
        <w:t xml:space="preserve">affected accounts, </w:t>
      </w:r>
      <w:r w:rsidRPr="00092639">
        <w:rPr>
          <w:rFonts w:ascii="Arial" w:hAnsi="Arial" w:cs="Arial"/>
          <w:b/>
          <w:iCs/>
          <w:sz w:val="22"/>
          <w:szCs w:val="22"/>
        </w:rPr>
        <w:t>the negative balance</w:t>
      </w:r>
      <w:r w:rsidR="00E747E0" w:rsidRPr="00092639">
        <w:rPr>
          <w:rFonts w:ascii="Arial" w:hAnsi="Arial" w:cs="Arial"/>
          <w:b/>
          <w:iCs/>
          <w:sz w:val="22"/>
          <w:szCs w:val="22"/>
        </w:rPr>
        <w:t>s totaling</w:t>
      </w:r>
      <w:r w:rsidRPr="00092639">
        <w:rPr>
          <w:rFonts w:ascii="Arial" w:hAnsi="Arial" w:cs="Arial"/>
          <w:b/>
          <w:iCs/>
          <w:sz w:val="22"/>
          <w:szCs w:val="22"/>
        </w:rPr>
        <w:t xml:space="preserve"> P</w:t>
      </w:r>
      <w:r w:rsidR="00413252" w:rsidRPr="00092639">
        <w:rPr>
          <w:rFonts w:ascii="Arial" w:hAnsi="Arial" w:cs="Arial"/>
          <w:b/>
          <w:iCs/>
          <w:sz w:val="22"/>
          <w:szCs w:val="22"/>
        </w:rPr>
        <w:t>3.613</w:t>
      </w:r>
      <w:r w:rsidRPr="00092639">
        <w:rPr>
          <w:rFonts w:ascii="Arial" w:hAnsi="Arial" w:cs="Arial"/>
          <w:b/>
          <w:iCs/>
          <w:sz w:val="22"/>
          <w:szCs w:val="22"/>
        </w:rPr>
        <w:t xml:space="preserve"> million of the Cash </w:t>
      </w:r>
      <w:r w:rsidR="004A7FB1">
        <w:rPr>
          <w:rFonts w:ascii="Arial" w:hAnsi="Arial" w:cs="Arial"/>
          <w:b/>
          <w:iCs/>
          <w:sz w:val="22"/>
          <w:szCs w:val="22"/>
        </w:rPr>
        <w:t>in Bank account and P</w:t>
      </w:r>
      <w:r w:rsidRPr="00092639">
        <w:rPr>
          <w:rFonts w:ascii="Arial" w:hAnsi="Arial" w:cs="Arial"/>
          <w:b/>
          <w:iCs/>
          <w:sz w:val="22"/>
          <w:szCs w:val="22"/>
        </w:rPr>
        <w:t>483</w:t>
      </w:r>
      <w:r w:rsidR="00800A54">
        <w:rPr>
          <w:rFonts w:ascii="Arial" w:hAnsi="Arial" w:cs="Arial"/>
          <w:b/>
          <w:iCs/>
          <w:sz w:val="22"/>
          <w:szCs w:val="22"/>
        </w:rPr>
        <w:t>,683.30</w:t>
      </w:r>
      <w:r w:rsidRPr="00092639">
        <w:rPr>
          <w:rFonts w:ascii="Arial" w:hAnsi="Arial" w:cs="Arial"/>
          <w:b/>
          <w:iCs/>
          <w:sz w:val="22"/>
          <w:szCs w:val="22"/>
        </w:rPr>
        <w:t xml:space="preserve"> which pertained to th</w:t>
      </w:r>
      <w:r w:rsidR="00913B39" w:rsidRPr="00092639">
        <w:rPr>
          <w:rFonts w:ascii="Arial" w:hAnsi="Arial" w:cs="Arial"/>
          <w:b/>
          <w:iCs/>
          <w:sz w:val="22"/>
          <w:szCs w:val="22"/>
        </w:rPr>
        <w:t>e balance of closed PNB account; and</w:t>
      </w:r>
    </w:p>
    <w:p w14:paraId="14EFBD68" w14:textId="77777777" w:rsidR="00092639" w:rsidRPr="00092639" w:rsidRDefault="00092639" w:rsidP="00092639">
      <w:pPr>
        <w:pStyle w:val="ListParagraph"/>
        <w:ind w:left="2160"/>
        <w:jc w:val="both"/>
        <w:rPr>
          <w:rFonts w:ascii="Arial" w:hAnsi="Arial" w:cs="Arial"/>
          <w:b/>
          <w:sz w:val="22"/>
          <w:szCs w:val="22"/>
          <w:lang w:val="en-PH"/>
        </w:rPr>
      </w:pPr>
    </w:p>
    <w:p w14:paraId="7AF265B7" w14:textId="54DED92B" w:rsidR="00F45C50" w:rsidRPr="00311D66" w:rsidRDefault="00234FCB" w:rsidP="00861B57">
      <w:pPr>
        <w:pStyle w:val="ListParagraph"/>
        <w:numPr>
          <w:ilvl w:val="2"/>
          <w:numId w:val="4"/>
        </w:numPr>
        <w:ind w:left="2160" w:hanging="720"/>
        <w:jc w:val="both"/>
        <w:rPr>
          <w:rFonts w:ascii="Arial" w:hAnsi="Arial" w:cs="Arial"/>
          <w:b/>
          <w:sz w:val="22"/>
          <w:szCs w:val="22"/>
          <w:lang w:val="en-PH"/>
        </w:rPr>
      </w:pPr>
      <w:r w:rsidRPr="00092639">
        <w:rPr>
          <w:rFonts w:ascii="Arial" w:hAnsi="Arial" w:cs="Arial"/>
          <w:b/>
          <w:sz w:val="22"/>
          <w:szCs w:val="22"/>
        </w:rPr>
        <w:t xml:space="preserve">Intensify the efforts in coordinating with the corresponding depository banks to clear out the details of the bank reconciling items and investigate the cause/s of the alleged unposted deposit totaling P2.092 million so that appropriate action may be </w:t>
      </w:r>
      <w:r w:rsidR="0010782A">
        <w:rPr>
          <w:rFonts w:ascii="Arial" w:hAnsi="Arial" w:cs="Arial"/>
          <w:b/>
          <w:sz w:val="22"/>
          <w:szCs w:val="22"/>
        </w:rPr>
        <w:t>under</w:t>
      </w:r>
      <w:r w:rsidRPr="00092639">
        <w:rPr>
          <w:rFonts w:ascii="Arial" w:hAnsi="Arial" w:cs="Arial"/>
          <w:b/>
          <w:sz w:val="22"/>
          <w:szCs w:val="22"/>
        </w:rPr>
        <w:t xml:space="preserve">taken. </w:t>
      </w:r>
    </w:p>
    <w:p w14:paraId="6715EFEB" w14:textId="77777777" w:rsidR="00311D66" w:rsidRPr="00311D66" w:rsidRDefault="00311D66" w:rsidP="00311D66">
      <w:pPr>
        <w:pStyle w:val="ListParagraph"/>
        <w:ind w:left="2160"/>
        <w:jc w:val="both"/>
        <w:rPr>
          <w:rFonts w:ascii="Arial" w:hAnsi="Arial" w:cs="Arial"/>
          <w:b/>
          <w:sz w:val="22"/>
          <w:szCs w:val="22"/>
          <w:lang w:val="en-PH"/>
        </w:rPr>
      </w:pPr>
    </w:p>
    <w:p w14:paraId="61B34B3F" w14:textId="79E8E9B4" w:rsidR="00800A54" w:rsidRPr="00800A54" w:rsidRDefault="00461EA5" w:rsidP="006D0615">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 xml:space="preserve">Management </w:t>
      </w:r>
      <w:r w:rsidR="00B56D2D">
        <w:rPr>
          <w:rFonts w:ascii="Arial" w:hAnsi="Arial" w:cs="Arial"/>
          <w:bCs/>
          <w:sz w:val="22"/>
          <w:szCs w:val="22"/>
        </w:rPr>
        <w:t xml:space="preserve">informed </w:t>
      </w:r>
      <w:r>
        <w:rPr>
          <w:rFonts w:ascii="Arial" w:hAnsi="Arial" w:cs="Arial"/>
          <w:bCs/>
          <w:sz w:val="22"/>
          <w:szCs w:val="22"/>
        </w:rPr>
        <w:t xml:space="preserve">that the ABD </w:t>
      </w:r>
      <w:r w:rsidR="009F0E6F">
        <w:rPr>
          <w:rFonts w:ascii="Arial" w:hAnsi="Arial" w:cs="Arial"/>
          <w:bCs/>
          <w:sz w:val="22"/>
          <w:szCs w:val="22"/>
        </w:rPr>
        <w:t xml:space="preserve">is </w:t>
      </w:r>
      <w:r w:rsidR="00804463">
        <w:rPr>
          <w:rFonts w:ascii="Arial" w:hAnsi="Arial" w:cs="Arial"/>
          <w:bCs/>
          <w:sz w:val="22"/>
          <w:szCs w:val="22"/>
        </w:rPr>
        <w:t>continuously exerting</w:t>
      </w:r>
      <w:r>
        <w:rPr>
          <w:rFonts w:ascii="Arial" w:hAnsi="Arial" w:cs="Arial"/>
          <w:bCs/>
          <w:sz w:val="22"/>
          <w:szCs w:val="22"/>
        </w:rPr>
        <w:t xml:space="preserve"> effort to address the causes of the discrepancies betw</w:t>
      </w:r>
      <w:r w:rsidR="00D56FBA">
        <w:rPr>
          <w:rFonts w:ascii="Arial" w:hAnsi="Arial" w:cs="Arial"/>
          <w:bCs/>
          <w:sz w:val="22"/>
          <w:szCs w:val="22"/>
        </w:rPr>
        <w:t>een the book</w:t>
      </w:r>
      <w:r>
        <w:rPr>
          <w:rFonts w:ascii="Arial" w:hAnsi="Arial" w:cs="Arial"/>
          <w:bCs/>
          <w:sz w:val="22"/>
          <w:szCs w:val="22"/>
        </w:rPr>
        <w:t xml:space="preserve"> and bank balances.</w:t>
      </w:r>
      <w:r w:rsidR="00D56FBA">
        <w:rPr>
          <w:rFonts w:ascii="Arial" w:hAnsi="Arial" w:cs="Arial"/>
          <w:bCs/>
          <w:sz w:val="22"/>
          <w:szCs w:val="22"/>
        </w:rPr>
        <w:t xml:space="preserve"> </w:t>
      </w:r>
      <w:r w:rsidR="00D7262E">
        <w:rPr>
          <w:rFonts w:ascii="Arial" w:hAnsi="Arial" w:cs="Arial"/>
          <w:bCs/>
          <w:sz w:val="22"/>
          <w:szCs w:val="22"/>
        </w:rPr>
        <w:t xml:space="preserve">Reconciling item for the Charity Fund account in the amount of P12.140 million has been addressed and booked on January 11, 2023. </w:t>
      </w:r>
      <w:r w:rsidR="00D56FBA">
        <w:rPr>
          <w:rFonts w:ascii="Arial" w:hAnsi="Arial" w:cs="Arial"/>
          <w:bCs/>
          <w:sz w:val="22"/>
          <w:szCs w:val="22"/>
        </w:rPr>
        <w:t>The abnormal (negative) balances are still for verification and adjustments are yet to be made due to lack of necessary documents</w:t>
      </w:r>
      <w:r w:rsidR="00371F5A">
        <w:rPr>
          <w:rFonts w:ascii="Arial" w:hAnsi="Arial" w:cs="Arial"/>
          <w:bCs/>
          <w:sz w:val="22"/>
          <w:szCs w:val="22"/>
        </w:rPr>
        <w:t xml:space="preserve"> to support the same.</w:t>
      </w:r>
    </w:p>
    <w:p w14:paraId="04635AEC" w14:textId="77777777" w:rsidR="00800A54" w:rsidRPr="00800A54" w:rsidRDefault="00800A54" w:rsidP="00800A54">
      <w:pPr>
        <w:pStyle w:val="ListParagraph"/>
        <w:ind w:left="1440"/>
        <w:jc w:val="both"/>
        <w:rPr>
          <w:rFonts w:ascii="Arial" w:hAnsi="Arial" w:cs="Arial"/>
          <w:b/>
          <w:bCs/>
          <w:sz w:val="22"/>
          <w:szCs w:val="22"/>
        </w:rPr>
      </w:pPr>
    </w:p>
    <w:p w14:paraId="06231B17" w14:textId="3DD27EA8" w:rsidR="007E67C3" w:rsidRPr="00284106" w:rsidRDefault="00B56D2D" w:rsidP="006D0615">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 xml:space="preserve">Furthermore, </w:t>
      </w:r>
      <w:r w:rsidR="0010507B">
        <w:rPr>
          <w:rFonts w:ascii="Arial" w:hAnsi="Arial" w:cs="Arial"/>
          <w:bCs/>
          <w:sz w:val="22"/>
          <w:szCs w:val="22"/>
        </w:rPr>
        <w:t xml:space="preserve">on June 06, 2022, </w:t>
      </w:r>
      <w:r>
        <w:rPr>
          <w:rFonts w:ascii="Arial" w:hAnsi="Arial" w:cs="Arial"/>
          <w:bCs/>
          <w:sz w:val="22"/>
          <w:szCs w:val="22"/>
        </w:rPr>
        <w:t xml:space="preserve">PCSO sent </w:t>
      </w:r>
      <w:r w:rsidR="009F0E6F">
        <w:rPr>
          <w:rFonts w:ascii="Arial" w:hAnsi="Arial" w:cs="Arial"/>
          <w:bCs/>
          <w:sz w:val="22"/>
          <w:szCs w:val="22"/>
        </w:rPr>
        <w:t xml:space="preserve">a </w:t>
      </w:r>
      <w:r>
        <w:rPr>
          <w:rFonts w:ascii="Arial" w:hAnsi="Arial" w:cs="Arial"/>
          <w:bCs/>
          <w:sz w:val="22"/>
          <w:szCs w:val="22"/>
        </w:rPr>
        <w:t xml:space="preserve">letter to PNB </w:t>
      </w:r>
      <w:r w:rsidR="00804463">
        <w:rPr>
          <w:rFonts w:ascii="Arial" w:hAnsi="Arial" w:cs="Arial"/>
          <w:bCs/>
          <w:sz w:val="22"/>
          <w:szCs w:val="22"/>
        </w:rPr>
        <w:t>concerning</w:t>
      </w:r>
      <w:r w:rsidR="00774218">
        <w:rPr>
          <w:rFonts w:ascii="Arial" w:hAnsi="Arial" w:cs="Arial"/>
          <w:bCs/>
          <w:sz w:val="22"/>
          <w:szCs w:val="22"/>
        </w:rPr>
        <w:t xml:space="preserve"> the closed account</w:t>
      </w:r>
      <w:r w:rsidR="00804463">
        <w:rPr>
          <w:rFonts w:ascii="Arial" w:hAnsi="Arial" w:cs="Arial"/>
          <w:bCs/>
          <w:sz w:val="22"/>
          <w:szCs w:val="22"/>
        </w:rPr>
        <w:t>,</w:t>
      </w:r>
      <w:r w:rsidR="00774218">
        <w:rPr>
          <w:rFonts w:ascii="Arial" w:hAnsi="Arial" w:cs="Arial"/>
          <w:bCs/>
          <w:sz w:val="22"/>
          <w:szCs w:val="22"/>
        </w:rPr>
        <w:t xml:space="preserve"> </w:t>
      </w:r>
      <w:r>
        <w:rPr>
          <w:rFonts w:ascii="Arial" w:hAnsi="Arial" w:cs="Arial"/>
          <w:bCs/>
          <w:sz w:val="22"/>
          <w:szCs w:val="22"/>
        </w:rPr>
        <w:t xml:space="preserve">requesting copies of the Abstract of Collections from December 2004 to December 2015 and reactivation </w:t>
      </w:r>
      <w:r w:rsidR="00804463">
        <w:rPr>
          <w:rFonts w:ascii="Arial" w:hAnsi="Arial" w:cs="Arial"/>
          <w:bCs/>
          <w:sz w:val="22"/>
          <w:szCs w:val="22"/>
        </w:rPr>
        <w:t xml:space="preserve">of the account, however, </w:t>
      </w:r>
      <w:r w:rsidR="00D854A9">
        <w:rPr>
          <w:rFonts w:ascii="Arial" w:hAnsi="Arial" w:cs="Arial"/>
          <w:bCs/>
          <w:sz w:val="22"/>
          <w:szCs w:val="22"/>
        </w:rPr>
        <w:t xml:space="preserve">the </w:t>
      </w:r>
      <w:r w:rsidR="00392546">
        <w:rPr>
          <w:rFonts w:ascii="Arial" w:hAnsi="Arial" w:cs="Arial"/>
          <w:bCs/>
          <w:sz w:val="22"/>
          <w:szCs w:val="22"/>
        </w:rPr>
        <w:t xml:space="preserve">response from </w:t>
      </w:r>
      <w:r w:rsidR="00804463">
        <w:rPr>
          <w:rFonts w:ascii="Arial" w:hAnsi="Arial" w:cs="Arial"/>
          <w:bCs/>
          <w:sz w:val="22"/>
          <w:szCs w:val="22"/>
        </w:rPr>
        <w:t xml:space="preserve">PNB </w:t>
      </w:r>
      <w:r w:rsidR="00392546">
        <w:rPr>
          <w:rFonts w:ascii="Arial" w:hAnsi="Arial" w:cs="Arial"/>
          <w:bCs/>
          <w:sz w:val="22"/>
          <w:szCs w:val="22"/>
        </w:rPr>
        <w:t>about the request was not</w:t>
      </w:r>
      <w:r>
        <w:rPr>
          <w:rFonts w:ascii="Arial" w:hAnsi="Arial" w:cs="Arial"/>
          <w:bCs/>
          <w:sz w:val="22"/>
          <w:szCs w:val="22"/>
        </w:rPr>
        <w:t xml:space="preserve"> </w:t>
      </w:r>
      <w:r w:rsidR="00804463">
        <w:rPr>
          <w:rFonts w:ascii="Arial" w:hAnsi="Arial" w:cs="Arial"/>
          <w:bCs/>
          <w:sz w:val="22"/>
          <w:szCs w:val="22"/>
        </w:rPr>
        <w:t>yet</w:t>
      </w:r>
      <w:r w:rsidR="00392546">
        <w:rPr>
          <w:rFonts w:ascii="Arial" w:hAnsi="Arial" w:cs="Arial"/>
          <w:bCs/>
          <w:sz w:val="22"/>
          <w:szCs w:val="22"/>
        </w:rPr>
        <w:t xml:space="preserve"> received</w:t>
      </w:r>
      <w:r w:rsidR="00804463">
        <w:rPr>
          <w:rFonts w:ascii="Arial" w:hAnsi="Arial" w:cs="Arial"/>
          <w:bCs/>
          <w:sz w:val="22"/>
          <w:szCs w:val="22"/>
        </w:rPr>
        <w:t xml:space="preserve"> </w:t>
      </w:r>
      <w:r>
        <w:rPr>
          <w:rFonts w:ascii="Arial" w:hAnsi="Arial" w:cs="Arial"/>
          <w:bCs/>
          <w:sz w:val="22"/>
          <w:szCs w:val="22"/>
        </w:rPr>
        <w:t>as of to date. ABD informed</w:t>
      </w:r>
      <w:r w:rsidR="00371F5A">
        <w:rPr>
          <w:rFonts w:ascii="Arial" w:hAnsi="Arial" w:cs="Arial"/>
          <w:bCs/>
          <w:sz w:val="22"/>
          <w:szCs w:val="22"/>
        </w:rPr>
        <w:t xml:space="preserve"> </w:t>
      </w:r>
      <w:r>
        <w:rPr>
          <w:rFonts w:ascii="Arial" w:hAnsi="Arial" w:cs="Arial"/>
          <w:bCs/>
          <w:sz w:val="22"/>
          <w:szCs w:val="22"/>
        </w:rPr>
        <w:t xml:space="preserve">that they </w:t>
      </w:r>
      <w:r w:rsidR="00371F5A">
        <w:rPr>
          <w:rFonts w:ascii="Arial" w:hAnsi="Arial" w:cs="Arial"/>
          <w:bCs/>
          <w:sz w:val="22"/>
          <w:szCs w:val="22"/>
        </w:rPr>
        <w:t xml:space="preserve">are continuously coordinating with the PCSO branch offices </w:t>
      </w:r>
      <w:r>
        <w:rPr>
          <w:rFonts w:ascii="Arial" w:hAnsi="Arial" w:cs="Arial"/>
          <w:bCs/>
          <w:sz w:val="22"/>
          <w:szCs w:val="22"/>
        </w:rPr>
        <w:t>for proper resolution on</w:t>
      </w:r>
      <w:r w:rsidR="00371F5A">
        <w:rPr>
          <w:rFonts w:ascii="Arial" w:hAnsi="Arial" w:cs="Arial"/>
          <w:bCs/>
          <w:sz w:val="22"/>
          <w:szCs w:val="22"/>
        </w:rPr>
        <w:t xml:space="preserve"> the </w:t>
      </w:r>
      <w:r>
        <w:rPr>
          <w:rFonts w:ascii="Arial" w:hAnsi="Arial" w:cs="Arial"/>
          <w:bCs/>
          <w:sz w:val="22"/>
          <w:szCs w:val="22"/>
        </w:rPr>
        <w:t xml:space="preserve">reconciliation of the </w:t>
      </w:r>
      <w:r w:rsidR="00371F5A">
        <w:rPr>
          <w:rFonts w:ascii="Arial" w:hAnsi="Arial" w:cs="Arial"/>
          <w:bCs/>
          <w:sz w:val="22"/>
          <w:szCs w:val="22"/>
        </w:rPr>
        <w:t xml:space="preserve">account. </w:t>
      </w:r>
    </w:p>
    <w:p w14:paraId="13BC371C" w14:textId="77777777" w:rsidR="00284106" w:rsidRPr="00284106" w:rsidRDefault="00284106" w:rsidP="00284106">
      <w:pPr>
        <w:pStyle w:val="ListParagraph"/>
        <w:ind w:left="1440"/>
        <w:jc w:val="both"/>
        <w:rPr>
          <w:rFonts w:ascii="Arial" w:hAnsi="Arial" w:cs="Arial"/>
          <w:b/>
          <w:bCs/>
          <w:sz w:val="22"/>
          <w:szCs w:val="22"/>
        </w:rPr>
      </w:pPr>
    </w:p>
    <w:p w14:paraId="43223E48" w14:textId="19A2B694" w:rsidR="00284106" w:rsidRPr="0010507B" w:rsidRDefault="00284106" w:rsidP="006D0615">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As a rejoinder, the Audit Team appreciated Management’s commitment to implement all the recommendations, which will be monitored in the CY 2023 audit.</w:t>
      </w:r>
    </w:p>
    <w:p w14:paraId="561BF9E8" w14:textId="77777777" w:rsidR="0010507B" w:rsidRDefault="0010507B" w:rsidP="0010507B">
      <w:pPr>
        <w:pStyle w:val="ListParagraph"/>
        <w:ind w:left="1440"/>
        <w:jc w:val="both"/>
        <w:rPr>
          <w:rFonts w:ascii="Arial" w:hAnsi="Arial" w:cs="Arial"/>
          <w:b/>
          <w:bCs/>
          <w:sz w:val="22"/>
          <w:szCs w:val="22"/>
        </w:rPr>
      </w:pPr>
    </w:p>
    <w:p w14:paraId="403511FF" w14:textId="77777777" w:rsidR="00F45C50" w:rsidRPr="0010507B" w:rsidRDefault="00F45C50" w:rsidP="0010507B">
      <w:pPr>
        <w:pStyle w:val="ListParagraph"/>
        <w:ind w:left="1440"/>
        <w:jc w:val="both"/>
        <w:rPr>
          <w:rFonts w:ascii="Arial" w:hAnsi="Arial" w:cs="Arial"/>
          <w:b/>
          <w:bCs/>
          <w:sz w:val="22"/>
          <w:szCs w:val="22"/>
        </w:rPr>
      </w:pPr>
    </w:p>
    <w:p w14:paraId="0061E1F8" w14:textId="40327F49" w:rsidR="00514FC7" w:rsidRPr="005C1A74" w:rsidRDefault="00514FC7" w:rsidP="006D0615">
      <w:pPr>
        <w:pStyle w:val="ListParagraph"/>
        <w:numPr>
          <w:ilvl w:val="0"/>
          <w:numId w:val="1"/>
        </w:numPr>
        <w:ind w:left="709" w:hanging="709"/>
        <w:jc w:val="both"/>
        <w:rPr>
          <w:rFonts w:ascii="Arial" w:hAnsi="Arial" w:cs="Arial"/>
          <w:b/>
          <w:bCs/>
          <w:sz w:val="22"/>
          <w:szCs w:val="22"/>
        </w:rPr>
      </w:pPr>
      <w:r w:rsidRPr="005C1A74">
        <w:rPr>
          <w:rFonts w:ascii="Arial" w:hAnsi="Arial" w:cs="Arial"/>
          <w:b/>
          <w:sz w:val="22"/>
          <w:szCs w:val="22"/>
        </w:rPr>
        <w:t xml:space="preserve">The faithful representation in the financial statements of the balance of the Accounts Receivable (AR) with </w:t>
      </w:r>
      <w:r w:rsidR="00D854A9">
        <w:rPr>
          <w:rFonts w:ascii="Arial" w:hAnsi="Arial" w:cs="Arial"/>
          <w:b/>
          <w:sz w:val="22"/>
          <w:szCs w:val="22"/>
        </w:rPr>
        <w:t xml:space="preserve">a </w:t>
      </w:r>
      <w:r w:rsidRPr="005C1A74">
        <w:rPr>
          <w:rFonts w:ascii="Arial" w:hAnsi="Arial" w:cs="Arial"/>
          <w:b/>
          <w:sz w:val="22"/>
          <w:szCs w:val="22"/>
        </w:rPr>
        <w:t>carrying amount of P</w:t>
      </w:r>
      <w:r w:rsidR="00F77AB3">
        <w:rPr>
          <w:rFonts w:ascii="Arial" w:hAnsi="Arial" w:cs="Arial"/>
          <w:b/>
          <w:sz w:val="22"/>
          <w:szCs w:val="22"/>
        </w:rPr>
        <w:t>5.064</w:t>
      </w:r>
      <w:r w:rsidRPr="005C1A74">
        <w:rPr>
          <w:rFonts w:ascii="Arial" w:hAnsi="Arial" w:cs="Arial"/>
          <w:b/>
          <w:sz w:val="22"/>
          <w:szCs w:val="22"/>
        </w:rPr>
        <w:t xml:space="preserve"> billion as of December 31, 2022</w:t>
      </w:r>
      <w:r w:rsidR="00D854A9">
        <w:rPr>
          <w:rFonts w:ascii="Arial" w:hAnsi="Arial" w:cs="Arial"/>
          <w:b/>
          <w:sz w:val="22"/>
          <w:szCs w:val="22"/>
        </w:rPr>
        <w:t>,</w:t>
      </w:r>
      <w:r w:rsidRPr="005C1A74">
        <w:rPr>
          <w:rFonts w:ascii="Arial" w:hAnsi="Arial" w:cs="Arial"/>
          <w:b/>
          <w:sz w:val="22"/>
          <w:szCs w:val="22"/>
        </w:rPr>
        <w:t xml:space="preserve"> cannot be ascertained in view of (a) discrepancies between the GL balances and the schedule of A</w:t>
      </w:r>
      <w:r w:rsidR="008B6766">
        <w:rPr>
          <w:rFonts w:ascii="Arial" w:hAnsi="Arial" w:cs="Arial"/>
          <w:b/>
          <w:sz w:val="22"/>
          <w:szCs w:val="22"/>
        </w:rPr>
        <w:t>R</w:t>
      </w:r>
      <w:r w:rsidRPr="005C1A74">
        <w:rPr>
          <w:rFonts w:ascii="Arial" w:hAnsi="Arial" w:cs="Arial"/>
          <w:b/>
          <w:sz w:val="22"/>
          <w:szCs w:val="22"/>
        </w:rPr>
        <w:t xml:space="preserve"> with Aging report totaling P558.43</w:t>
      </w:r>
      <w:r w:rsidR="00D85A81">
        <w:rPr>
          <w:rFonts w:ascii="Arial" w:hAnsi="Arial" w:cs="Arial"/>
          <w:b/>
          <w:sz w:val="22"/>
          <w:szCs w:val="22"/>
        </w:rPr>
        <w:t>7 million and P(13.133) million and</w:t>
      </w:r>
      <w:r w:rsidRPr="005C1A74">
        <w:rPr>
          <w:rFonts w:ascii="Arial" w:hAnsi="Arial" w:cs="Arial"/>
          <w:b/>
          <w:sz w:val="22"/>
          <w:szCs w:val="22"/>
        </w:rPr>
        <w:t xml:space="preserve"> (b) three (3) AR sub-accounts had abnormal (credit) balances totaling P6.53</w:t>
      </w:r>
      <w:r w:rsidR="00D85A81">
        <w:rPr>
          <w:rFonts w:ascii="Arial" w:hAnsi="Arial" w:cs="Arial"/>
          <w:b/>
          <w:sz w:val="22"/>
          <w:szCs w:val="22"/>
        </w:rPr>
        <w:t>1 million</w:t>
      </w:r>
      <w:r w:rsidRPr="005C1A74">
        <w:rPr>
          <w:rFonts w:ascii="Arial" w:hAnsi="Arial" w:cs="Arial"/>
          <w:b/>
          <w:sz w:val="22"/>
          <w:szCs w:val="22"/>
        </w:rPr>
        <w:t xml:space="preserve"> contrary to Paragraph 15 of the Philippine Accounting Standards No. 1 and  QC26 of the Conceptual Framework for General Purpose Financial Report.</w:t>
      </w:r>
    </w:p>
    <w:p w14:paraId="49A44C34" w14:textId="77777777" w:rsidR="0001440C" w:rsidRPr="002B65DE" w:rsidRDefault="0001440C" w:rsidP="00BB261A">
      <w:pPr>
        <w:pStyle w:val="ListParagraph"/>
      </w:pPr>
    </w:p>
    <w:p w14:paraId="25BDF5A3" w14:textId="740BF900" w:rsidR="00BB261A" w:rsidRPr="002B65DE" w:rsidRDefault="00BB261A" w:rsidP="006D0615">
      <w:pPr>
        <w:pStyle w:val="ListParagraph"/>
        <w:numPr>
          <w:ilvl w:val="1"/>
          <w:numId w:val="1"/>
        </w:numPr>
        <w:ind w:left="1440" w:hanging="720"/>
        <w:jc w:val="both"/>
        <w:rPr>
          <w:rFonts w:ascii="Arial" w:hAnsi="Arial" w:cs="Arial"/>
          <w:b/>
          <w:bCs/>
          <w:sz w:val="22"/>
          <w:szCs w:val="22"/>
        </w:rPr>
      </w:pPr>
      <w:r w:rsidRPr="002B65DE">
        <w:rPr>
          <w:rFonts w:ascii="Arial" w:hAnsi="Arial" w:cs="Arial"/>
          <w:sz w:val="22"/>
          <w:szCs w:val="22"/>
        </w:rPr>
        <w:t xml:space="preserve">Paragraph 15 of the </w:t>
      </w:r>
      <w:r w:rsidR="00514FC7">
        <w:rPr>
          <w:rFonts w:ascii="Arial" w:hAnsi="Arial" w:cs="Arial"/>
          <w:sz w:val="22"/>
          <w:szCs w:val="22"/>
        </w:rPr>
        <w:t>PAS</w:t>
      </w:r>
      <w:r w:rsidRPr="002B65DE">
        <w:rPr>
          <w:rFonts w:ascii="Arial" w:hAnsi="Arial" w:cs="Arial"/>
          <w:sz w:val="22"/>
          <w:szCs w:val="22"/>
        </w:rPr>
        <w:t xml:space="preserve"> No. 1</w:t>
      </w:r>
      <w:r w:rsidRPr="002B65DE">
        <w:rPr>
          <w:rFonts w:ascii="Arial" w:hAnsi="Arial" w:cs="Arial"/>
          <w:sz w:val="22"/>
          <w:szCs w:val="22"/>
          <w:lang w:eastAsia="en-PH"/>
        </w:rPr>
        <w:t xml:space="preserve"> states that:</w:t>
      </w:r>
    </w:p>
    <w:p w14:paraId="0385424A" w14:textId="77777777" w:rsidR="00BB261A" w:rsidRPr="002B65DE" w:rsidRDefault="00BB261A">
      <w:pPr>
        <w:pStyle w:val="ListParagraph"/>
        <w:ind w:left="360" w:right="720"/>
        <w:jc w:val="both"/>
        <w:rPr>
          <w:rFonts w:ascii="Arial" w:hAnsi="Arial" w:cs="Arial"/>
          <w:i/>
          <w:sz w:val="22"/>
          <w:szCs w:val="22"/>
        </w:rPr>
      </w:pPr>
    </w:p>
    <w:p w14:paraId="2A4CBCB8" w14:textId="77777777" w:rsidR="00BB261A" w:rsidRPr="002B65DE" w:rsidRDefault="00BB261A" w:rsidP="00BF61DE">
      <w:pPr>
        <w:pStyle w:val="ListParagraph"/>
        <w:ind w:left="1890" w:right="810"/>
        <w:jc w:val="both"/>
        <w:rPr>
          <w:rFonts w:ascii="Arial" w:hAnsi="Arial" w:cs="Arial"/>
          <w:sz w:val="22"/>
          <w:szCs w:val="22"/>
          <w:lang w:eastAsia="en-PH"/>
        </w:rPr>
      </w:pPr>
      <w:r w:rsidRPr="002B65DE">
        <w:rPr>
          <w:rFonts w:ascii="Arial" w:hAnsi="Arial" w:cs="Arial"/>
          <w:i/>
          <w:sz w:val="22"/>
          <w:szCs w:val="22"/>
        </w:rPr>
        <w:t xml:space="preserve">“Financial statements shall present fairly the financial position, financial performance and cash flows of an entity. Fair </w:t>
      </w:r>
      <w:r w:rsidRPr="002B65DE">
        <w:rPr>
          <w:rFonts w:ascii="Arial" w:hAnsi="Arial" w:cs="Arial"/>
          <w:i/>
          <w:sz w:val="22"/>
          <w:szCs w:val="22"/>
        </w:rPr>
        <w:lastRenderedPageBreak/>
        <w:t>presentation requires the faithful representation of the effects of transactions, other events and conditions in accordance with the definition and recognition criteria for assets, liabilities, income and expenses set out in the Framework. xxx”</w:t>
      </w:r>
      <w:r w:rsidRPr="002B65DE" w:rsidDel="00B62491">
        <w:rPr>
          <w:rFonts w:ascii="Arial" w:hAnsi="Arial" w:cs="Arial"/>
          <w:sz w:val="22"/>
          <w:szCs w:val="22"/>
          <w:lang w:eastAsia="en-PH"/>
        </w:rPr>
        <w:t xml:space="preserve"> </w:t>
      </w:r>
    </w:p>
    <w:p w14:paraId="66747066" w14:textId="77777777" w:rsidR="00BB261A" w:rsidRPr="002B65DE" w:rsidRDefault="00BB261A" w:rsidP="00BB261A">
      <w:pPr>
        <w:pStyle w:val="ListParagraph"/>
        <w:ind w:left="1440"/>
        <w:jc w:val="both"/>
        <w:rPr>
          <w:rFonts w:ascii="Arial" w:hAnsi="Arial" w:cs="Arial"/>
          <w:b/>
          <w:bCs/>
          <w:sz w:val="22"/>
          <w:szCs w:val="22"/>
        </w:rPr>
      </w:pPr>
    </w:p>
    <w:p w14:paraId="3AB86B5B" w14:textId="52FF67AC" w:rsidR="007A2159" w:rsidRDefault="007A2159" w:rsidP="006D0615">
      <w:pPr>
        <w:pStyle w:val="ListParagraph"/>
        <w:numPr>
          <w:ilvl w:val="1"/>
          <w:numId w:val="1"/>
        </w:numPr>
        <w:ind w:left="1440" w:hanging="720"/>
        <w:jc w:val="both"/>
        <w:rPr>
          <w:rFonts w:ascii="Arial" w:hAnsi="Arial" w:cs="Arial"/>
          <w:bCs/>
          <w:sz w:val="22"/>
          <w:szCs w:val="22"/>
        </w:rPr>
      </w:pPr>
      <w:r w:rsidRPr="007A2159">
        <w:rPr>
          <w:rFonts w:ascii="Arial" w:hAnsi="Arial" w:cs="Arial"/>
          <w:bCs/>
          <w:sz w:val="22"/>
          <w:szCs w:val="22"/>
        </w:rPr>
        <w:t>QC26 of CFGFR provides that:</w:t>
      </w:r>
    </w:p>
    <w:p w14:paraId="16B3C002" w14:textId="48D134B0" w:rsidR="007A2159" w:rsidRDefault="007A2159" w:rsidP="007A2159">
      <w:pPr>
        <w:pStyle w:val="ListParagraph"/>
        <w:ind w:left="1440"/>
        <w:jc w:val="both"/>
        <w:rPr>
          <w:rFonts w:ascii="Arial" w:hAnsi="Arial" w:cs="Arial"/>
          <w:bCs/>
          <w:sz w:val="22"/>
          <w:szCs w:val="22"/>
        </w:rPr>
      </w:pPr>
    </w:p>
    <w:p w14:paraId="1CDF1397" w14:textId="7A30B3AB" w:rsidR="007A2159" w:rsidRPr="007A2159" w:rsidRDefault="007A2159" w:rsidP="00BF61DE">
      <w:pPr>
        <w:pStyle w:val="ListParagraph"/>
        <w:ind w:left="1890" w:right="810"/>
        <w:jc w:val="both"/>
        <w:rPr>
          <w:rFonts w:ascii="Arial" w:hAnsi="Arial" w:cs="Arial"/>
          <w:bCs/>
          <w:i/>
          <w:sz w:val="22"/>
          <w:szCs w:val="22"/>
        </w:rPr>
      </w:pPr>
      <w:r w:rsidRPr="007A2159">
        <w:rPr>
          <w:rFonts w:ascii="Arial" w:hAnsi="Arial" w:cs="Arial"/>
          <w:bCs/>
          <w:i/>
          <w:sz w:val="22"/>
          <w:szCs w:val="22"/>
        </w:rPr>
        <w:t>“</w:t>
      </w:r>
      <w:r>
        <w:rPr>
          <w:rFonts w:ascii="Arial" w:hAnsi="Arial" w:cs="Arial"/>
          <w:bCs/>
          <w:i/>
          <w:sz w:val="22"/>
          <w:szCs w:val="22"/>
        </w:rPr>
        <w:t>Verifiability</w:t>
      </w:r>
      <w:r w:rsidRPr="007A2159">
        <w:rPr>
          <w:rFonts w:ascii="Arial" w:hAnsi="Arial" w:cs="Arial"/>
          <w:bCs/>
          <w:i/>
          <w:sz w:val="22"/>
          <w:szCs w:val="22"/>
        </w:rPr>
        <w:t xml:space="preserve"> helps assure that information faithfully represents the economic phenomena it purports to represent. Verifiability means that different knowledgeable and independent observers could reach consensus, although not necessarily complete agreement, that a particular depiction is a faithful representation. Quantified information need not be a single point estimate to be verifiable. A range of possible amounts and the related probabilities can also be verified.”</w:t>
      </w:r>
    </w:p>
    <w:p w14:paraId="22EFD86B" w14:textId="2EEB359C" w:rsidR="007A2159" w:rsidRDefault="007A2159" w:rsidP="007A2159">
      <w:pPr>
        <w:pStyle w:val="ListParagraph"/>
        <w:ind w:left="1440"/>
        <w:jc w:val="both"/>
        <w:rPr>
          <w:rFonts w:ascii="Arial" w:hAnsi="Arial" w:cs="Arial"/>
          <w:bCs/>
          <w:sz w:val="22"/>
          <w:szCs w:val="22"/>
        </w:rPr>
      </w:pPr>
    </w:p>
    <w:p w14:paraId="4772451E" w14:textId="2EEECDB8" w:rsidR="007A2159" w:rsidRDefault="007A2159" w:rsidP="006D0615">
      <w:pPr>
        <w:pStyle w:val="ListParagraph"/>
        <w:numPr>
          <w:ilvl w:val="1"/>
          <w:numId w:val="1"/>
        </w:numPr>
        <w:ind w:left="1440" w:hanging="720"/>
        <w:jc w:val="both"/>
        <w:rPr>
          <w:rFonts w:ascii="Arial" w:hAnsi="Arial" w:cs="Arial"/>
          <w:bCs/>
          <w:sz w:val="22"/>
          <w:szCs w:val="22"/>
        </w:rPr>
      </w:pPr>
      <w:r w:rsidRPr="007A2159">
        <w:rPr>
          <w:rFonts w:ascii="Arial" w:hAnsi="Arial" w:cs="Arial"/>
          <w:bCs/>
          <w:sz w:val="22"/>
          <w:szCs w:val="22"/>
        </w:rPr>
        <w:t>Section 41(2) of PD No. 1445 also provides that:</w:t>
      </w:r>
    </w:p>
    <w:p w14:paraId="1A56DAE5" w14:textId="6DC9E157" w:rsidR="007A2159" w:rsidRDefault="007A2159" w:rsidP="007A2159">
      <w:pPr>
        <w:pStyle w:val="ListParagraph"/>
        <w:ind w:left="1440"/>
        <w:jc w:val="both"/>
        <w:rPr>
          <w:rFonts w:ascii="Arial" w:hAnsi="Arial" w:cs="Arial"/>
          <w:bCs/>
          <w:sz w:val="22"/>
          <w:szCs w:val="22"/>
        </w:rPr>
      </w:pPr>
    </w:p>
    <w:p w14:paraId="21D5FA13" w14:textId="4655D90E" w:rsidR="007A2159" w:rsidRDefault="007A2159" w:rsidP="00BF61DE">
      <w:pPr>
        <w:pStyle w:val="ListParagraph"/>
        <w:ind w:left="1985" w:right="810"/>
        <w:jc w:val="both"/>
        <w:rPr>
          <w:rFonts w:ascii="Arial" w:hAnsi="Arial" w:cs="Arial"/>
          <w:bCs/>
          <w:i/>
          <w:sz w:val="22"/>
          <w:szCs w:val="22"/>
        </w:rPr>
      </w:pPr>
      <w:r w:rsidRPr="00BC0001">
        <w:rPr>
          <w:rFonts w:ascii="Arial" w:hAnsi="Arial" w:cs="Arial"/>
          <w:bCs/>
          <w:i/>
          <w:sz w:val="22"/>
          <w:szCs w:val="22"/>
        </w:rPr>
        <w:t>“The chief accountant or the official in charge or keeping the accounts of a government agency shall submit to the Commission year-end trial balances and such other supporting or subsidiary statements as may be required by the Commission not later than the fourteenth day of February.”</w:t>
      </w:r>
    </w:p>
    <w:p w14:paraId="6674D1BD" w14:textId="77777777" w:rsidR="00BC0001" w:rsidRPr="00BC0001" w:rsidRDefault="00BC0001" w:rsidP="00BC0001">
      <w:pPr>
        <w:pStyle w:val="ListParagraph"/>
        <w:ind w:left="1985" w:right="560"/>
        <w:jc w:val="both"/>
        <w:rPr>
          <w:rFonts w:ascii="Arial" w:hAnsi="Arial" w:cs="Arial"/>
          <w:bCs/>
          <w:i/>
          <w:sz w:val="22"/>
          <w:szCs w:val="22"/>
        </w:rPr>
      </w:pPr>
    </w:p>
    <w:p w14:paraId="485705AF" w14:textId="48236D6D" w:rsidR="00BC0001" w:rsidRDefault="00BC0001" w:rsidP="006D0615">
      <w:pPr>
        <w:pStyle w:val="ListParagraph"/>
        <w:numPr>
          <w:ilvl w:val="1"/>
          <w:numId w:val="1"/>
        </w:numPr>
        <w:ind w:left="1440" w:hanging="720"/>
        <w:jc w:val="both"/>
        <w:rPr>
          <w:rFonts w:ascii="Arial" w:hAnsi="Arial" w:cs="Arial"/>
          <w:bCs/>
          <w:sz w:val="22"/>
          <w:szCs w:val="22"/>
        </w:rPr>
      </w:pPr>
      <w:r w:rsidRPr="00BC0001">
        <w:rPr>
          <w:rFonts w:ascii="Arial" w:hAnsi="Arial" w:cs="Arial"/>
          <w:bCs/>
          <w:sz w:val="22"/>
          <w:szCs w:val="22"/>
        </w:rPr>
        <w:t>This is a reiteration with updates of the observations embodied in the previous years’ AAR as Management has not yet fully implemented the recommendations.</w:t>
      </w:r>
    </w:p>
    <w:p w14:paraId="572587D7" w14:textId="77777777" w:rsidR="00BC0001" w:rsidRDefault="00BC0001" w:rsidP="00BC0001">
      <w:pPr>
        <w:pStyle w:val="ListParagraph"/>
        <w:ind w:left="1440"/>
        <w:jc w:val="both"/>
        <w:rPr>
          <w:rFonts w:ascii="Arial" w:hAnsi="Arial" w:cs="Arial"/>
          <w:bCs/>
          <w:sz w:val="22"/>
          <w:szCs w:val="22"/>
        </w:rPr>
      </w:pPr>
    </w:p>
    <w:p w14:paraId="0B8D7F66" w14:textId="229D01A5" w:rsidR="00BC0001" w:rsidRDefault="00BC0001" w:rsidP="006D0615">
      <w:pPr>
        <w:pStyle w:val="ListParagraph"/>
        <w:numPr>
          <w:ilvl w:val="1"/>
          <w:numId w:val="1"/>
        </w:numPr>
        <w:ind w:left="1440" w:hanging="720"/>
        <w:jc w:val="both"/>
        <w:rPr>
          <w:rFonts w:ascii="Arial" w:hAnsi="Arial" w:cs="Arial"/>
          <w:bCs/>
          <w:sz w:val="22"/>
          <w:szCs w:val="22"/>
        </w:rPr>
      </w:pPr>
      <w:r w:rsidRPr="00BC0001">
        <w:rPr>
          <w:rFonts w:ascii="Arial" w:hAnsi="Arial" w:cs="Arial"/>
          <w:bCs/>
          <w:sz w:val="22"/>
          <w:szCs w:val="22"/>
        </w:rPr>
        <w:t xml:space="preserve">Audit of the AR with </w:t>
      </w:r>
      <w:r w:rsidR="009F0E6F">
        <w:rPr>
          <w:rFonts w:ascii="Arial" w:hAnsi="Arial" w:cs="Arial"/>
          <w:bCs/>
          <w:sz w:val="22"/>
          <w:szCs w:val="22"/>
        </w:rPr>
        <w:t xml:space="preserve">a </w:t>
      </w:r>
      <w:r w:rsidRPr="00BC0001">
        <w:rPr>
          <w:rFonts w:ascii="Arial" w:hAnsi="Arial" w:cs="Arial"/>
          <w:bCs/>
          <w:sz w:val="22"/>
          <w:szCs w:val="22"/>
        </w:rPr>
        <w:t>carrying amount of P</w:t>
      </w:r>
      <w:r w:rsidR="008B6766">
        <w:rPr>
          <w:rFonts w:ascii="Arial" w:hAnsi="Arial" w:cs="Arial"/>
          <w:bCs/>
          <w:sz w:val="22"/>
          <w:szCs w:val="22"/>
        </w:rPr>
        <w:t>5.064</w:t>
      </w:r>
      <w:r w:rsidRPr="00BC0001">
        <w:rPr>
          <w:rFonts w:ascii="Arial" w:hAnsi="Arial" w:cs="Arial"/>
          <w:bCs/>
          <w:sz w:val="22"/>
          <w:szCs w:val="22"/>
        </w:rPr>
        <w:t xml:space="preserve"> billion as of December 31,</w:t>
      </w:r>
      <w:r w:rsidR="009F0E6F">
        <w:rPr>
          <w:rFonts w:ascii="Arial" w:hAnsi="Arial" w:cs="Arial"/>
          <w:bCs/>
          <w:sz w:val="22"/>
          <w:szCs w:val="22"/>
        </w:rPr>
        <w:t xml:space="preserve"> </w:t>
      </w:r>
      <w:r w:rsidRPr="00BC0001">
        <w:rPr>
          <w:rFonts w:ascii="Arial" w:hAnsi="Arial" w:cs="Arial"/>
          <w:bCs/>
          <w:sz w:val="22"/>
          <w:szCs w:val="22"/>
        </w:rPr>
        <w:t xml:space="preserve"> 2022</w:t>
      </w:r>
      <w:r w:rsidR="009F0E6F">
        <w:rPr>
          <w:rFonts w:ascii="Arial" w:hAnsi="Arial" w:cs="Arial"/>
          <w:bCs/>
          <w:sz w:val="22"/>
          <w:szCs w:val="22"/>
        </w:rPr>
        <w:t xml:space="preserve">, </w:t>
      </w:r>
      <w:r w:rsidRPr="00BC0001">
        <w:rPr>
          <w:rFonts w:ascii="Arial" w:hAnsi="Arial" w:cs="Arial"/>
          <w:bCs/>
          <w:sz w:val="22"/>
          <w:szCs w:val="22"/>
        </w:rPr>
        <w:t xml:space="preserve"> disclosed several deficiencies as discussed hereunder which cast doubt on the fair presentation of the account in the financial statements at year-end.</w:t>
      </w:r>
    </w:p>
    <w:p w14:paraId="6F5D1CE0" w14:textId="77777777" w:rsidR="00BC0001" w:rsidRPr="00BC0001" w:rsidRDefault="00BC0001" w:rsidP="00BC0001">
      <w:pPr>
        <w:pStyle w:val="ListParagraph"/>
        <w:rPr>
          <w:rFonts w:ascii="Arial" w:hAnsi="Arial" w:cs="Arial"/>
          <w:bCs/>
          <w:sz w:val="22"/>
          <w:szCs w:val="22"/>
        </w:rPr>
      </w:pPr>
    </w:p>
    <w:p w14:paraId="1325903D" w14:textId="49C8EC88" w:rsidR="00BC0001" w:rsidRPr="00BC0001" w:rsidRDefault="00BC0001" w:rsidP="00BF61DE">
      <w:pPr>
        <w:spacing w:after="0" w:line="240" w:lineRule="auto"/>
        <w:ind w:left="720" w:right="2970"/>
        <w:jc w:val="both"/>
        <w:rPr>
          <w:rFonts w:ascii="Arial" w:hAnsi="Arial" w:cs="Arial"/>
          <w:bCs/>
          <w:i/>
        </w:rPr>
      </w:pPr>
      <w:r w:rsidRPr="00BC0001">
        <w:rPr>
          <w:rFonts w:ascii="Arial" w:hAnsi="Arial" w:cs="Arial"/>
          <w:bCs/>
          <w:i/>
        </w:rPr>
        <w:t xml:space="preserve">Discrepancies totaling P558.437 million and </w:t>
      </w:r>
      <w:proofErr w:type="gramStart"/>
      <w:r w:rsidRPr="00BC0001">
        <w:rPr>
          <w:rFonts w:ascii="Arial" w:hAnsi="Arial" w:cs="Arial"/>
          <w:bCs/>
          <w:i/>
        </w:rPr>
        <w:t>P(</w:t>
      </w:r>
      <w:proofErr w:type="gramEnd"/>
      <w:r w:rsidRPr="00BC0001">
        <w:rPr>
          <w:rFonts w:ascii="Arial" w:hAnsi="Arial" w:cs="Arial"/>
          <w:bCs/>
          <w:i/>
        </w:rPr>
        <w:t>13.133) million between the AR balance per GL and the schedule of AR with Aging report.</w:t>
      </w:r>
    </w:p>
    <w:p w14:paraId="16D16B65" w14:textId="77777777" w:rsidR="00BC0001" w:rsidRDefault="00BC0001" w:rsidP="00BC0001">
      <w:pPr>
        <w:pStyle w:val="ListParagraph"/>
        <w:ind w:left="1440"/>
        <w:jc w:val="both"/>
        <w:rPr>
          <w:rFonts w:ascii="Arial" w:hAnsi="Arial" w:cs="Arial"/>
          <w:bCs/>
          <w:color w:val="FF0000"/>
          <w:sz w:val="22"/>
          <w:szCs w:val="22"/>
        </w:rPr>
      </w:pPr>
    </w:p>
    <w:p w14:paraId="3BBE5938" w14:textId="0F4BCA16" w:rsidR="00BC0001" w:rsidRPr="00BC0001" w:rsidRDefault="00BC0001" w:rsidP="006D0615">
      <w:pPr>
        <w:pStyle w:val="ListParagraph"/>
        <w:numPr>
          <w:ilvl w:val="1"/>
          <w:numId w:val="1"/>
        </w:numPr>
        <w:ind w:left="1440" w:hanging="720"/>
        <w:jc w:val="both"/>
        <w:rPr>
          <w:rFonts w:ascii="Arial" w:hAnsi="Arial" w:cs="Arial"/>
          <w:bCs/>
          <w:color w:val="FF0000"/>
          <w:sz w:val="22"/>
          <w:szCs w:val="22"/>
        </w:rPr>
      </w:pPr>
      <w:r w:rsidRPr="00BC0001">
        <w:rPr>
          <w:rFonts w:ascii="Arial" w:hAnsi="Arial" w:cs="Arial"/>
          <w:bCs/>
          <w:sz w:val="22"/>
          <w:szCs w:val="22"/>
        </w:rPr>
        <w:t xml:space="preserve">Review of the balances reflected in the submitted schedule of AR with Aging report and the corresponding GL balances showed </w:t>
      </w:r>
      <w:r w:rsidR="0093134C">
        <w:rPr>
          <w:rFonts w:ascii="Arial" w:hAnsi="Arial" w:cs="Arial"/>
          <w:bCs/>
          <w:sz w:val="22"/>
          <w:szCs w:val="22"/>
        </w:rPr>
        <w:t>discrepancies</w:t>
      </w:r>
      <w:r w:rsidRPr="00BC0001">
        <w:rPr>
          <w:rFonts w:ascii="Arial" w:hAnsi="Arial" w:cs="Arial"/>
          <w:bCs/>
          <w:sz w:val="22"/>
          <w:szCs w:val="22"/>
        </w:rPr>
        <w:t xml:space="preserve"> </w:t>
      </w:r>
      <w:r w:rsidR="0093134C">
        <w:rPr>
          <w:rFonts w:ascii="Arial" w:hAnsi="Arial" w:cs="Arial"/>
          <w:bCs/>
          <w:sz w:val="22"/>
          <w:szCs w:val="22"/>
        </w:rPr>
        <w:t xml:space="preserve">totaling </w:t>
      </w:r>
      <w:r w:rsidRPr="00BC0001">
        <w:rPr>
          <w:rFonts w:ascii="Arial" w:hAnsi="Arial" w:cs="Arial"/>
          <w:bCs/>
          <w:sz w:val="22"/>
          <w:szCs w:val="22"/>
        </w:rPr>
        <w:t>P558.437 million and P(13.133) million</w:t>
      </w:r>
      <w:r w:rsidR="00CF2426">
        <w:rPr>
          <w:rFonts w:ascii="Arial" w:hAnsi="Arial" w:cs="Arial"/>
          <w:bCs/>
          <w:sz w:val="22"/>
          <w:szCs w:val="22"/>
        </w:rPr>
        <w:t xml:space="preserve">, respectively </w:t>
      </w:r>
      <w:r w:rsidRPr="00BC0001">
        <w:rPr>
          <w:rFonts w:ascii="Arial" w:hAnsi="Arial" w:cs="Arial"/>
          <w:bCs/>
          <w:sz w:val="22"/>
          <w:szCs w:val="22"/>
        </w:rPr>
        <w:t>from undetermined and unrecorded receivables, as shown in Tables 1</w:t>
      </w:r>
      <w:r w:rsidR="001C4A69">
        <w:rPr>
          <w:rFonts w:ascii="Arial" w:hAnsi="Arial" w:cs="Arial"/>
          <w:bCs/>
          <w:sz w:val="22"/>
          <w:szCs w:val="22"/>
        </w:rPr>
        <w:t>0</w:t>
      </w:r>
      <w:r w:rsidR="00D85A81">
        <w:rPr>
          <w:rFonts w:ascii="Arial" w:hAnsi="Arial" w:cs="Arial"/>
          <w:bCs/>
          <w:sz w:val="22"/>
          <w:szCs w:val="22"/>
        </w:rPr>
        <w:t xml:space="preserve"> and 1</w:t>
      </w:r>
      <w:r w:rsidR="001C4A69">
        <w:rPr>
          <w:rFonts w:ascii="Arial" w:hAnsi="Arial" w:cs="Arial"/>
          <w:bCs/>
          <w:sz w:val="22"/>
          <w:szCs w:val="22"/>
        </w:rPr>
        <w:t>1</w:t>
      </w:r>
      <w:r w:rsidRPr="00BC0001">
        <w:rPr>
          <w:rFonts w:ascii="Arial" w:hAnsi="Arial" w:cs="Arial"/>
          <w:bCs/>
          <w:sz w:val="22"/>
          <w:szCs w:val="22"/>
        </w:rPr>
        <w:t>, respectively:</w:t>
      </w:r>
    </w:p>
    <w:p w14:paraId="59B2551B" w14:textId="19D4B3A4" w:rsidR="00BC0001" w:rsidRDefault="00BC0001" w:rsidP="00BC0001">
      <w:pPr>
        <w:pStyle w:val="ListParagraph"/>
        <w:ind w:left="1440"/>
        <w:jc w:val="both"/>
        <w:rPr>
          <w:rFonts w:ascii="Arial" w:hAnsi="Arial" w:cs="Arial"/>
          <w:bCs/>
          <w:sz w:val="22"/>
          <w:szCs w:val="22"/>
        </w:rPr>
      </w:pPr>
    </w:p>
    <w:p w14:paraId="4FAF23E0" w14:textId="77777777" w:rsidR="006E6AAD" w:rsidRDefault="006E6AAD" w:rsidP="00BC0001">
      <w:pPr>
        <w:pStyle w:val="ListParagraph"/>
        <w:ind w:left="1440"/>
        <w:jc w:val="both"/>
        <w:rPr>
          <w:rFonts w:ascii="Arial" w:hAnsi="Arial" w:cs="Arial"/>
          <w:bCs/>
          <w:sz w:val="22"/>
          <w:szCs w:val="22"/>
        </w:rPr>
      </w:pPr>
    </w:p>
    <w:p w14:paraId="5144207F" w14:textId="77777777" w:rsidR="006E6AAD" w:rsidRDefault="006E6AAD" w:rsidP="00BC0001">
      <w:pPr>
        <w:pStyle w:val="ListParagraph"/>
        <w:ind w:left="1440"/>
        <w:jc w:val="both"/>
        <w:rPr>
          <w:rFonts w:ascii="Arial" w:hAnsi="Arial" w:cs="Arial"/>
          <w:bCs/>
          <w:sz w:val="22"/>
          <w:szCs w:val="22"/>
        </w:rPr>
      </w:pPr>
    </w:p>
    <w:p w14:paraId="5D595FBC" w14:textId="77777777" w:rsidR="006E6AAD" w:rsidRDefault="006E6AAD" w:rsidP="00BC0001">
      <w:pPr>
        <w:pStyle w:val="ListParagraph"/>
        <w:ind w:left="1440"/>
        <w:jc w:val="both"/>
        <w:rPr>
          <w:rFonts w:ascii="Arial" w:hAnsi="Arial" w:cs="Arial"/>
          <w:bCs/>
          <w:sz w:val="22"/>
          <w:szCs w:val="22"/>
        </w:rPr>
      </w:pPr>
    </w:p>
    <w:p w14:paraId="0C45A500" w14:textId="77777777" w:rsidR="006E6AAD" w:rsidRDefault="006E6AAD" w:rsidP="00BC0001">
      <w:pPr>
        <w:pStyle w:val="ListParagraph"/>
        <w:ind w:left="1440"/>
        <w:jc w:val="both"/>
        <w:rPr>
          <w:rFonts w:ascii="Arial" w:hAnsi="Arial" w:cs="Arial"/>
          <w:bCs/>
          <w:sz w:val="22"/>
          <w:szCs w:val="22"/>
        </w:rPr>
      </w:pPr>
    </w:p>
    <w:p w14:paraId="5029ACD8" w14:textId="77777777" w:rsidR="006E6AAD" w:rsidRDefault="006E6AAD" w:rsidP="00BC0001">
      <w:pPr>
        <w:pStyle w:val="ListParagraph"/>
        <w:ind w:left="1440"/>
        <w:jc w:val="both"/>
        <w:rPr>
          <w:rFonts w:ascii="Arial" w:hAnsi="Arial" w:cs="Arial"/>
          <w:bCs/>
          <w:sz w:val="22"/>
          <w:szCs w:val="22"/>
        </w:rPr>
      </w:pPr>
    </w:p>
    <w:p w14:paraId="00EF5E44" w14:textId="77777777" w:rsidR="006E6AAD" w:rsidRDefault="006E6AAD" w:rsidP="00BC0001">
      <w:pPr>
        <w:pStyle w:val="ListParagraph"/>
        <w:ind w:left="1440"/>
        <w:jc w:val="both"/>
        <w:rPr>
          <w:rFonts w:ascii="Arial" w:hAnsi="Arial" w:cs="Arial"/>
          <w:bCs/>
          <w:sz w:val="22"/>
          <w:szCs w:val="22"/>
        </w:rPr>
      </w:pPr>
    </w:p>
    <w:p w14:paraId="122EF25A" w14:textId="77777777" w:rsidR="006E6AAD" w:rsidRDefault="006E6AAD" w:rsidP="00BC0001">
      <w:pPr>
        <w:pStyle w:val="ListParagraph"/>
        <w:ind w:left="1440"/>
        <w:jc w:val="both"/>
        <w:rPr>
          <w:rFonts w:ascii="Arial" w:hAnsi="Arial" w:cs="Arial"/>
          <w:bCs/>
          <w:sz w:val="22"/>
          <w:szCs w:val="22"/>
        </w:rPr>
      </w:pPr>
    </w:p>
    <w:p w14:paraId="20D1594B" w14:textId="2E4DD3B0" w:rsidR="00AA56C3" w:rsidRDefault="00081D6F" w:rsidP="00AA56C3">
      <w:pPr>
        <w:pStyle w:val="Caption"/>
        <w:spacing w:after="0"/>
        <w:ind w:left="630"/>
        <w:jc w:val="center"/>
        <w:rPr>
          <w:rFonts w:ascii="Arial" w:hAnsi="Arial" w:cs="Arial"/>
          <w:b/>
          <w:i w:val="0"/>
          <w:color w:val="000000" w:themeColor="text1"/>
        </w:rPr>
      </w:pPr>
      <w:r w:rsidRPr="00081D6F">
        <w:rPr>
          <w:rFonts w:ascii="Arial" w:hAnsi="Arial" w:cs="Arial"/>
          <w:b/>
          <w:i w:val="0"/>
          <w:color w:val="000000" w:themeColor="text1"/>
        </w:rPr>
        <w:lastRenderedPageBreak/>
        <w:t xml:space="preserve">Table </w:t>
      </w:r>
      <w:r w:rsidRPr="00081D6F">
        <w:rPr>
          <w:rFonts w:ascii="Arial" w:hAnsi="Arial" w:cs="Arial"/>
          <w:b/>
          <w:i w:val="0"/>
          <w:color w:val="000000" w:themeColor="text1"/>
        </w:rPr>
        <w:fldChar w:fldCharType="begin"/>
      </w:r>
      <w:r w:rsidRPr="00081D6F">
        <w:rPr>
          <w:rFonts w:ascii="Arial" w:hAnsi="Arial" w:cs="Arial"/>
          <w:b/>
          <w:i w:val="0"/>
          <w:color w:val="000000" w:themeColor="text1"/>
        </w:rPr>
        <w:instrText xml:space="preserve"> SEQ Table \* ARABIC </w:instrText>
      </w:r>
      <w:r w:rsidRPr="00081D6F">
        <w:rPr>
          <w:rFonts w:ascii="Arial" w:hAnsi="Arial" w:cs="Arial"/>
          <w:b/>
          <w:i w:val="0"/>
          <w:color w:val="000000" w:themeColor="text1"/>
        </w:rPr>
        <w:fldChar w:fldCharType="separate"/>
      </w:r>
      <w:r w:rsidR="00BD2B1F">
        <w:rPr>
          <w:rFonts w:ascii="Arial" w:hAnsi="Arial" w:cs="Arial"/>
          <w:b/>
          <w:i w:val="0"/>
          <w:noProof/>
          <w:color w:val="000000" w:themeColor="text1"/>
        </w:rPr>
        <w:t>10</w:t>
      </w:r>
      <w:r w:rsidRPr="00081D6F">
        <w:rPr>
          <w:rFonts w:ascii="Arial" w:hAnsi="Arial" w:cs="Arial"/>
          <w:b/>
          <w:i w:val="0"/>
          <w:color w:val="000000" w:themeColor="text1"/>
        </w:rPr>
        <w:fldChar w:fldCharType="end"/>
      </w:r>
      <w:r>
        <w:rPr>
          <w:rFonts w:ascii="Arial" w:hAnsi="Arial" w:cs="Arial"/>
          <w:b/>
          <w:i w:val="0"/>
          <w:color w:val="000000" w:themeColor="text1"/>
        </w:rPr>
        <w:t xml:space="preserve"> – Discrepancies between the GL balances </w:t>
      </w:r>
    </w:p>
    <w:p w14:paraId="2D9F8728" w14:textId="1A5B5C0E" w:rsidR="00B47A14" w:rsidRPr="00AA56C3" w:rsidRDefault="00081D6F" w:rsidP="00AA56C3">
      <w:pPr>
        <w:pStyle w:val="Caption"/>
        <w:spacing w:after="0"/>
        <w:ind w:left="630"/>
        <w:jc w:val="center"/>
        <w:rPr>
          <w:rFonts w:ascii="Arial" w:hAnsi="Arial" w:cs="Arial"/>
          <w:b/>
          <w:i w:val="0"/>
          <w:color w:val="000000" w:themeColor="text1"/>
        </w:rPr>
      </w:pPr>
      <w:r>
        <w:rPr>
          <w:rFonts w:ascii="Arial" w:hAnsi="Arial" w:cs="Arial"/>
          <w:b/>
          <w:i w:val="0"/>
          <w:color w:val="000000" w:themeColor="text1"/>
        </w:rPr>
        <w:t>and Aging of Accounts Receivable</w:t>
      </w:r>
    </w:p>
    <w:p w14:paraId="5C10E4DE" w14:textId="77777777" w:rsidR="00B47A14" w:rsidRDefault="00B47A14" w:rsidP="00AA56C3">
      <w:pPr>
        <w:pStyle w:val="Title"/>
      </w:pPr>
    </w:p>
    <w:tbl>
      <w:tblPr>
        <w:tblStyle w:val="TableGrid"/>
        <w:tblW w:w="825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8"/>
        <w:gridCol w:w="326"/>
        <w:gridCol w:w="1534"/>
        <w:gridCol w:w="334"/>
        <w:gridCol w:w="1532"/>
        <w:gridCol w:w="326"/>
        <w:gridCol w:w="1313"/>
      </w:tblGrid>
      <w:tr w:rsidR="004D1532" w:rsidRPr="00F46F3D" w14:paraId="3833931E" w14:textId="77777777" w:rsidTr="003B2EC1">
        <w:trPr>
          <w:trHeight w:val="197"/>
          <w:jc w:val="right"/>
        </w:trPr>
        <w:tc>
          <w:tcPr>
            <w:tcW w:w="2888" w:type="dxa"/>
            <w:tcBorders>
              <w:top w:val="single" w:sz="4" w:space="0" w:color="auto"/>
            </w:tcBorders>
            <w:vAlign w:val="bottom"/>
          </w:tcPr>
          <w:p w14:paraId="0AE0A463" w14:textId="00D7EF8C" w:rsidR="004D1532" w:rsidRPr="00F46F3D" w:rsidRDefault="004D1532" w:rsidP="00AA56C3">
            <w:pPr>
              <w:tabs>
                <w:tab w:val="left" w:pos="1985"/>
              </w:tabs>
              <w:ind w:left="-108"/>
              <w:jc w:val="both"/>
              <w:rPr>
                <w:rFonts w:ascii="Arial Narrow" w:hAnsi="Arial Narrow" w:cs="Arial"/>
                <w:b/>
                <w:sz w:val="20"/>
                <w:szCs w:val="20"/>
              </w:rPr>
            </w:pPr>
          </w:p>
        </w:tc>
        <w:tc>
          <w:tcPr>
            <w:tcW w:w="326" w:type="dxa"/>
            <w:tcBorders>
              <w:top w:val="single" w:sz="4" w:space="0" w:color="auto"/>
            </w:tcBorders>
            <w:vAlign w:val="bottom"/>
          </w:tcPr>
          <w:p w14:paraId="670F32CB" w14:textId="77777777" w:rsidR="004D1532" w:rsidRPr="00F46F3D" w:rsidRDefault="004D1532" w:rsidP="00AA56C3">
            <w:pPr>
              <w:tabs>
                <w:tab w:val="left" w:pos="1985"/>
              </w:tabs>
              <w:jc w:val="right"/>
              <w:rPr>
                <w:rFonts w:ascii="Arial Narrow" w:hAnsi="Arial Narrow" w:cs="Arial"/>
                <w:b/>
                <w:sz w:val="20"/>
                <w:szCs w:val="20"/>
              </w:rPr>
            </w:pPr>
          </w:p>
        </w:tc>
        <w:tc>
          <w:tcPr>
            <w:tcW w:w="5039" w:type="dxa"/>
            <w:gridSpan w:val="5"/>
            <w:tcBorders>
              <w:top w:val="single" w:sz="4" w:space="0" w:color="auto"/>
              <w:bottom w:val="dotted" w:sz="4" w:space="0" w:color="auto"/>
            </w:tcBorders>
            <w:vAlign w:val="bottom"/>
          </w:tcPr>
          <w:p w14:paraId="64916098" w14:textId="347A541A" w:rsidR="004D1532" w:rsidRPr="00F46F3D" w:rsidRDefault="004D1532" w:rsidP="00AA56C3">
            <w:pPr>
              <w:tabs>
                <w:tab w:val="left" w:pos="1985"/>
              </w:tabs>
              <w:ind w:right="-86"/>
              <w:jc w:val="center"/>
              <w:rPr>
                <w:rFonts w:ascii="Arial Narrow" w:hAnsi="Arial Narrow" w:cs="Arial"/>
                <w:b/>
                <w:sz w:val="20"/>
                <w:szCs w:val="20"/>
              </w:rPr>
            </w:pPr>
            <w:r w:rsidRPr="004D1532">
              <w:rPr>
                <w:rFonts w:ascii="Arial Narrow" w:hAnsi="Arial Narrow" w:cs="Arial"/>
                <w:b/>
                <w:sz w:val="20"/>
                <w:szCs w:val="20"/>
              </w:rPr>
              <w:t>Outstanding Balance As of December 31, 2022</w:t>
            </w:r>
          </w:p>
        </w:tc>
      </w:tr>
      <w:tr w:rsidR="004D1532" w:rsidRPr="00F46F3D" w14:paraId="0C172F55" w14:textId="77777777" w:rsidTr="003B2EC1">
        <w:trPr>
          <w:trHeight w:val="459"/>
          <w:jc w:val="right"/>
        </w:trPr>
        <w:tc>
          <w:tcPr>
            <w:tcW w:w="2888" w:type="dxa"/>
            <w:tcBorders>
              <w:bottom w:val="single" w:sz="4" w:space="0" w:color="auto"/>
            </w:tcBorders>
            <w:vAlign w:val="bottom"/>
          </w:tcPr>
          <w:p w14:paraId="1D89FBA4" w14:textId="77777777" w:rsidR="004D1532" w:rsidRPr="00F46F3D" w:rsidRDefault="004D1532" w:rsidP="00AA56C3">
            <w:pPr>
              <w:tabs>
                <w:tab w:val="left" w:pos="1985"/>
              </w:tabs>
              <w:ind w:left="-108"/>
              <w:jc w:val="both"/>
              <w:rPr>
                <w:rFonts w:ascii="Arial Narrow" w:hAnsi="Arial Narrow" w:cs="Arial"/>
                <w:b/>
                <w:sz w:val="20"/>
                <w:szCs w:val="20"/>
              </w:rPr>
            </w:pPr>
            <w:r w:rsidRPr="00F46F3D">
              <w:rPr>
                <w:rFonts w:ascii="Arial Narrow" w:hAnsi="Arial Narrow" w:cs="Arial"/>
                <w:b/>
                <w:sz w:val="20"/>
                <w:szCs w:val="20"/>
              </w:rPr>
              <w:t>Account Name</w:t>
            </w:r>
          </w:p>
        </w:tc>
        <w:tc>
          <w:tcPr>
            <w:tcW w:w="326" w:type="dxa"/>
            <w:tcBorders>
              <w:bottom w:val="single" w:sz="4" w:space="0" w:color="auto"/>
            </w:tcBorders>
          </w:tcPr>
          <w:p w14:paraId="68825C3E" w14:textId="77777777" w:rsidR="004D1532" w:rsidRPr="00F46F3D" w:rsidRDefault="004D1532" w:rsidP="00AA56C3">
            <w:pPr>
              <w:tabs>
                <w:tab w:val="left" w:pos="1985"/>
              </w:tabs>
              <w:jc w:val="right"/>
              <w:rPr>
                <w:rFonts w:ascii="Arial Narrow" w:hAnsi="Arial Narrow" w:cs="Arial"/>
                <w:b/>
                <w:sz w:val="20"/>
                <w:szCs w:val="20"/>
              </w:rPr>
            </w:pPr>
          </w:p>
        </w:tc>
        <w:tc>
          <w:tcPr>
            <w:tcW w:w="1534" w:type="dxa"/>
            <w:tcBorders>
              <w:top w:val="dotted" w:sz="4" w:space="0" w:color="auto"/>
              <w:bottom w:val="single" w:sz="4" w:space="0" w:color="auto"/>
            </w:tcBorders>
            <w:vAlign w:val="bottom"/>
          </w:tcPr>
          <w:p w14:paraId="51877228" w14:textId="171700B2"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b/>
                <w:sz w:val="20"/>
                <w:szCs w:val="20"/>
              </w:rPr>
              <w:t>Per GL</w:t>
            </w:r>
          </w:p>
        </w:tc>
        <w:tc>
          <w:tcPr>
            <w:tcW w:w="334" w:type="dxa"/>
            <w:tcBorders>
              <w:top w:val="dotted" w:sz="4" w:space="0" w:color="auto"/>
              <w:bottom w:val="single" w:sz="4" w:space="0" w:color="auto"/>
            </w:tcBorders>
            <w:vAlign w:val="bottom"/>
          </w:tcPr>
          <w:p w14:paraId="77AC9C13" w14:textId="77777777" w:rsidR="004D1532" w:rsidRPr="00F46F3D" w:rsidRDefault="004D1532" w:rsidP="00AA56C3">
            <w:pPr>
              <w:tabs>
                <w:tab w:val="left" w:pos="1985"/>
              </w:tabs>
              <w:jc w:val="right"/>
              <w:rPr>
                <w:rFonts w:ascii="Arial Narrow" w:hAnsi="Arial Narrow" w:cs="Arial"/>
                <w:b/>
                <w:sz w:val="20"/>
                <w:szCs w:val="20"/>
              </w:rPr>
            </w:pPr>
          </w:p>
        </w:tc>
        <w:tc>
          <w:tcPr>
            <w:tcW w:w="1532" w:type="dxa"/>
            <w:tcBorders>
              <w:top w:val="dotted" w:sz="4" w:space="0" w:color="auto"/>
              <w:bottom w:val="single" w:sz="4" w:space="0" w:color="auto"/>
            </w:tcBorders>
            <w:vAlign w:val="bottom"/>
          </w:tcPr>
          <w:p w14:paraId="54334F7B" w14:textId="6F004038"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b/>
                <w:sz w:val="20"/>
                <w:szCs w:val="20"/>
              </w:rPr>
              <w:t>Per Submitted Aging of AR</w:t>
            </w:r>
          </w:p>
        </w:tc>
        <w:tc>
          <w:tcPr>
            <w:tcW w:w="326" w:type="dxa"/>
            <w:tcBorders>
              <w:top w:val="dotted" w:sz="4" w:space="0" w:color="auto"/>
              <w:bottom w:val="single" w:sz="4" w:space="0" w:color="auto"/>
            </w:tcBorders>
            <w:vAlign w:val="bottom"/>
          </w:tcPr>
          <w:p w14:paraId="1A4F2952" w14:textId="77777777" w:rsidR="004D1532" w:rsidRPr="00F46F3D" w:rsidRDefault="004D1532" w:rsidP="00AA56C3">
            <w:pPr>
              <w:tabs>
                <w:tab w:val="left" w:pos="1985"/>
              </w:tabs>
              <w:ind w:right="-86"/>
              <w:jc w:val="right"/>
              <w:rPr>
                <w:rFonts w:ascii="Arial Narrow" w:hAnsi="Arial Narrow" w:cs="Arial"/>
                <w:b/>
                <w:sz w:val="20"/>
                <w:szCs w:val="20"/>
              </w:rPr>
            </w:pPr>
          </w:p>
        </w:tc>
        <w:tc>
          <w:tcPr>
            <w:tcW w:w="1310" w:type="dxa"/>
            <w:tcBorders>
              <w:top w:val="dotted" w:sz="4" w:space="0" w:color="auto"/>
              <w:bottom w:val="single" w:sz="4" w:space="0" w:color="auto"/>
            </w:tcBorders>
            <w:vAlign w:val="bottom"/>
          </w:tcPr>
          <w:p w14:paraId="4F7D118D" w14:textId="3CDD8BF6" w:rsidR="004D1532" w:rsidRPr="00F46F3D" w:rsidRDefault="004D1532" w:rsidP="00AA56C3">
            <w:pPr>
              <w:tabs>
                <w:tab w:val="left" w:pos="1985"/>
              </w:tabs>
              <w:ind w:right="-86"/>
              <w:jc w:val="right"/>
              <w:rPr>
                <w:rFonts w:ascii="Arial Narrow" w:hAnsi="Arial Narrow" w:cs="Arial"/>
                <w:b/>
                <w:sz w:val="20"/>
                <w:szCs w:val="20"/>
              </w:rPr>
            </w:pPr>
            <w:r w:rsidRPr="00F46F3D">
              <w:rPr>
                <w:rFonts w:ascii="Arial Narrow" w:hAnsi="Arial Narrow" w:cs="Arial"/>
                <w:b/>
                <w:sz w:val="20"/>
                <w:szCs w:val="20"/>
              </w:rPr>
              <w:t>Discrepancy</w:t>
            </w:r>
          </w:p>
        </w:tc>
      </w:tr>
      <w:tr w:rsidR="004D1532" w:rsidRPr="00F46F3D" w14:paraId="2663F986" w14:textId="77777777" w:rsidTr="003B2EC1">
        <w:trPr>
          <w:trHeight w:hRule="exact" w:val="288"/>
          <w:jc w:val="right"/>
        </w:trPr>
        <w:tc>
          <w:tcPr>
            <w:tcW w:w="2888" w:type="dxa"/>
            <w:tcBorders>
              <w:top w:val="single" w:sz="4" w:space="0" w:color="auto"/>
              <w:bottom w:val="dotted" w:sz="4" w:space="0" w:color="auto"/>
            </w:tcBorders>
            <w:vAlign w:val="bottom"/>
          </w:tcPr>
          <w:p w14:paraId="707F92F0" w14:textId="79CCF730" w:rsidR="004D1532" w:rsidRPr="00F46F3D" w:rsidRDefault="004D1532" w:rsidP="00AA56C3">
            <w:pPr>
              <w:tabs>
                <w:tab w:val="left" w:pos="1985"/>
              </w:tabs>
              <w:ind w:left="-108"/>
              <w:jc w:val="both"/>
              <w:rPr>
                <w:rFonts w:ascii="Arial Narrow" w:hAnsi="Arial Narrow" w:cs="Arial"/>
                <w:b/>
                <w:sz w:val="20"/>
                <w:szCs w:val="20"/>
              </w:rPr>
            </w:pPr>
            <w:r>
              <w:rPr>
                <w:rFonts w:ascii="Arial Narrow" w:hAnsi="Arial Narrow" w:cs="Arial"/>
                <w:sz w:val="20"/>
                <w:szCs w:val="20"/>
                <w:lang w:val="en-PH" w:eastAsia="ar-SA"/>
              </w:rPr>
              <w:t>AR</w:t>
            </w:r>
            <w:r w:rsidRPr="00F46F3D">
              <w:rPr>
                <w:rFonts w:ascii="Arial Narrow" w:hAnsi="Arial Narrow" w:cs="Arial"/>
                <w:sz w:val="20"/>
                <w:szCs w:val="20"/>
                <w:lang w:val="en-PH" w:eastAsia="ar-SA"/>
              </w:rPr>
              <w:t xml:space="preserve"> </w:t>
            </w:r>
            <w:r w:rsidR="007C4C8A">
              <w:rPr>
                <w:rFonts w:ascii="Arial Narrow" w:hAnsi="Arial Narrow" w:cs="Arial"/>
                <w:sz w:val="20"/>
                <w:szCs w:val="20"/>
                <w:lang w:val="en-PH" w:eastAsia="ar-SA"/>
              </w:rPr>
              <w:t>–</w:t>
            </w:r>
            <w:r w:rsidRPr="00F46F3D">
              <w:rPr>
                <w:rFonts w:ascii="Arial Narrow" w:hAnsi="Arial Narrow" w:cs="Arial"/>
                <w:sz w:val="20"/>
                <w:szCs w:val="20"/>
                <w:lang w:val="en-PH" w:eastAsia="ar-SA"/>
              </w:rPr>
              <w:t xml:space="preserve"> STL</w:t>
            </w:r>
          </w:p>
        </w:tc>
        <w:tc>
          <w:tcPr>
            <w:tcW w:w="326" w:type="dxa"/>
            <w:tcBorders>
              <w:top w:val="single" w:sz="4" w:space="0" w:color="auto"/>
              <w:bottom w:val="dotted" w:sz="4" w:space="0" w:color="auto"/>
            </w:tcBorders>
            <w:vAlign w:val="bottom"/>
          </w:tcPr>
          <w:p w14:paraId="2DBB1AD4" w14:textId="18AFFB2C" w:rsidR="004D1532" w:rsidRPr="00F46F3D" w:rsidRDefault="004D1532" w:rsidP="00AA56C3">
            <w:pPr>
              <w:tabs>
                <w:tab w:val="left" w:pos="1985"/>
              </w:tabs>
              <w:jc w:val="right"/>
              <w:rPr>
                <w:rFonts w:ascii="Arial Narrow" w:hAnsi="Arial Narrow" w:cs="Arial"/>
                <w:sz w:val="20"/>
                <w:szCs w:val="20"/>
                <w:lang w:eastAsia="ar-SA"/>
              </w:rPr>
            </w:pPr>
            <w:r>
              <w:rPr>
                <w:rFonts w:ascii="Arial Narrow" w:hAnsi="Arial Narrow" w:cs="Arial"/>
                <w:sz w:val="20"/>
                <w:szCs w:val="20"/>
                <w:lang w:eastAsia="ar-SA"/>
              </w:rPr>
              <w:t>P</w:t>
            </w:r>
          </w:p>
        </w:tc>
        <w:tc>
          <w:tcPr>
            <w:tcW w:w="1534" w:type="dxa"/>
            <w:tcBorders>
              <w:top w:val="single" w:sz="4" w:space="0" w:color="auto"/>
              <w:bottom w:val="dotted" w:sz="4" w:space="0" w:color="auto"/>
            </w:tcBorders>
            <w:vAlign w:val="bottom"/>
          </w:tcPr>
          <w:p w14:paraId="6934F0D4" w14:textId="55374FF4"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6,152,299,540.35</w:t>
            </w:r>
          </w:p>
        </w:tc>
        <w:tc>
          <w:tcPr>
            <w:tcW w:w="334" w:type="dxa"/>
            <w:tcBorders>
              <w:top w:val="single" w:sz="4" w:space="0" w:color="auto"/>
              <w:bottom w:val="dotted" w:sz="4" w:space="0" w:color="auto"/>
            </w:tcBorders>
            <w:vAlign w:val="bottom"/>
          </w:tcPr>
          <w:p w14:paraId="15421CF8" w14:textId="13EF3B8F" w:rsidR="004D1532" w:rsidRPr="00F46F3D" w:rsidRDefault="004D1532" w:rsidP="00AA56C3">
            <w:pPr>
              <w:tabs>
                <w:tab w:val="left" w:pos="1985"/>
              </w:tabs>
              <w:jc w:val="right"/>
              <w:rPr>
                <w:rFonts w:ascii="Arial Narrow" w:hAnsi="Arial Narrow" w:cs="Arial"/>
                <w:sz w:val="20"/>
                <w:szCs w:val="20"/>
                <w:lang w:eastAsia="ar-SA"/>
              </w:rPr>
            </w:pPr>
            <w:r>
              <w:rPr>
                <w:rFonts w:ascii="Arial Narrow" w:hAnsi="Arial Narrow" w:cs="Arial"/>
                <w:sz w:val="20"/>
                <w:szCs w:val="20"/>
                <w:lang w:eastAsia="ar-SA"/>
              </w:rPr>
              <w:t>P</w:t>
            </w:r>
          </w:p>
        </w:tc>
        <w:tc>
          <w:tcPr>
            <w:tcW w:w="1532" w:type="dxa"/>
            <w:tcBorders>
              <w:top w:val="single" w:sz="4" w:space="0" w:color="auto"/>
              <w:bottom w:val="dotted" w:sz="4" w:space="0" w:color="auto"/>
            </w:tcBorders>
            <w:vAlign w:val="bottom"/>
          </w:tcPr>
          <w:p w14:paraId="2F07E7BB" w14:textId="02777360"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5,622,313,007.05</w:t>
            </w:r>
          </w:p>
        </w:tc>
        <w:tc>
          <w:tcPr>
            <w:tcW w:w="326" w:type="dxa"/>
            <w:tcBorders>
              <w:top w:val="single" w:sz="4" w:space="0" w:color="auto"/>
              <w:bottom w:val="dotted" w:sz="4" w:space="0" w:color="auto"/>
            </w:tcBorders>
            <w:vAlign w:val="bottom"/>
          </w:tcPr>
          <w:p w14:paraId="5C47184B" w14:textId="5F82FB21" w:rsidR="004D1532" w:rsidRPr="00F46F3D" w:rsidRDefault="004D1532" w:rsidP="00AA56C3">
            <w:pPr>
              <w:tabs>
                <w:tab w:val="left" w:pos="1985"/>
              </w:tabs>
              <w:ind w:right="-86"/>
              <w:jc w:val="right"/>
              <w:rPr>
                <w:rFonts w:ascii="Arial Narrow" w:hAnsi="Arial Narrow" w:cs="Arial"/>
                <w:sz w:val="20"/>
                <w:szCs w:val="20"/>
                <w:lang w:eastAsia="ar-SA"/>
              </w:rPr>
            </w:pPr>
            <w:r>
              <w:rPr>
                <w:rFonts w:ascii="Arial Narrow" w:hAnsi="Arial Narrow" w:cs="Arial"/>
                <w:sz w:val="20"/>
                <w:szCs w:val="20"/>
                <w:lang w:eastAsia="ar-SA"/>
              </w:rPr>
              <w:t>P</w:t>
            </w:r>
          </w:p>
        </w:tc>
        <w:tc>
          <w:tcPr>
            <w:tcW w:w="1310" w:type="dxa"/>
            <w:tcBorders>
              <w:top w:val="single" w:sz="4" w:space="0" w:color="auto"/>
              <w:bottom w:val="dotted" w:sz="4" w:space="0" w:color="auto"/>
            </w:tcBorders>
            <w:vAlign w:val="bottom"/>
          </w:tcPr>
          <w:p w14:paraId="5D51CE4B" w14:textId="0BC5DEDD" w:rsidR="004D1532" w:rsidRPr="00F46F3D" w:rsidRDefault="004D1532" w:rsidP="00AA56C3">
            <w:pPr>
              <w:tabs>
                <w:tab w:val="left" w:pos="1985"/>
              </w:tabs>
              <w:ind w:right="-86"/>
              <w:jc w:val="right"/>
              <w:rPr>
                <w:rFonts w:ascii="Arial Narrow" w:hAnsi="Arial Narrow" w:cs="Arial"/>
                <w:b/>
                <w:sz w:val="20"/>
                <w:szCs w:val="20"/>
              </w:rPr>
            </w:pPr>
            <w:r w:rsidRPr="00F46F3D">
              <w:rPr>
                <w:rFonts w:ascii="Arial Narrow" w:hAnsi="Arial Narrow" w:cs="Arial"/>
                <w:sz w:val="20"/>
                <w:szCs w:val="20"/>
                <w:lang w:val="en-PH" w:eastAsia="ar-SA"/>
              </w:rPr>
              <w:t>529,986,533.30</w:t>
            </w:r>
          </w:p>
        </w:tc>
      </w:tr>
      <w:tr w:rsidR="004D1532" w:rsidRPr="00F46F3D" w14:paraId="773DFCD7" w14:textId="77777777" w:rsidTr="003B2EC1">
        <w:trPr>
          <w:trHeight w:hRule="exact" w:val="288"/>
          <w:jc w:val="right"/>
        </w:trPr>
        <w:tc>
          <w:tcPr>
            <w:tcW w:w="2888" w:type="dxa"/>
            <w:tcBorders>
              <w:top w:val="dotted" w:sz="4" w:space="0" w:color="auto"/>
              <w:bottom w:val="dotted" w:sz="4" w:space="0" w:color="auto"/>
            </w:tcBorders>
            <w:vAlign w:val="bottom"/>
          </w:tcPr>
          <w:p w14:paraId="64686132" w14:textId="77777777" w:rsidR="004D1532" w:rsidRPr="00F46F3D" w:rsidRDefault="004D1532" w:rsidP="00AA56C3">
            <w:pPr>
              <w:tabs>
                <w:tab w:val="left" w:pos="1985"/>
              </w:tabs>
              <w:ind w:left="-108"/>
              <w:jc w:val="both"/>
              <w:rPr>
                <w:rFonts w:ascii="Arial Narrow" w:hAnsi="Arial Narrow" w:cs="Arial"/>
                <w:b/>
                <w:sz w:val="20"/>
                <w:szCs w:val="20"/>
              </w:rPr>
            </w:pPr>
            <w:r>
              <w:rPr>
                <w:rFonts w:ascii="Arial Narrow" w:hAnsi="Arial Narrow" w:cs="Arial"/>
                <w:sz w:val="20"/>
                <w:szCs w:val="20"/>
                <w:lang w:val="en-PH" w:eastAsia="ar-SA"/>
              </w:rPr>
              <w:t>AR</w:t>
            </w:r>
            <w:r w:rsidRPr="00F46F3D">
              <w:rPr>
                <w:rFonts w:ascii="Arial Narrow" w:hAnsi="Arial Narrow" w:cs="Arial"/>
                <w:sz w:val="20"/>
                <w:szCs w:val="20"/>
                <w:lang w:val="en-PH" w:eastAsia="ar-SA"/>
              </w:rPr>
              <w:t xml:space="preserve"> – </w:t>
            </w:r>
            <w:proofErr w:type="spellStart"/>
            <w:r w:rsidRPr="00F46F3D">
              <w:rPr>
                <w:rFonts w:ascii="Arial Narrow" w:hAnsi="Arial Narrow" w:cs="Arial"/>
                <w:sz w:val="20"/>
                <w:szCs w:val="20"/>
                <w:lang w:val="en-PH" w:eastAsia="ar-SA"/>
              </w:rPr>
              <w:t>Peryahan</w:t>
            </w:r>
            <w:proofErr w:type="spellEnd"/>
            <w:r>
              <w:rPr>
                <w:rFonts w:ascii="Arial Narrow" w:hAnsi="Arial Narrow" w:cs="Arial"/>
                <w:sz w:val="20"/>
                <w:szCs w:val="20"/>
                <w:lang w:val="en-PH" w:eastAsia="ar-SA"/>
              </w:rPr>
              <w:t>**</w:t>
            </w:r>
            <w:r w:rsidRPr="00F46F3D">
              <w:rPr>
                <w:rFonts w:ascii="Arial Narrow" w:hAnsi="Arial Narrow" w:cs="Arial"/>
                <w:sz w:val="20"/>
                <w:szCs w:val="20"/>
                <w:lang w:val="en-PH" w:eastAsia="ar-SA"/>
              </w:rPr>
              <w:t xml:space="preserve"> </w:t>
            </w:r>
          </w:p>
        </w:tc>
        <w:tc>
          <w:tcPr>
            <w:tcW w:w="326" w:type="dxa"/>
            <w:tcBorders>
              <w:top w:val="dotted" w:sz="4" w:space="0" w:color="auto"/>
              <w:bottom w:val="dotted" w:sz="4" w:space="0" w:color="auto"/>
            </w:tcBorders>
            <w:vAlign w:val="bottom"/>
          </w:tcPr>
          <w:p w14:paraId="054A68C6"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4" w:type="dxa"/>
            <w:tcBorders>
              <w:top w:val="dotted" w:sz="4" w:space="0" w:color="auto"/>
              <w:bottom w:val="dotted" w:sz="4" w:space="0" w:color="auto"/>
            </w:tcBorders>
            <w:vAlign w:val="bottom"/>
          </w:tcPr>
          <w:p w14:paraId="13659B00" w14:textId="7E00F1D5"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54,582,529.41</w:t>
            </w:r>
          </w:p>
        </w:tc>
        <w:tc>
          <w:tcPr>
            <w:tcW w:w="334" w:type="dxa"/>
            <w:tcBorders>
              <w:top w:val="dotted" w:sz="4" w:space="0" w:color="auto"/>
              <w:bottom w:val="dotted" w:sz="4" w:space="0" w:color="auto"/>
            </w:tcBorders>
            <w:vAlign w:val="bottom"/>
          </w:tcPr>
          <w:p w14:paraId="49DAF298"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2" w:type="dxa"/>
            <w:tcBorders>
              <w:top w:val="dotted" w:sz="4" w:space="0" w:color="auto"/>
              <w:bottom w:val="dotted" w:sz="4" w:space="0" w:color="auto"/>
            </w:tcBorders>
            <w:vAlign w:val="bottom"/>
          </w:tcPr>
          <w:p w14:paraId="3BF80EB1" w14:textId="245E1F13"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33,174,564.28</w:t>
            </w:r>
          </w:p>
        </w:tc>
        <w:tc>
          <w:tcPr>
            <w:tcW w:w="326" w:type="dxa"/>
            <w:tcBorders>
              <w:top w:val="dotted" w:sz="4" w:space="0" w:color="auto"/>
              <w:bottom w:val="dotted" w:sz="4" w:space="0" w:color="auto"/>
            </w:tcBorders>
            <w:vAlign w:val="bottom"/>
          </w:tcPr>
          <w:p w14:paraId="5EDE2F80" w14:textId="77777777" w:rsidR="004D1532" w:rsidRPr="00F46F3D" w:rsidRDefault="004D1532" w:rsidP="00AA56C3">
            <w:pPr>
              <w:tabs>
                <w:tab w:val="left" w:pos="1985"/>
              </w:tabs>
              <w:ind w:right="-86"/>
              <w:jc w:val="right"/>
              <w:rPr>
                <w:rFonts w:ascii="Arial Narrow" w:hAnsi="Arial Narrow" w:cs="Arial"/>
                <w:sz w:val="20"/>
                <w:szCs w:val="20"/>
                <w:lang w:eastAsia="ar-SA"/>
              </w:rPr>
            </w:pPr>
          </w:p>
        </w:tc>
        <w:tc>
          <w:tcPr>
            <w:tcW w:w="1310" w:type="dxa"/>
            <w:tcBorders>
              <w:top w:val="dotted" w:sz="4" w:space="0" w:color="auto"/>
              <w:bottom w:val="dotted" w:sz="4" w:space="0" w:color="auto"/>
            </w:tcBorders>
            <w:vAlign w:val="bottom"/>
          </w:tcPr>
          <w:p w14:paraId="36585EEA" w14:textId="2E7BCFC3" w:rsidR="004D1532" w:rsidRPr="00F46F3D" w:rsidRDefault="004D1532" w:rsidP="00AA56C3">
            <w:pPr>
              <w:tabs>
                <w:tab w:val="left" w:pos="1985"/>
              </w:tabs>
              <w:ind w:right="-86"/>
              <w:jc w:val="right"/>
              <w:rPr>
                <w:rFonts w:ascii="Arial Narrow" w:hAnsi="Arial Narrow" w:cs="Arial"/>
                <w:b/>
                <w:sz w:val="20"/>
                <w:szCs w:val="20"/>
              </w:rPr>
            </w:pPr>
            <w:r w:rsidRPr="00F46F3D">
              <w:rPr>
                <w:rFonts w:ascii="Arial Narrow" w:hAnsi="Arial Narrow" w:cs="Arial"/>
                <w:sz w:val="20"/>
                <w:szCs w:val="20"/>
                <w:lang w:val="en-PH" w:eastAsia="ar-SA"/>
              </w:rPr>
              <w:t>21,407,965.13</w:t>
            </w:r>
          </w:p>
        </w:tc>
      </w:tr>
      <w:tr w:rsidR="004D1532" w:rsidRPr="00F46F3D" w14:paraId="63537215" w14:textId="77777777" w:rsidTr="003B2EC1">
        <w:trPr>
          <w:trHeight w:hRule="exact" w:val="288"/>
          <w:jc w:val="right"/>
        </w:trPr>
        <w:tc>
          <w:tcPr>
            <w:tcW w:w="2888" w:type="dxa"/>
            <w:tcBorders>
              <w:top w:val="dotted" w:sz="4" w:space="0" w:color="auto"/>
              <w:bottom w:val="dotted" w:sz="4" w:space="0" w:color="auto"/>
            </w:tcBorders>
            <w:vAlign w:val="bottom"/>
          </w:tcPr>
          <w:p w14:paraId="2019A909" w14:textId="2D40EA61" w:rsidR="004D1532" w:rsidRPr="00F46F3D" w:rsidRDefault="004D1532" w:rsidP="00AA56C3">
            <w:pPr>
              <w:tabs>
                <w:tab w:val="left" w:pos="1985"/>
              </w:tabs>
              <w:ind w:left="-108"/>
              <w:jc w:val="both"/>
              <w:rPr>
                <w:rFonts w:ascii="Arial Narrow" w:hAnsi="Arial Narrow" w:cs="Arial"/>
                <w:b/>
                <w:sz w:val="20"/>
                <w:szCs w:val="20"/>
              </w:rPr>
            </w:pPr>
            <w:r>
              <w:rPr>
                <w:rFonts w:ascii="Arial Narrow" w:hAnsi="Arial Narrow" w:cs="Arial"/>
                <w:sz w:val="20"/>
                <w:szCs w:val="20"/>
                <w:lang w:val="en-PH" w:eastAsia="ar-SA"/>
              </w:rPr>
              <w:t>AR</w:t>
            </w:r>
            <w:r w:rsidRPr="00F46F3D">
              <w:rPr>
                <w:rFonts w:ascii="Arial Narrow" w:hAnsi="Arial Narrow" w:cs="Arial"/>
                <w:sz w:val="20"/>
                <w:szCs w:val="20"/>
                <w:lang w:val="en-PH" w:eastAsia="ar-SA"/>
              </w:rPr>
              <w:t xml:space="preserve"> </w:t>
            </w:r>
            <w:r w:rsidR="007C4C8A">
              <w:rPr>
                <w:rFonts w:ascii="Arial Narrow" w:hAnsi="Arial Narrow" w:cs="Arial"/>
                <w:sz w:val="20"/>
                <w:szCs w:val="20"/>
                <w:lang w:val="en-PH" w:eastAsia="ar-SA"/>
              </w:rPr>
              <w:t>–</w:t>
            </w:r>
            <w:r w:rsidRPr="00F46F3D">
              <w:rPr>
                <w:rFonts w:ascii="Arial Narrow" w:hAnsi="Arial Narrow" w:cs="Arial"/>
                <w:sz w:val="20"/>
                <w:szCs w:val="20"/>
                <w:lang w:val="en-PH" w:eastAsia="ar-SA"/>
              </w:rPr>
              <w:t xml:space="preserve"> Ticket Sales-Keno</w:t>
            </w:r>
          </w:p>
        </w:tc>
        <w:tc>
          <w:tcPr>
            <w:tcW w:w="326" w:type="dxa"/>
            <w:tcBorders>
              <w:top w:val="dotted" w:sz="4" w:space="0" w:color="auto"/>
              <w:bottom w:val="dotted" w:sz="4" w:space="0" w:color="auto"/>
            </w:tcBorders>
            <w:vAlign w:val="bottom"/>
          </w:tcPr>
          <w:p w14:paraId="7474F3EE"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4" w:type="dxa"/>
            <w:tcBorders>
              <w:top w:val="dotted" w:sz="4" w:space="0" w:color="auto"/>
              <w:bottom w:val="dotted" w:sz="4" w:space="0" w:color="auto"/>
            </w:tcBorders>
            <w:vAlign w:val="bottom"/>
          </w:tcPr>
          <w:p w14:paraId="13768B86" w14:textId="12A23917"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17,851,393.41</w:t>
            </w:r>
          </w:p>
        </w:tc>
        <w:tc>
          <w:tcPr>
            <w:tcW w:w="334" w:type="dxa"/>
            <w:tcBorders>
              <w:top w:val="dotted" w:sz="4" w:space="0" w:color="auto"/>
              <w:bottom w:val="dotted" w:sz="4" w:space="0" w:color="auto"/>
            </w:tcBorders>
            <w:vAlign w:val="bottom"/>
          </w:tcPr>
          <w:p w14:paraId="716165A5"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2" w:type="dxa"/>
            <w:tcBorders>
              <w:top w:val="dotted" w:sz="4" w:space="0" w:color="auto"/>
              <w:bottom w:val="dotted" w:sz="4" w:space="0" w:color="auto"/>
            </w:tcBorders>
            <w:vAlign w:val="bottom"/>
          </w:tcPr>
          <w:p w14:paraId="45D35192" w14:textId="6F999120"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12,773,451.21</w:t>
            </w:r>
          </w:p>
        </w:tc>
        <w:tc>
          <w:tcPr>
            <w:tcW w:w="326" w:type="dxa"/>
            <w:tcBorders>
              <w:top w:val="dotted" w:sz="4" w:space="0" w:color="auto"/>
              <w:bottom w:val="dotted" w:sz="4" w:space="0" w:color="auto"/>
            </w:tcBorders>
            <w:vAlign w:val="bottom"/>
          </w:tcPr>
          <w:p w14:paraId="4D3248DB" w14:textId="77777777" w:rsidR="004D1532" w:rsidRPr="00F46F3D" w:rsidRDefault="004D1532" w:rsidP="00AA56C3">
            <w:pPr>
              <w:tabs>
                <w:tab w:val="left" w:pos="1985"/>
              </w:tabs>
              <w:ind w:right="-86"/>
              <w:jc w:val="right"/>
              <w:rPr>
                <w:rFonts w:ascii="Arial Narrow" w:hAnsi="Arial Narrow" w:cs="Arial"/>
                <w:sz w:val="20"/>
                <w:szCs w:val="20"/>
                <w:lang w:eastAsia="ar-SA"/>
              </w:rPr>
            </w:pPr>
          </w:p>
        </w:tc>
        <w:tc>
          <w:tcPr>
            <w:tcW w:w="1310" w:type="dxa"/>
            <w:tcBorders>
              <w:top w:val="dotted" w:sz="4" w:space="0" w:color="auto"/>
              <w:bottom w:val="dotted" w:sz="4" w:space="0" w:color="auto"/>
            </w:tcBorders>
            <w:vAlign w:val="bottom"/>
          </w:tcPr>
          <w:p w14:paraId="56ED293A" w14:textId="0CD11C2B" w:rsidR="004D1532" w:rsidRPr="00F46F3D" w:rsidRDefault="004D1532" w:rsidP="00AA56C3">
            <w:pPr>
              <w:tabs>
                <w:tab w:val="left" w:pos="1985"/>
              </w:tabs>
              <w:ind w:right="-86"/>
              <w:jc w:val="right"/>
              <w:rPr>
                <w:rFonts w:ascii="Arial Narrow" w:hAnsi="Arial Narrow" w:cs="Arial"/>
                <w:b/>
                <w:sz w:val="20"/>
                <w:szCs w:val="20"/>
              </w:rPr>
            </w:pPr>
            <w:r w:rsidRPr="00F46F3D">
              <w:rPr>
                <w:rFonts w:ascii="Arial Narrow" w:hAnsi="Arial Narrow" w:cs="Arial"/>
                <w:sz w:val="20"/>
                <w:szCs w:val="20"/>
                <w:lang w:val="en-PH" w:eastAsia="ar-SA"/>
              </w:rPr>
              <w:t>5,077,942.20</w:t>
            </w:r>
          </w:p>
        </w:tc>
      </w:tr>
      <w:tr w:rsidR="004D1532" w:rsidRPr="00F46F3D" w14:paraId="04C01FF3" w14:textId="77777777" w:rsidTr="003B2EC1">
        <w:trPr>
          <w:trHeight w:hRule="exact" w:val="288"/>
          <w:jc w:val="right"/>
        </w:trPr>
        <w:tc>
          <w:tcPr>
            <w:tcW w:w="2888" w:type="dxa"/>
            <w:tcBorders>
              <w:top w:val="dotted" w:sz="4" w:space="0" w:color="auto"/>
              <w:bottom w:val="dotted" w:sz="4" w:space="0" w:color="auto"/>
            </w:tcBorders>
            <w:vAlign w:val="bottom"/>
          </w:tcPr>
          <w:p w14:paraId="134C6B92" w14:textId="0DA57681" w:rsidR="004D1532" w:rsidRPr="00F46F3D" w:rsidRDefault="004D1532" w:rsidP="00AA56C3">
            <w:pPr>
              <w:tabs>
                <w:tab w:val="left" w:pos="1985"/>
              </w:tabs>
              <w:ind w:left="-108"/>
              <w:jc w:val="both"/>
              <w:rPr>
                <w:rFonts w:ascii="Arial Narrow" w:hAnsi="Arial Narrow" w:cs="Arial"/>
                <w:b/>
                <w:sz w:val="20"/>
                <w:szCs w:val="20"/>
              </w:rPr>
            </w:pPr>
            <w:r>
              <w:rPr>
                <w:rFonts w:ascii="Arial Narrow" w:hAnsi="Arial Narrow" w:cs="Arial"/>
                <w:sz w:val="20"/>
                <w:szCs w:val="20"/>
                <w:lang w:val="en-PH" w:eastAsia="ar-SA"/>
              </w:rPr>
              <w:t>AR</w:t>
            </w:r>
            <w:r w:rsidRPr="00F46F3D">
              <w:rPr>
                <w:rFonts w:ascii="Arial Narrow" w:hAnsi="Arial Narrow" w:cs="Arial"/>
                <w:sz w:val="20"/>
                <w:szCs w:val="20"/>
                <w:lang w:val="en-PH" w:eastAsia="ar-SA"/>
              </w:rPr>
              <w:t xml:space="preserve"> </w:t>
            </w:r>
            <w:r w:rsidR="007C4C8A">
              <w:rPr>
                <w:rFonts w:ascii="Arial Narrow" w:hAnsi="Arial Narrow" w:cs="Arial"/>
                <w:sz w:val="20"/>
                <w:szCs w:val="20"/>
                <w:lang w:val="en-PH" w:eastAsia="ar-SA"/>
              </w:rPr>
              <w:t>–</w:t>
            </w:r>
            <w:r w:rsidRPr="00F46F3D">
              <w:rPr>
                <w:rFonts w:ascii="Arial Narrow" w:hAnsi="Arial Narrow" w:cs="Arial"/>
                <w:sz w:val="20"/>
                <w:szCs w:val="20"/>
                <w:lang w:val="en-PH" w:eastAsia="ar-SA"/>
              </w:rPr>
              <w:t xml:space="preserve"> Special Draw</w:t>
            </w:r>
          </w:p>
        </w:tc>
        <w:tc>
          <w:tcPr>
            <w:tcW w:w="326" w:type="dxa"/>
            <w:tcBorders>
              <w:top w:val="dotted" w:sz="4" w:space="0" w:color="auto"/>
              <w:bottom w:val="dotted" w:sz="4" w:space="0" w:color="auto"/>
            </w:tcBorders>
            <w:vAlign w:val="bottom"/>
          </w:tcPr>
          <w:p w14:paraId="4733308F"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4" w:type="dxa"/>
            <w:tcBorders>
              <w:top w:val="dotted" w:sz="4" w:space="0" w:color="auto"/>
              <w:bottom w:val="dotted" w:sz="4" w:space="0" w:color="auto"/>
            </w:tcBorders>
            <w:vAlign w:val="bottom"/>
          </w:tcPr>
          <w:p w14:paraId="75C76EA4" w14:textId="45BEE3BA"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3,758,287.32</w:t>
            </w:r>
          </w:p>
        </w:tc>
        <w:tc>
          <w:tcPr>
            <w:tcW w:w="334" w:type="dxa"/>
            <w:tcBorders>
              <w:top w:val="dotted" w:sz="4" w:space="0" w:color="auto"/>
              <w:bottom w:val="dotted" w:sz="4" w:space="0" w:color="auto"/>
            </w:tcBorders>
            <w:vAlign w:val="bottom"/>
          </w:tcPr>
          <w:p w14:paraId="5555EB43"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2" w:type="dxa"/>
            <w:tcBorders>
              <w:top w:val="dotted" w:sz="4" w:space="0" w:color="auto"/>
              <w:bottom w:val="dotted" w:sz="4" w:space="0" w:color="auto"/>
            </w:tcBorders>
            <w:vAlign w:val="bottom"/>
          </w:tcPr>
          <w:p w14:paraId="7EEC8907" w14:textId="40854FDF"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2,718,445.26</w:t>
            </w:r>
          </w:p>
        </w:tc>
        <w:tc>
          <w:tcPr>
            <w:tcW w:w="326" w:type="dxa"/>
            <w:tcBorders>
              <w:top w:val="dotted" w:sz="4" w:space="0" w:color="auto"/>
              <w:bottom w:val="dotted" w:sz="4" w:space="0" w:color="auto"/>
            </w:tcBorders>
            <w:vAlign w:val="bottom"/>
          </w:tcPr>
          <w:p w14:paraId="349B2E88" w14:textId="77777777" w:rsidR="004D1532" w:rsidRPr="00F46F3D" w:rsidRDefault="004D1532" w:rsidP="00AA56C3">
            <w:pPr>
              <w:tabs>
                <w:tab w:val="left" w:pos="1985"/>
              </w:tabs>
              <w:ind w:right="-86"/>
              <w:jc w:val="right"/>
              <w:rPr>
                <w:rFonts w:ascii="Arial Narrow" w:hAnsi="Arial Narrow" w:cs="Arial"/>
                <w:sz w:val="20"/>
                <w:szCs w:val="20"/>
                <w:lang w:eastAsia="ar-SA"/>
              </w:rPr>
            </w:pPr>
          </w:p>
        </w:tc>
        <w:tc>
          <w:tcPr>
            <w:tcW w:w="1310" w:type="dxa"/>
            <w:tcBorders>
              <w:top w:val="dotted" w:sz="4" w:space="0" w:color="auto"/>
              <w:bottom w:val="dotted" w:sz="4" w:space="0" w:color="auto"/>
            </w:tcBorders>
            <w:vAlign w:val="bottom"/>
          </w:tcPr>
          <w:p w14:paraId="5351D0B2" w14:textId="1D21CBFB" w:rsidR="004D1532" w:rsidRPr="00F46F3D" w:rsidRDefault="004D1532" w:rsidP="00AA56C3">
            <w:pPr>
              <w:tabs>
                <w:tab w:val="left" w:pos="1985"/>
              </w:tabs>
              <w:ind w:right="-86"/>
              <w:jc w:val="right"/>
              <w:rPr>
                <w:rFonts w:ascii="Arial Narrow" w:hAnsi="Arial Narrow" w:cs="Arial"/>
                <w:b/>
                <w:sz w:val="20"/>
                <w:szCs w:val="20"/>
              </w:rPr>
            </w:pPr>
            <w:r w:rsidRPr="00F46F3D">
              <w:rPr>
                <w:rFonts w:ascii="Arial Narrow" w:hAnsi="Arial Narrow" w:cs="Arial"/>
                <w:sz w:val="20"/>
                <w:szCs w:val="20"/>
                <w:lang w:val="en-PH" w:eastAsia="ar-SA"/>
              </w:rPr>
              <w:t>1,039,842.06</w:t>
            </w:r>
          </w:p>
        </w:tc>
      </w:tr>
      <w:tr w:rsidR="004D1532" w:rsidRPr="00F46F3D" w14:paraId="02C03463" w14:textId="77777777" w:rsidTr="003B2EC1">
        <w:trPr>
          <w:trHeight w:hRule="exact" w:val="288"/>
          <w:jc w:val="right"/>
        </w:trPr>
        <w:tc>
          <w:tcPr>
            <w:tcW w:w="2888" w:type="dxa"/>
            <w:tcBorders>
              <w:top w:val="dotted" w:sz="4" w:space="0" w:color="auto"/>
              <w:bottom w:val="dotted" w:sz="4" w:space="0" w:color="auto"/>
            </w:tcBorders>
            <w:vAlign w:val="bottom"/>
          </w:tcPr>
          <w:p w14:paraId="5996543D" w14:textId="205904C1" w:rsidR="004D1532" w:rsidRPr="00F46F3D" w:rsidRDefault="004D1532" w:rsidP="00AA56C3">
            <w:pPr>
              <w:tabs>
                <w:tab w:val="left" w:pos="1985"/>
              </w:tabs>
              <w:ind w:left="-108"/>
              <w:jc w:val="both"/>
              <w:rPr>
                <w:rFonts w:ascii="Arial Narrow" w:hAnsi="Arial Narrow" w:cs="Arial"/>
                <w:b/>
                <w:sz w:val="20"/>
                <w:szCs w:val="20"/>
              </w:rPr>
            </w:pPr>
            <w:r>
              <w:rPr>
                <w:rFonts w:ascii="Arial Narrow" w:hAnsi="Arial Narrow" w:cs="Arial"/>
                <w:sz w:val="20"/>
                <w:szCs w:val="20"/>
                <w:lang w:val="en-PH" w:eastAsia="ar-SA"/>
              </w:rPr>
              <w:t>AR</w:t>
            </w:r>
            <w:r w:rsidRPr="00F46F3D">
              <w:rPr>
                <w:rFonts w:ascii="Arial Narrow" w:hAnsi="Arial Narrow" w:cs="Arial"/>
                <w:sz w:val="20"/>
                <w:szCs w:val="20"/>
                <w:lang w:val="en-PH" w:eastAsia="ar-SA"/>
              </w:rPr>
              <w:t xml:space="preserve"> </w:t>
            </w:r>
            <w:r w:rsidR="007C4C8A">
              <w:rPr>
                <w:rFonts w:ascii="Arial Narrow" w:hAnsi="Arial Narrow" w:cs="Arial"/>
                <w:sz w:val="20"/>
                <w:szCs w:val="20"/>
                <w:lang w:val="en-PH" w:eastAsia="ar-SA"/>
              </w:rPr>
              <w:t>–</w:t>
            </w:r>
            <w:r w:rsidRPr="00F46F3D">
              <w:rPr>
                <w:rFonts w:ascii="Arial Narrow" w:hAnsi="Arial Narrow" w:cs="Arial"/>
                <w:sz w:val="20"/>
                <w:szCs w:val="20"/>
                <w:lang w:val="en-PH" w:eastAsia="ar-SA"/>
              </w:rPr>
              <w:t xml:space="preserve"> Defaulted Provincial Distributors</w:t>
            </w:r>
          </w:p>
        </w:tc>
        <w:tc>
          <w:tcPr>
            <w:tcW w:w="326" w:type="dxa"/>
            <w:tcBorders>
              <w:top w:val="dotted" w:sz="4" w:space="0" w:color="auto"/>
              <w:bottom w:val="dotted" w:sz="4" w:space="0" w:color="auto"/>
            </w:tcBorders>
            <w:vAlign w:val="bottom"/>
          </w:tcPr>
          <w:p w14:paraId="0FA6E81A"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4" w:type="dxa"/>
            <w:tcBorders>
              <w:top w:val="dotted" w:sz="4" w:space="0" w:color="auto"/>
              <w:bottom w:val="dotted" w:sz="4" w:space="0" w:color="auto"/>
            </w:tcBorders>
            <w:vAlign w:val="bottom"/>
          </w:tcPr>
          <w:p w14:paraId="772A9361" w14:textId="11DABD90"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37,141,973.50</w:t>
            </w:r>
          </w:p>
        </w:tc>
        <w:tc>
          <w:tcPr>
            <w:tcW w:w="334" w:type="dxa"/>
            <w:tcBorders>
              <w:top w:val="dotted" w:sz="4" w:space="0" w:color="auto"/>
              <w:bottom w:val="dotted" w:sz="4" w:space="0" w:color="auto"/>
            </w:tcBorders>
            <w:vAlign w:val="bottom"/>
          </w:tcPr>
          <w:p w14:paraId="1DC09B69"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2" w:type="dxa"/>
            <w:tcBorders>
              <w:top w:val="dotted" w:sz="4" w:space="0" w:color="auto"/>
              <w:bottom w:val="dotted" w:sz="4" w:space="0" w:color="auto"/>
            </w:tcBorders>
            <w:vAlign w:val="bottom"/>
          </w:tcPr>
          <w:p w14:paraId="3764EDAB" w14:textId="5C2F4D98"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36,648,743.45</w:t>
            </w:r>
          </w:p>
        </w:tc>
        <w:tc>
          <w:tcPr>
            <w:tcW w:w="326" w:type="dxa"/>
            <w:tcBorders>
              <w:top w:val="dotted" w:sz="4" w:space="0" w:color="auto"/>
              <w:bottom w:val="dotted" w:sz="4" w:space="0" w:color="auto"/>
            </w:tcBorders>
            <w:vAlign w:val="bottom"/>
          </w:tcPr>
          <w:p w14:paraId="138D0886" w14:textId="77777777" w:rsidR="004D1532" w:rsidRPr="00F46F3D" w:rsidRDefault="004D1532" w:rsidP="00AA56C3">
            <w:pPr>
              <w:tabs>
                <w:tab w:val="left" w:pos="1985"/>
              </w:tabs>
              <w:ind w:right="-86"/>
              <w:jc w:val="right"/>
              <w:rPr>
                <w:rFonts w:ascii="Arial Narrow" w:hAnsi="Arial Narrow" w:cs="Arial"/>
                <w:sz w:val="20"/>
                <w:szCs w:val="20"/>
                <w:lang w:eastAsia="ar-SA"/>
              </w:rPr>
            </w:pPr>
          </w:p>
        </w:tc>
        <w:tc>
          <w:tcPr>
            <w:tcW w:w="1310" w:type="dxa"/>
            <w:tcBorders>
              <w:top w:val="dotted" w:sz="4" w:space="0" w:color="auto"/>
              <w:bottom w:val="dotted" w:sz="4" w:space="0" w:color="auto"/>
            </w:tcBorders>
            <w:vAlign w:val="bottom"/>
          </w:tcPr>
          <w:p w14:paraId="35FE95A9" w14:textId="4054E2C9" w:rsidR="004D1532" w:rsidRPr="00F46F3D" w:rsidRDefault="004D1532" w:rsidP="00AA56C3">
            <w:pPr>
              <w:tabs>
                <w:tab w:val="left" w:pos="1985"/>
              </w:tabs>
              <w:ind w:right="-86"/>
              <w:jc w:val="right"/>
              <w:rPr>
                <w:rFonts w:ascii="Arial Narrow" w:hAnsi="Arial Narrow" w:cs="Arial"/>
                <w:b/>
                <w:sz w:val="20"/>
                <w:szCs w:val="20"/>
              </w:rPr>
            </w:pPr>
            <w:r w:rsidRPr="00F46F3D">
              <w:rPr>
                <w:rFonts w:ascii="Arial Narrow" w:hAnsi="Arial Narrow" w:cs="Arial"/>
                <w:sz w:val="20"/>
                <w:szCs w:val="20"/>
                <w:lang w:val="en-PH" w:eastAsia="ar-SA"/>
              </w:rPr>
              <w:t>493,230.05</w:t>
            </w:r>
          </w:p>
        </w:tc>
      </w:tr>
      <w:tr w:rsidR="004D1532" w:rsidRPr="00F46F3D" w14:paraId="38414457" w14:textId="77777777" w:rsidTr="003B2EC1">
        <w:trPr>
          <w:trHeight w:hRule="exact" w:val="288"/>
          <w:jc w:val="right"/>
        </w:trPr>
        <w:tc>
          <w:tcPr>
            <w:tcW w:w="2888" w:type="dxa"/>
            <w:tcBorders>
              <w:top w:val="dotted" w:sz="4" w:space="0" w:color="auto"/>
              <w:bottom w:val="dotted" w:sz="4" w:space="0" w:color="auto"/>
            </w:tcBorders>
            <w:vAlign w:val="bottom"/>
          </w:tcPr>
          <w:p w14:paraId="22A67217" w14:textId="4204AA65" w:rsidR="004D1532" w:rsidRPr="00F46F3D" w:rsidRDefault="004D1532" w:rsidP="00AA56C3">
            <w:pPr>
              <w:tabs>
                <w:tab w:val="left" w:pos="1985"/>
              </w:tabs>
              <w:ind w:left="-108"/>
              <w:jc w:val="both"/>
              <w:rPr>
                <w:rFonts w:ascii="Arial Narrow" w:hAnsi="Arial Narrow" w:cs="Arial"/>
                <w:b/>
                <w:sz w:val="20"/>
                <w:szCs w:val="20"/>
              </w:rPr>
            </w:pPr>
            <w:r>
              <w:rPr>
                <w:rFonts w:ascii="Arial Narrow" w:hAnsi="Arial Narrow" w:cs="Arial"/>
                <w:sz w:val="20"/>
                <w:szCs w:val="20"/>
                <w:lang w:val="en-PH" w:eastAsia="ar-SA"/>
              </w:rPr>
              <w:t>AR</w:t>
            </w:r>
            <w:r w:rsidRPr="00F46F3D">
              <w:rPr>
                <w:rFonts w:ascii="Arial Narrow" w:hAnsi="Arial Narrow" w:cs="Arial"/>
                <w:sz w:val="20"/>
                <w:szCs w:val="20"/>
                <w:lang w:val="en-PH" w:eastAsia="ar-SA"/>
              </w:rPr>
              <w:t xml:space="preserve"> </w:t>
            </w:r>
            <w:r w:rsidR="007C4C8A">
              <w:rPr>
                <w:rFonts w:ascii="Arial Narrow" w:hAnsi="Arial Narrow" w:cs="Arial"/>
                <w:sz w:val="20"/>
                <w:szCs w:val="20"/>
                <w:lang w:val="en-PH" w:eastAsia="ar-SA"/>
              </w:rPr>
              <w:t>–</w:t>
            </w:r>
            <w:r w:rsidRPr="00F46F3D">
              <w:rPr>
                <w:rFonts w:ascii="Arial Narrow" w:hAnsi="Arial Narrow" w:cs="Arial"/>
                <w:sz w:val="20"/>
                <w:szCs w:val="20"/>
                <w:lang w:val="en-PH" w:eastAsia="ar-SA"/>
              </w:rPr>
              <w:t xml:space="preserve"> Ticket Account</w:t>
            </w:r>
          </w:p>
        </w:tc>
        <w:tc>
          <w:tcPr>
            <w:tcW w:w="326" w:type="dxa"/>
            <w:tcBorders>
              <w:top w:val="dotted" w:sz="4" w:space="0" w:color="auto"/>
              <w:bottom w:val="dotted" w:sz="4" w:space="0" w:color="auto"/>
            </w:tcBorders>
            <w:vAlign w:val="bottom"/>
          </w:tcPr>
          <w:p w14:paraId="007AC22A"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4" w:type="dxa"/>
            <w:tcBorders>
              <w:top w:val="dotted" w:sz="4" w:space="0" w:color="auto"/>
              <w:bottom w:val="dotted" w:sz="4" w:space="0" w:color="auto"/>
            </w:tcBorders>
            <w:vAlign w:val="bottom"/>
          </w:tcPr>
          <w:p w14:paraId="667391B4" w14:textId="1122D60F"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3,884,307.21</w:t>
            </w:r>
          </w:p>
        </w:tc>
        <w:tc>
          <w:tcPr>
            <w:tcW w:w="334" w:type="dxa"/>
            <w:tcBorders>
              <w:top w:val="dotted" w:sz="4" w:space="0" w:color="auto"/>
              <w:bottom w:val="dotted" w:sz="4" w:space="0" w:color="auto"/>
            </w:tcBorders>
            <w:vAlign w:val="bottom"/>
          </w:tcPr>
          <w:p w14:paraId="60EF07AE"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2" w:type="dxa"/>
            <w:tcBorders>
              <w:top w:val="dotted" w:sz="4" w:space="0" w:color="auto"/>
              <w:bottom w:val="dotted" w:sz="4" w:space="0" w:color="auto"/>
            </w:tcBorders>
            <w:vAlign w:val="bottom"/>
          </w:tcPr>
          <w:p w14:paraId="7AA9A3D1" w14:textId="0116C0CC"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3,644,836.25</w:t>
            </w:r>
          </w:p>
        </w:tc>
        <w:tc>
          <w:tcPr>
            <w:tcW w:w="326" w:type="dxa"/>
            <w:tcBorders>
              <w:top w:val="dotted" w:sz="4" w:space="0" w:color="auto"/>
              <w:bottom w:val="dotted" w:sz="4" w:space="0" w:color="auto"/>
            </w:tcBorders>
            <w:vAlign w:val="bottom"/>
          </w:tcPr>
          <w:p w14:paraId="42B3B2B2" w14:textId="77777777" w:rsidR="004D1532" w:rsidRPr="00F46F3D" w:rsidRDefault="004D1532" w:rsidP="00AA56C3">
            <w:pPr>
              <w:tabs>
                <w:tab w:val="left" w:pos="1985"/>
              </w:tabs>
              <w:ind w:right="-86"/>
              <w:jc w:val="right"/>
              <w:rPr>
                <w:rFonts w:ascii="Arial Narrow" w:hAnsi="Arial Narrow" w:cs="Arial"/>
                <w:sz w:val="20"/>
                <w:szCs w:val="20"/>
                <w:lang w:eastAsia="ar-SA"/>
              </w:rPr>
            </w:pPr>
          </w:p>
        </w:tc>
        <w:tc>
          <w:tcPr>
            <w:tcW w:w="1310" w:type="dxa"/>
            <w:tcBorders>
              <w:top w:val="dotted" w:sz="4" w:space="0" w:color="auto"/>
              <w:bottom w:val="dotted" w:sz="4" w:space="0" w:color="auto"/>
            </w:tcBorders>
            <w:vAlign w:val="bottom"/>
          </w:tcPr>
          <w:p w14:paraId="58FE8BAD" w14:textId="248CA571" w:rsidR="004D1532" w:rsidRPr="00F46F3D" w:rsidRDefault="004D1532" w:rsidP="00AA56C3">
            <w:pPr>
              <w:tabs>
                <w:tab w:val="left" w:pos="1985"/>
              </w:tabs>
              <w:ind w:right="-86"/>
              <w:jc w:val="right"/>
              <w:rPr>
                <w:rFonts w:ascii="Arial Narrow" w:hAnsi="Arial Narrow" w:cs="Arial"/>
                <w:b/>
                <w:sz w:val="20"/>
                <w:szCs w:val="20"/>
              </w:rPr>
            </w:pPr>
            <w:r w:rsidRPr="00F46F3D">
              <w:rPr>
                <w:rFonts w:ascii="Arial Narrow" w:hAnsi="Arial Narrow" w:cs="Arial"/>
                <w:sz w:val="20"/>
                <w:szCs w:val="20"/>
                <w:lang w:val="en-PH" w:eastAsia="ar-SA"/>
              </w:rPr>
              <w:t>239,470.96</w:t>
            </w:r>
          </w:p>
        </w:tc>
      </w:tr>
      <w:tr w:rsidR="004D1532" w:rsidRPr="00F46F3D" w14:paraId="576604A0" w14:textId="77777777" w:rsidTr="003B2EC1">
        <w:trPr>
          <w:trHeight w:hRule="exact" w:val="288"/>
          <w:jc w:val="right"/>
        </w:trPr>
        <w:tc>
          <w:tcPr>
            <w:tcW w:w="2888" w:type="dxa"/>
            <w:tcBorders>
              <w:top w:val="dotted" w:sz="4" w:space="0" w:color="auto"/>
              <w:bottom w:val="dotted" w:sz="4" w:space="0" w:color="auto"/>
            </w:tcBorders>
            <w:vAlign w:val="bottom"/>
          </w:tcPr>
          <w:p w14:paraId="3AE784F0" w14:textId="3B493D46" w:rsidR="004D1532" w:rsidRPr="00F46F3D" w:rsidRDefault="004D1532" w:rsidP="00AA56C3">
            <w:pPr>
              <w:tabs>
                <w:tab w:val="left" w:pos="1985"/>
              </w:tabs>
              <w:ind w:left="-108"/>
              <w:jc w:val="both"/>
              <w:rPr>
                <w:rFonts w:ascii="Arial Narrow" w:hAnsi="Arial Narrow" w:cs="Arial"/>
                <w:b/>
                <w:sz w:val="20"/>
                <w:szCs w:val="20"/>
              </w:rPr>
            </w:pPr>
            <w:r>
              <w:rPr>
                <w:rFonts w:ascii="Arial Narrow" w:hAnsi="Arial Narrow" w:cs="Arial"/>
                <w:sz w:val="20"/>
                <w:szCs w:val="20"/>
                <w:lang w:val="en-PH" w:eastAsia="ar-SA"/>
              </w:rPr>
              <w:t>AR</w:t>
            </w:r>
            <w:r w:rsidRPr="00F46F3D">
              <w:rPr>
                <w:rFonts w:ascii="Arial Narrow" w:hAnsi="Arial Narrow" w:cs="Arial"/>
                <w:sz w:val="20"/>
                <w:szCs w:val="20"/>
                <w:lang w:val="en-PH" w:eastAsia="ar-SA"/>
              </w:rPr>
              <w:t xml:space="preserve"> </w:t>
            </w:r>
            <w:r w:rsidR="007C4C8A">
              <w:rPr>
                <w:rFonts w:ascii="Arial Narrow" w:hAnsi="Arial Narrow" w:cs="Arial"/>
                <w:sz w:val="20"/>
                <w:szCs w:val="20"/>
                <w:lang w:val="en-PH" w:eastAsia="ar-SA"/>
              </w:rPr>
              <w:t>–</w:t>
            </w:r>
            <w:r w:rsidRPr="00F46F3D">
              <w:rPr>
                <w:rFonts w:ascii="Arial Narrow" w:hAnsi="Arial Narrow" w:cs="Arial"/>
                <w:sz w:val="20"/>
                <w:szCs w:val="20"/>
                <w:lang w:val="en-PH" w:eastAsia="ar-SA"/>
              </w:rPr>
              <w:t xml:space="preserve"> Authorized Sellers</w:t>
            </w:r>
          </w:p>
        </w:tc>
        <w:tc>
          <w:tcPr>
            <w:tcW w:w="326" w:type="dxa"/>
            <w:tcBorders>
              <w:top w:val="dotted" w:sz="4" w:space="0" w:color="auto"/>
              <w:bottom w:val="dotted" w:sz="4" w:space="0" w:color="auto"/>
            </w:tcBorders>
            <w:vAlign w:val="bottom"/>
          </w:tcPr>
          <w:p w14:paraId="7FDE92CE"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4" w:type="dxa"/>
            <w:tcBorders>
              <w:top w:val="dotted" w:sz="4" w:space="0" w:color="auto"/>
              <w:bottom w:val="dotted" w:sz="4" w:space="0" w:color="auto"/>
            </w:tcBorders>
            <w:vAlign w:val="bottom"/>
          </w:tcPr>
          <w:p w14:paraId="5EE3C207" w14:textId="00776807"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9,463,261.58</w:t>
            </w:r>
          </w:p>
        </w:tc>
        <w:tc>
          <w:tcPr>
            <w:tcW w:w="334" w:type="dxa"/>
            <w:tcBorders>
              <w:top w:val="dotted" w:sz="4" w:space="0" w:color="auto"/>
              <w:bottom w:val="dotted" w:sz="4" w:space="0" w:color="auto"/>
            </w:tcBorders>
            <w:vAlign w:val="bottom"/>
          </w:tcPr>
          <w:p w14:paraId="113D4E0E"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2" w:type="dxa"/>
            <w:tcBorders>
              <w:top w:val="dotted" w:sz="4" w:space="0" w:color="auto"/>
              <w:bottom w:val="dotted" w:sz="4" w:space="0" w:color="auto"/>
            </w:tcBorders>
            <w:vAlign w:val="bottom"/>
          </w:tcPr>
          <w:p w14:paraId="62977463" w14:textId="4D06998B" w:rsidR="004D1532" w:rsidRPr="00F46F3D" w:rsidRDefault="004D1532" w:rsidP="00AA56C3">
            <w:pPr>
              <w:tabs>
                <w:tab w:val="left" w:pos="1985"/>
              </w:tabs>
              <w:jc w:val="right"/>
              <w:rPr>
                <w:rFonts w:ascii="Arial Narrow" w:hAnsi="Arial Narrow" w:cs="Arial"/>
                <w:b/>
                <w:sz w:val="20"/>
                <w:szCs w:val="20"/>
              </w:rPr>
            </w:pPr>
            <w:r w:rsidRPr="00F46F3D">
              <w:rPr>
                <w:rFonts w:ascii="Arial Narrow" w:hAnsi="Arial Narrow" w:cs="Arial"/>
                <w:sz w:val="20"/>
                <w:szCs w:val="20"/>
                <w:lang w:val="en-PH" w:eastAsia="ar-SA"/>
              </w:rPr>
              <w:t>9,277,104.36</w:t>
            </w:r>
          </w:p>
        </w:tc>
        <w:tc>
          <w:tcPr>
            <w:tcW w:w="326" w:type="dxa"/>
            <w:tcBorders>
              <w:top w:val="dotted" w:sz="4" w:space="0" w:color="auto"/>
              <w:bottom w:val="dotted" w:sz="4" w:space="0" w:color="auto"/>
            </w:tcBorders>
            <w:vAlign w:val="bottom"/>
          </w:tcPr>
          <w:p w14:paraId="2FE31F63" w14:textId="77777777" w:rsidR="004D1532" w:rsidRPr="00F46F3D" w:rsidRDefault="004D1532" w:rsidP="00AA56C3">
            <w:pPr>
              <w:tabs>
                <w:tab w:val="left" w:pos="1985"/>
              </w:tabs>
              <w:ind w:right="-86"/>
              <w:jc w:val="right"/>
              <w:rPr>
                <w:rFonts w:ascii="Arial Narrow" w:hAnsi="Arial Narrow" w:cs="Arial"/>
                <w:sz w:val="20"/>
                <w:szCs w:val="20"/>
                <w:lang w:eastAsia="ar-SA"/>
              </w:rPr>
            </w:pPr>
          </w:p>
        </w:tc>
        <w:tc>
          <w:tcPr>
            <w:tcW w:w="1310" w:type="dxa"/>
            <w:tcBorders>
              <w:top w:val="dotted" w:sz="4" w:space="0" w:color="auto"/>
              <w:bottom w:val="dotted" w:sz="4" w:space="0" w:color="auto"/>
            </w:tcBorders>
            <w:vAlign w:val="bottom"/>
          </w:tcPr>
          <w:p w14:paraId="6758DEBE" w14:textId="02DB3DEB" w:rsidR="004D1532" w:rsidRPr="00F46F3D" w:rsidRDefault="004D1532" w:rsidP="00AA56C3">
            <w:pPr>
              <w:tabs>
                <w:tab w:val="left" w:pos="1985"/>
              </w:tabs>
              <w:ind w:right="-86"/>
              <w:jc w:val="right"/>
              <w:rPr>
                <w:rFonts w:ascii="Arial Narrow" w:hAnsi="Arial Narrow" w:cs="Arial"/>
                <w:b/>
                <w:sz w:val="20"/>
                <w:szCs w:val="20"/>
              </w:rPr>
            </w:pPr>
            <w:r w:rsidRPr="00F46F3D">
              <w:rPr>
                <w:rFonts w:ascii="Arial Narrow" w:hAnsi="Arial Narrow" w:cs="Arial"/>
                <w:sz w:val="20"/>
                <w:szCs w:val="20"/>
                <w:lang w:val="en-PH" w:eastAsia="ar-SA"/>
              </w:rPr>
              <w:t>186,157.22</w:t>
            </w:r>
          </w:p>
        </w:tc>
      </w:tr>
      <w:tr w:rsidR="004D1532" w:rsidRPr="00F46F3D" w14:paraId="2FFF81B2" w14:textId="77777777" w:rsidTr="003B2EC1">
        <w:trPr>
          <w:trHeight w:hRule="exact" w:val="288"/>
          <w:jc w:val="right"/>
        </w:trPr>
        <w:tc>
          <w:tcPr>
            <w:tcW w:w="2888" w:type="dxa"/>
            <w:tcBorders>
              <w:top w:val="dotted" w:sz="4" w:space="0" w:color="auto"/>
              <w:bottom w:val="single" w:sz="4" w:space="0" w:color="auto"/>
            </w:tcBorders>
            <w:vAlign w:val="bottom"/>
          </w:tcPr>
          <w:p w14:paraId="7FCC53A6" w14:textId="0A678FDB" w:rsidR="004D1532" w:rsidRPr="00F46F3D" w:rsidRDefault="004D1532" w:rsidP="00AA56C3">
            <w:pPr>
              <w:tabs>
                <w:tab w:val="left" w:pos="1985"/>
              </w:tabs>
              <w:ind w:left="-108"/>
              <w:jc w:val="both"/>
              <w:rPr>
                <w:rFonts w:ascii="Arial Narrow" w:hAnsi="Arial Narrow" w:cs="Arial"/>
                <w:sz w:val="20"/>
                <w:szCs w:val="20"/>
                <w:lang w:val="en-PH" w:eastAsia="ar-SA"/>
              </w:rPr>
            </w:pPr>
            <w:r>
              <w:rPr>
                <w:rFonts w:ascii="Arial Narrow" w:hAnsi="Arial Narrow" w:cs="Arial"/>
                <w:sz w:val="20"/>
                <w:szCs w:val="20"/>
                <w:lang w:val="en-PH" w:eastAsia="ar-SA"/>
              </w:rPr>
              <w:t>AR</w:t>
            </w:r>
            <w:r w:rsidRPr="00F46F3D">
              <w:rPr>
                <w:rFonts w:ascii="Arial Narrow" w:hAnsi="Arial Narrow" w:cs="Arial"/>
                <w:sz w:val="20"/>
                <w:szCs w:val="20"/>
                <w:lang w:val="en-PH" w:eastAsia="ar-SA"/>
              </w:rPr>
              <w:t xml:space="preserve"> </w:t>
            </w:r>
            <w:r w:rsidR="007C4C8A">
              <w:rPr>
                <w:rFonts w:ascii="Arial Narrow" w:hAnsi="Arial Narrow" w:cs="Arial"/>
                <w:sz w:val="20"/>
                <w:szCs w:val="20"/>
                <w:lang w:val="en-PH" w:eastAsia="ar-SA"/>
              </w:rPr>
              <w:t>–</w:t>
            </w:r>
            <w:r w:rsidRPr="00F46F3D">
              <w:rPr>
                <w:rFonts w:ascii="Arial Narrow" w:hAnsi="Arial Narrow" w:cs="Arial"/>
                <w:sz w:val="20"/>
                <w:szCs w:val="20"/>
                <w:lang w:val="en-PH" w:eastAsia="ar-SA"/>
              </w:rPr>
              <w:t xml:space="preserve"> Defaulted Sales Supervisor</w:t>
            </w:r>
          </w:p>
        </w:tc>
        <w:tc>
          <w:tcPr>
            <w:tcW w:w="326" w:type="dxa"/>
            <w:tcBorders>
              <w:top w:val="dotted" w:sz="4" w:space="0" w:color="auto"/>
              <w:bottom w:val="single" w:sz="4" w:space="0" w:color="auto"/>
            </w:tcBorders>
          </w:tcPr>
          <w:p w14:paraId="2408BF51"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4" w:type="dxa"/>
            <w:tcBorders>
              <w:top w:val="dotted" w:sz="4" w:space="0" w:color="auto"/>
              <w:bottom w:val="single" w:sz="4" w:space="0" w:color="auto"/>
            </w:tcBorders>
            <w:vAlign w:val="bottom"/>
          </w:tcPr>
          <w:p w14:paraId="5CB20C3A" w14:textId="18B2F25E" w:rsidR="004D1532" w:rsidRPr="00F46F3D" w:rsidRDefault="004D1532" w:rsidP="00AA56C3">
            <w:pPr>
              <w:tabs>
                <w:tab w:val="left" w:pos="1985"/>
              </w:tabs>
              <w:jc w:val="right"/>
              <w:rPr>
                <w:rFonts w:ascii="Arial Narrow" w:hAnsi="Arial Narrow" w:cs="Arial"/>
                <w:sz w:val="20"/>
                <w:szCs w:val="20"/>
                <w:lang w:val="en-PH" w:eastAsia="ar-SA"/>
              </w:rPr>
            </w:pPr>
            <w:r w:rsidRPr="00F46F3D">
              <w:rPr>
                <w:rFonts w:ascii="Arial Narrow" w:hAnsi="Arial Narrow" w:cs="Arial"/>
                <w:sz w:val="20"/>
                <w:szCs w:val="20"/>
                <w:lang w:val="en-PH" w:eastAsia="ar-SA"/>
              </w:rPr>
              <w:t>5,489,791.22</w:t>
            </w:r>
          </w:p>
        </w:tc>
        <w:tc>
          <w:tcPr>
            <w:tcW w:w="334" w:type="dxa"/>
            <w:tcBorders>
              <w:top w:val="dotted" w:sz="4" w:space="0" w:color="auto"/>
              <w:bottom w:val="single" w:sz="4" w:space="0" w:color="auto"/>
            </w:tcBorders>
            <w:vAlign w:val="bottom"/>
          </w:tcPr>
          <w:p w14:paraId="1E240FC4" w14:textId="77777777" w:rsidR="004D1532" w:rsidRPr="00F46F3D" w:rsidRDefault="004D1532" w:rsidP="00AA56C3">
            <w:pPr>
              <w:tabs>
                <w:tab w:val="left" w:pos="1985"/>
              </w:tabs>
              <w:jc w:val="right"/>
              <w:rPr>
                <w:rFonts w:ascii="Arial Narrow" w:hAnsi="Arial Narrow" w:cs="Arial"/>
                <w:sz w:val="20"/>
                <w:szCs w:val="20"/>
                <w:lang w:eastAsia="ar-SA"/>
              </w:rPr>
            </w:pPr>
          </w:p>
        </w:tc>
        <w:tc>
          <w:tcPr>
            <w:tcW w:w="1532" w:type="dxa"/>
            <w:tcBorders>
              <w:top w:val="dotted" w:sz="4" w:space="0" w:color="auto"/>
              <w:bottom w:val="single" w:sz="4" w:space="0" w:color="auto"/>
            </w:tcBorders>
            <w:vAlign w:val="bottom"/>
          </w:tcPr>
          <w:p w14:paraId="358BEFE7" w14:textId="77E8196B" w:rsidR="004D1532" w:rsidRPr="00F46F3D" w:rsidRDefault="004D1532" w:rsidP="00AA56C3">
            <w:pPr>
              <w:tabs>
                <w:tab w:val="left" w:pos="1985"/>
              </w:tabs>
              <w:jc w:val="right"/>
              <w:rPr>
                <w:rFonts w:ascii="Arial Narrow" w:hAnsi="Arial Narrow" w:cs="Arial"/>
                <w:sz w:val="20"/>
                <w:szCs w:val="20"/>
                <w:lang w:val="en-PH" w:eastAsia="ar-SA"/>
              </w:rPr>
            </w:pPr>
            <w:r w:rsidRPr="00F46F3D">
              <w:rPr>
                <w:rFonts w:ascii="Arial Narrow" w:hAnsi="Arial Narrow" w:cs="Arial"/>
                <w:sz w:val="20"/>
                <w:szCs w:val="20"/>
                <w:lang w:val="en-PH" w:eastAsia="ar-SA"/>
              </w:rPr>
              <w:t>5,483,815.22</w:t>
            </w:r>
          </w:p>
        </w:tc>
        <w:tc>
          <w:tcPr>
            <w:tcW w:w="326" w:type="dxa"/>
            <w:tcBorders>
              <w:top w:val="dotted" w:sz="4" w:space="0" w:color="auto"/>
              <w:bottom w:val="single" w:sz="4" w:space="0" w:color="auto"/>
            </w:tcBorders>
            <w:vAlign w:val="bottom"/>
          </w:tcPr>
          <w:p w14:paraId="7709216A" w14:textId="77777777" w:rsidR="004D1532" w:rsidRPr="00F46F3D" w:rsidRDefault="004D1532" w:rsidP="00AA56C3">
            <w:pPr>
              <w:tabs>
                <w:tab w:val="left" w:pos="1985"/>
              </w:tabs>
              <w:ind w:right="-86"/>
              <w:jc w:val="right"/>
              <w:rPr>
                <w:rFonts w:ascii="Arial Narrow" w:hAnsi="Arial Narrow" w:cs="Arial"/>
                <w:sz w:val="20"/>
                <w:szCs w:val="20"/>
                <w:lang w:eastAsia="ar-SA"/>
              </w:rPr>
            </w:pPr>
          </w:p>
        </w:tc>
        <w:tc>
          <w:tcPr>
            <w:tcW w:w="1310" w:type="dxa"/>
            <w:tcBorders>
              <w:top w:val="dotted" w:sz="4" w:space="0" w:color="auto"/>
              <w:bottom w:val="single" w:sz="4" w:space="0" w:color="auto"/>
            </w:tcBorders>
            <w:vAlign w:val="bottom"/>
          </w:tcPr>
          <w:p w14:paraId="547F3ACC" w14:textId="3737E997" w:rsidR="004D1532" w:rsidRPr="00F46F3D" w:rsidRDefault="004D1532" w:rsidP="00AA56C3">
            <w:pPr>
              <w:tabs>
                <w:tab w:val="left" w:pos="1985"/>
              </w:tabs>
              <w:ind w:right="-86"/>
              <w:jc w:val="right"/>
              <w:rPr>
                <w:rFonts w:ascii="Arial Narrow" w:hAnsi="Arial Narrow" w:cs="Arial"/>
                <w:sz w:val="20"/>
                <w:szCs w:val="20"/>
                <w:lang w:val="en-PH" w:eastAsia="ar-SA"/>
              </w:rPr>
            </w:pPr>
            <w:r w:rsidRPr="00F46F3D">
              <w:rPr>
                <w:rFonts w:ascii="Arial Narrow" w:hAnsi="Arial Narrow" w:cs="Arial"/>
                <w:sz w:val="20"/>
                <w:szCs w:val="20"/>
                <w:lang w:val="en-PH" w:eastAsia="ar-SA"/>
              </w:rPr>
              <w:t>5,976.00</w:t>
            </w:r>
          </w:p>
        </w:tc>
      </w:tr>
      <w:tr w:rsidR="004D1532" w:rsidRPr="00F46F3D" w14:paraId="4DCB7E2F" w14:textId="77777777" w:rsidTr="003B2EC1">
        <w:trPr>
          <w:trHeight w:hRule="exact" w:val="288"/>
          <w:jc w:val="right"/>
        </w:trPr>
        <w:tc>
          <w:tcPr>
            <w:tcW w:w="2888" w:type="dxa"/>
            <w:tcBorders>
              <w:top w:val="single" w:sz="4" w:space="0" w:color="auto"/>
              <w:bottom w:val="double" w:sz="4" w:space="0" w:color="auto"/>
            </w:tcBorders>
            <w:vAlign w:val="bottom"/>
          </w:tcPr>
          <w:p w14:paraId="781F5E7B" w14:textId="77777777" w:rsidR="004D1532" w:rsidRPr="00F46F3D" w:rsidRDefault="004D1532" w:rsidP="00AA56C3">
            <w:pPr>
              <w:tabs>
                <w:tab w:val="left" w:pos="1985"/>
              </w:tabs>
              <w:ind w:left="-108"/>
              <w:jc w:val="both"/>
              <w:rPr>
                <w:rFonts w:ascii="Arial Narrow" w:hAnsi="Arial Narrow" w:cs="Arial"/>
                <w:b/>
                <w:sz w:val="20"/>
                <w:szCs w:val="20"/>
                <w:lang w:val="en-PH" w:eastAsia="ar-SA"/>
              </w:rPr>
            </w:pPr>
            <w:r w:rsidRPr="00F46F3D">
              <w:rPr>
                <w:rFonts w:ascii="Arial Narrow" w:hAnsi="Arial Narrow" w:cs="Arial"/>
                <w:b/>
                <w:sz w:val="20"/>
                <w:szCs w:val="20"/>
                <w:lang w:val="en-PH" w:eastAsia="ar-SA"/>
              </w:rPr>
              <w:t>Total</w:t>
            </w:r>
          </w:p>
        </w:tc>
        <w:tc>
          <w:tcPr>
            <w:tcW w:w="326" w:type="dxa"/>
            <w:tcBorders>
              <w:top w:val="single" w:sz="4" w:space="0" w:color="auto"/>
              <w:bottom w:val="double" w:sz="4" w:space="0" w:color="auto"/>
            </w:tcBorders>
            <w:vAlign w:val="bottom"/>
          </w:tcPr>
          <w:p w14:paraId="648F3C71" w14:textId="324380E8" w:rsidR="004D1532" w:rsidRPr="00F46F3D" w:rsidRDefault="004D1532" w:rsidP="00AA56C3">
            <w:pPr>
              <w:tabs>
                <w:tab w:val="left" w:pos="1985"/>
              </w:tabs>
              <w:jc w:val="right"/>
              <w:rPr>
                <w:rFonts w:ascii="Arial Narrow" w:hAnsi="Arial Narrow" w:cs="Arial"/>
                <w:b/>
                <w:sz w:val="20"/>
                <w:szCs w:val="20"/>
                <w:lang w:eastAsia="ar-SA"/>
              </w:rPr>
            </w:pPr>
            <w:r>
              <w:rPr>
                <w:rFonts w:ascii="Arial Narrow" w:hAnsi="Arial Narrow" w:cs="Arial"/>
                <w:b/>
                <w:sz w:val="20"/>
                <w:szCs w:val="20"/>
                <w:lang w:eastAsia="ar-SA"/>
              </w:rPr>
              <w:t>P</w:t>
            </w:r>
          </w:p>
        </w:tc>
        <w:tc>
          <w:tcPr>
            <w:tcW w:w="1534" w:type="dxa"/>
            <w:tcBorders>
              <w:top w:val="single" w:sz="4" w:space="0" w:color="auto"/>
              <w:bottom w:val="double" w:sz="4" w:space="0" w:color="auto"/>
            </w:tcBorders>
            <w:vAlign w:val="bottom"/>
          </w:tcPr>
          <w:p w14:paraId="66788633" w14:textId="46032A38" w:rsidR="004D1532" w:rsidRPr="00F46F3D" w:rsidRDefault="004D1532" w:rsidP="00AA56C3">
            <w:pPr>
              <w:tabs>
                <w:tab w:val="left" w:pos="1985"/>
              </w:tabs>
              <w:jc w:val="right"/>
              <w:rPr>
                <w:rFonts w:ascii="Arial Narrow" w:hAnsi="Arial Narrow" w:cs="Arial"/>
                <w:b/>
                <w:sz w:val="20"/>
                <w:szCs w:val="20"/>
                <w:lang w:val="en-PH" w:eastAsia="ar-SA"/>
              </w:rPr>
            </w:pPr>
            <w:r w:rsidRPr="00F46F3D">
              <w:rPr>
                <w:rFonts w:ascii="Arial Narrow" w:hAnsi="Arial Narrow" w:cs="Arial"/>
                <w:b/>
                <w:sz w:val="20"/>
                <w:szCs w:val="20"/>
                <w:lang w:val="en-PH" w:eastAsia="ar-SA"/>
              </w:rPr>
              <w:t>6,284,471,084.00</w:t>
            </w:r>
          </w:p>
        </w:tc>
        <w:tc>
          <w:tcPr>
            <w:tcW w:w="334" w:type="dxa"/>
            <w:tcBorders>
              <w:top w:val="single" w:sz="4" w:space="0" w:color="auto"/>
              <w:bottom w:val="double" w:sz="4" w:space="0" w:color="auto"/>
            </w:tcBorders>
            <w:vAlign w:val="bottom"/>
          </w:tcPr>
          <w:p w14:paraId="33082FAD" w14:textId="5BCCA734" w:rsidR="004D1532" w:rsidRPr="00F46F3D" w:rsidRDefault="004D1532" w:rsidP="00AA56C3">
            <w:pPr>
              <w:tabs>
                <w:tab w:val="left" w:pos="1985"/>
              </w:tabs>
              <w:jc w:val="right"/>
              <w:rPr>
                <w:rFonts w:ascii="Arial Narrow" w:hAnsi="Arial Narrow" w:cs="Arial"/>
                <w:b/>
                <w:sz w:val="20"/>
                <w:szCs w:val="20"/>
                <w:lang w:eastAsia="ar-SA"/>
              </w:rPr>
            </w:pPr>
            <w:r>
              <w:rPr>
                <w:rFonts w:ascii="Arial Narrow" w:hAnsi="Arial Narrow" w:cs="Arial"/>
                <w:b/>
                <w:sz w:val="20"/>
                <w:szCs w:val="20"/>
                <w:lang w:eastAsia="ar-SA"/>
              </w:rPr>
              <w:t>P</w:t>
            </w:r>
          </w:p>
        </w:tc>
        <w:tc>
          <w:tcPr>
            <w:tcW w:w="1532" w:type="dxa"/>
            <w:tcBorders>
              <w:top w:val="single" w:sz="4" w:space="0" w:color="auto"/>
              <w:bottom w:val="double" w:sz="4" w:space="0" w:color="auto"/>
            </w:tcBorders>
            <w:vAlign w:val="bottom"/>
          </w:tcPr>
          <w:p w14:paraId="38C1338F" w14:textId="3B91D2DD" w:rsidR="004D1532" w:rsidRPr="00F46F3D" w:rsidRDefault="004D1532" w:rsidP="00AA56C3">
            <w:pPr>
              <w:tabs>
                <w:tab w:val="left" w:pos="1985"/>
              </w:tabs>
              <w:jc w:val="right"/>
              <w:rPr>
                <w:rFonts w:ascii="Arial Narrow" w:hAnsi="Arial Narrow" w:cs="Arial"/>
                <w:b/>
                <w:sz w:val="20"/>
                <w:szCs w:val="20"/>
                <w:lang w:val="en-PH" w:eastAsia="ar-SA"/>
              </w:rPr>
            </w:pPr>
            <w:r w:rsidRPr="00F46F3D">
              <w:rPr>
                <w:rFonts w:ascii="Arial Narrow" w:hAnsi="Arial Narrow" w:cs="Arial"/>
                <w:b/>
                <w:sz w:val="20"/>
                <w:szCs w:val="20"/>
                <w:lang w:val="en-PH" w:eastAsia="ar-SA"/>
              </w:rPr>
              <w:t>5,726,033,967.08</w:t>
            </w:r>
          </w:p>
        </w:tc>
        <w:tc>
          <w:tcPr>
            <w:tcW w:w="326" w:type="dxa"/>
            <w:tcBorders>
              <w:top w:val="single" w:sz="4" w:space="0" w:color="auto"/>
              <w:bottom w:val="double" w:sz="4" w:space="0" w:color="auto"/>
            </w:tcBorders>
            <w:vAlign w:val="bottom"/>
          </w:tcPr>
          <w:p w14:paraId="10865D32" w14:textId="3EE90086" w:rsidR="004D1532" w:rsidRPr="00F46F3D" w:rsidRDefault="004D1532" w:rsidP="00AA56C3">
            <w:pPr>
              <w:tabs>
                <w:tab w:val="left" w:pos="1985"/>
              </w:tabs>
              <w:ind w:right="-86"/>
              <w:jc w:val="right"/>
              <w:rPr>
                <w:rFonts w:ascii="Arial Narrow" w:hAnsi="Arial Narrow" w:cs="Arial"/>
                <w:b/>
                <w:sz w:val="20"/>
                <w:szCs w:val="20"/>
                <w:lang w:eastAsia="ar-SA"/>
              </w:rPr>
            </w:pPr>
            <w:r>
              <w:rPr>
                <w:rFonts w:ascii="Arial Narrow" w:hAnsi="Arial Narrow" w:cs="Arial"/>
                <w:b/>
                <w:sz w:val="20"/>
                <w:szCs w:val="20"/>
                <w:lang w:eastAsia="ar-SA"/>
              </w:rPr>
              <w:t>P</w:t>
            </w:r>
          </w:p>
        </w:tc>
        <w:tc>
          <w:tcPr>
            <w:tcW w:w="1310" w:type="dxa"/>
            <w:tcBorders>
              <w:top w:val="single" w:sz="4" w:space="0" w:color="auto"/>
              <w:bottom w:val="double" w:sz="4" w:space="0" w:color="auto"/>
            </w:tcBorders>
            <w:vAlign w:val="bottom"/>
          </w:tcPr>
          <w:p w14:paraId="66E3D767" w14:textId="41037105" w:rsidR="004D1532" w:rsidRPr="00F46F3D" w:rsidRDefault="004D1532" w:rsidP="00AA56C3">
            <w:pPr>
              <w:tabs>
                <w:tab w:val="left" w:pos="1985"/>
              </w:tabs>
              <w:ind w:right="-86"/>
              <w:jc w:val="right"/>
              <w:rPr>
                <w:rFonts w:ascii="Arial Narrow" w:hAnsi="Arial Narrow" w:cs="Arial"/>
                <w:b/>
                <w:sz w:val="20"/>
                <w:szCs w:val="20"/>
                <w:lang w:val="en-PH" w:eastAsia="ar-SA"/>
              </w:rPr>
            </w:pPr>
            <w:r w:rsidRPr="00F46F3D">
              <w:rPr>
                <w:rFonts w:ascii="Arial Narrow" w:hAnsi="Arial Narrow" w:cs="Arial"/>
                <w:b/>
                <w:sz w:val="20"/>
                <w:szCs w:val="20"/>
                <w:lang w:val="en-PH" w:eastAsia="ar-SA"/>
              </w:rPr>
              <w:t>558,437,116.92</w:t>
            </w:r>
          </w:p>
        </w:tc>
      </w:tr>
    </w:tbl>
    <w:p w14:paraId="6FD359F5" w14:textId="4678EFBF" w:rsidR="00EC5E1C" w:rsidRPr="00CB5E6D" w:rsidRDefault="00B47A14" w:rsidP="00CB5E6D">
      <w:pPr>
        <w:tabs>
          <w:tab w:val="left" w:pos="1620"/>
          <w:tab w:val="left" w:pos="1800"/>
        </w:tabs>
        <w:spacing w:after="0" w:line="240" w:lineRule="auto"/>
        <w:ind w:left="990" w:hanging="270"/>
        <w:jc w:val="both"/>
        <w:rPr>
          <w:rFonts w:ascii="Arial" w:hAnsi="Arial" w:cs="Arial"/>
          <w:bCs/>
        </w:rPr>
      </w:pPr>
      <w:r>
        <w:rPr>
          <w:rFonts w:ascii="Arial" w:hAnsi="Arial" w:cs="Arial"/>
          <w:b/>
        </w:rPr>
        <w:t xml:space="preserve">** </w:t>
      </w:r>
      <w:r>
        <w:rPr>
          <w:rFonts w:ascii="Arial Narrow" w:hAnsi="Arial Narrow" w:cs="Arial"/>
          <w:i/>
          <w:sz w:val="20"/>
          <w:szCs w:val="20"/>
        </w:rPr>
        <w:t xml:space="preserve">Comparison of balances for AR – </w:t>
      </w:r>
      <w:proofErr w:type="spellStart"/>
      <w:r>
        <w:rPr>
          <w:rFonts w:ascii="Arial Narrow" w:hAnsi="Arial Narrow" w:cs="Arial"/>
          <w:i/>
          <w:sz w:val="20"/>
          <w:szCs w:val="20"/>
        </w:rPr>
        <w:t>Peryahan</w:t>
      </w:r>
      <w:proofErr w:type="spellEnd"/>
      <w:r>
        <w:rPr>
          <w:rFonts w:ascii="Arial Narrow" w:hAnsi="Arial Narrow" w:cs="Arial"/>
          <w:i/>
          <w:sz w:val="20"/>
          <w:szCs w:val="20"/>
        </w:rPr>
        <w:t xml:space="preserve"> pertains only to the balances of NCL, STBR and </w:t>
      </w:r>
      <w:proofErr w:type="spellStart"/>
      <w:r>
        <w:rPr>
          <w:rFonts w:ascii="Arial Narrow" w:hAnsi="Arial Narrow" w:cs="Arial"/>
          <w:i/>
          <w:sz w:val="20"/>
          <w:szCs w:val="20"/>
        </w:rPr>
        <w:t>VisMIn</w:t>
      </w:r>
      <w:proofErr w:type="spellEnd"/>
      <w:r>
        <w:rPr>
          <w:rFonts w:ascii="Arial Narrow" w:hAnsi="Arial Narrow" w:cs="Arial"/>
          <w:i/>
          <w:sz w:val="20"/>
          <w:szCs w:val="20"/>
        </w:rPr>
        <w:t xml:space="preserve"> branches since the Aging of AR-</w:t>
      </w:r>
      <w:proofErr w:type="spellStart"/>
      <w:r>
        <w:rPr>
          <w:rFonts w:ascii="Arial Narrow" w:hAnsi="Arial Narrow" w:cs="Arial"/>
          <w:i/>
          <w:sz w:val="20"/>
          <w:szCs w:val="20"/>
        </w:rPr>
        <w:t>Peryahan</w:t>
      </w:r>
      <w:proofErr w:type="spellEnd"/>
      <w:r>
        <w:rPr>
          <w:rFonts w:ascii="Arial Narrow" w:hAnsi="Arial Narrow" w:cs="Arial"/>
          <w:i/>
          <w:sz w:val="20"/>
          <w:szCs w:val="20"/>
        </w:rPr>
        <w:t xml:space="preserve"> (NCR) was not submitted.</w:t>
      </w:r>
    </w:p>
    <w:p w14:paraId="09B93EAA" w14:textId="77777777" w:rsidR="001C4A69" w:rsidRDefault="001C4A69" w:rsidP="00D85A81">
      <w:pPr>
        <w:pStyle w:val="Caption"/>
        <w:spacing w:after="0"/>
        <w:ind w:left="1440"/>
        <w:jc w:val="center"/>
        <w:rPr>
          <w:rFonts w:ascii="Arial" w:hAnsi="Arial" w:cs="Arial"/>
          <w:b/>
          <w:i w:val="0"/>
          <w:color w:val="000000" w:themeColor="text1"/>
        </w:rPr>
      </w:pPr>
    </w:p>
    <w:p w14:paraId="0C3796D7" w14:textId="7ABEC281" w:rsidR="00081D6F" w:rsidRDefault="00081D6F" w:rsidP="00D85A81">
      <w:pPr>
        <w:pStyle w:val="Caption"/>
        <w:spacing w:after="0"/>
        <w:ind w:left="1440"/>
        <w:jc w:val="center"/>
        <w:rPr>
          <w:rFonts w:ascii="Arial" w:hAnsi="Arial" w:cs="Arial"/>
          <w:b/>
          <w:i w:val="0"/>
          <w:color w:val="000000" w:themeColor="text1"/>
        </w:rPr>
      </w:pPr>
      <w:r w:rsidRPr="00081D6F">
        <w:rPr>
          <w:rFonts w:ascii="Arial" w:hAnsi="Arial" w:cs="Arial"/>
          <w:b/>
          <w:i w:val="0"/>
          <w:color w:val="000000" w:themeColor="text1"/>
        </w:rPr>
        <w:t xml:space="preserve">Table </w:t>
      </w:r>
      <w:r w:rsidRPr="00081D6F">
        <w:rPr>
          <w:rFonts w:ascii="Arial" w:hAnsi="Arial" w:cs="Arial"/>
          <w:b/>
          <w:i w:val="0"/>
          <w:color w:val="000000" w:themeColor="text1"/>
        </w:rPr>
        <w:fldChar w:fldCharType="begin"/>
      </w:r>
      <w:r w:rsidRPr="00081D6F">
        <w:rPr>
          <w:rFonts w:ascii="Arial" w:hAnsi="Arial" w:cs="Arial"/>
          <w:b/>
          <w:i w:val="0"/>
          <w:color w:val="000000" w:themeColor="text1"/>
        </w:rPr>
        <w:instrText xml:space="preserve"> SEQ Table \* ARABIC </w:instrText>
      </w:r>
      <w:r w:rsidRPr="00081D6F">
        <w:rPr>
          <w:rFonts w:ascii="Arial" w:hAnsi="Arial" w:cs="Arial"/>
          <w:b/>
          <w:i w:val="0"/>
          <w:color w:val="000000" w:themeColor="text1"/>
        </w:rPr>
        <w:fldChar w:fldCharType="separate"/>
      </w:r>
      <w:r w:rsidR="00BD2B1F">
        <w:rPr>
          <w:rFonts w:ascii="Arial" w:hAnsi="Arial" w:cs="Arial"/>
          <w:b/>
          <w:i w:val="0"/>
          <w:noProof/>
          <w:color w:val="000000" w:themeColor="text1"/>
        </w:rPr>
        <w:t>11</w:t>
      </w:r>
      <w:r w:rsidRPr="00081D6F">
        <w:rPr>
          <w:rFonts w:ascii="Arial" w:hAnsi="Arial" w:cs="Arial"/>
          <w:b/>
          <w:i w:val="0"/>
          <w:color w:val="000000" w:themeColor="text1"/>
        </w:rPr>
        <w:fldChar w:fldCharType="end"/>
      </w:r>
      <w:r>
        <w:rPr>
          <w:rFonts w:ascii="Arial" w:hAnsi="Arial" w:cs="Arial"/>
          <w:b/>
          <w:i w:val="0"/>
          <w:color w:val="000000" w:themeColor="text1"/>
        </w:rPr>
        <w:t xml:space="preserve"> – </w:t>
      </w:r>
      <w:r w:rsidR="00772C61">
        <w:rPr>
          <w:rFonts w:ascii="Arial" w:hAnsi="Arial" w:cs="Arial"/>
          <w:b/>
          <w:i w:val="0"/>
          <w:color w:val="000000" w:themeColor="text1"/>
        </w:rPr>
        <w:t>Negative d</w:t>
      </w:r>
      <w:r>
        <w:rPr>
          <w:rFonts w:ascii="Arial" w:hAnsi="Arial" w:cs="Arial"/>
          <w:b/>
          <w:i w:val="0"/>
          <w:color w:val="000000" w:themeColor="text1"/>
        </w:rPr>
        <w:t xml:space="preserve">iscrepancies between the GL balances and </w:t>
      </w:r>
    </w:p>
    <w:p w14:paraId="5146E561" w14:textId="4BA26B74" w:rsidR="00D5491E" w:rsidRPr="00D5491E" w:rsidRDefault="00081D6F" w:rsidP="00D85A81">
      <w:pPr>
        <w:pStyle w:val="Caption"/>
        <w:spacing w:after="0"/>
        <w:ind w:left="1440"/>
        <w:jc w:val="center"/>
        <w:rPr>
          <w:rFonts w:ascii="Arial Narrow" w:hAnsi="Arial Narrow" w:cs="Arial"/>
          <w:sz w:val="20"/>
        </w:rPr>
      </w:pPr>
      <w:r>
        <w:rPr>
          <w:rFonts w:ascii="Arial" w:hAnsi="Arial" w:cs="Arial"/>
          <w:b/>
          <w:i w:val="0"/>
          <w:color w:val="000000" w:themeColor="text1"/>
        </w:rPr>
        <w:t>Aging of Accounts Receivable</w:t>
      </w:r>
    </w:p>
    <w:p w14:paraId="27DAA7B6" w14:textId="77777777" w:rsidR="00D5491E" w:rsidRDefault="00D5491E" w:rsidP="00D85A81">
      <w:pPr>
        <w:pStyle w:val="Title"/>
        <w:rPr>
          <w:rFonts w:ascii="Arial" w:hAnsi="Arial" w:cs="Arial"/>
          <w:sz w:val="20"/>
        </w:rPr>
      </w:pPr>
    </w:p>
    <w:tbl>
      <w:tblPr>
        <w:tblStyle w:val="TableGrid"/>
        <w:tblW w:w="824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0"/>
        <w:gridCol w:w="721"/>
        <w:gridCol w:w="1387"/>
        <w:gridCol w:w="334"/>
        <w:gridCol w:w="1379"/>
        <w:gridCol w:w="326"/>
        <w:gridCol w:w="1303"/>
      </w:tblGrid>
      <w:tr w:rsidR="00C945B4" w:rsidRPr="009C234A" w14:paraId="298D0B48" w14:textId="77777777" w:rsidTr="003B2EC1">
        <w:trPr>
          <w:trHeight w:val="208"/>
          <w:jc w:val="right"/>
        </w:trPr>
        <w:tc>
          <w:tcPr>
            <w:tcW w:w="2790" w:type="dxa"/>
            <w:tcBorders>
              <w:top w:val="single" w:sz="4" w:space="0" w:color="auto"/>
            </w:tcBorders>
            <w:vAlign w:val="bottom"/>
          </w:tcPr>
          <w:p w14:paraId="0E8D80DB" w14:textId="77777777" w:rsidR="00C945B4" w:rsidRPr="009C234A" w:rsidRDefault="00C945B4" w:rsidP="00D85A81">
            <w:pPr>
              <w:tabs>
                <w:tab w:val="left" w:pos="1985"/>
              </w:tabs>
              <w:ind w:left="-108"/>
              <w:jc w:val="both"/>
              <w:rPr>
                <w:rFonts w:ascii="Arial Narrow" w:hAnsi="Arial Narrow" w:cs="Arial"/>
                <w:b/>
                <w:sz w:val="20"/>
                <w:szCs w:val="20"/>
              </w:rPr>
            </w:pPr>
          </w:p>
        </w:tc>
        <w:tc>
          <w:tcPr>
            <w:tcW w:w="721" w:type="dxa"/>
            <w:tcBorders>
              <w:top w:val="single" w:sz="4" w:space="0" w:color="auto"/>
            </w:tcBorders>
            <w:vAlign w:val="bottom"/>
          </w:tcPr>
          <w:p w14:paraId="65951CA3" w14:textId="77777777" w:rsidR="00C945B4" w:rsidRPr="009C234A" w:rsidRDefault="00C945B4" w:rsidP="00D85A81">
            <w:pPr>
              <w:tabs>
                <w:tab w:val="left" w:pos="1985"/>
              </w:tabs>
              <w:jc w:val="right"/>
              <w:rPr>
                <w:rFonts w:ascii="Arial Narrow" w:hAnsi="Arial Narrow" w:cs="Arial"/>
                <w:b/>
                <w:sz w:val="20"/>
                <w:szCs w:val="20"/>
              </w:rPr>
            </w:pPr>
          </w:p>
        </w:tc>
        <w:tc>
          <w:tcPr>
            <w:tcW w:w="4729" w:type="dxa"/>
            <w:gridSpan w:val="5"/>
            <w:tcBorders>
              <w:top w:val="single" w:sz="4" w:space="0" w:color="auto"/>
              <w:bottom w:val="dotted" w:sz="4" w:space="0" w:color="auto"/>
            </w:tcBorders>
            <w:vAlign w:val="bottom"/>
          </w:tcPr>
          <w:p w14:paraId="5F570CA5" w14:textId="3BD0EB51" w:rsidR="00C945B4" w:rsidRPr="009C234A" w:rsidRDefault="00C945B4" w:rsidP="00D85A81">
            <w:pPr>
              <w:tabs>
                <w:tab w:val="left" w:pos="1985"/>
              </w:tabs>
              <w:ind w:right="-74"/>
              <w:jc w:val="center"/>
              <w:rPr>
                <w:rFonts w:ascii="Arial Narrow" w:hAnsi="Arial Narrow" w:cs="Arial"/>
                <w:b/>
                <w:sz w:val="20"/>
                <w:szCs w:val="20"/>
              </w:rPr>
            </w:pPr>
            <w:r w:rsidRPr="009C234A">
              <w:rPr>
                <w:rFonts w:ascii="Arial Narrow" w:hAnsi="Arial Narrow" w:cs="Arial"/>
                <w:b/>
                <w:sz w:val="20"/>
                <w:szCs w:val="20"/>
              </w:rPr>
              <w:t>Outstanding Balance As of December 31, 2022</w:t>
            </w:r>
          </w:p>
        </w:tc>
      </w:tr>
      <w:tr w:rsidR="00C945B4" w:rsidRPr="009C234A" w14:paraId="4179F42F" w14:textId="77777777" w:rsidTr="003B2EC1">
        <w:trPr>
          <w:trHeight w:val="385"/>
          <w:jc w:val="right"/>
        </w:trPr>
        <w:tc>
          <w:tcPr>
            <w:tcW w:w="2790" w:type="dxa"/>
            <w:tcBorders>
              <w:bottom w:val="single" w:sz="4" w:space="0" w:color="auto"/>
            </w:tcBorders>
            <w:vAlign w:val="bottom"/>
          </w:tcPr>
          <w:p w14:paraId="5077A9B4" w14:textId="77777777" w:rsidR="00C945B4" w:rsidRPr="009C234A" w:rsidRDefault="00C945B4" w:rsidP="00D85A81">
            <w:pPr>
              <w:tabs>
                <w:tab w:val="left" w:pos="1985"/>
              </w:tabs>
              <w:ind w:left="-108"/>
              <w:jc w:val="both"/>
              <w:rPr>
                <w:rFonts w:ascii="Arial Narrow" w:hAnsi="Arial Narrow" w:cs="Arial"/>
                <w:b/>
                <w:sz w:val="20"/>
                <w:szCs w:val="20"/>
              </w:rPr>
            </w:pPr>
            <w:r w:rsidRPr="009C234A">
              <w:rPr>
                <w:rFonts w:ascii="Arial Narrow" w:hAnsi="Arial Narrow" w:cs="Arial"/>
                <w:b/>
                <w:sz w:val="20"/>
                <w:szCs w:val="20"/>
              </w:rPr>
              <w:t>Account Name</w:t>
            </w:r>
          </w:p>
        </w:tc>
        <w:tc>
          <w:tcPr>
            <w:tcW w:w="721" w:type="dxa"/>
            <w:tcBorders>
              <w:bottom w:val="single" w:sz="4" w:space="0" w:color="auto"/>
            </w:tcBorders>
            <w:vAlign w:val="bottom"/>
          </w:tcPr>
          <w:p w14:paraId="5A4655D9" w14:textId="77777777" w:rsidR="00C945B4" w:rsidRPr="009C234A" w:rsidRDefault="00C945B4" w:rsidP="00D85A81">
            <w:pPr>
              <w:tabs>
                <w:tab w:val="left" w:pos="1985"/>
              </w:tabs>
              <w:jc w:val="right"/>
              <w:rPr>
                <w:rFonts w:ascii="Arial Narrow" w:hAnsi="Arial Narrow" w:cs="Arial"/>
                <w:b/>
                <w:sz w:val="20"/>
                <w:szCs w:val="20"/>
              </w:rPr>
            </w:pPr>
          </w:p>
        </w:tc>
        <w:tc>
          <w:tcPr>
            <w:tcW w:w="1387" w:type="dxa"/>
            <w:tcBorders>
              <w:top w:val="dotted" w:sz="4" w:space="0" w:color="auto"/>
              <w:bottom w:val="single" w:sz="4" w:space="0" w:color="auto"/>
            </w:tcBorders>
            <w:vAlign w:val="bottom"/>
          </w:tcPr>
          <w:p w14:paraId="19B63503" w14:textId="4CC91C0F" w:rsidR="00C945B4" w:rsidRPr="009C234A" w:rsidRDefault="00C945B4" w:rsidP="00D85A81">
            <w:pPr>
              <w:tabs>
                <w:tab w:val="left" w:pos="1985"/>
              </w:tabs>
              <w:jc w:val="right"/>
              <w:rPr>
                <w:rFonts w:ascii="Arial Narrow" w:hAnsi="Arial Narrow" w:cs="Arial"/>
                <w:b/>
                <w:sz w:val="20"/>
                <w:szCs w:val="20"/>
              </w:rPr>
            </w:pPr>
            <w:r w:rsidRPr="009C234A">
              <w:rPr>
                <w:rFonts w:ascii="Arial Narrow" w:hAnsi="Arial Narrow" w:cs="Arial"/>
                <w:b/>
                <w:sz w:val="20"/>
                <w:szCs w:val="20"/>
              </w:rPr>
              <w:t>Per GL</w:t>
            </w:r>
          </w:p>
        </w:tc>
        <w:tc>
          <w:tcPr>
            <w:tcW w:w="334" w:type="dxa"/>
            <w:tcBorders>
              <w:top w:val="dotted" w:sz="4" w:space="0" w:color="auto"/>
              <w:bottom w:val="single" w:sz="4" w:space="0" w:color="auto"/>
            </w:tcBorders>
            <w:vAlign w:val="bottom"/>
          </w:tcPr>
          <w:p w14:paraId="49359AF0" w14:textId="77777777" w:rsidR="00C945B4" w:rsidRPr="009C234A" w:rsidRDefault="00C945B4" w:rsidP="00D85A81">
            <w:pPr>
              <w:tabs>
                <w:tab w:val="left" w:pos="1985"/>
              </w:tabs>
              <w:jc w:val="right"/>
              <w:rPr>
                <w:rFonts w:ascii="Arial Narrow" w:hAnsi="Arial Narrow" w:cs="Arial"/>
                <w:b/>
                <w:sz w:val="20"/>
                <w:szCs w:val="20"/>
              </w:rPr>
            </w:pPr>
          </w:p>
        </w:tc>
        <w:tc>
          <w:tcPr>
            <w:tcW w:w="1379" w:type="dxa"/>
            <w:tcBorders>
              <w:top w:val="dotted" w:sz="4" w:space="0" w:color="auto"/>
              <w:bottom w:val="single" w:sz="4" w:space="0" w:color="auto"/>
            </w:tcBorders>
            <w:vAlign w:val="bottom"/>
          </w:tcPr>
          <w:p w14:paraId="7E1C66AA" w14:textId="4741FA8C" w:rsidR="00C945B4" w:rsidRPr="009C234A" w:rsidRDefault="00C945B4" w:rsidP="00D85A81">
            <w:pPr>
              <w:tabs>
                <w:tab w:val="left" w:pos="1985"/>
              </w:tabs>
              <w:jc w:val="right"/>
              <w:rPr>
                <w:rFonts w:ascii="Arial Narrow" w:hAnsi="Arial Narrow" w:cs="Arial"/>
                <w:b/>
                <w:sz w:val="20"/>
                <w:szCs w:val="20"/>
              </w:rPr>
            </w:pPr>
            <w:r w:rsidRPr="009C234A">
              <w:rPr>
                <w:rFonts w:ascii="Arial Narrow" w:hAnsi="Arial Narrow" w:cs="Arial"/>
                <w:b/>
                <w:sz w:val="20"/>
                <w:szCs w:val="20"/>
              </w:rPr>
              <w:t>Per Submitted Aging of AR</w:t>
            </w:r>
          </w:p>
        </w:tc>
        <w:tc>
          <w:tcPr>
            <w:tcW w:w="326" w:type="dxa"/>
            <w:tcBorders>
              <w:top w:val="dotted" w:sz="4" w:space="0" w:color="auto"/>
              <w:bottom w:val="single" w:sz="4" w:space="0" w:color="auto"/>
            </w:tcBorders>
            <w:vAlign w:val="bottom"/>
          </w:tcPr>
          <w:p w14:paraId="4AA5799D" w14:textId="77777777" w:rsidR="00C945B4" w:rsidRPr="009C234A" w:rsidRDefault="00C945B4" w:rsidP="00D85A81">
            <w:pPr>
              <w:tabs>
                <w:tab w:val="left" w:pos="1985"/>
              </w:tabs>
              <w:ind w:right="-86"/>
              <w:jc w:val="right"/>
              <w:rPr>
                <w:rFonts w:ascii="Arial Narrow" w:hAnsi="Arial Narrow" w:cs="Arial"/>
                <w:b/>
                <w:sz w:val="20"/>
                <w:szCs w:val="20"/>
              </w:rPr>
            </w:pPr>
          </w:p>
        </w:tc>
        <w:tc>
          <w:tcPr>
            <w:tcW w:w="1303" w:type="dxa"/>
            <w:tcBorders>
              <w:top w:val="dotted" w:sz="4" w:space="0" w:color="auto"/>
              <w:bottom w:val="single" w:sz="4" w:space="0" w:color="auto"/>
            </w:tcBorders>
            <w:vAlign w:val="bottom"/>
          </w:tcPr>
          <w:p w14:paraId="229B78E7" w14:textId="73B6E614" w:rsidR="00C945B4" w:rsidRPr="009C234A" w:rsidRDefault="00C945B4" w:rsidP="00D85A81">
            <w:pPr>
              <w:tabs>
                <w:tab w:val="left" w:pos="1985"/>
              </w:tabs>
              <w:ind w:right="-86"/>
              <w:jc w:val="right"/>
              <w:rPr>
                <w:rFonts w:ascii="Arial Narrow" w:hAnsi="Arial Narrow" w:cs="Arial"/>
                <w:b/>
                <w:sz w:val="20"/>
                <w:szCs w:val="20"/>
              </w:rPr>
            </w:pPr>
            <w:r w:rsidRPr="009C234A">
              <w:rPr>
                <w:rFonts w:ascii="Arial Narrow" w:hAnsi="Arial Narrow" w:cs="Arial"/>
                <w:b/>
                <w:sz w:val="20"/>
                <w:szCs w:val="20"/>
              </w:rPr>
              <w:t>Discrepancy</w:t>
            </w:r>
          </w:p>
        </w:tc>
      </w:tr>
      <w:tr w:rsidR="00C945B4" w:rsidRPr="009C234A" w14:paraId="72113FED" w14:textId="77777777" w:rsidTr="003B2EC1">
        <w:trPr>
          <w:trHeight w:hRule="exact" w:val="288"/>
          <w:jc w:val="right"/>
        </w:trPr>
        <w:tc>
          <w:tcPr>
            <w:tcW w:w="2790" w:type="dxa"/>
            <w:tcBorders>
              <w:top w:val="single" w:sz="4" w:space="0" w:color="auto"/>
              <w:bottom w:val="dotted" w:sz="4" w:space="0" w:color="auto"/>
            </w:tcBorders>
            <w:vAlign w:val="bottom"/>
          </w:tcPr>
          <w:p w14:paraId="7E9986BD" w14:textId="0C9F69CD" w:rsidR="00C945B4" w:rsidRPr="009C234A" w:rsidRDefault="00C945B4" w:rsidP="00D85A81">
            <w:pPr>
              <w:tabs>
                <w:tab w:val="left" w:pos="1985"/>
              </w:tabs>
              <w:ind w:left="-108"/>
              <w:jc w:val="both"/>
              <w:rPr>
                <w:rFonts w:ascii="Arial Narrow" w:hAnsi="Arial Narrow" w:cs="Arial"/>
                <w:sz w:val="20"/>
                <w:szCs w:val="20"/>
                <w:lang w:val="en-PH" w:eastAsia="ar-SA"/>
              </w:rPr>
            </w:pPr>
            <w:r>
              <w:rPr>
                <w:rFonts w:ascii="Arial Narrow" w:hAnsi="Arial Narrow" w:cs="Arial"/>
                <w:sz w:val="20"/>
                <w:szCs w:val="20"/>
                <w:lang w:val="en-PH" w:eastAsia="ar-SA"/>
              </w:rPr>
              <w:t>AR</w:t>
            </w:r>
            <w:r w:rsidRPr="009C234A">
              <w:rPr>
                <w:rFonts w:ascii="Arial Narrow" w:hAnsi="Arial Narrow" w:cs="Arial"/>
                <w:sz w:val="20"/>
                <w:szCs w:val="20"/>
                <w:lang w:val="en-PH" w:eastAsia="ar-SA"/>
              </w:rPr>
              <w:t xml:space="preserve"> </w:t>
            </w:r>
            <w:r w:rsidR="007C4C8A">
              <w:rPr>
                <w:rFonts w:ascii="Arial Narrow" w:hAnsi="Arial Narrow" w:cs="Arial"/>
                <w:sz w:val="20"/>
                <w:szCs w:val="20"/>
                <w:lang w:val="en-PH" w:eastAsia="ar-SA"/>
              </w:rPr>
              <w:t>–</w:t>
            </w:r>
            <w:r w:rsidRPr="009C234A">
              <w:rPr>
                <w:rFonts w:ascii="Arial Narrow" w:hAnsi="Arial Narrow" w:cs="Arial"/>
                <w:sz w:val="20"/>
                <w:szCs w:val="20"/>
                <w:lang w:val="en-PH" w:eastAsia="ar-SA"/>
              </w:rPr>
              <w:t xml:space="preserve"> Lotto Agents</w:t>
            </w:r>
          </w:p>
        </w:tc>
        <w:tc>
          <w:tcPr>
            <w:tcW w:w="721" w:type="dxa"/>
            <w:tcBorders>
              <w:top w:val="single" w:sz="4" w:space="0" w:color="auto"/>
              <w:bottom w:val="dotted" w:sz="4" w:space="0" w:color="auto"/>
            </w:tcBorders>
            <w:vAlign w:val="bottom"/>
          </w:tcPr>
          <w:p w14:paraId="6F27FFCF" w14:textId="01EC4DD3" w:rsidR="00C945B4" w:rsidRPr="009C234A" w:rsidRDefault="00C945B4" w:rsidP="00D85A81">
            <w:pPr>
              <w:tabs>
                <w:tab w:val="left" w:pos="1985"/>
              </w:tabs>
              <w:jc w:val="right"/>
              <w:rPr>
                <w:rFonts w:ascii="Arial Narrow" w:hAnsi="Arial Narrow" w:cs="Arial"/>
                <w:sz w:val="20"/>
                <w:szCs w:val="20"/>
                <w:lang w:eastAsia="ar-SA"/>
              </w:rPr>
            </w:pPr>
            <w:r>
              <w:rPr>
                <w:rFonts w:ascii="Arial Narrow" w:hAnsi="Arial Narrow" w:cs="Arial"/>
                <w:sz w:val="20"/>
                <w:szCs w:val="20"/>
                <w:lang w:eastAsia="ar-SA"/>
              </w:rPr>
              <w:t>P</w:t>
            </w:r>
          </w:p>
        </w:tc>
        <w:tc>
          <w:tcPr>
            <w:tcW w:w="1387" w:type="dxa"/>
            <w:tcBorders>
              <w:top w:val="single" w:sz="4" w:space="0" w:color="auto"/>
              <w:bottom w:val="dotted" w:sz="4" w:space="0" w:color="auto"/>
            </w:tcBorders>
            <w:vAlign w:val="bottom"/>
          </w:tcPr>
          <w:p w14:paraId="62D2EE6E" w14:textId="7626C046" w:rsidR="00C945B4" w:rsidRPr="009C234A" w:rsidRDefault="00C945B4" w:rsidP="00D85A81">
            <w:pPr>
              <w:tabs>
                <w:tab w:val="left" w:pos="1985"/>
              </w:tabs>
              <w:jc w:val="right"/>
              <w:rPr>
                <w:rFonts w:ascii="Arial Narrow" w:hAnsi="Arial Narrow" w:cs="Arial"/>
                <w:sz w:val="20"/>
                <w:szCs w:val="20"/>
                <w:lang w:val="en-PH" w:eastAsia="ar-SA"/>
              </w:rPr>
            </w:pPr>
            <w:r w:rsidRPr="009C234A">
              <w:rPr>
                <w:rFonts w:ascii="Arial Narrow" w:hAnsi="Arial Narrow" w:cs="Arial"/>
                <w:sz w:val="20"/>
                <w:szCs w:val="20"/>
                <w:lang w:val="en-PH" w:eastAsia="ar-SA"/>
              </w:rPr>
              <w:t>309,195,148.58</w:t>
            </w:r>
          </w:p>
        </w:tc>
        <w:tc>
          <w:tcPr>
            <w:tcW w:w="334" w:type="dxa"/>
            <w:tcBorders>
              <w:top w:val="single" w:sz="4" w:space="0" w:color="auto"/>
              <w:bottom w:val="dotted" w:sz="4" w:space="0" w:color="auto"/>
            </w:tcBorders>
            <w:vAlign w:val="bottom"/>
          </w:tcPr>
          <w:p w14:paraId="2DD71DE2" w14:textId="0CDCEF31" w:rsidR="00C945B4" w:rsidRPr="009C234A" w:rsidRDefault="00C945B4" w:rsidP="00D85A81">
            <w:pPr>
              <w:tabs>
                <w:tab w:val="left" w:pos="1985"/>
              </w:tabs>
              <w:jc w:val="right"/>
              <w:rPr>
                <w:rFonts w:ascii="Arial Narrow" w:hAnsi="Arial Narrow" w:cs="Arial"/>
                <w:sz w:val="20"/>
                <w:szCs w:val="20"/>
                <w:lang w:eastAsia="ar-SA"/>
              </w:rPr>
            </w:pPr>
            <w:r>
              <w:rPr>
                <w:rFonts w:ascii="Arial Narrow" w:hAnsi="Arial Narrow" w:cs="Arial"/>
                <w:sz w:val="20"/>
                <w:szCs w:val="20"/>
                <w:lang w:eastAsia="ar-SA"/>
              </w:rPr>
              <w:t>P</w:t>
            </w:r>
          </w:p>
        </w:tc>
        <w:tc>
          <w:tcPr>
            <w:tcW w:w="1379" w:type="dxa"/>
            <w:tcBorders>
              <w:top w:val="single" w:sz="4" w:space="0" w:color="auto"/>
              <w:bottom w:val="dotted" w:sz="4" w:space="0" w:color="auto"/>
            </w:tcBorders>
            <w:vAlign w:val="bottom"/>
          </w:tcPr>
          <w:p w14:paraId="5111CFD8" w14:textId="73398C76" w:rsidR="00C945B4" w:rsidRPr="009C234A" w:rsidRDefault="00C945B4" w:rsidP="00D85A81">
            <w:pPr>
              <w:tabs>
                <w:tab w:val="left" w:pos="1985"/>
              </w:tabs>
              <w:jc w:val="right"/>
              <w:rPr>
                <w:rFonts w:ascii="Arial Narrow" w:hAnsi="Arial Narrow" w:cs="Arial"/>
                <w:sz w:val="20"/>
                <w:szCs w:val="20"/>
                <w:lang w:val="en-PH" w:eastAsia="ar-SA"/>
              </w:rPr>
            </w:pPr>
            <w:r w:rsidRPr="009C234A">
              <w:rPr>
                <w:rFonts w:ascii="Arial Narrow" w:hAnsi="Arial Narrow" w:cs="Arial"/>
                <w:sz w:val="20"/>
                <w:szCs w:val="20"/>
                <w:lang w:val="en-PH" w:eastAsia="ar-SA"/>
              </w:rPr>
              <w:t>321,983,252.16</w:t>
            </w:r>
          </w:p>
        </w:tc>
        <w:tc>
          <w:tcPr>
            <w:tcW w:w="326" w:type="dxa"/>
            <w:tcBorders>
              <w:top w:val="single" w:sz="4" w:space="0" w:color="auto"/>
              <w:bottom w:val="dotted" w:sz="4" w:space="0" w:color="auto"/>
            </w:tcBorders>
            <w:vAlign w:val="bottom"/>
          </w:tcPr>
          <w:p w14:paraId="68EC5ACE" w14:textId="17F2008C" w:rsidR="00C945B4" w:rsidRPr="009C234A" w:rsidRDefault="00C945B4" w:rsidP="00D85A81">
            <w:pPr>
              <w:tabs>
                <w:tab w:val="left" w:pos="1985"/>
              </w:tabs>
              <w:ind w:right="-86"/>
              <w:jc w:val="right"/>
              <w:rPr>
                <w:rFonts w:ascii="Arial Narrow" w:hAnsi="Arial Narrow" w:cs="Arial"/>
                <w:sz w:val="20"/>
                <w:szCs w:val="20"/>
                <w:lang w:eastAsia="ar-SA"/>
              </w:rPr>
            </w:pPr>
            <w:r>
              <w:rPr>
                <w:rFonts w:ascii="Arial Narrow" w:hAnsi="Arial Narrow" w:cs="Arial"/>
                <w:sz w:val="20"/>
                <w:szCs w:val="20"/>
                <w:lang w:eastAsia="ar-SA"/>
              </w:rPr>
              <w:t>P</w:t>
            </w:r>
          </w:p>
        </w:tc>
        <w:tc>
          <w:tcPr>
            <w:tcW w:w="1303" w:type="dxa"/>
            <w:tcBorders>
              <w:top w:val="single" w:sz="4" w:space="0" w:color="auto"/>
              <w:bottom w:val="dotted" w:sz="4" w:space="0" w:color="auto"/>
            </w:tcBorders>
            <w:vAlign w:val="bottom"/>
          </w:tcPr>
          <w:p w14:paraId="335F8229" w14:textId="6BFE187E" w:rsidR="00C945B4" w:rsidRPr="009C234A" w:rsidRDefault="00C945B4" w:rsidP="00D85A81">
            <w:pPr>
              <w:tabs>
                <w:tab w:val="left" w:pos="1985"/>
              </w:tabs>
              <w:ind w:right="-86"/>
              <w:jc w:val="right"/>
              <w:rPr>
                <w:rFonts w:ascii="Arial Narrow" w:hAnsi="Arial Narrow" w:cs="Arial"/>
                <w:sz w:val="20"/>
                <w:szCs w:val="20"/>
                <w:lang w:val="en-PH" w:eastAsia="ar-SA"/>
              </w:rPr>
            </w:pPr>
            <w:r w:rsidRPr="009C234A">
              <w:rPr>
                <w:rFonts w:ascii="Arial Narrow" w:hAnsi="Arial Narrow" w:cs="Arial"/>
                <w:sz w:val="20"/>
                <w:szCs w:val="20"/>
                <w:lang w:val="en-PH" w:eastAsia="ar-SA"/>
              </w:rPr>
              <w:t>(12,788,103.58)</w:t>
            </w:r>
          </w:p>
        </w:tc>
      </w:tr>
      <w:tr w:rsidR="00C945B4" w:rsidRPr="009C234A" w14:paraId="15B70238" w14:textId="77777777" w:rsidTr="003B2EC1">
        <w:trPr>
          <w:trHeight w:hRule="exact" w:val="288"/>
          <w:jc w:val="right"/>
        </w:trPr>
        <w:tc>
          <w:tcPr>
            <w:tcW w:w="2790" w:type="dxa"/>
            <w:tcBorders>
              <w:top w:val="dotted" w:sz="4" w:space="0" w:color="auto"/>
              <w:bottom w:val="dotted" w:sz="4" w:space="0" w:color="auto"/>
            </w:tcBorders>
            <w:vAlign w:val="bottom"/>
          </w:tcPr>
          <w:p w14:paraId="1ACE498E" w14:textId="5AB30107" w:rsidR="00C945B4" w:rsidRPr="009C234A" w:rsidRDefault="00C945B4" w:rsidP="00D85A81">
            <w:pPr>
              <w:tabs>
                <w:tab w:val="left" w:pos="1985"/>
              </w:tabs>
              <w:ind w:left="-108"/>
              <w:jc w:val="both"/>
              <w:rPr>
                <w:rFonts w:ascii="Arial Narrow" w:hAnsi="Arial Narrow" w:cs="Arial"/>
                <w:sz w:val="20"/>
                <w:szCs w:val="20"/>
                <w:lang w:val="en-PH" w:eastAsia="ar-SA"/>
              </w:rPr>
            </w:pPr>
            <w:r>
              <w:rPr>
                <w:rFonts w:ascii="Arial Narrow" w:hAnsi="Arial Narrow" w:cs="Arial"/>
                <w:sz w:val="20"/>
                <w:szCs w:val="20"/>
                <w:lang w:val="en-PH" w:eastAsia="ar-SA"/>
              </w:rPr>
              <w:t>AR</w:t>
            </w:r>
            <w:r w:rsidRPr="009C234A">
              <w:rPr>
                <w:rFonts w:ascii="Arial Narrow" w:hAnsi="Arial Narrow" w:cs="Arial"/>
                <w:sz w:val="20"/>
                <w:szCs w:val="20"/>
                <w:lang w:val="en-PH" w:eastAsia="ar-SA"/>
              </w:rPr>
              <w:t xml:space="preserve"> </w:t>
            </w:r>
            <w:r w:rsidR="007C4C8A">
              <w:rPr>
                <w:rFonts w:ascii="Arial Narrow" w:hAnsi="Arial Narrow" w:cs="Arial"/>
                <w:sz w:val="20"/>
                <w:szCs w:val="20"/>
                <w:lang w:val="en-PH" w:eastAsia="ar-SA"/>
              </w:rPr>
              <w:t>–</w:t>
            </w:r>
            <w:r w:rsidRPr="009C234A">
              <w:rPr>
                <w:rFonts w:ascii="Arial Narrow" w:hAnsi="Arial Narrow" w:cs="Arial"/>
                <w:sz w:val="20"/>
                <w:szCs w:val="20"/>
                <w:lang w:val="en-PH" w:eastAsia="ar-SA"/>
              </w:rPr>
              <w:t xml:space="preserve"> Sales Supervisor</w:t>
            </w:r>
          </w:p>
        </w:tc>
        <w:tc>
          <w:tcPr>
            <w:tcW w:w="721" w:type="dxa"/>
            <w:tcBorders>
              <w:top w:val="dotted" w:sz="4" w:space="0" w:color="auto"/>
              <w:bottom w:val="dotted" w:sz="4" w:space="0" w:color="auto"/>
            </w:tcBorders>
            <w:vAlign w:val="bottom"/>
          </w:tcPr>
          <w:p w14:paraId="10AD92BD" w14:textId="77777777" w:rsidR="00C945B4" w:rsidRPr="009C234A" w:rsidRDefault="00C945B4" w:rsidP="00D85A81">
            <w:pPr>
              <w:tabs>
                <w:tab w:val="left" w:pos="1985"/>
              </w:tabs>
              <w:jc w:val="right"/>
              <w:rPr>
                <w:rFonts w:ascii="Arial Narrow" w:hAnsi="Arial Narrow" w:cs="Arial"/>
                <w:sz w:val="20"/>
                <w:szCs w:val="20"/>
                <w:lang w:eastAsia="ar-SA"/>
              </w:rPr>
            </w:pPr>
          </w:p>
        </w:tc>
        <w:tc>
          <w:tcPr>
            <w:tcW w:w="1387" w:type="dxa"/>
            <w:tcBorders>
              <w:top w:val="dotted" w:sz="4" w:space="0" w:color="auto"/>
              <w:bottom w:val="dotted" w:sz="4" w:space="0" w:color="auto"/>
            </w:tcBorders>
            <w:vAlign w:val="bottom"/>
          </w:tcPr>
          <w:p w14:paraId="76E89A22" w14:textId="6C8DA2DB" w:rsidR="00C945B4" w:rsidRPr="009C234A" w:rsidRDefault="00C945B4" w:rsidP="00D85A81">
            <w:pPr>
              <w:tabs>
                <w:tab w:val="left" w:pos="1985"/>
              </w:tabs>
              <w:jc w:val="right"/>
              <w:rPr>
                <w:rFonts w:ascii="Arial Narrow" w:hAnsi="Arial Narrow" w:cs="Arial"/>
                <w:sz w:val="20"/>
                <w:szCs w:val="20"/>
                <w:lang w:val="en-PH" w:eastAsia="ar-SA"/>
              </w:rPr>
            </w:pPr>
            <w:r w:rsidRPr="009C234A">
              <w:rPr>
                <w:rFonts w:ascii="Arial Narrow" w:hAnsi="Arial Narrow" w:cs="Arial"/>
                <w:sz w:val="20"/>
                <w:szCs w:val="20"/>
                <w:lang w:val="en-PH" w:eastAsia="ar-SA"/>
              </w:rPr>
              <w:t>(76,181.54)</w:t>
            </w:r>
          </w:p>
        </w:tc>
        <w:tc>
          <w:tcPr>
            <w:tcW w:w="334" w:type="dxa"/>
            <w:tcBorders>
              <w:top w:val="dotted" w:sz="4" w:space="0" w:color="auto"/>
              <w:bottom w:val="dotted" w:sz="4" w:space="0" w:color="auto"/>
            </w:tcBorders>
            <w:vAlign w:val="bottom"/>
          </w:tcPr>
          <w:p w14:paraId="56F38527" w14:textId="77777777" w:rsidR="00C945B4" w:rsidRPr="009C234A" w:rsidRDefault="00C945B4" w:rsidP="00D85A81">
            <w:pPr>
              <w:tabs>
                <w:tab w:val="left" w:pos="1985"/>
              </w:tabs>
              <w:jc w:val="right"/>
              <w:rPr>
                <w:rFonts w:ascii="Arial Narrow" w:hAnsi="Arial Narrow" w:cs="Arial"/>
                <w:sz w:val="20"/>
                <w:szCs w:val="20"/>
                <w:lang w:eastAsia="ar-SA"/>
              </w:rPr>
            </w:pPr>
          </w:p>
        </w:tc>
        <w:tc>
          <w:tcPr>
            <w:tcW w:w="1379" w:type="dxa"/>
            <w:tcBorders>
              <w:top w:val="dotted" w:sz="4" w:space="0" w:color="auto"/>
              <w:bottom w:val="dotted" w:sz="4" w:space="0" w:color="auto"/>
            </w:tcBorders>
            <w:vAlign w:val="bottom"/>
          </w:tcPr>
          <w:p w14:paraId="546E0A7A" w14:textId="30A221B2" w:rsidR="00C945B4" w:rsidRPr="009C234A" w:rsidRDefault="00C945B4" w:rsidP="00D85A81">
            <w:pPr>
              <w:tabs>
                <w:tab w:val="left" w:pos="1985"/>
              </w:tabs>
              <w:jc w:val="right"/>
              <w:rPr>
                <w:rFonts w:ascii="Arial Narrow" w:hAnsi="Arial Narrow" w:cs="Arial"/>
                <w:sz w:val="20"/>
                <w:szCs w:val="20"/>
                <w:lang w:val="en-PH" w:eastAsia="ar-SA"/>
              </w:rPr>
            </w:pPr>
            <w:r w:rsidRPr="009C234A">
              <w:rPr>
                <w:rFonts w:ascii="Arial Narrow" w:hAnsi="Arial Narrow" w:cs="Arial"/>
                <w:sz w:val="20"/>
                <w:szCs w:val="20"/>
                <w:lang w:val="en-PH" w:eastAsia="ar-SA"/>
              </w:rPr>
              <w:t>157,934.11</w:t>
            </w:r>
          </w:p>
        </w:tc>
        <w:tc>
          <w:tcPr>
            <w:tcW w:w="326" w:type="dxa"/>
            <w:tcBorders>
              <w:top w:val="dotted" w:sz="4" w:space="0" w:color="auto"/>
              <w:bottom w:val="dotted" w:sz="4" w:space="0" w:color="auto"/>
            </w:tcBorders>
            <w:vAlign w:val="bottom"/>
          </w:tcPr>
          <w:p w14:paraId="0281C54B" w14:textId="77777777" w:rsidR="00C945B4" w:rsidRPr="009C234A" w:rsidRDefault="00C945B4" w:rsidP="00D85A81">
            <w:pPr>
              <w:tabs>
                <w:tab w:val="left" w:pos="1985"/>
              </w:tabs>
              <w:ind w:right="-86"/>
              <w:jc w:val="right"/>
              <w:rPr>
                <w:rFonts w:ascii="Arial Narrow" w:hAnsi="Arial Narrow" w:cs="Arial"/>
                <w:sz w:val="20"/>
                <w:szCs w:val="20"/>
                <w:lang w:eastAsia="ar-SA"/>
              </w:rPr>
            </w:pPr>
          </w:p>
        </w:tc>
        <w:tc>
          <w:tcPr>
            <w:tcW w:w="1303" w:type="dxa"/>
            <w:tcBorders>
              <w:top w:val="dotted" w:sz="4" w:space="0" w:color="auto"/>
              <w:bottom w:val="dotted" w:sz="4" w:space="0" w:color="auto"/>
            </w:tcBorders>
            <w:vAlign w:val="bottom"/>
          </w:tcPr>
          <w:p w14:paraId="1C94DB8A" w14:textId="4E648CFE" w:rsidR="00C945B4" w:rsidRPr="009C234A" w:rsidRDefault="00C945B4" w:rsidP="00D85A81">
            <w:pPr>
              <w:tabs>
                <w:tab w:val="left" w:pos="1985"/>
              </w:tabs>
              <w:ind w:right="-86"/>
              <w:jc w:val="right"/>
              <w:rPr>
                <w:rFonts w:ascii="Arial Narrow" w:hAnsi="Arial Narrow" w:cs="Arial"/>
                <w:sz w:val="20"/>
                <w:szCs w:val="20"/>
                <w:lang w:val="en-PH" w:eastAsia="ar-SA"/>
              </w:rPr>
            </w:pPr>
            <w:r w:rsidRPr="009C234A">
              <w:rPr>
                <w:rFonts w:ascii="Arial Narrow" w:hAnsi="Arial Narrow" w:cs="Arial"/>
                <w:sz w:val="20"/>
                <w:szCs w:val="20"/>
                <w:lang w:val="en-PH" w:eastAsia="ar-SA"/>
              </w:rPr>
              <w:t>(234,115.65)</w:t>
            </w:r>
          </w:p>
        </w:tc>
      </w:tr>
      <w:tr w:rsidR="00C945B4" w:rsidRPr="009C234A" w14:paraId="6C52B070" w14:textId="77777777" w:rsidTr="003B2EC1">
        <w:trPr>
          <w:trHeight w:hRule="exact" w:val="487"/>
          <w:jc w:val="right"/>
        </w:trPr>
        <w:tc>
          <w:tcPr>
            <w:tcW w:w="2790" w:type="dxa"/>
            <w:tcBorders>
              <w:top w:val="dotted" w:sz="4" w:space="0" w:color="auto"/>
              <w:bottom w:val="single" w:sz="4" w:space="0" w:color="auto"/>
            </w:tcBorders>
            <w:vAlign w:val="bottom"/>
          </w:tcPr>
          <w:p w14:paraId="28DCE3F4" w14:textId="1F71D74C" w:rsidR="00C945B4" w:rsidRPr="009C234A" w:rsidRDefault="00C945B4" w:rsidP="00D85A81">
            <w:pPr>
              <w:tabs>
                <w:tab w:val="left" w:pos="1985"/>
              </w:tabs>
              <w:ind w:left="-108"/>
              <w:jc w:val="both"/>
              <w:rPr>
                <w:rFonts w:ascii="Arial Narrow" w:hAnsi="Arial Narrow" w:cs="Arial"/>
                <w:sz w:val="20"/>
                <w:szCs w:val="20"/>
                <w:lang w:val="en-PH" w:eastAsia="ar-SA"/>
              </w:rPr>
            </w:pPr>
            <w:r>
              <w:rPr>
                <w:rFonts w:ascii="Arial Narrow" w:hAnsi="Arial Narrow" w:cs="Arial"/>
                <w:sz w:val="20"/>
                <w:szCs w:val="20"/>
                <w:lang w:val="en-PH" w:eastAsia="ar-SA"/>
              </w:rPr>
              <w:t xml:space="preserve">AR </w:t>
            </w:r>
            <w:r w:rsidR="007C4C8A">
              <w:rPr>
                <w:rFonts w:ascii="Arial Narrow" w:hAnsi="Arial Narrow" w:cs="Arial"/>
                <w:sz w:val="20"/>
                <w:szCs w:val="20"/>
                <w:lang w:val="en-PH" w:eastAsia="ar-SA"/>
              </w:rPr>
              <w:t>–</w:t>
            </w:r>
            <w:r>
              <w:rPr>
                <w:rFonts w:ascii="Arial Narrow" w:hAnsi="Arial Narrow" w:cs="Arial"/>
                <w:sz w:val="20"/>
                <w:szCs w:val="20"/>
                <w:lang w:val="en-PH" w:eastAsia="ar-SA"/>
              </w:rPr>
              <w:t xml:space="preserve"> Provincial </w:t>
            </w:r>
            <w:r w:rsidRPr="009C234A">
              <w:rPr>
                <w:rFonts w:ascii="Arial Narrow" w:hAnsi="Arial Narrow" w:cs="Arial"/>
                <w:sz w:val="20"/>
                <w:szCs w:val="20"/>
                <w:lang w:val="en-PH" w:eastAsia="ar-SA"/>
              </w:rPr>
              <w:t>Distributors/Sales Representative</w:t>
            </w:r>
          </w:p>
        </w:tc>
        <w:tc>
          <w:tcPr>
            <w:tcW w:w="721" w:type="dxa"/>
            <w:tcBorders>
              <w:top w:val="dotted" w:sz="4" w:space="0" w:color="auto"/>
              <w:bottom w:val="single" w:sz="4" w:space="0" w:color="auto"/>
            </w:tcBorders>
            <w:vAlign w:val="bottom"/>
          </w:tcPr>
          <w:p w14:paraId="3BA1185E" w14:textId="77777777" w:rsidR="00C945B4" w:rsidRPr="009C234A" w:rsidRDefault="00C945B4" w:rsidP="00D85A81">
            <w:pPr>
              <w:tabs>
                <w:tab w:val="left" w:pos="1985"/>
              </w:tabs>
              <w:jc w:val="right"/>
              <w:rPr>
                <w:rFonts w:ascii="Arial Narrow" w:hAnsi="Arial Narrow" w:cs="Arial"/>
                <w:sz w:val="20"/>
                <w:szCs w:val="20"/>
                <w:lang w:eastAsia="ar-SA"/>
              </w:rPr>
            </w:pPr>
          </w:p>
        </w:tc>
        <w:tc>
          <w:tcPr>
            <w:tcW w:w="1387" w:type="dxa"/>
            <w:tcBorders>
              <w:top w:val="dotted" w:sz="4" w:space="0" w:color="auto"/>
              <w:bottom w:val="single" w:sz="4" w:space="0" w:color="auto"/>
            </w:tcBorders>
            <w:vAlign w:val="bottom"/>
          </w:tcPr>
          <w:p w14:paraId="3D21D7AA" w14:textId="6DE314C7" w:rsidR="00C945B4" w:rsidRPr="009C234A" w:rsidRDefault="00C945B4" w:rsidP="00D85A81">
            <w:pPr>
              <w:tabs>
                <w:tab w:val="left" w:pos="1985"/>
              </w:tabs>
              <w:jc w:val="right"/>
              <w:rPr>
                <w:rFonts w:ascii="Arial Narrow" w:hAnsi="Arial Narrow" w:cs="Arial"/>
                <w:sz w:val="20"/>
                <w:szCs w:val="20"/>
                <w:lang w:val="en-PH" w:eastAsia="ar-SA"/>
              </w:rPr>
            </w:pPr>
            <w:r w:rsidRPr="009C234A">
              <w:rPr>
                <w:rFonts w:ascii="Arial Narrow" w:hAnsi="Arial Narrow" w:cs="Arial"/>
                <w:sz w:val="20"/>
                <w:szCs w:val="20"/>
                <w:lang w:val="en-PH" w:eastAsia="ar-SA"/>
              </w:rPr>
              <w:t>1,003,059.90</w:t>
            </w:r>
          </w:p>
        </w:tc>
        <w:tc>
          <w:tcPr>
            <w:tcW w:w="334" w:type="dxa"/>
            <w:tcBorders>
              <w:top w:val="dotted" w:sz="4" w:space="0" w:color="auto"/>
              <w:bottom w:val="single" w:sz="4" w:space="0" w:color="auto"/>
            </w:tcBorders>
            <w:vAlign w:val="bottom"/>
          </w:tcPr>
          <w:p w14:paraId="7F6923C0" w14:textId="77777777" w:rsidR="00C945B4" w:rsidRPr="009C234A" w:rsidRDefault="00C945B4" w:rsidP="00D85A81">
            <w:pPr>
              <w:tabs>
                <w:tab w:val="left" w:pos="1985"/>
              </w:tabs>
              <w:jc w:val="right"/>
              <w:rPr>
                <w:rFonts w:ascii="Arial Narrow" w:hAnsi="Arial Narrow" w:cs="Arial"/>
                <w:sz w:val="20"/>
                <w:szCs w:val="20"/>
                <w:lang w:eastAsia="ar-SA"/>
              </w:rPr>
            </w:pPr>
          </w:p>
        </w:tc>
        <w:tc>
          <w:tcPr>
            <w:tcW w:w="1379" w:type="dxa"/>
            <w:tcBorders>
              <w:top w:val="dotted" w:sz="4" w:space="0" w:color="auto"/>
              <w:bottom w:val="single" w:sz="4" w:space="0" w:color="auto"/>
            </w:tcBorders>
            <w:vAlign w:val="bottom"/>
          </w:tcPr>
          <w:p w14:paraId="565B6E4C" w14:textId="5747FAB0" w:rsidR="00C945B4" w:rsidRPr="009C234A" w:rsidRDefault="00C945B4" w:rsidP="00D85A81">
            <w:pPr>
              <w:tabs>
                <w:tab w:val="left" w:pos="1985"/>
              </w:tabs>
              <w:jc w:val="right"/>
              <w:rPr>
                <w:rFonts w:ascii="Arial Narrow" w:hAnsi="Arial Narrow" w:cs="Arial"/>
                <w:sz w:val="20"/>
                <w:szCs w:val="20"/>
                <w:lang w:val="en-PH" w:eastAsia="ar-SA"/>
              </w:rPr>
            </w:pPr>
            <w:r w:rsidRPr="009C234A">
              <w:rPr>
                <w:rFonts w:ascii="Arial Narrow" w:hAnsi="Arial Narrow" w:cs="Arial"/>
                <w:sz w:val="20"/>
                <w:szCs w:val="20"/>
                <w:lang w:val="en-PH" w:eastAsia="ar-SA"/>
              </w:rPr>
              <w:t>1,113,716.85</w:t>
            </w:r>
          </w:p>
        </w:tc>
        <w:tc>
          <w:tcPr>
            <w:tcW w:w="326" w:type="dxa"/>
            <w:tcBorders>
              <w:top w:val="dotted" w:sz="4" w:space="0" w:color="auto"/>
              <w:bottom w:val="single" w:sz="4" w:space="0" w:color="auto"/>
            </w:tcBorders>
            <w:vAlign w:val="bottom"/>
          </w:tcPr>
          <w:p w14:paraId="4098F5D9" w14:textId="77777777" w:rsidR="00C945B4" w:rsidRPr="009C234A" w:rsidRDefault="00C945B4" w:rsidP="00D85A81">
            <w:pPr>
              <w:tabs>
                <w:tab w:val="left" w:pos="1985"/>
              </w:tabs>
              <w:ind w:right="-86"/>
              <w:jc w:val="right"/>
              <w:rPr>
                <w:rFonts w:ascii="Arial Narrow" w:hAnsi="Arial Narrow" w:cs="Arial"/>
                <w:sz w:val="20"/>
                <w:szCs w:val="20"/>
                <w:lang w:eastAsia="ar-SA"/>
              </w:rPr>
            </w:pPr>
          </w:p>
        </w:tc>
        <w:tc>
          <w:tcPr>
            <w:tcW w:w="1303" w:type="dxa"/>
            <w:tcBorders>
              <w:top w:val="dotted" w:sz="4" w:space="0" w:color="auto"/>
              <w:bottom w:val="single" w:sz="4" w:space="0" w:color="auto"/>
            </w:tcBorders>
            <w:vAlign w:val="bottom"/>
          </w:tcPr>
          <w:p w14:paraId="0CA335C6" w14:textId="477A79A1" w:rsidR="00C945B4" w:rsidRPr="009C234A" w:rsidRDefault="00C945B4" w:rsidP="00D85A81">
            <w:pPr>
              <w:tabs>
                <w:tab w:val="left" w:pos="1985"/>
              </w:tabs>
              <w:ind w:right="-86"/>
              <w:jc w:val="right"/>
              <w:rPr>
                <w:rFonts w:ascii="Arial Narrow" w:hAnsi="Arial Narrow" w:cs="Arial"/>
                <w:sz w:val="20"/>
                <w:szCs w:val="20"/>
                <w:lang w:val="en-PH" w:eastAsia="ar-SA"/>
              </w:rPr>
            </w:pPr>
            <w:r w:rsidRPr="009C234A">
              <w:rPr>
                <w:rFonts w:ascii="Arial Narrow" w:hAnsi="Arial Narrow" w:cs="Arial"/>
                <w:sz w:val="20"/>
                <w:szCs w:val="20"/>
                <w:lang w:val="en-PH" w:eastAsia="ar-SA"/>
              </w:rPr>
              <w:t>(110,656.95)</w:t>
            </w:r>
          </w:p>
        </w:tc>
      </w:tr>
      <w:tr w:rsidR="00C945B4" w:rsidRPr="009C234A" w14:paraId="47D2C344" w14:textId="77777777" w:rsidTr="003B2EC1">
        <w:trPr>
          <w:trHeight w:hRule="exact" w:val="288"/>
          <w:jc w:val="right"/>
        </w:trPr>
        <w:tc>
          <w:tcPr>
            <w:tcW w:w="2790" w:type="dxa"/>
            <w:tcBorders>
              <w:top w:val="single" w:sz="4" w:space="0" w:color="auto"/>
              <w:bottom w:val="double" w:sz="4" w:space="0" w:color="auto"/>
            </w:tcBorders>
            <w:vAlign w:val="bottom"/>
          </w:tcPr>
          <w:p w14:paraId="3B47ABC7" w14:textId="77777777" w:rsidR="00C945B4" w:rsidRPr="00103ABC" w:rsidRDefault="00C945B4" w:rsidP="00D85A81">
            <w:pPr>
              <w:tabs>
                <w:tab w:val="left" w:pos="1985"/>
              </w:tabs>
              <w:ind w:left="-108"/>
              <w:jc w:val="both"/>
              <w:rPr>
                <w:rFonts w:ascii="Arial Narrow" w:hAnsi="Arial Narrow" w:cs="Arial"/>
                <w:b/>
                <w:sz w:val="20"/>
                <w:szCs w:val="20"/>
                <w:lang w:val="en-PH" w:eastAsia="ar-SA"/>
              </w:rPr>
            </w:pPr>
            <w:r w:rsidRPr="00103ABC">
              <w:rPr>
                <w:rFonts w:ascii="Arial Narrow" w:hAnsi="Arial Narrow" w:cs="Arial"/>
                <w:b/>
                <w:sz w:val="20"/>
                <w:szCs w:val="20"/>
                <w:lang w:val="en-PH" w:eastAsia="ar-SA"/>
              </w:rPr>
              <w:t>Total</w:t>
            </w:r>
          </w:p>
        </w:tc>
        <w:tc>
          <w:tcPr>
            <w:tcW w:w="721" w:type="dxa"/>
            <w:tcBorders>
              <w:top w:val="single" w:sz="4" w:space="0" w:color="auto"/>
              <w:bottom w:val="double" w:sz="4" w:space="0" w:color="auto"/>
            </w:tcBorders>
            <w:vAlign w:val="bottom"/>
          </w:tcPr>
          <w:p w14:paraId="1D8C50DC" w14:textId="617239F8" w:rsidR="00C945B4" w:rsidRPr="00103ABC" w:rsidRDefault="00C945B4" w:rsidP="00D85A81">
            <w:pPr>
              <w:tabs>
                <w:tab w:val="left" w:pos="1985"/>
              </w:tabs>
              <w:jc w:val="right"/>
              <w:rPr>
                <w:rFonts w:ascii="Arial Narrow" w:hAnsi="Arial Narrow" w:cs="Arial"/>
                <w:b/>
                <w:sz w:val="20"/>
                <w:szCs w:val="20"/>
                <w:lang w:eastAsia="ar-SA"/>
              </w:rPr>
            </w:pPr>
            <w:r>
              <w:rPr>
                <w:rFonts w:ascii="Arial Narrow" w:hAnsi="Arial Narrow" w:cs="Arial"/>
                <w:b/>
                <w:sz w:val="20"/>
                <w:szCs w:val="20"/>
                <w:lang w:eastAsia="ar-SA"/>
              </w:rPr>
              <w:t>P</w:t>
            </w:r>
          </w:p>
        </w:tc>
        <w:tc>
          <w:tcPr>
            <w:tcW w:w="1387" w:type="dxa"/>
            <w:tcBorders>
              <w:top w:val="single" w:sz="4" w:space="0" w:color="auto"/>
              <w:bottom w:val="double" w:sz="4" w:space="0" w:color="auto"/>
            </w:tcBorders>
            <w:vAlign w:val="bottom"/>
          </w:tcPr>
          <w:p w14:paraId="4795CB22" w14:textId="47AB44D3" w:rsidR="00C945B4" w:rsidRPr="00103ABC" w:rsidRDefault="00C945B4" w:rsidP="00D85A81">
            <w:pPr>
              <w:tabs>
                <w:tab w:val="left" w:pos="1985"/>
              </w:tabs>
              <w:jc w:val="right"/>
              <w:rPr>
                <w:rFonts w:ascii="Arial Narrow" w:hAnsi="Arial Narrow" w:cs="Arial"/>
                <w:b/>
                <w:sz w:val="20"/>
                <w:szCs w:val="20"/>
                <w:lang w:val="en-PH" w:eastAsia="ar-SA"/>
              </w:rPr>
            </w:pPr>
            <w:r w:rsidRPr="00103ABC">
              <w:rPr>
                <w:rFonts w:ascii="Arial Narrow" w:hAnsi="Arial Narrow" w:cs="Arial"/>
                <w:b/>
                <w:sz w:val="20"/>
                <w:szCs w:val="20"/>
                <w:lang w:val="en-PH" w:eastAsia="ar-SA"/>
              </w:rPr>
              <w:t>310,122,026.94</w:t>
            </w:r>
          </w:p>
        </w:tc>
        <w:tc>
          <w:tcPr>
            <w:tcW w:w="334" w:type="dxa"/>
            <w:tcBorders>
              <w:top w:val="single" w:sz="4" w:space="0" w:color="auto"/>
              <w:bottom w:val="double" w:sz="4" w:space="0" w:color="auto"/>
            </w:tcBorders>
            <w:vAlign w:val="bottom"/>
          </w:tcPr>
          <w:p w14:paraId="717E1448" w14:textId="12D0E6F9" w:rsidR="00C945B4" w:rsidRPr="00103ABC" w:rsidRDefault="00C945B4" w:rsidP="00D85A81">
            <w:pPr>
              <w:tabs>
                <w:tab w:val="left" w:pos="1985"/>
              </w:tabs>
              <w:jc w:val="right"/>
              <w:rPr>
                <w:rFonts w:ascii="Arial Narrow" w:hAnsi="Arial Narrow" w:cs="Arial"/>
                <w:b/>
                <w:sz w:val="20"/>
                <w:szCs w:val="20"/>
                <w:lang w:eastAsia="ar-SA"/>
              </w:rPr>
            </w:pPr>
            <w:r>
              <w:rPr>
                <w:rFonts w:ascii="Arial Narrow" w:hAnsi="Arial Narrow" w:cs="Arial"/>
                <w:b/>
                <w:sz w:val="20"/>
                <w:szCs w:val="20"/>
                <w:lang w:eastAsia="ar-SA"/>
              </w:rPr>
              <w:t>P</w:t>
            </w:r>
          </w:p>
        </w:tc>
        <w:tc>
          <w:tcPr>
            <w:tcW w:w="1379" w:type="dxa"/>
            <w:tcBorders>
              <w:top w:val="single" w:sz="4" w:space="0" w:color="auto"/>
              <w:bottom w:val="double" w:sz="4" w:space="0" w:color="auto"/>
            </w:tcBorders>
            <w:vAlign w:val="bottom"/>
          </w:tcPr>
          <w:p w14:paraId="589EA906" w14:textId="01CE78F1" w:rsidR="00C945B4" w:rsidRPr="00103ABC" w:rsidRDefault="00C945B4" w:rsidP="00D85A81">
            <w:pPr>
              <w:tabs>
                <w:tab w:val="left" w:pos="1985"/>
              </w:tabs>
              <w:jc w:val="right"/>
              <w:rPr>
                <w:rFonts w:ascii="Arial Narrow" w:hAnsi="Arial Narrow" w:cs="Arial"/>
                <w:b/>
                <w:sz w:val="20"/>
                <w:szCs w:val="20"/>
                <w:lang w:val="en-PH" w:eastAsia="ar-SA"/>
              </w:rPr>
            </w:pPr>
            <w:r w:rsidRPr="00103ABC">
              <w:rPr>
                <w:rFonts w:ascii="Arial Narrow" w:hAnsi="Arial Narrow" w:cs="Arial"/>
                <w:b/>
                <w:sz w:val="20"/>
                <w:szCs w:val="20"/>
                <w:lang w:val="en-PH" w:eastAsia="ar-SA"/>
              </w:rPr>
              <w:t>323,254,903.12</w:t>
            </w:r>
          </w:p>
        </w:tc>
        <w:tc>
          <w:tcPr>
            <w:tcW w:w="326" w:type="dxa"/>
            <w:tcBorders>
              <w:top w:val="single" w:sz="4" w:space="0" w:color="auto"/>
              <w:bottom w:val="double" w:sz="4" w:space="0" w:color="auto"/>
            </w:tcBorders>
            <w:vAlign w:val="bottom"/>
          </w:tcPr>
          <w:p w14:paraId="27A5EE9D" w14:textId="3A0BA678" w:rsidR="00C945B4" w:rsidRPr="00103ABC" w:rsidRDefault="00C945B4" w:rsidP="00D85A81">
            <w:pPr>
              <w:tabs>
                <w:tab w:val="left" w:pos="1985"/>
              </w:tabs>
              <w:ind w:right="-86"/>
              <w:jc w:val="right"/>
              <w:rPr>
                <w:rFonts w:ascii="Arial Narrow" w:hAnsi="Arial Narrow" w:cs="Arial"/>
                <w:b/>
                <w:sz w:val="20"/>
                <w:szCs w:val="20"/>
                <w:lang w:eastAsia="ar-SA"/>
              </w:rPr>
            </w:pPr>
            <w:r>
              <w:rPr>
                <w:rFonts w:ascii="Arial Narrow" w:hAnsi="Arial Narrow" w:cs="Arial"/>
                <w:b/>
                <w:sz w:val="20"/>
                <w:szCs w:val="20"/>
                <w:lang w:eastAsia="ar-SA"/>
              </w:rPr>
              <w:t>P</w:t>
            </w:r>
          </w:p>
        </w:tc>
        <w:tc>
          <w:tcPr>
            <w:tcW w:w="1303" w:type="dxa"/>
            <w:tcBorders>
              <w:top w:val="single" w:sz="4" w:space="0" w:color="auto"/>
              <w:bottom w:val="double" w:sz="4" w:space="0" w:color="auto"/>
            </w:tcBorders>
            <w:vAlign w:val="bottom"/>
          </w:tcPr>
          <w:p w14:paraId="59C72491" w14:textId="0DFE7DE2" w:rsidR="00C945B4" w:rsidRPr="00103ABC" w:rsidRDefault="00C945B4" w:rsidP="00D85A81">
            <w:pPr>
              <w:tabs>
                <w:tab w:val="left" w:pos="1985"/>
              </w:tabs>
              <w:ind w:right="-86"/>
              <w:jc w:val="right"/>
              <w:rPr>
                <w:rFonts w:ascii="Arial Narrow" w:hAnsi="Arial Narrow" w:cs="Arial"/>
                <w:b/>
                <w:sz w:val="20"/>
                <w:szCs w:val="20"/>
                <w:lang w:val="en-PH" w:eastAsia="ar-SA"/>
              </w:rPr>
            </w:pPr>
            <w:r w:rsidRPr="00103ABC">
              <w:rPr>
                <w:rFonts w:ascii="Arial Narrow" w:hAnsi="Arial Narrow" w:cs="Arial"/>
                <w:b/>
                <w:sz w:val="20"/>
                <w:szCs w:val="20"/>
                <w:lang w:val="en-PH" w:eastAsia="ar-SA"/>
              </w:rPr>
              <w:t>(13,132,876.18)</w:t>
            </w:r>
          </w:p>
        </w:tc>
      </w:tr>
    </w:tbl>
    <w:p w14:paraId="77949A6C" w14:textId="77777777" w:rsidR="001C4A69" w:rsidRPr="000A27ED" w:rsidRDefault="001C4A69" w:rsidP="000A27ED">
      <w:pPr>
        <w:pStyle w:val="ListParagraph"/>
        <w:ind w:left="1440"/>
        <w:jc w:val="both"/>
        <w:rPr>
          <w:rFonts w:ascii="Arial" w:hAnsi="Arial" w:cs="Arial"/>
          <w:bCs/>
          <w:color w:val="FF0000"/>
          <w:sz w:val="22"/>
          <w:szCs w:val="22"/>
        </w:rPr>
      </w:pPr>
    </w:p>
    <w:p w14:paraId="7C785183" w14:textId="1EA14814" w:rsidR="00FD6CB1" w:rsidRPr="00FD6CB1" w:rsidRDefault="00FD6CB1" w:rsidP="006D0615">
      <w:pPr>
        <w:pStyle w:val="ListParagraph"/>
        <w:numPr>
          <w:ilvl w:val="1"/>
          <w:numId w:val="1"/>
        </w:numPr>
        <w:ind w:left="1440" w:hanging="720"/>
        <w:jc w:val="both"/>
        <w:rPr>
          <w:rFonts w:ascii="Arial" w:hAnsi="Arial" w:cs="Arial"/>
          <w:bCs/>
          <w:color w:val="FF0000"/>
          <w:sz w:val="22"/>
          <w:szCs w:val="22"/>
        </w:rPr>
      </w:pPr>
      <w:r w:rsidRPr="00FD6CB1">
        <w:rPr>
          <w:rFonts w:ascii="Arial" w:hAnsi="Arial" w:cs="Arial"/>
          <w:bCs/>
          <w:color w:val="000000" w:themeColor="text1"/>
          <w:sz w:val="22"/>
          <w:szCs w:val="22"/>
        </w:rPr>
        <w:t xml:space="preserve">The ABD submitted </w:t>
      </w:r>
      <w:r w:rsidR="0093134C">
        <w:rPr>
          <w:rFonts w:ascii="Arial" w:hAnsi="Arial" w:cs="Arial"/>
          <w:bCs/>
          <w:color w:val="000000" w:themeColor="text1"/>
          <w:sz w:val="22"/>
          <w:szCs w:val="22"/>
        </w:rPr>
        <w:t xml:space="preserve">a </w:t>
      </w:r>
      <w:r w:rsidRPr="00FD6CB1">
        <w:rPr>
          <w:rFonts w:ascii="Arial" w:hAnsi="Arial" w:cs="Arial"/>
          <w:bCs/>
          <w:color w:val="000000" w:themeColor="text1"/>
          <w:sz w:val="22"/>
          <w:szCs w:val="22"/>
        </w:rPr>
        <w:t xml:space="preserve">schedule of AR with Aging Report </w:t>
      </w:r>
      <w:r w:rsidR="00D854A9">
        <w:rPr>
          <w:rFonts w:ascii="Arial" w:hAnsi="Arial" w:cs="Arial"/>
          <w:bCs/>
          <w:color w:val="000000" w:themeColor="text1"/>
          <w:sz w:val="22"/>
          <w:szCs w:val="22"/>
        </w:rPr>
        <w:t>showing information</w:t>
      </w:r>
      <w:r w:rsidRPr="00FD6CB1">
        <w:rPr>
          <w:rFonts w:ascii="Arial" w:hAnsi="Arial" w:cs="Arial"/>
          <w:bCs/>
          <w:color w:val="000000" w:themeColor="text1"/>
          <w:sz w:val="22"/>
          <w:szCs w:val="22"/>
        </w:rPr>
        <w:t xml:space="preserve"> on the Agents No., Agents Name, Amount of the outstanding AR balances and classification of the outstanding AR balances into Current (less than 90 days, 91 -365 days) and Past Due (Over 1 year, Over 2 years and Over 3 years and onwards).</w:t>
      </w:r>
    </w:p>
    <w:p w14:paraId="531AA23C" w14:textId="77777777" w:rsidR="00FD6CB1" w:rsidRPr="00FD6CB1" w:rsidRDefault="00FD6CB1" w:rsidP="00311D66">
      <w:pPr>
        <w:pStyle w:val="ListParagraph"/>
        <w:ind w:left="1440"/>
        <w:jc w:val="both"/>
        <w:rPr>
          <w:rFonts w:ascii="Arial" w:hAnsi="Arial" w:cs="Arial"/>
          <w:bCs/>
          <w:color w:val="FF0000"/>
          <w:sz w:val="22"/>
          <w:szCs w:val="22"/>
        </w:rPr>
      </w:pPr>
    </w:p>
    <w:p w14:paraId="10C4128C" w14:textId="0294A7B1" w:rsidR="00FD6CB1" w:rsidRPr="00FD6CB1" w:rsidRDefault="00FD6CB1" w:rsidP="006D0615">
      <w:pPr>
        <w:pStyle w:val="ListParagraph"/>
        <w:numPr>
          <w:ilvl w:val="1"/>
          <w:numId w:val="1"/>
        </w:numPr>
        <w:ind w:left="1440" w:hanging="720"/>
        <w:jc w:val="both"/>
        <w:rPr>
          <w:rFonts w:ascii="Arial" w:hAnsi="Arial" w:cs="Arial"/>
          <w:bCs/>
          <w:color w:val="FF0000"/>
          <w:sz w:val="22"/>
          <w:szCs w:val="22"/>
        </w:rPr>
      </w:pPr>
      <w:r w:rsidRPr="00FD6CB1">
        <w:rPr>
          <w:rFonts w:ascii="Arial" w:hAnsi="Arial" w:cs="Arial"/>
          <w:bCs/>
          <w:color w:val="000000" w:themeColor="text1"/>
          <w:sz w:val="22"/>
          <w:szCs w:val="22"/>
        </w:rPr>
        <w:t>Examination of the receivable account disclosed that the discrepanc</w:t>
      </w:r>
      <w:r w:rsidR="00D85A81">
        <w:rPr>
          <w:rFonts w:ascii="Arial" w:hAnsi="Arial" w:cs="Arial"/>
          <w:bCs/>
          <w:color w:val="000000" w:themeColor="text1"/>
          <w:sz w:val="22"/>
          <w:szCs w:val="22"/>
        </w:rPr>
        <w:t>ies of P558.437 million (Table 1</w:t>
      </w:r>
      <w:r w:rsidR="00564291">
        <w:rPr>
          <w:rFonts w:ascii="Arial" w:hAnsi="Arial" w:cs="Arial"/>
          <w:bCs/>
          <w:color w:val="000000" w:themeColor="text1"/>
          <w:sz w:val="22"/>
          <w:szCs w:val="22"/>
        </w:rPr>
        <w:t>0</w:t>
      </w:r>
      <w:r w:rsidRPr="00FD6CB1">
        <w:rPr>
          <w:rFonts w:ascii="Arial" w:hAnsi="Arial" w:cs="Arial"/>
          <w:bCs/>
          <w:color w:val="000000" w:themeColor="text1"/>
          <w:sz w:val="22"/>
          <w:szCs w:val="22"/>
        </w:rPr>
        <w:t>) pertain</w:t>
      </w:r>
      <w:r w:rsidR="00564291">
        <w:rPr>
          <w:rFonts w:ascii="Arial" w:hAnsi="Arial" w:cs="Arial"/>
          <w:bCs/>
          <w:color w:val="000000" w:themeColor="text1"/>
          <w:sz w:val="22"/>
          <w:szCs w:val="22"/>
        </w:rPr>
        <w:t>ed</w:t>
      </w:r>
      <w:r w:rsidRPr="00FD6CB1">
        <w:rPr>
          <w:rFonts w:ascii="Arial" w:hAnsi="Arial" w:cs="Arial"/>
          <w:bCs/>
          <w:color w:val="000000" w:themeColor="text1"/>
          <w:sz w:val="22"/>
          <w:szCs w:val="22"/>
        </w:rPr>
        <w:t xml:space="preserve"> to AR</w:t>
      </w:r>
      <w:r w:rsidR="0093134C">
        <w:rPr>
          <w:rFonts w:ascii="Arial" w:hAnsi="Arial" w:cs="Arial"/>
          <w:bCs/>
          <w:color w:val="000000" w:themeColor="text1"/>
          <w:sz w:val="22"/>
          <w:szCs w:val="22"/>
        </w:rPr>
        <w:t>s</w:t>
      </w:r>
      <w:r w:rsidRPr="00FD6CB1">
        <w:rPr>
          <w:rFonts w:ascii="Arial" w:hAnsi="Arial" w:cs="Arial"/>
          <w:bCs/>
          <w:color w:val="000000" w:themeColor="text1"/>
          <w:sz w:val="22"/>
          <w:szCs w:val="22"/>
        </w:rPr>
        <w:t xml:space="preserve"> without documentation thus, could not be verified due to the inability to determine from whom these receivables are due contrary to QC26 CFGFR.</w:t>
      </w:r>
    </w:p>
    <w:p w14:paraId="5B0A286A" w14:textId="77777777" w:rsidR="00FD6CB1" w:rsidRPr="00FD6CB1" w:rsidRDefault="00FD6CB1" w:rsidP="00311D66">
      <w:pPr>
        <w:pStyle w:val="ListParagraph"/>
        <w:ind w:left="1440"/>
        <w:jc w:val="both"/>
        <w:rPr>
          <w:rFonts w:ascii="Arial" w:hAnsi="Arial" w:cs="Arial"/>
          <w:bCs/>
          <w:color w:val="FF0000"/>
          <w:sz w:val="22"/>
          <w:szCs w:val="22"/>
        </w:rPr>
      </w:pPr>
    </w:p>
    <w:p w14:paraId="6B74E8B4" w14:textId="258C5C1E" w:rsidR="00FD6CB1" w:rsidRPr="00FD6CB1" w:rsidRDefault="00FD6CB1" w:rsidP="006D0615">
      <w:pPr>
        <w:pStyle w:val="ListParagraph"/>
        <w:numPr>
          <w:ilvl w:val="1"/>
          <w:numId w:val="1"/>
        </w:numPr>
        <w:ind w:left="1440" w:hanging="720"/>
        <w:jc w:val="both"/>
        <w:rPr>
          <w:rFonts w:ascii="Arial" w:hAnsi="Arial" w:cs="Arial"/>
          <w:bCs/>
          <w:color w:val="FF0000"/>
          <w:sz w:val="22"/>
          <w:szCs w:val="22"/>
        </w:rPr>
      </w:pPr>
      <w:r w:rsidRPr="00FD6CB1">
        <w:rPr>
          <w:rFonts w:ascii="Arial" w:hAnsi="Arial" w:cs="Arial"/>
          <w:bCs/>
          <w:color w:val="000000" w:themeColor="text1"/>
          <w:sz w:val="22"/>
          <w:szCs w:val="22"/>
        </w:rPr>
        <w:t>The Audit Team was not able to send confirmation letters as an alternative procedure to determine the validity of the P558.437 million receivables since the names of the Agents/Debtors could not be obtained</w:t>
      </w:r>
      <w:r w:rsidR="009552AF">
        <w:rPr>
          <w:rFonts w:ascii="Arial" w:hAnsi="Arial" w:cs="Arial"/>
          <w:bCs/>
          <w:color w:val="000000" w:themeColor="text1"/>
          <w:sz w:val="22"/>
          <w:szCs w:val="22"/>
        </w:rPr>
        <w:t>,</w:t>
      </w:r>
      <w:r w:rsidRPr="00FD6CB1">
        <w:rPr>
          <w:rFonts w:ascii="Arial" w:hAnsi="Arial" w:cs="Arial"/>
          <w:bCs/>
          <w:color w:val="000000" w:themeColor="text1"/>
          <w:sz w:val="22"/>
          <w:szCs w:val="22"/>
        </w:rPr>
        <w:t xml:space="preserve"> nor were there documents or SLs to support the said balances. SL</w:t>
      </w:r>
      <w:r w:rsidR="00EF3299">
        <w:rPr>
          <w:rFonts w:ascii="Arial" w:hAnsi="Arial" w:cs="Arial"/>
          <w:bCs/>
          <w:color w:val="000000" w:themeColor="text1"/>
          <w:sz w:val="22"/>
          <w:szCs w:val="22"/>
        </w:rPr>
        <w:t xml:space="preserve">, </w:t>
      </w:r>
      <w:r w:rsidR="00EF3299" w:rsidRPr="00FD6CB1">
        <w:rPr>
          <w:rFonts w:ascii="Arial" w:hAnsi="Arial" w:cs="Arial"/>
          <w:bCs/>
          <w:color w:val="000000" w:themeColor="text1"/>
          <w:sz w:val="22"/>
          <w:szCs w:val="22"/>
        </w:rPr>
        <w:t>as</w:t>
      </w:r>
      <w:r w:rsidRPr="00FD6CB1">
        <w:rPr>
          <w:rFonts w:ascii="Arial" w:hAnsi="Arial" w:cs="Arial"/>
          <w:bCs/>
          <w:color w:val="000000" w:themeColor="text1"/>
          <w:sz w:val="22"/>
          <w:szCs w:val="22"/>
        </w:rPr>
        <w:t xml:space="preserve"> defined in Appendix 6 of GAM, Volume II, shows </w:t>
      </w:r>
      <w:r w:rsidR="009552AF">
        <w:rPr>
          <w:rFonts w:ascii="Arial" w:hAnsi="Arial" w:cs="Arial"/>
          <w:bCs/>
          <w:color w:val="000000" w:themeColor="text1"/>
          <w:sz w:val="22"/>
          <w:szCs w:val="22"/>
        </w:rPr>
        <w:t xml:space="preserve">the </w:t>
      </w:r>
      <w:r w:rsidRPr="00FD6CB1">
        <w:rPr>
          <w:rFonts w:ascii="Arial" w:hAnsi="Arial" w:cs="Arial"/>
          <w:bCs/>
          <w:color w:val="000000" w:themeColor="text1"/>
          <w:sz w:val="22"/>
          <w:szCs w:val="22"/>
        </w:rPr>
        <w:t>details of the control account in the GL and shall be maintained per account and fund cluster by the Accounting Division/Unit.</w:t>
      </w:r>
    </w:p>
    <w:p w14:paraId="0C9F95EE" w14:textId="77777777" w:rsidR="00FD6CB1" w:rsidRPr="00FD6CB1" w:rsidRDefault="00FD6CB1" w:rsidP="00311D66">
      <w:pPr>
        <w:pStyle w:val="ListParagraph"/>
        <w:ind w:left="1440"/>
        <w:jc w:val="both"/>
        <w:rPr>
          <w:rFonts w:ascii="Arial" w:hAnsi="Arial" w:cs="Arial"/>
          <w:bCs/>
          <w:color w:val="FF0000"/>
          <w:sz w:val="22"/>
          <w:szCs w:val="22"/>
        </w:rPr>
      </w:pPr>
    </w:p>
    <w:p w14:paraId="52CAB0BD" w14:textId="0CB856AA" w:rsidR="00FD6CB1" w:rsidRPr="00FD6CB1" w:rsidRDefault="00FD6CB1" w:rsidP="006D0615">
      <w:pPr>
        <w:pStyle w:val="ListParagraph"/>
        <w:numPr>
          <w:ilvl w:val="1"/>
          <w:numId w:val="1"/>
        </w:numPr>
        <w:ind w:left="1440" w:hanging="720"/>
        <w:jc w:val="both"/>
        <w:rPr>
          <w:rFonts w:ascii="Arial" w:hAnsi="Arial" w:cs="Arial"/>
          <w:bCs/>
          <w:color w:val="FF0000"/>
          <w:sz w:val="22"/>
          <w:szCs w:val="22"/>
        </w:rPr>
      </w:pPr>
      <w:r w:rsidRPr="00FD6CB1">
        <w:rPr>
          <w:rFonts w:ascii="Arial" w:hAnsi="Arial" w:cs="Arial"/>
          <w:bCs/>
          <w:color w:val="000000" w:themeColor="text1"/>
          <w:sz w:val="22"/>
          <w:szCs w:val="22"/>
        </w:rPr>
        <w:lastRenderedPageBreak/>
        <w:t>Moreover, examination of schedules also revealed that AR sub-accounts t</w:t>
      </w:r>
      <w:r w:rsidR="00D85A81">
        <w:rPr>
          <w:rFonts w:ascii="Arial" w:hAnsi="Arial" w:cs="Arial"/>
          <w:bCs/>
          <w:color w:val="000000" w:themeColor="text1"/>
          <w:sz w:val="22"/>
          <w:szCs w:val="22"/>
        </w:rPr>
        <w:t>otaling P13.133 million (Table 1</w:t>
      </w:r>
      <w:r w:rsidR="0093134C">
        <w:rPr>
          <w:rFonts w:ascii="Arial" w:hAnsi="Arial" w:cs="Arial"/>
          <w:bCs/>
          <w:color w:val="000000" w:themeColor="text1"/>
          <w:sz w:val="22"/>
          <w:szCs w:val="22"/>
        </w:rPr>
        <w:t>1</w:t>
      </w:r>
      <w:r w:rsidRPr="00FD6CB1">
        <w:rPr>
          <w:rFonts w:ascii="Arial" w:hAnsi="Arial" w:cs="Arial"/>
          <w:bCs/>
          <w:color w:val="000000" w:themeColor="text1"/>
          <w:sz w:val="22"/>
          <w:szCs w:val="22"/>
        </w:rPr>
        <w:t xml:space="preserve">) with identified </w:t>
      </w:r>
      <w:r w:rsidR="00D854A9">
        <w:rPr>
          <w:rFonts w:ascii="Arial" w:hAnsi="Arial" w:cs="Arial"/>
          <w:bCs/>
          <w:color w:val="000000" w:themeColor="text1"/>
          <w:sz w:val="22"/>
          <w:szCs w:val="22"/>
        </w:rPr>
        <w:t>Agents’</w:t>
      </w:r>
      <w:r w:rsidRPr="00FD6CB1">
        <w:rPr>
          <w:rFonts w:ascii="Arial" w:hAnsi="Arial" w:cs="Arial"/>
          <w:bCs/>
          <w:color w:val="000000" w:themeColor="text1"/>
          <w:sz w:val="22"/>
          <w:szCs w:val="22"/>
        </w:rPr>
        <w:t xml:space="preserve"> names/Debtors </w:t>
      </w:r>
      <w:r w:rsidR="0093134C">
        <w:rPr>
          <w:rFonts w:ascii="Arial" w:hAnsi="Arial" w:cs="Arial"/>
          <w:bCs/>
          <w:color w:val="000000" w:themeColor="text1"/>
          <w:sz w:val="22"/>
          <w:szCs w:val="22"/>
        </w:rPr>
        <w:t>have</w:t>
      </w:r>
      <w:r w:rsidR="0093134C" w:rsidRPr="00FD6CB1">
        <w:rPr>
          <w:rFonts w:ascii="Arial" w:hAnsi="Arial" w:cs="Arial"/>
          <w:bCs/>
          <w:color w:val="000000" w:themeColor="text1"/>
          <w:sz w:val="22"/>
          <w:szCs w:val="22"/>
        </w:rPr>
        <w:t xml:space="preserve"> </w:t>
      </w:r>
      <w:r w:rsidRPr="00FD6CB1">
        <w:rPr>
          <w:rFonts w:ascii="Arial" w:hAnsi="Arial" w:cs="Arial"/>
          <w:bCs/>
          <w:color w:val="000000" w:themeColor="text1"/>
          <w:sz w:val="22"/>
          <w:szCs w:val="22"/>
        </w:rPr>
        <w:t>not been recorded as</w:t>
      </w:r>
      <w:r w:rsidR="007900EA">
        <w:rPr>
          <w:rFonts w:ascii="Arial" w:hAnsi="Arial" w:cs="Arial"/>
          <w:bCs/>
          <w:color w:val="000000" w:themeColor="text1"/>
          <w:sz w:val="22"/>
          <w:szCs w:val="22"/>
        </w:rPr>
        <w:t xml:space="preserve"> they</w:t>
      </w:r>
      <w:r w:rsidRPr="00FD6CB1">
        <w:rPr>
          <w:rFonts w:ascii="Arial" w:hAnsi="Arial" w:cs="Arial"/>
          <w:bCs/>
          <w:color w:val="000000" w:themeColor="text1"/>
          <w:sz w:val="22"/>
          <w:szCs w:val="22"/>
        </w:rPr>
        <w:t xml:space="preserve"> did not form part of the GL balances of the respective AR sub-accounts.</w:t>
      </w:r>
    </w:p>
    <w:p w14:paraId="4A6B86AD" w14:textId="3068C2D2" w:rsidR="00FD6CB1" w:rsidRPr="00FD6CB1" w:rsidRDefault="00D85A81" w:rsidP="00D85A81">
      <w:pPr>
        <w:pStyle w:val="ListParagraph"/>
        <w:tabs>
          <w:tab w:val="left" w:pos="4080"/>
        </w:tabs>
        <w:ind w:left="1440"/>
        <w:jc w:val="both"/>
        <w:rPr>
          <w:rFonts w:ascii="Arial" w:hAnsi="Arial" w:cs="Arial"/>
          <w:bCs/>
          <w:color w:val="FF0000"/>
          <w:sz w:val="22"/>
          <w:szCs w:val="22"/>
        </w:rPr>
      </w:pPr>
      <w:r>
        <w:rPr>
          <w:rFonts w:ascii="Arial" w:hAnsi="Arial" w:cs="Arial"/>
          <w:bCs/>
          <w:color w:val="FF0000"/>
          <w:sz w:val="22"/>
          <w:szCs w:val="22"/>
        </w:rPr>
        <w:tab/>
      </w:r>
    </w:p>
    <w:p w14:paraId="0A087A4E" w14:textId="569D7622" w:rsidR="008B6766" w:rsidRDefault="00FD6CB1" w:rsidP="006D0615">
      <w:pPr>
        <w:pStyle w:val="ListParagraph"/>
        <w:numPr>
          <w:ilvl w:val="1"/>
          <w:numId w:val="1"/>
        </w:numPr>
        <w:ind w:left="1440" w:hanging="720"/>
        <w:jc w:val="both"/>
        <w:rPr>
          <w:rFonts w:ascii="Arial" w:hAnsi="Arial" w:cs="Arial"/>
          <w:bCs/>
          <w:sz w:val="22"/>
          <w:szCs w:val="22"/>
        </w:rPr>
      </w:pPr>
      <w:r w:rsidRPr="00FD6CB1">
        <w:rPr>
          <w:rFonts w:ascii="Arial" w:hAnsi="Arial" w:cs="Arial"/>
          <w:bCs/>
          <w:color w:val="000000" w:themeColor="text1"/>
          <w:sz w:val="22"/>
          <w:szCs w:val="22"/>
        </w:rPr>
        <w:t>The discrepancies between the GL balances and schedule of AR with Aging report pertaining to the undetermined and unrecorded receivable</w:t>
      </w:r>
      <w:r w:rsidR="008B6766" w:rsidRPr="008B6766">
        <w:rPr>
          <w:rFonts w:ascii="Arial" w:hAnsi="Arial" w:cs="Arial"/>
          <w:bCs/>
          <w:sz w:val="22"/>
          <w:szCs w:val="22"/>
        </w:rPr>
        <w:t xml:space="preserve"> </w:t>
      </w:r>
      <w:r w:rsidR="008B6766" w:rsidRPr="00BC0001">
        <w:rPr>
          <w:rFonts w:ascii="Arial" w:hAnsi="Arial" w:cs="Arial"/>
          <w:bCs/>
          <w:sz w:val="22"/>
          <w:szCs w:val="22"/>
        </w:rPr>
        <w:t>cast doubt on the fair presentation of the account in the financial statements at year-end.</w:t>
      </w:r>
    </w:p>
    <w:p w14:paraId="5654E10E" w14:textId="77777777" w:rsidR="00D85A81" w:rsidRDefault="00D85A81" w:rsidP="00D85A81">
      <w:pPr>
        <w:pStyle w:val="ListParagraph"/>
        <w:ind w:left="1440" w:firstLine="720"/>
        <w:jc w:val="both"/>
        <w:rPr>
          <w:rFonts w:ascii="Arial" w:hAnsi="Arial" w:cs="Arial"/>
          <w:bCs/>
          <w:color w:val="FF0000"/>
          <w:sz w:val="22"/>
          <w:szCs w:val="22"/>
        </w:rPr>
      </w:pPr>
    </w:p>
    <w:p w14:paraId="1A8AA5DD" w14:textId="20E56238" w:rsidR="00FD6CB1" w:rsidRPr="00FD6CB1" w:rsidRDefault="00FD6CB1" w:rsidP="00BF61DE">
      <w:pPr>
        <w:ind w:left="720" w:right="3780"/>
        <w:jc w:val="both"/>
        <w:rPr>
          <w:rFonts w:ascii="Arial" w:hAnsi="Arial" w:cs="Arial"/>
          <w:bCs/>
          <w:color w:val="FF0000"/>
        </w:rPr>
      </w:pPr>
      <w:r>
        <w:rPr>
          <w:rFonts w:ascii="Arial" w:hAnsi="Arial" w:cs="Arial"/>
          <w:i/>
        </w:rPr>
        <w:t>Three</w:t>
      </w:r>
      <w:r w:rsidRPr="00976458">
        <w:rPr>
          <w:rFonts w:ascii="Arial" w:hAnsi="Arial" w:cs="Arial"/>
          <w:i/>
        </w:rPr>
        <w:t xml:space="preserve"> </w:t>
      </w:r>
      <w:r>
        <w:rPr>
          <w:rFonts w:ascii="Arial" w:hAnsi="Arial" w:cs="Arial"/>
          <w:i/>
        </w:rPr>
        <w:t xml:space="preserve">(3) </w:t>
      </w:r>
      <w:r w:rsidRPr="00976458">
        <w:rPr>
          <w:rFonts w:ascii="Arial" w:hAnsi="Arial" w:cs="Arial"/>
          <w:i/>
        </w:rPr>
        <w:t>AR sub-accounts totaling P</w:t>
      </w:r>
      <w:r>
        <w:rPr>
          <w:rFonts w:ascii="Arial" w:hAnsi="Arial" w:cs="Arial"/>
          <w:i/>
        </w:rPr>
        <w:t>6.531</w:t>
      </w:r>
      <w:r w:rsidRPr="00976458">
        <w:rPr>
          <w:rFonts w:ascii="Arial" w:hAnsi="Arial" w:cs="Arial"/>
          <w:i/>
        </w:rPr>
        <w:t xml:space="preserve"> million </w:t>
      </w:r>
      <w:r>
        <w:rPr>
          <w:rFonts w:ascii="Arial" w:hAnsi="Arial" w:cs="Arial"/>
          <w:i/>
        </w:rPr>
        <w:t>had abnormal (credit) GL balances</w:t>
      </w:r>
      <w:r w:rsidRPr="00976458">
        <w:rPr>
          <w:rFonts w:ascii="Arial" w:hAnsi="Arial" w:cs="Arial"/>
          <w:i/>
        </w:rPr>
        <w:t>.</w:t>
      </w:r>
      <w:r w:rsidRPr="00FD6CB1">
        <w:rPr>
          <w:rFonts w:ascii="Arial" w:hAnsi="Arial" w:cs="Arial"/>
          <w:bCs/>
          <w:color w:val="000000" w:themeColor="text1"/>
        </w:rPr>
        <w:t xml:space="preserve"> </w:t>
      </w:r>
    </w:p>
    <w:p w14:paraId="06D0983A" w14:textId="0338B837" w:rsidR="00311D66" w:rsidRPr="00D85A81" w:rsidRDefault="00FD6CB1" w:rsidP="006D0615">
      <w:pPr>
        <w:pStyle w:val="ListParagraph"/>
        <w:numPr>
          <w:ilvl w:val="1"/>
          <w:numId w:val="1"/>
        </w:numPr>
        <w:ind w:left="1440" w:hanging="720"/>
        <w:jc w:val="both"/>
        <w:rPr>
          <w:rFonts w:ascii="Arial" w:hAnsi="Arial" w:cs="Arial"/>
          <w:bCs/>
          <w:color w:val="FF0000"/>
          <w:sz w:val="22"/>
          <w:szCs w:val="22"/>
        </w:rPr>
      </w:pPr>
      <w:r w:rsidRPr="00FD6CB1">
        <w:rPr>
          <w:rFonts w:ascii="Arial" w:hAnsi="Arial" w:cs="Arial"/>
          <w:bCs/>
          <w:color w:val="000000" w:themeColor="text1"/>
          <w:sz w:val="22"/>
          <w:szCs w:val="22"/>
        </w:rPr>
        <w:t>Likewise, verification of the account showed that there were three (3) AR sub-accounts that have abnormal (credit) balances per GL which reduced the balance of the AR account in the total amount of P6.531 milli</w:t>
      </w:r>
      <w:r w:rsidR="00E01E89">
        <w:rPr>
          <w:rFonts w:ascii="Arial" w:hAnsi="Arial" w:cs="Arial"/>
          <w:bCs/>
          <w:color w:val="000000" w:themeColor="text1"/>
          <w:sz w:val="22"/>
          <w:szCs w:val="22"/>
        </w:rPr>
        <w:t>o</w:t>
      </w:r>
      <w:r w:rsidR="00311D66">
        <w:rPr>
          <w:rFonts w:ascii="Arial" w:hAnsi="Arial" w:cs="Arial"/>
          <w:bCs/>
          <w:color w:val="000000" w:themeColor="text1"/>
          <w:sz w:val="22"/>
          <w:szCs w:val="22"/>
        </w:rPr>
        <w:t>n, details are shown in Table 1</w:t>
      </w:r>
      <w:r w:rsidR="001C4A69">
        <w:rPr>
          <w:rFonts w:ascii="Arial" w:hAnsi="Arial" w:cs="Arial"/>
          <w:bCs/>
          <w:color w:val="000000" w:themeColor="text1"/>
          <w:sz w:val="22"/>
          <w:szCs w:val="22"/>
        </w:rPr>
        <w:t>2</w:t>
      </w:r>
      <w:r w:rsidRPr="00FD6CB1">
        <w:rPr>
          <w:rFonts w:ascii="Arial" w:hAnsi="Arial" w:cs="Arial"/>
          <w:bCs/>
          <w:color w:val="000000" w:themeColor="text1"/>
          <w:sz w:val="22"/>
          <w:szCs w:val="22"/>
        </w:rPr>
        <w:t>.</w:t>
      </w:r>
    </w:p>
    <w:p w14:paraId="0DC34D17" w14:textId="77777777" w:rsidR="00D85A81" w:rsidRPr="00D85A81" w:rsidRDefault="00D85A81" w:rsidP="00D85A81">
      <w:pPr>
        <w:pStyle w:val="ListParagraph"/>
        <w:ind w:left="1440"/>
        <w:jc w:val="both"/>
        <w:rPr>
          <w:rFonts w:ascii="Arial" w:hAnsi="Arial" w:cs="Arial"/>
          <w:bCs/>
          <w:color w:val="FF0000"/>
          <w:sz w:val="22"/>
          <w:szCs w:val="22"/>
        </w:rPr>
      </w:pPr>
    </w:p>
    <w:p w14:paraId="49195FA6" w14:textId="31FFD871" w:rsidR="00092639" w:rsidRDefault="00FD6CB1" w:rsidP="00D85A81">
      <w:pPr>
        <w:pStyle w:val="Caption"/>
        <w:spacing w:after="0"/>
        <w:ind w:left="1440"/>
        <w:jc w:val="center"/>
        <w:rPr>
          <w:rFonts w:ascii="Arial" w:hAnsi="Arial" w:cs="Arial"/>
          <w:b/>
          <w:i w:val="0"/>
          <w:color w:val="000000" w:themeColor="text1"/>
        </w:rPr>
      </w:pPr>
      <w:r w:rsidRPr="00E01E89">
        <w:rPr>
          <w:rFonts w:ascii="Arial" w:hAnsi="Arial" w:cs="Arial"/>
          <w:b/>
          <w:i w:val="0"/>
          <w:color w:val="000000" w:themeColor="text1"/>
        </w:rPr>
        <w:t xml:space="preserve">Table </w:t>
      </w:r>
      <w:r w:rsidRPr="00E01E89">
        <w:rPr>
          <w:rFonts w:ascii="Arial" w:hAnsi="Arial" w:cs="Arial"/>
          <w:b/>
          <w:i w:val="0"/>
          <w:color w:val="000000" w:themeColor="text1"/>
        </w:rPr>
        <w:fldChar w:fldCharType="begin"/>
      </w:r>
      <w:r w:rsidRPr="00E01E89">
        <w:rPr>
          <w:rFonts w:ascii="Arial" w:hAnsi="Arial" w:cs="Arial"/>
          <w:b/>
          <w:i w:val="0"/>
          <w:color w:val="000000" w:themeColor="text1"/>
        </w:rPr>
        <w:instrText xml:space="preserve"> SEQ Table \* ARABIC </w:instrText>
      </w:r>
      <w:r w:rsidRPr="00E01E89">
        <w:rPr>
          <w:rFonts w:ascii="Arial" w:hAnsi="Arial" w:cs="Arial"/>
          <w:b/>
          <w:i w:val="0"/>
          <w:color w:val="000000" w:themeColor="text1"/>
        </w:rPr>
        <w:fldChar w:fldCharType="separate"/>
      </w:r>
      <w:r w:rsidR="00BD2B1F">
        <w:rPr>
          <w:rFonts w:ascii="Arial" w:hAnsi="Arial" w:cs="Arial"/>
          <w:b/>
          <w:i w:val="0"/>
          <w:noProof/>
          <w:color w:val="000000" w:themeColor="text1"/>
        </w:rPr>
        <w:t>12</w:t>
      </w:r>
      <w:r w:rsidRPr="00E01E89">
        <w:rPr>
          <w:rFonts w:ascii="Arial" w:hAnsi="Arial" w:cs="Arial"/>
          <w:b/>
          <w:i w:val="0"/>
          <w:color w:val="000000" w:themeColor="text1"/>
        </w:rPr>
        <w:fldChar w:fldCharType="end"/>
      </w:r>
      <w:r w:rsidR="00E01E89">
        <w:rPr>
          <w:rFonts w:ascii="Arial" w:hAnsi="Arial" w:cs="Arial"/>
          <w:b/>
          <w:i w:val="0"/>
          <w:color w:val="000000" w:themeColor="text1"/>
        </w:rPr>
        <w:t xml:space="preserve"> – Accounts Receivable Sub-accounts </w:t>
      </w:r>
    </w:p>
    <w:p w14:paraId="0A37BF95" w14:textId="6D774C47" w:rsidR="00FD6CB1" w:rsidRDefault="00E01E89" w:rsidP="00D85A81">
      <w:pPr>
        <w:pStyle w:val="Caption"/>
        <w:spacing w:after="0"/>
        <w:ind w:left="1440"/>
        <w:jc w:val="center"/>
        <w:rPr>
          <w:rFonts w:ascii="Arial" w:hAnsi="Arial" w:cs="Arial"/>
          <w:b/>
          <w:i w:val="0"/>
          <w:color w:val="000000" w:themeColor="text1"/>
        </w:rPr>
      </w:pPr>
      <w:r>
        <w:rPr>
          <w:rFonts w:ascii="Arial" w:hAnsi="Arial" w:cs="Arial"/>
          <w:b/>
          <w:i w:val="0"/>
          <w:color w:val="000000" w:themeColor="text1"/>
        </w:rPr>
        <w:t>with Abnormal (Credit) balances</w:t>
      </w:r>
    </w:p>
    <w:p w14:paraId="6DB00A64" w14:textId="77777777" w:rsidR="00E01E89" w:rsidRPr="00E01E89" w:rsidRDefault="00E01E89" w:rsidP="00D85A81">
      <w:pPr>
        <w:spacing w:after="0" w:line="240" w:lineRule="auto"/>
        <w:rPr>
          <w:rFonts w:ascii="Arial" w:hAnsi="Arial" w:cs="Arial"/>
        </w:rPr>
      </w:pPr>
    </w:p>
    <w:tbl>
      <w:tblPr>
        <w:tblStyle w:val="TableGrid"/>
        <w:tblW w:w="788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2970"/>
        <w:gridCol w:w="1852"/>
      </w:tblGrid>
      <w:tr w:rsidR="00E01E89" w:rsidRPr="00311D66" w14:paraId="1B6FCC94" w14:textId="77777777" w:rsidTr="003B2EC1">
        <w:trPr>
          <w:trHeight w:val="459"/>
          <w:jc w:val="right"/>
        </w:trPr>
        <w:tc>
          <w:tcPr>
            <w:tcW w:w="3060" w:type="dxa"/>
            <w:tcBorders>
              <w:top w:val="single" w:sz="4" w:space="0" w:color="auto"/>
              <w:bottom w:val="single" w:sz="4" w:space="0" w:color="auto"/>
            </w:tcBorders>
            <w:vAlign w:val="bottom"/>
          </w:tcPr>
          <w:p w14:paraId="695032C4" w14:textId="77777777" w:rsidR="00E01E89" w:rsidRPr="00311D66" w:rsidRDefault="00E01E89" w:rsidP="00D85A81">
            <w:pPr>
              <w:tabs>
                <w:tab w:val="left" w:pos="1985"/>
              </w:tabs>
              <w:ind w:left="-108"/>
              <w:jc w:val="both"/>
              <w:rPr>
                <w:rFonts w:ascii="Arial Narrow" w:hAnsi="Arial Narrow" w:cs="Arial"/>
                <w:b/>
                <w:sz w:val="20"/>
                <w:szCs w:val="20"/>
                <w:lang w:val="en-PH" w:eastAsia="ar-SA"/>
              </w:rPr>
            </w:pPr>
            <w:r w:rsidRPr="00311D66">
              <w:rPr>
                <w:rFonts w:ascii="Arial Narrow" w:hAnsi="Arial Narrow" w:cs="Arial"/>
                <w:b/>
                <w:sz w:val="20"/>
                <w:szCs w:val="20"/>
                <w:lang w:val="en-PH" w:eastAsia="ar-SA"/>
              </w:rPr>
              <w:t>Account Name</w:t>
            </w:r>
          </w:p>
        </w:tc>
        <w:tc>
          <w:tcPr>
            <w:tcW w:w="2970" w:type="dxa"/>
            <w:tcBorders>
              <w:top w:val="single" w:sz="4" w:space="0" w:color="auto"/>
              <w:bottom w:val="single" w:sz="4" w:space="0" w:color="auto"/>
            </w:tcBorders>
            <w:vAlign w:val="bottom"/>
          </w:tcPr>
          <w:p w14:paraId="44B86A89" w14:textId="3A1BB02E" w:rsidR="00E01E89" w:rsidRPr="00311D66" w:rsidRDefault="00E01E89" w:rsidP="00D85A81">
            <w:pPr>
              <w:tabs>
                <w:tab w:val="left" w:pos="1985"/>
              </w:tabs>
              <w:jc w:val="right"/>
              <w:rPr>
                <w:rFonts w:ascii="Arial Narrow" w:hAnsi="Arial Narrow" w:cs="Arial"/>
                <w:b/>
                <w:sz w:val="20"/>
                <w:szCs w:val="20"/>
                <w:lang w:val="en-PH" w:eastAsia="ar-SA"/>
              </w:rPr>
            </w:pPr>
          </w:p>
        </w:tc>
        <w:tc>
          <w:tcPr>
            <w:tcW w:w="1852" w:type="dxa"/>
            <w:tcBorders>
              <w:top w:val="single" w:sz="4" w:space="0" w:color="auto"/>
              <w:bottom w:val="single" w:sz="4" w:space="0" w:color="auto"/>
            </w:tcBorders>
            <w:vAlign w:val="bottom"/>
          </w:tcPr>
          <w:p w14:paraId="71DBE1BC" w14:textId="77777777" w:rsidR="00E01E89" w:rsidRPr="00311D66" w:rsidRDefault="00E01E89" w:rsidP="00D85A81">
            <w:pPr>
              <w:tabs>
                <w:tab w:val="left" w:pos="1985"/>
              </w:tabs>
              <w:ind w:right="-73"/>
              <w:jc w:val="right"/>
              <w:rPr>
                <w:rFonts w:ascii="Arial Narrow" w:hAnsi="Arial Narrow" w:cs="Arial"/>
                <w:b/>
                <w:sz w:val="20"/>
                <w:szCs w:val="20"/>
                <w:lang w:val="en-PH" w:eastAsia="ar-SA"/>
              </w:rPr>
            </w:pPr>
            <w:r w:rsidRPr="00311D66">
              <w:rPr>
                <w:rFonts w:ascii="Arial Narrow" w:hAnsi="Arial Narrow" w:cs="Arial"/>
                <w:b/>
                <w:sz w:val="20"/>
                <w:szCs w:val="20"/>
                <w:lang w:val="en-PH" w:eastAsia="ar-SA"/>
              </w:rPr>
              <w:t>Balances as of December 31, 2022</w:t>
            </w:r>
          </w:p>
        </w:tc>
      </w:tr>
      <w:tr w:rsidR="00E01E89" w:rsidRPr="00311D66" w14:paraId="026C040C" w14:textId="77777777" w:rsidTr="003B2EC1">
        <w:trPr>
          <w:trHeight w:val="288"/>
          <w:jc w:val="right"/>
        </w:trPr>
        <w:tc>
          <w:tcPr>
            <w:tcW w:w="3060" w:type="dxa"/>
            <w:tcBorders>
              <w:top w:val="single" w:sz="4" w:space="0" w:color="auto"/>
            </w:tcBorders>
            <w:vAlign w:val="bottom"/>
          </w:tcPr>
          <w:p w14:paraId="2B08172B" w14:textId="77777777" w:rsidR="00E01E89" w:rsidRPr="00311D66" w:rsidRDefault="00E01E89" w:rsidP="00D85A81">
            <w:pPr>
              <w:tabs>
                <w:tab w:val="left" w:pos="1985"/>
              </w:tabs>
              <w:ind w:left="-108"/>
              <w:jc w:val="both"/>
              <w:rPr>
                <w:rFonts w:ascii="Arial Narrow" w:hAnsi="Arial Narrow" w:cs="Arial"/>
                <w:sz w:val="20"/>
                <w:szCs w:val="20"/>
                <w:lang w:val="en-PH" w:eastAsia="ar-SA"/>
              </w:rPr>
            </w:pPr>
            <w:r w:rsidRPr="00311D66">
              <w:rPr>
                <w:rFonts w:ascii="Arial Narrow" w:hAnsi="Arial Narrow" w:cs="Arial"/>
                <w:sz w:val="20"/>
                <w:szCs w:val="20"/>
                <w:lang w:val="en-PH" w:eastAsia="ar-SA"/>
              </w:rPr>
              <w:t xml:space="preserve">1) AR – </w:t>
            </w:r>
            <w:proofErr w:type="spellStart"/>
            <w:r w:rsidRPr="00311D66">
              <w:rPr>
                <w:rFonts w:ascii="Arial Narrow" w:hAnsi="Arial Narrow" w:cs="Arial"/>
                <w:sz w:val="20"/>
                <w:szCs w:val="20"/>
                <w:lang w:val="en-PH" w:eastAsia="ar-SA"/>
              </w:rPr>
              <w:t>Peryahan</w:t>
            </w:r>
            <w:proofErr w:type="spellEnd"/>
            <w:r w:rsidRPr="00311D66">
              <w:rPr>
                <w:rFonts w:ascii="Arial Narrow" w:hAnsi="Arial Narrow" w:cs="Arial"/>
                <w:sz w:val="20"/>
                <w:szCs w:val="20"/>
                <w:lang w:val="en-PH" w:eastAsia="ar-SA"/>
              </w:rPr>
              <w:t xml:space="preserve"> (NCR)</w:t>
            </w:r>
          </w:p>
        </w:tc>
        <w:tc>
          <w:tcPr>
            <w:tcW w:w="2970" w:type="dxa"/>
            <w:tcBorders>
              <w:top w:val="single" w:sz="4" w:space="0" w:color="auto"/>
            </w:tcBorders>
            <w:vAlign w:val="bottom"/>
          </w:tcPr>
          <w:p w14:paraId="706D9872" w14:textId="5342B78A" w:rsidR="00E01E89" w:rsidRPr="00311D66" w:rsidRDefault="00E01E89" w:rsidP="00D85A81">
            <w:pPr>
              <w:tabs>
                <w:tab w:val="left" w:pos="1985"/>
              </w:tabs>
              <w:jc w:val="right"/>
              <w:rPr>
                <w:rFonts w:ascii="Arial Narrow" w:hAnsi="Arial Narrow" w:cs="Arial"/>
                <w:sz w:val="20"/>
                <w:szCs w:val="20"/>
                <w:lang w:val="en-PH" w:eastAsia="ar-SA"/>
              </w:rPr>
            </w:pPr>
          </w:p>
        </w:tc>
        <w:tc>
          <w:tcPr>
            <w:tcW w:w="1852" w:type="dxa"/>
            <w:tcBorders>
              <w:top w:val="single" w:sz="4" w:space="0" w:color="auto"/>
            </w:tcBorders>
            <w:vAlign w:val="bottom"/>
          </w:tcPr>
          <w:p w14:paraId="377E46B9" w14:textId="77777777" w:rsidR="00E01E89" w:rsidRPr="00311D66" w:rsidRDefault="00E01E89" w:rsidP="00D85A81">
            <w:pPr>
              <w:tabs>
                <w:tab w:val="left" w:pos="1985"/>
              </w:tabs>
              <w:ind w:right="-73"/>
              <w:jc w:val="right"/>
              <w:rPr>
                <w:rFonts w:ascii="Arial Narrow" w:hAnsi="Arial Narrow" w:cs="Arial"/>
                <w:sz w:val="20"/>
                <w:szCs w:val="20"/>
                <w:lang w:val="en-PH" w:eastAsia="ar-SA"/>
              </w:rPr>
            </w:pPr>
            <w:r w:rsidRPr="00311D66">
              <w:rPr>
                <w:rFonts w:ascii="Arial Narrow" w:hAnsi="Arial Narrow" w:cs="Arial"/>
                <w:sz w:val="20"/>
                <w:szCs w:val="20"/>
                <w:lang w:val="en-PH" w:eastAsia="ar-SA"/>
              </w:rPr>
              <w:t>P(4,626,734.49)</w:t>
            </w:r>
          </w:p>
        </w:tc>
      </w:tr>
      <w:tr w:rsidR="00E01E89" w:rsidRPr="00311D66" w14:paraId="6300C08A" w14:textId="77777777" w:rsidTr="003B2EC1">
        <w:trPr>
          <w:trHeight w:val="288"/>
          <w:jc w:val="right"/>
        </w:trPr>
        <w:tc>
          <w:tcPr>
            <w:tcW w:w="3060" w:type="dxa"/>
            <w:vAlign w:val="bottom"/>
          </w:tcPr>
          <w:p w14:paraId="04E3F5DD" w14:textId="77777777" w:rsidR="00E01E89" w:rsidRPr="00311D66" w:rsidRDefault="00E01E89" w:rsidP="00D85A81">
            <w:pPr>
              <w:tabs>
                <w:tab w:val="left" w:pos="1985"/>
              </w:tabs>
              <w:ind w:left="-108"/>
              <w:jc w:val="both"/>
              <w:rPr>
                <w:rFonts w:ascii="Arial Narrow" w:hAnsi="Arial Narrow" w:cs="Arial"/>
                <w:sz w:val="20"/>
                <w:szCs w:val="20"/>
                <w:lang w:val="en-PH" w:eastAsia="ar-SA"/>
              </w:rPr>
            </w:pPr>
            <w:r w:rsidRPr="00311D66">
              <w:rPr>
                <w:rFonts w:ascii="Arial Narrow" w:hAnsi="Arial Narrow" w:cs="Arial"/>
                <w:sz w:val="20"/>
                <w:szCs w:val="20"/>
                <w:lang w:val="en-PH" w:eastAsia="ar-SA"/>
              </w:rPr>
              <w:t>2) AR – Mini Sweepstakes</w:t>
            </w:r>
          </w:p>
        </w:tc>
        <w:tc>
          <w:tcPr>
            <w:tcW w:w="2970" w:type="dxa"/>
            <w:vAlign w:val="bottom"/>
          </w:tcPr>
          <w:p w14:paraId="385BC6ED" w14:textId="41881960" w:rsidR="00E01E89" w:rsidRPr="00311D66" w:rsidRDefault="00E01E89" w:rsidP="00D85A81">
            <w:pPr>
              <w:tabs>
                <w:tab w:val="left" w:pos="1985"/>
              </w:tabs>
              <w:jc w:val="right"/>
              <w:rPr>
                <w:rFonts w:ascii="Arial Narrow" w:hAnsi="Arial Narrow" w:cs="Arial"/>
                <w:sz w:val="20"/>
                <w:szCs w:val="20"/>
                <w:lang w:val="en-PH" w:eastAsia="ar-SA"/>
              </w:rPr>
            </w:pPr>
          </w:p>
        </w:tc>
        <w:tc>
          <w:tcPr>
            <w:tcW w:w="1852" w:type="dxa"/>
            <w:vAlign w:val="bottom"/>
          </w:tcPr>
          <w:p w14:paraId="33EB3FF1" w14:textId="77777777" w:rsidR="00E01E89" w:rsidRPr="00311D66" w:rsidRDefault="00E01E89" w:rsidP="00D85A81">
            <w:pPr>
              <w:tabs>
                <w:tab w:val="left" w:pos="1985"/>
              </w:tabs>
              <w:ind w:right="-73"/>
              <w:jc w:val="right"/>
              <w:rPr>
                <w:rFonts w:ascii="Arial Narrow" w:hAnsi="Arial Narrow" w:cs="Arial"/>
                <w:sz w:val="20"/>
                <w:szCs w:val="20"/>
                <w:lang w:val="en-PH" w:eastAsia="ar-SA"/>
              </w:rPr>
            </w:pPr>
            <w:r w:rsidRPr="00311D66">
              <w:rPr>
                <w:rFonts w:ascii="Arial Narrow" w:hAnsi="Arial Narrow" w:cs="Arial"/>
                <w:sz w:val="20"/>
                <w:szCs w:val="20"/>
                <w:lang w:val="en-PH" w:eastAsia="ar-SA"/>
              </w:rPr>
              <w:t>(1,827,879.18)</w:t>
            </w:r>
          </w:p>
        </w:tc>
      </w:tr>
      <w:tr w:rsidR="00E01E89" w:rsidRPr="00311D66" w14:paraId="3BA2981C" w14:textId="77777777" w:rsidTr="003B2EC1">
        <w:trPr>
          <w:trHeight w:val="288"/>
          <w:jc w:val="right"/>
        </w:trPr>
        <w:tc>
          <w:tcPr>
            <w:tcW w:w="3060" w:type="dxa"/>
            <w:vAlign w:val="bottom"/>
          </w:tcPr>
          <w:p w14:paraId="2EE74C9E" w14:textId="77777777" w:rsidR="00E01E89" w:rsidRPr="00311D66" w:rsidRDefault="00E01E89" w:rsidP="00D85A81">
            <w:pPr>
              <w:tabs>
                <w:tab w:val="left" w:pos="1985"/>
              </w:tabs>
              <w:ind w:left="-108"/>
              <w:jc w:val="both"/>
              <w:rPr>
                <w:rFonts w:ascii="Arial Narrow" w:hAnsi="Arial Narrow" w:cs="Arial"/>
                <w:sz w:val="20"/>
                <w:szCs w:val="20"/>
                <w:lang w:val="en-PH" w:eastAsia="ar-SA"/>
              </w:rPr>
            </w:pPr>
            <w:r w:rsidRPr="00311D66">
              <w:rPr>
                <w:rFonts w:ascii="Arial Narrow" w:hAnsi="Arial Narrow" w:cs="Arial"/>
                <w:sz w:val="20"/>
                <w:szCs w:val="20"/>
                <w:lang w:val="en-PH" w:eastAsia="ar-SA"/>
              </w:rPr>
              <w:t>3) AR – Sales Supervisor</w:t>
            </w:r>
          </w:p>
        </w:tc>
        <w:tc>
          <w:tcPr>
            <w:tcW w:w="2970" w:type="dxa"/>
            <w:vAlign w:val="bottom"/>
          </w:tcPr>
          <w:p w14:paraId="7A73251C" w14:textId="14D564B0" w:rsidR="00E01E89" w:rsidRPr="00311D66" w:rsidRDefault="00E01E89" w:rsidP="00D85A81">
            <w:pPr>
              <w:tabs>
                <w:tab w:val="left" w:pos="1985"/>
              </w:tabs>
              <w:jc w:val="right"/>
              <w:rPr>
                <w:rFonts w:ascii="Arial Narrow" w:hAnsi="Arial Narrow" w:cs="Arial"/>
                <w:sz w:val="20"/>
                <w:szCs w:val="20"/>
                <w:lang w:val="en-PH" w:eastAsia="ar-SA"/>
              </w:rPr>
            </w:pPr>
          </w:p>
        </w:tc>
        <w:tc>
          <w:tcPr>
            <w:tcW w:w="1852" w:type="dxa"/>
            <w:vAlign w:val="bottom"/>
          </w:tcPr>
          <w:p w14:paraId="2E63899A" w14:textId="77777777" w:rsidR="00E01E89" w:rsidRPr="00311D66" w:rsidRDefault="00E01E89" w:rsidP="00D85A81">
            <w:pPr>
              <w:tabs>
                <w:tab w:val="left" w:pos="1985"/>
              </w:tabs>
              <w:ind w:right="-73"/>
              <w:jc w:val="right"/>
              <w:rPr>
                <w:rFonts w:ascii="Arial Narrow" w:hAnsi="Arial Narrow" w:cs="Arial"/>
                <w:sz w:val="20"/>
                <w:szCs w:val="20"/>
                <w:lang w:val="en-PH" w:eastAsia="ar-SA"/>
              </w:rPr>
            </w:pPr>
            <w:r w:rsidRPr="00311D66">
              <w:rPr>
                <w:rFonts w:ascii="Arial Narrow" w:hAnsi="Arial Narrow" w:cs="Arial"/>
                <w:sz w:val="20"/>
                <w:szCs w:val="20"/>
                <w:lang w:val="en-PH" w:eastAsia="ar-SA"/>
              </w:rPr>
              <w:t>(76,181.54)</w:t>
            </w:r>
          </w:p>
        </w:tc>
      </w:tr>
      <w:tr w:rsidR="00E01E89" w:rsidRPr="00311D66" w14:paraId="240BA46F" w14:textId="77777777" w:rsidTr="003B2EC1">
        <w:trPr>
          <w:trHeight w:val="288"/>
          <w:jc w:val="right"/>
        </w:trPr>
        <w:tc>
          <w:tcPr>
            <w:tcW w:w="3060" w:type="dxa"/>
            <w:tcBorders>
              <w:top w:val="single" w:sz="4" w:space="0" w:color="auto"/>
              <w:bottom w:val="double" w:sz="4" w:space="0" w:color="auto"/>
            </w:tcBorders>
            <w:vAlign w:val="bottom"/>
          </w:tcPr>
          <w:p w14:paraId="67B248BB" w14:textId="77777777" w:rsidR="00E01E89" w:rsidRPr="00311D66" w:rsidRDefault="00E01E89" w:rsidP="00D85A81">
            <w:pPr>
              <w:tabs>
                <w:tab w:val="left" w:pos="1985"/>
              </w:tabs>
              <w:ind w:left="-108"/>
              <w:jc w:val="both"/>
              <w:rPr>
                <w:rFonts w:ascii="Arial Narrow" w:hAnsi="Arial Narrow" w:cs="Arial"/>
                <w:b/>
                <w:sz w:val="20"/>
                <w:szCs w:val="20"/>
                <w:lang w:val="en-PH" w:eastAsia="ar-SA"/>
              </w:rPr>
            </w:pPr>
            <w:r w:rsidRPr="00311D66">
              <w:rPr>
                <w:rFonts w:ascii="Arial Narrow" w:hAnsi="Arial Narrow" w:cs="Arial"/>
                <w:b/>
                <w:sz w:val="20"/>
                <w:szCs w:val="20"/>
                <w:lang w:val="en-PH" w:eastAsia="ar-SA"/>
              </w:rPr>
              <w:t>Total</w:t>
            </w:r>
          </w:p>
        </w:tc>
        <w:tc>
          <w:tcPr>
            <w:tcW w:w="2970" w:type="dxa"/>
            <w:tcBorders>
              <w:top w:val="single" w:sz="4" w:space="0" w:color="auto"/>
              <w:bottom w:val="double" w:sz="4" w:space="0" w:color="auto"/>
            </w:tcBorders>
            <w:vAlign w:val="bottom"/>
          </w:tcPr>
          <w:p w14:paraId="3D9D109D" w14:textId="77777777" w:rsidR="00E01E89" w:rsidRPr="00311D66" w:rsidRDefault="00E01E89" w:rsidP="00D85A81">
            <w:pPr>
              <w:tabs>
                <w:tab w:val="left" w:pos="1985"/>
              </w:tabs>
              <w:jc w:val="right"/>
              <w:rPr>
                <w:rFonts w:ascii="Arial Narrow" w:hAnsi="Arial Narrow" w:cs="Arial"/>
                <w:b/>
                <w:sz w:val="20"/>
                <w:szCs w:val="20"/>
                <w:lang w:val="en-PH" w:eastAsia="ar-SA"/>
              </w:rPr>
            </w:pPr>
          </w:p>
        </w:tc>
        <w:tc>
          <w:tcPr>
            <w:tcW w:w="1852" w:type="dxa"/>
            <w:tcBorders>
              <w:top w:val="single" w:sz="4" w:space="0" w:color="auto"/>
              <w:bottom w:val="double" w:sz="4" w:space="0" w:color="auto"/>
            </w:tcBorders>
            <w:vAlign w:val="bottom"/>
          </w:tcPr>
          <w:p w14:paraId="4D933957" w14:textId="77777777" w:rsidR="00E01E89" w:rsidRPr="00311D66" w:rsidRDefault="00E01E89" w:rsidP="00D85A81">
            <w:pPr>
              <w:tabs>
                <w:tab w:val="left" w:pos="1985"/>
              </w:tabs>
              <w:ind w:right="-73"/>
              <w:jc w:val="right"/>
              <w:rPr>
                <w:rFonts w:ascii="Arial Narrow" w:hAnsi="Arial Narrow" w:cs="Arial"/>
                <w:b/>
                <w:sz w:val="20"/>
                <w:szCs w:val="20"/>
                <w:lang w:val="en-PH" w:eastAsia="ar-SA"/>
              </w:rPr>
            </w:pPr>
            <w:r w:rsidRPr="00311D66">
              <w:rPr>
                <w:rFonts w:ascii="Arial Narrow" w:hAnsi="Arial Narrow" w:cs="Arial"/>
                <w:b/>
                <w:sz w:val="20"/>
                <w:szCs w:val="20"/>
                <w:lang w:val="en-PH" w:eastAsia="ar-SA"/>
              </w:rPr>
              <w:t>P(6,530,795.21)</w:t>
            </w:r>
          </w:p>
        </w:tc>
      </w:tr>
    </w:tbl>
    <w:p w14:paraId="5340C069" w14:textId="77777777" w:rsidR="001C4A69" w:rsidRPr="000A27ED" w:rsidRDefault="001C4A69" w:rsidP="000A27ED">
      <w:pPr>
        <w:pStyle w:val="ListParagraph"/>
        <w:ind w:left="1440"/>
        <w:jc w:val="both"/>
        <w:rPr>
          <w:rFonts w:ascii="Arial" w:hAnsi="Arial" w:cs="Arial"/>
          <w:bCs/>
          <w:color w:val="FF0000"/>
          <w:sz w:val="22"/>
          <w:szCs w:val="22"/>
        </w:rPr>
      </w:pPr>
    </w:p>
    <w:p w14:paraId="0B865BB2" w14:textId="07673447" w:rsidR="007D5C4F" w:rsidRPr="00D85A81" w:rsidRDefault="00E01E89" w:rsidP="006D0615">
      <w:pPr>
        <w:pStyle w:val="ListParagraph"/>
        <w:numPr>
          <w:ilvl w:val="1"/>
          <w:numId w:val="1"/>
        </w:numPr>
        <w:ind w:left="1440" w:hanging="720"/>
        <w:jc w:val="both"/>
        <w:rPr>
          <w:rFonts w:ascii="Arial" w:hAnsi="Arial" w:cs="Arial"/>
          <w:bCs/>
          <w:color w:val="FF0000"/>
          <w:sz w:val="22"/>
          <w:szCs w:val="22"/>
        </w:rPr>
      </w:pPr>
      <w:r w:rsidRPr="00E01E89">
        <w:rPr>
          <w:rFonts w:ascii="Arial" w:hAnsi="Arial" w:cs="Arial"/>
          <w:bCs/>
          <w:color w:val="000000" w:themeColor="text1"/>
          <w:sz w:val="22"/>
          <w:szCs w:val="22"/>
        </w:rPr>
        <w:t>The concerned ABD personnel explained that the abnormal (credit) balances pertain</w:t>
      </w:r>
      <w:r w:rsidR="00564291">
        <w:rPr>
          <w:rFonts w:ascii="Arial" w:hAnsi="Arial" w:cs="Arial"/>
          <w:bCs/>
          <w:color w:val="000000" w:themeColor="text1"/>
          <w:sz w:val="22"/>
          <w:szCs w:val="22"/>
        </w:rPr>
        <w:t>ed</w:t>
      </w:r>
      <w:r w:rsidRPr="00E01E89">
        <w:rPr>
          <w:rFonts w:ascii="Arial" w:hAnsi="Arial" w:cs="Arial"/>
          <w:bCs/>
          <w:color w:val="000000" w:themeColor="text1"/>
          <w:sz w:val="22"/>
          <w:szCs w:val="22"/>
        </w:rPr>
        <w:t xml:space="preserve"> to prior period errors in </w:t>
      </w:r>
      <w:r w:rsidR="00842543">
        <w:rPr>
          <w:rFonts w:ascii="Arial" w:hAnsi="Arial" w:cs="Arial"/>
          <w:bCs/>
          <w:color w:val="000000" w:themeColor="text1"/>
          <w:sz w:val="22"/>
          <w:szCs w:val="22"/>
        </w:rPr>
        <w:t xml:space="preserve">posting </w:t>
      </w:r>
      <w:r w:rsidRPr="00E01E89">
        <w:rPr>
          <w:rFonts w:ascii="Arial" w:hAnsi="Arial" w:cs="Arial"/>
          <w:bCs/>
          <w:color w:val="000000" w:themeColor="text1"/>
          <w:sz w:val="22"/>
          <w:szCs w:val="22"/>
        </w:rPr>
        <w:t>transactions which remained unadjusted as of December 31, 2022. The abnormal (credit) balances of the AR account understated the account by P6.531 million.</w:t>
      </w:r>
    </w:p>
    <w:p w14:paraId="6FCDAB4E" w14:textId="77777777" w:rsidR="00D85A81" w:rsidRPr="00D85A81" w:rsidRDefault="00D85A81" w:rsidP="00D85A81">
      <w:pPr>
        <w:pStyle w:val="ListParagraph"/>
        <w:ind w:left="1440"/>
        <w:jc w:val="both"/>
        <w:rPr>
          <w:rFonts w:ascii="Arial" w:hAnsi="Arial" w:cs="Arial"/>
          <w:b/>
          <w:bCs/>
          <w:sz w:val="22"/>
          <w:szCs w:val="22"/>
        </w:rPr>
      </w:pPr>
    </w:p>
    <w:p w14:paraId="73FC5A48" w14:textId="4B0C7650" w:rsidR="007D7ECF" w:rsidRPr="008B6766" w:rsidRDefault="007D7ECF" w:rsidP="00D85A81">
      <w:pPr>
        <w:pStyle w:val="ListParagraph"/>
        <w:numPr>
          <w:ilvl w:val="1"/>
          <w:numId w:val="4"/>
        </w:numPr>
        <w:ind w:left="1440" w:hanging="720"/>
        <w:jc w:val="both"/>
        <w:rPr>
          <w:rFonts w:ascii="Arial" w:hAnsi="Arial" w:cs="Arial"/>
          <w:b/>
          <w:bCs/>
          <w:sz w:val="22"/>
          <w:szCs w:val="22"/>
        </w:rPr>
      </w:pPr>
      <w:r w:rsidRPr="008B6766">
        <w:rPr>
          <w:rFonts w:ascii="Arial" w:hAnsi="Arial" w:cs="Arial"/>
          <w:b/>
          <w:sz w:val="22"/>
          <w:szCs w:val="22"/>
          <w:lang w:val="en-PH"/>
        </w:rPr>
        <w:t xml:space="preserve">We reiterated our previous year’s audit recommendations </w:t>
      </w:r>
      <w:r w:rsidR="00D85A81" w:rsidRPr="008B6766">
        <w:rPr>
          <w:rFonts w:ascii="Arial" w:hAnsi="Arial" w:cs="Arial"/>
          <w:b/>
          <w:sz w:val="22"/>
          <w:szCs w:val="22"/>
          <w:lang w:val="en-PH"/>
        </w:rPr>
        <w:t>that Management</w:t>
      </w:r>
      <w:r w:rsidRPr="008B6766">
        <w:rPr>
          <w:rFonts w:ascii="Arial" w:hAnsi="Arial" w:cs="Arial"/>
          <w:b/>
          <w:sz w:val="22"/>
          <w:szCs w:val="22"/>
          <w:lang w:val="en-PH"/>
        </w:rPr>
        <w:t xml:space="preserve"> direct the concerned personnel of the A</w:t>
      </w:r>
      <w:r w:rsidR="0093134C">
        <w:rPr>
          <w:rFonts w:ascii="Arial" w:hAnsi="Arial" w:cs="Arial"/>
          <w:b/>
          <w:sz w:val="22"/>
          <w:szCs w:val="22"/>
          <w:lang w:val="en-PH"/>
        </w:rPr>
        <w:t>BD</w:t>
      </w:r>
      <w:r w:rsidRPr="008B6766">
        <w:rPr>
          <w:rFonts w:ascii="Arial" w:hAnsi="Arial" w:cs="Arial"/>
          <w:b/>
          <w:sz w:val="22"/>
          <w:szCs w:val="22"/>
          <w:lang w:val="en-PH"/>
        </w:rPr>
        <w:t xml:space="preserve"> and Branch Operating Sector to:</w:t>
      </w:r>
    </w:p>
    <w:p w14:paraId="717021B0" w14:textId="77777777" w:rsidR="00DD5278" w:rsidRPr="008B6766" w:rsidRDefault="00DD5278" w:rsidP="00D85A81">
      <w:pPr>
        <w:pStyle w:val="ListParagraph"/>
        <w:ind w:left="1440"/>
        <w:jc w:val="both"/>
        <w:rPr>
          <w:rFonts w:ascii="Arial" w:hAnsi="Arial" w:cs="Arial"/>
          <w:b/>
          <w:sz w:val="22"/>
          <w:szCs w:val="22"/>
          <w:lang w:val="en-PH"/>
        </w:rPr>
      </w:pPr>
    </w:p>
    <w:p w14:paraId="5D94E569" w14:textId="09991E23" w:rsidR="00DD5278" w:rsidRPr="008B6766" w:rsidRDefault="00AE2CA9" w:rsidP="00D85A81">
      <w:pPr>
        <w:pStyle w:val="ListParagraph"/>
        <w:numPr>
          <w:ilvl w:val="0"/>
          <w:numId w:val="6"/>
        </w:numPr>
        <w:ind w:hanging="720"/>
        <w:jc w:val="both"/>
        <w:rPr>
          <w:rFonts w:ascii="Arial" w:hAnsi="Arial" w:cs="Arial"/>
          <w:b/>
          <w:sz w:val="22"/>
          <w:szCs w:val="22"/>
        </w:rPr>
      </w:pPr>
      <w:r w:rsidRPr="008B6766">
        <w:rPr>
          <w:rFonts w:ascii="Arial" w:hAnsi="Arial" w:cs="Arial"/>
          <w:b/>
          <w:sz w:val="22"/>
          <w:szCs w:val="22"/>
        </w:rPr>
        <w:t>Examine and determine the causes of the discrepancies between the GL balances and the schedule of AR with Aging report as well as the abnormal (credit) balances totaling P558.437 million, P(13.133) million and P6.531 million, respectively and make the necessary adjustments</w:t>
      </w:r>
      <w:r w:rsidR="008B6766">
        <w:rPr>
          <w:rFonts w:ascii="Arial" w:hAnsi="Arial" w:cs="Arial"/>
          <w:b/>
          <w:sz w:val="22"/>
          <w:szCs w:val="22"/>
        </w:rPr>
        <w:t xml:space="preserve"> of the affected accounts</w:t>
      </w:r>
      <w:r w:rsidRPr="008B6766">
        <w:rPr>
          <w:rFonts w:ascii="Arial" w:hAnsi="Arial" w:cs="Arial"/>
          <w:b/>
          <w:sz w:val="22"/>
          <w:szCs w:val="22"/>
        </w:rPr>
        <w:t xml:space="preserve"> to ensure that the balance</w:t>
      </w:r>
      <w:r w:rsidR="00A45A10">
        <w:rPr>
          <w:rFonts w:ascii="Arial" w:hAnsi="Arial" w:cs="Arial"/>
          <w:b/>
          <w:sz w:val="22"/>
          <w:szCs w:val="22"/>
        </w:rPr>
        <w:t>s</w:t>
      </w:r>
      <w:r w:rsidRPr="008B6766">
        <w:rPr>
          <w:rFonts w:ascii="Arial" w:hAnsi="Arial" w:cs="Arial"/>
          <w:b/>
          <w:sz w:val="22"/>
          <w:szCs w:val="22"/>
        </w:rPr>
        <w:t xml:space="preserve"> of</w:t>
      </w:r>
      <w:r w:rsidR="00F02033" w:rsidRPr="008B6766">
        <w:rPr>
          <w:rFonts w:ascii="Arial" w:hAnsi="Arial" w:cs="Arial"/>
          <w:b/>
          <w:sz w:val="22"/>
          <w:szCs w:val="22"/>
        </w:rPr>
        <w:t xml:space="preserve"> the affected</w:t>
      </w:r>
      <w:r w:rsidRPr="008B6766">
        <w:rPr>
          <w:rFonts w:ascii="Arial" w:hAnsi="Arial" w:cs="Arial"/>
          <w:b/>
          <w:sz w:val="22"/>
          <w:szCs w:val="22"/>
        </w:rPr>
        <w:t xml:space="preserve"> account</w:t>
      </w:r>
      <w:r w:rsidR="00F02033" w:rsidRPr="008B6766">
        <w:rPr>
          <w:rFonts w:ascii="Arial" w:hAnsi="Arial" w:cs="Arial"/>
          <w:b/>
          <w:sz w:val="22"/>
          <w:szCs w:val="22"/>
        </w:rPr>
        <w:t>s</w:t>
      </w:r>
      <w:r w:rsidRPr="008B6766">
        <w:rPr>
          <w:rFonts w:ascii="Arial" w:hAnsi="Arial" w:cs="Arial"/>
          <w:b/>
          <w:sz w:val="22"/>
          <w:szCs w:val="22"/>
        </w:rPr>
        <w:t xml:space="preserve"> are fairly presented in the financial statements pursuant to Paragraph 15 of PAS 1.</w:t>
      </w:r>
    </w:p>
    <w:p w14:paraId="0DA61104" w14:textId="77777777" w:rsidR="00AE2CA9" w:rsidRPr="008B6766" w:rsidRDefault="00AE2CA9" w:rsidP="00D85A81">
      <w:pPr>
        <w:pStyle w:val="ListParagraph"/>
        <w:ind w:left="2160"/>
        <w:jc w:val="both"/>
        <w:rPr>
          <w:rFonts w:ascii="Arial" w:hAnsi="Arial" w:cs="Arial"/>
          <w:b/>
          <w:sz w:val="22"/>
          <w:szCs w:val="22"/>
        </w:rPr>
      </w:pPr>
    </w:p>
    <w:p w14:paraId="242A1B23" w14:textId="14B69F5A" w:rsidR="00AE2CA9" w:rsidRPr="00CB5E6D" w:rsidRDefault="00AE2CA9" w:rsidP="00CB5E6D">
      <w:pPr>
        <w:pStyle w:val="ListParagraph"/>
        <w:numPr>
          <w:ilvl w:val="0"/>
          <w:numId w:val="6"/>
        </w:numPr>
        <w:ind w:hanging="720"/>
        <w:jc w:val="both"/>
        <w:rPr>
          <w:rFonts w:ascii="Arial" w:hAnsi="Arial" w:cs="Arial"/>
          <w:bCs/>
          <w:color w:val="FF0000"/>
          <w:sz w:val="22"/>
          <w:szCs w:val="22"/>
        </w:rPr>
      </w:pPr>
      <w:r w:rsidRPr="008B6766">
        <w:rPr>
          <w:rFonts w:ascii="Arial" w:hAnsi="Arial" w:cs="Arial"/>
          <w:b/>
        </w:rPr>
        <w:t>P</w:t>
      </w:r>
      <w:r w:rsidRPr="00CB5E6D">
        <w:rPr>
          <w:rFonts w:ascii="Arial" w:hAnsi="Arial" w:cs="Arial"/>
          <w:b/>
          <w:sz w:val="22"/>
          <w:szCs w:val="22"/>
        </w:rPr>
        <w:t>repare a c</w:t>
      </w:r>
      <w:r w:rsidR="00860D58" w:rsidRPr="00CB5E6D">
        <w:rPr>
          <w:rFonts w:ascii="Arial" w:hAnsi="Arial" w:cs="Arial"/>
          <w:b/>
          <w:sz w:val="22"/>
          <w:szCs w:val="22"/>
        </w:rPr>
        <w:t>omplete</w:t>
      </w:r>
      <w:r w:rsidRPr="00CB5E6D">
        <w:rPr>
          <w:rFonts w:ascii="Arial" w:hAnsi="Arial" w:cs="Arial"/>
          <w:b/>
          <w:sz w:val="22"/>
          <w:szCs w:val="22"/>
        </w:rPr>
        <w:t xml:space="preserve"> schedule of </w:t>
      </w:r>
      <w:r w:rsidR="00860D58" w:rsidRPr="00CB5E6D">
        <w:rPr>
          <w:rFonts w:ascii="Arial" w:hAnsi="Arial" w:cs="Arial"/>
          <w:b/>
          <w:sz w:val="22"/>
          <w:szCs w:val="22"/>
        </w:rPr>
        <w:t xml:space="preserve">the </w:t>
      </w:r>
      <w:r w:rsidRPr="00CB5E6D">
        <w:rPr>
          <w:rFonts w:ascii="Arial" w:hAnsi="Arial" w:cs="Arial"/>
          <w:b/>
          <w:sz w:val="22"/>
          <w:szCs w:val="22"/>
        </w:rPr>
        <w:t>AR with aging report and S</w:t>
      </w:r>
      <w:r w:rsidR="00A32435">
        <w:rPr>
          <w:rFonts w:ascii="Arial" w:hAnsi="Arial" w:cs="Arial"/>
          <w:b/>
          <w:sz w:val="22"/>
          <w:szCs w:val="22"/>
        </w:rPr>
        <w:t>L</w:t>
      </w:r>
      <w:r w:rsidRPr="00CB5E6D">
        <w:rPr>
          <w:rFonts w:ascii="Arial" w:hAnsi="Arial" w:cs="Arial"/>
          <w:b/>
          <w:sz w:val="22"/>
          <w:szCs w:val="22"/>
        </w:rPr>
        <w:t xml:space="preserve">s </w:t>
      </w:r>
      <w:r w:rsidR="00860D58" w:rsidRPr="00CB5E6D">
        <w:rPr>
          <w:rFonts w:ascii="Arial" w:hAnsi="Arial" w:cs="Arial"/>
          <w:b/>
          <w:sz w:val="22"/>
          <w:szCs w:val="22"/>
        </w:rPr>
        <w:t xml:space="preserve">as required </w:t>
      </w:r>
      <w:r w:rsidR="00626AD9" w:rsidRPr="008B6766">
        <w:rPr>
          <w:rFonts w:ascii="Arial" w:hAnsi="Arial" w:cs="Arial"/>
          <w:b/>
        </w:rPr>
        <w:t xml:space="preserve">under </w:t>
      </w:r>
      <w:r w:rsidR="00626AD9" w:rsidRPr="00CB5E6D">
        <w:rPr>
          <w:rFonts w:ascii="Arial" w:hAnsi="Arial" w:cs="Arial"/>
          <w:b/>
          <w:bCs/>
          <w:sz w:val="22"/>
          <w:szCs w:val="22"/>
        </w:rPr>
        <w:t xml:space="preserve">Section 41(2) of PD No. 1445 </w:t>
      </w:r>
    </w:p>
    <w:p w14:paraId="2292A077" w14:textId="77777777" w:rsidR="00860D58" w:rsidRDefault="00860D58" w:rsidP="00CB5E6D">
      <w:pPr>
        <w:pStyle w:val="ListParagraph"/>
        <w:ind w:left="1440"/>
        <w:jc w:val="both"/>
        <w:rPr>
          <w:rFonts w:ascii="Arial" w:hAnsi="Arial" w:cs="Arial"/>
          <w:bCs/>
          <w:color w:val="FF0000"/>
          <w:sz w:val="22"/>
          <w:szCs w:val="22"/>
        </w:rPr>
      </w:pPr>
    </w:p>
    <w:p w14:paraId="200CCA76" w14:textId="77777777" w:rsidR="00FA61B9" w:rsidRPr="00CB5E6D" w:rsidRDefault="00FA61B9" w:rsidP="00CB5E6D">
      <w:pPr>
        <w:pStyle w:val="ListParagraph"/>
        <w:ind w:left="1440"/>
        <w:jc w:val="both"/>
        <w:rPr>
          <w:rFonts w:ascii="Arial" w:hAnsi="Arial" w:cs="Arial"/>
          <w:bCs/>
          <w:color w:val="FF0000"/>
          <w:sz w:val="22"/>
          <w:szCs w:val="22"/>
        </w:rPr>
      </w:pPr>
    </w:p>
    <w:p w14:paraId="50FD1926" w14:textId="1D79661D" w:rsidR="005C1A74" w:rsidRPr="008264B0" w:rsidRDefault="005C1A74" w:rsidP="006D0615">
      <w:pPr>
        <w:pStyle w:val="ListParagraph"/>
        <w:numPr>
          <w:ilvl w:val="1"/>
          <w:numId w:val="1"/>
        </w:numPr>
        <w:ind w:left="1440" w:hanging="720"/>
        <w:jc w:val="both"/>
        <w:rPr>
          <w:rFonts w:ascii="Arial" w:hAnsi="Arial" w:cs="Arial"/>
          <w:bCs/>
          <w:color w:val="FF0000"/>
          <w:sz w:val="22"/>
          <w:szCs w:val="22"/>
        </w:rPr>
      </w:pPr>
      <w:r>
        <w:rPr>
          <w:rFonts w:ascii="Arial" w:hAnsi="Arial" w:cs="Arial"/>
          <w:bCs/>
          <w:color w:val="000000" w:themeColor="text1"/>
          <w:sz w:val="22"/>
          <w:szCs w:val="22"/>
        </w:rPr>
        <w:lastRenderedPageBreak/>
        <w:t>Management informed that ABD is in strong coordination with the BOS in establishing the causes of the discrepancies between the books and the Aging Schedule of Accounts Receivable, especially the AR-STL and AR-</w:t>
      </w:r>
      <w:proofErr w:type="spellStart"/>
      <w:r>
        <w:rPr>
          <w:rFonts w:ascii="Arial" w:hAnsi="Arial" w:cs="Arial"/>
          <w:bCs/>
          <w:color w:val="000000" w:themeColor="text1"/>
          <w:sz w:val="22"/>
          <w:szCs w:val="22"/>
        </w:rPr>
        <w:t>Peryahan</w:t>
      </w:r>
      <w:proofErr w:type="spellEnd"/>
      <w:r>
        <w:rPr>
          <w:rFonts w:ascii="Arial" w:hAnsi="Arial" w:cs="Arial"/>
          <w:bCs/>
          <w:color w:val="000000" w:themeColor="text1"/>
          <w:sz w:val="22"/>
          <w:szCs w:val="22"/>
        </w:rPr>
        <w:t xml:space="preserve"> accounts. ABD further explained </w:t>
      </w:r>
      <w:r w:rsidR="00715CD0">
        <w:rPr>
          <w:rFonts w:ascii="Arial" w:hAnsi="Arial" w:cs="Arial"/>
          <w:bCs/>
          <w:color w:val="000000" w:themeColor="text1"/>
          <w:sz w:val="22"/>
          <w:szCs w:val="22"/>
        </w:rPr>
        <w:t xml:space="preserve">that </w:t>
      </w:r>
      <w:r>
        <w:rPr>
          <w:rFonts w:ascii="Arial" w:hAnsi="Arial" w:cs="Arial"/>
          <w:bCs/>
          <w:color w:val="000000" w:themeColor="text1"/>
          <w:sz w:val="22"/>
          <w:szCs w:val="22"/>
        </w:rPr>
        <w:t>the abnormal (credit) GL balances of the AR-</w:t>
      </w:r>
      <w:proofErr w:type="spellStart"/>
      <w:r>
        <w:rPr>
          <w:rFonts w:ascii="Arial" w:hAnsi="Arial" w:cs="Arial"/>
          <w:bCs/>
          <w:color w:val="000000" w:themeColor="text1"/>
          <w:sz w:val="22"/>
          <w:szCs w:val="22"/>
        </w:rPr>
        <w:t>Peryahan</w:t>
      </w:r>
      <w:proofErr w:type="spellEnd"/>
      <w:r>
        <w:rPr>
          <w:rFonts w:ascii="Arial" w:hAnsi="Arial" w:cs="Arial"/>
          <w:bCs/>
          <w:color w:val="000000" w:themeColor="text1"/>
          <w:sz w:val="22"/>
          <w:szCs w:val="22"/>
        </w:rPr>
        <w:t xml:space="preserve"> account </w:t>
      </w:r>
      <w:r w:rsidR="0093134C">
        <w:rPr>
          <w:rFonts w:ascii="Arial" w:hAnsi="Arial" w:cs="Arial"/>
          <w:bCs/>
          <w:color w:val="000000" w:themeColor="text1"/>
          <w:sz w:val="22"/>
          <w:szCs w:val="22"/>
        </w:rPr>
        <w:t xml:space="preserve">were </w:t>
      </w:r>
      <w:r>
        <w:rPr>
          <w:rFonts w:ascii="Arial" w:hAnsi="Arial" w:cs="Arial"/>
          <w:bCs/>
          <w:color w:val="000000" w:themeColor="text1"/>
          <w:sz w:val="22"/>
          <w:szCs w:val="22"/>
        </w:rPr>
        <w:t xml:space="preserve">brought about by the over-remittances by the </w:t>
      </w:r>
      <w:proofErr w:type="spellStart"/>
      <w:r>
        <w:rPr>
          <w:rFonts w:ascii="Arial" w:hAnsi="Arial" w:cs="Arial"/>
          <w:bCs/>
          <w:color w:val="000000" w:themeColor="text1"/>
          <w:sz w:val="22"/>
          <w:szCs w:val="22"/>
        </w:rPr>
        <w:t>Globaltech</w:t>
      </w:r>
      <w:proofErr w:type="spellEnd"/>
      <w:r>
        <w:rPr>
          <w:rFonts w:ascii="Arial" w:hAnsi="Arial" w:cs="Arial"/>
          <w:bCs/>
          <w:color w:val="000000" w:themeColor="text1"/>
          <w:sz w:val="22"/>
          <w:szCs w:val="22"/>
        </w:rPr>
        <w:t xml:space="preserve">, Inc. to PCSO. With the resolution of the arbitration case with </w:t>
      </w:r>
      <w:proofErr w:type="spellStart"/>
      <w:r>
        <w:rPr>
          <w:rFonts w:ascii="Arial" w:hAnsi="Arial" w:cs="Arial"/>
          <w:bCs/>
          <w:color w:val="000000" w:themeColor="text1"/>
          <w:sz w:val="22"/>
          <w:szCs w:val="22"/>
        </w:rPr>
        <w:t>Globaltech</w:t>
      </w:r>
      <w:proofErr w:type="spellEnd"/>
      <w:r>
        <w:rPr>
          <w:rFonts w:ascii="Arial" w:hAnsi="Arial" w:cs="Arial"/>
          <w:bCs/>
          <w:color w:val="000000" w:themeColor="text1"/>
          <w:sz w:val="22"/>
          <w:szCs w:val="22"/>
        </w:rPr>
        <w:t xml:space="preserve"> Inc. in favor of PCSO</w:t>
      </w:r>
      <w:r w:rsidR="00FA61B9">
        <w:rPr>
          <w:rFonts w:ascii="Arial" w:hAnsi="Arial" w:cs="Arial"/>
          <w:bCs/>
          <w:color w:val="000000" w:themeColor="text1"/>
          <w:sz w:val="22"/>
          <w:szCs w:val="22"/>
        </w:rPr>
        <w:t>, ABD</w:t>
      </w:r>
      <w:r>
        <w:rPr>
          <w:rFonts w:ascii="Arial" w:hAnsi="Arial" w:cs="Arial"/>
          <w:bCs/>
          <w:color w:val="000000" w:themeColor="text1"/>
          <w:sz w:val="22"/>
          <w:szCs w:val="22"/>
        </w:rPr>
        <w:t xml:space="preserve"> is in the process of reconciling and closing the account. Likewise, </w:t>
      </w:r>
      <w:r w:rsidR="00715CD0">
        <w:rPr>
          <w:rFonts w:ascii="Arial" w:hAnsi="Arial" w:cs="Arial"/>
          <w:bCs/>
          <w:color w:val="000000" w:themeColor="text1"/>
          <w:sz w:val="22"/>
          <w:szCs w:val="22"/>
        </w:rPr>
        <w:t>the abnormal balances of AR-Sales Supervisor and AR-Mini Sweepstakes accounts w</w:t>
      </w:r>
      <w:r w:rsidR="0093134C">
        <w:rPr>
          <w:rFonts w:ascii="Arial" w:hAnsi="Arial" w:cs="Arial"/>
          <w:bCs/>
          <w:color w:val="000000" w:themeColor="text1"/>
          <w:sz w:val="22"/>
          <w:szCs w:val="22"/>
        </w:rPr>
        <w:t>ere</w:t>
      </w:r>
      <w:r w:rsidR="007900EA">
        <w:rPr>
          <w:rFonts w:ascii="Arial" w:hAnsi="Arial" w:cs="Arial"/>
          <w:bCs/>
          <w:color w:val="000000" w:themeColor="text1"/>
          <w:sz w:val="22"/>
          <w:szCs w:val="22"/>
        </w:rPr>
        <w:t xml:space="preserve"> </w:t>
      </w:r>
      <w:r w:rsidR="00715CD0">
        <w:rPr>
          <w:rFonts w:ascii="Arial" w:hAnsi="Arial" w:cs="Arial"/>
          <w:bCs/>
          <w:color w:val="000000" w:themeColor="text1"/>
          <w:sz w:val="22"/>
          <w:szCs w:val="22"/>
        </w:rPr>
        <w:t>brought about by the reconciling items</w:t>
      </w:r>
      <w:r w:rsidR="007900EA">
        <w:rPr>
          <w:rFonts w:ascii="Arial" w:hAnsi="Arial" w:cs="Arial"/>
          <w:bCs/>
          <w:color w:val="000000" w:themeColor="text1"/>
          <w:sz w:val="22"/>
          <w:szCs w:val="22"/>
        </w:rPr>
        <w:t xml:space="preserve"> </w:t>
      </w:r>
      <w:r w:rsidR="00715CD0">
        <w:rPr>
          <w:rFonts w:ascii="Arial" w:hAnsi="Arial" w:cs="Arial"/>
          <w:bCs/>
          <w:color w:val="000000" w:themeColor="text1"/>
          <w:sz w:val="22"/>
          <w:szCs w:val="22"/>
        </w:rPr>
        <w:t>for</w:t>
      </w:r>
      <w:r w:rsidR="009E2EAA">
        <w:rPr>
          <w:rFonts w:ascii="Arial" w:hAnsi="Arial" w:cs="Arial"/>
          <w:bCs/>
          <w:color w:val="000000" w:themeColor="text1"/>
          <w:sz w:val="22"/>
          <w:szCs w:val="22"/>
        </w:rPr>
        <w:t xml:space="preserve"> </w:t>
      </w:r>
      <w:r w:rsidR="00FA61B9">
        <w:rPr>
          <w:rFonts w:ascii="Arial" w:hAnsi="Arial" w:cs="Arial"/>
          <w:bCs/>
          <w:color w:val="000000" w:themeColor="text1"/>
          <w:sz w:val="22"/>
          <w:szCs w:val="22"/>
        </w:rPr>
        <w:t>the collection</w:t>
      </w:r>
      <w:r w:rsidR="00715CD0">
        <w:rPr>
          <w:rFonts w:ascii="Arial" w:hAnsi="Arial" w:cs="Arial"/>
          <w:bCs/>
          <w:color w:val="000000" w:themeColor="text1"/>
          <w:sz w:val="22"/>
          <w:szCs w:val="22"/>
        </w:rPr>
        <w:t xml:space="preserve"> of receivables from sweepstakes amounting to P234,115.65 and P1,82</w:t>
      </w:r>
      <w:r w:rsidR="009E2EAA">
        <w:rPr>
          <w:rFonts w:ascii="Arial" w:hAnsi="Arial" w:cs="Arial"/>
          <w:bCs/>
          <w:color w:val="000000" w:themeColor="text1"/>
          <w:sz w:val="22"/>
          <w:szCs w:val="22"/>
        </w:rPr>
        <w:t>8 million</w:t>
      </w:r>
      <w:r w:rsidR="00715CD0">
        <w:rPr>
          <w:rFonts w:ascii="Arial" w:hAnsi="Arial" w:cs="Arial"/>
          <w:bCs/>
          <w:color w:val="000000" w:themeColor="text1"/>
          <w:sz w:val="22"/>
          <w:szCs w:val="22"/>
        </w:rPr>
        <w:t>, respectively</w:t>
      </w:r>
      <w:r w:rsidR="0000530A">
        <w:rPr>
          <w:rFonts w:ascii="Arial" w:hAnsi="Arial" w:cs="Arial"/>
          <w:bCs/>
          <w:color w:val="000000" w:themeColor="text1"/>
          <w:sz w:val="22"/>
          <w:szCs w:val="22"/>
        </w:rPr>
        <w:t>,</w:t>
      </w:r>
      <w:r w:rsidR="00715CD0">
        <w:rPr>
          <w:rFonts w:ascii="Arial" w:hAnsi="Arial" w:cs="Arial"/>
          <w:bCs/>
          <w:color w:val="000000" w:themeColor="text1"/>
          <w:sz w:val="22"/>
          <w:szCs w:val="22"/>
        </w:rPr>
        <w:t xml:space="preserve"> due to </w:t>
      </w:r>
      <w:proofErr w:type="spellStart"/>
      <w:r w:rsidR="00715CD0">
        <w:rPr>
          <w:rFonts w:ascii="Arial" w:hAnsi="Arial" w:cs="Arial"/>
          <w:bCs/>
          <w:color w:val="000000" w:themeColor="text1"/>
          <w:sz w:val="22"/>
          <w:szCs w:val="22"/>
        </w:rPr>
        <w:t>misposted</w:t>
      </w:r>
      <w:proofErr w:type="spellEnd"/>
      <w:r w:rsidR="00715CD0">
        <w:rPr>
          <w:rFonts w:ascii="Arial" w:hAnsi="Arial" w:cs="Arial"/>
          <w:bCs/>
          <w:color w:val="000000" w:themeColor="text1"/>
          <w:sz w:val="22"/>
          <w:szCs w:val="22"/>
        </w:rPr>
        <w:t xml:space="preserve"> transactions. The ABD also informed that reconciliation may take time as these were old accounts thus, obtaining supporting documents that would aid in identifying the reconciling items for proper disposition would be difficult. The management also informed t</w:t>
      </w:r>
      <w:r>
        <w:rPr>
          <w:rFonts w:ascii="Arial" w:hAnsi="Arial" w:cs="Arial"/>
          <w:bCs/>
          <w:color w:val="000000" w:themeColor="text1"/>
          <w:sz w:val="22"/>
          <w:szCs w:val="22"/>
        </w:rPr>
        <w:t xml:space="preserve">hat </w:t>
      </w:r>
      <w:r w:rsidR="0000530A" w:rsidRPr="0000530A">
        <w:rPr>
          <w:rFonts w:ascii="Arial" w:hAnsi="Arial" w:cs="Arial"/>
          <w:bCs/>
          <w:color w:val="000000" w:themeColor="text1"/>
          <w:sz w:val="22"/>
          <w:szCs w:val="22"/>
        </w:rPr>
        <w:t xml:space="preserve">adequate control procedures will be instituted prospectively </w:t>
      </w:r>
      <w:r>
        <w:rPr>
          <w:rFonts w:ascii="Arial" w:hAnsi="Arial" w:cs="Arial"/>
          <w:bCs/>
          <w:color w:val="000000" w:themeColor="text1"/>
          <w:sz w:val="22"/>
          <w:szCs w:val="22"/>
        </w:rPr>
        <w:t xml:space="preserve">to ensure </w:t>
      </w:r>
      <w:r w:rsidR="007900EA">
        <w:rPr>
          <w:rFonts w:ascii="Arial" w:hAnsi="Arial" w:cs="Arial"/>
          <w:bCs/>
          <w:color w:val="000000" w:themeColor="text1"/>
          <w:sz w:val="22"/>
          <w:szCs w:val="22"/>
        </w:rPr>
        <w:t xml:space="preserve">the </w:t>
      </w:r>
      <w:r>
        <w:rPr>
          <w:rFonts w:ascii="Arial" w:hAnsi="Arial" w:cs="Arial"/>
          <w:bCs/>
          <w:color w:val="000000" w:themeColor="text1"/>
          <w:sz w:val="22"/>
          <w:szCs w:val="22"/>
        </w:rPr>
        <w:t>non-recurrence of the same issues.</w:t>
      </w:r>
    </w:p>
    <w:p w14:paraId="31F36386" w14:textId="77777777" w:rsidR="00CE3D56" w:rsidRPr="002B65DE" w:rsidRDefault="00CE3D56" w:rsidP="00A846C9">
      <w:pPr>
        <w:spacing w:after="0" w:line="240" w:lineRule="auto"/>
        <w:jc w:val="both"/>
        <w:rPr>
          <w:rFonts w:ascii="Arial" w:hAnsi="Arial" w:cs="Arial"/>
          <w:vanish/>
        </w:rPr>
      </w:pPr>
    </w:p>
    <w:p w14:paraId="3EBFE785" w14:textId="77777777" w:rsidR="00C8366F" w:rsidRPr="002B65DE" w:rsidRDefault="00C8366F" w:rsidP="00A846C9">
      <w:pPr>
        <w:pStyle w:val="ListParagraph"/>
        <w:ind w:left="1440"/>
        <w:jc w:val="both"/>
        <w:rPr>
          <w:rFonts w:ascii="Arial" w:hAnsi="Arial" w:cs="Arial"/>
          <w:b/>
          <w:bCs/>
          <w:sz w:val="22"/>
          <w:szCs w:val="22"/>
        </w:rPr>
      </w:pPr>
    </w:p>
    <w:p w14:paraId="70674E32" w14:textId="77777777" w:rsidR="001C4A69" w:rsidRPr="000A27ED" w:rsidRDefault="001C4A69" w:rsidP="000A27ED">
      <w:pPr>
        <w:pStyle w:val="ListParagraph"/>
        <w:ind w:left="709"/>
        <w:jc w:val="both"/>
        <w:rPr>
          <w:rFonts w:ascii="Arial" w:hAnsi="Arial" w:cs="Arial"/>
          <w:b/>
          <w:bCs/>
          <w:sz w:val="22"/>
          <w:szCs w:val="22"/>
        </w:rPr>
      </w:pPr>
    </w:p>
    <w:p w14:paraId="2BA9E9BC" w14:textId="49B99A75" w:rsidR="008264B0" w:rsidRPr="008264B0" w:rsidRDefault="008264B0" w:rsidP="006D0615">
      <w:pPr>
        <w:pStyle w:val="ListParagraph"/>
        <w:numPr>
          <w:ilvl w:val="0"/>
          <w:numId w:val="1"/>
        </w:numPr>
        <w:ind w:left="709" w:hanging="709"/>
        <w:jc w:val="both"/>
        <w:rPr>
          <w:rFonts w:ascii="Arial" w:hAnsi="Arial" w:cs="Arial"/>
          <w:b/>
          <w:bCs/>
          <w:sz w:val="22"/>
          <w:szCs w:val="22"/>
        </w:rPr>
      </w:pPr>
      <w:r w:rsidRPr="008264B0">
        <w:rPr>
          <w:rFonts w:ascii="Arial" w:eastAsia="Calibri" w:hAnsi="Arial" w:cs="Arial"/>
          <w:b/>
          <w:bCs/>
          <w:sz w:val="22"/>
          <w:szCs w:val="22"/>
          <w:shd w:val="clear" w:color="auto" w:fill="FFFFFF"/>
        </w:rPr>
        <w:t xml:space="preserve">The existence, completeness, validity and reliability of the </w:t>
      </w:r>
      <w:r w:rsidR="00E35DD1">
        <w:rPr>
          <w:rFonts w:ascii="Arial" w:eastAsia="Calibri" w:hAnsi="Arial" w:cs="Arial"/>
          <w:b/>
          <w:bCs/>
          <w:sz w:val="22"/>
          <w:szCs w:val="22"/>
          <w:shd w:val="clear" w:color="auto" w:fill="FFFFFF"/>
        </w:rPr>
        <w:t xml:space="preserve">Financial Liabilities totaling P9.169 billion </w:t>
      </w:r>
      <w:r w:rsidRPr="008264B0">
        <w:rPr>
          <w:rFonts w:ascii="Arial" w:eastAsia="Calibri" w:hAnsi="Arial" w:cs="Arial"/>
          <w:b/>
          <w:bCs/>
          <w:sz w:val="22"/>
          <w:szCs w:val="22"/>
          <w:shd w:val="clear" w:color="auto" w:fill="FFFFFF"/>
        </w:rPr>
        <w:t>could not be established due to the following deficiencies, contrary to Philippine Accounting Standard 1 and Sections 111 (1) and 114 (2) of Presidential Decree No. 1445:</w:t>
      </w:r>
    </w:p>
    <w:p w14:paraId="30789628" w14:textId="77777777" w:rsidR="008264B0" w:rsidRPr="008264B0" w:rsidRDefault="008264B0" w:rsidP="008264B0">
      <w:pPr>
        <w:spacing w:after="0" w:line="240" w:lineRule="auto"/>
        <w:contextualSpacing/>
        <w:jc w:val="both"/>
        <w:rPr>
          <w:rFonts w:ascii="Arial" w:eastAsia="Calibri" w:hAnsi="Arial" w:cs="Arial"/>
          <w:b/>
          <w:bCs/>
          <w:shd w:val="clear" w:color="auto" w:fill="FFFFFF"/>
        </w:rPr>
      </w:pPr>
    </w:p>
    <w:p w14:paraId="3C04F0F8" w14:textId="265D2524" w:rsidR="008264B0" w:rsidRDefault="00753C70" w:rsidP="000A27ED">
      <w:pPr>
        <w:numPr>
          <w:ilvl w:val="0"/>
          <w:numId w:val="11"/>
        </w:numPr>
        <w:spacing w:after="0" w:line="240" w:lineRule="auto"/>
        <w:ind w:left="1440" w:hanging="720"/>
        <w:contextualSpacing/>
        <w:jc w:val="both"/>
        <w:rPr>
          <w:rFonts w:ascii="Arial" w:eastAsia="Calibri" w:hAnsi="Arial" w:cs="Arial"/>
          <w:b/>
          <w:bCs/>
          <w:shd w:val="clear" w:color="auto" w:fill="FFFFFF"/>
        </w:rPr>
      </w:pPr>
      <w:r w:rsidRPr="00753C70">
        <w:rPr>
          <w:rFonts w:ascii="Arial" w:eastAsia="Calibri" w:hAnsi="Arial" w:cs="Arial"/>
          <w:b/>
          <w:bCs/>
          <w:shd w:val="clear" w:color="auto" w:fill="FFFFFF"/>
        </w:rPr>
        <w:t>Discrepancy between the General Ledger (GL) balances and the supporting schedules of the Financial Liabilities amounting to P466.566 million</w:t>
      </w:r>
      <w:r w:rsidR="00922F63">
        <w:rPr>
          <w:rFonts w:ascii="Arial" w:eastAsia="Calibri" w:hAnsi="Arial" w:cs="Arial"/>
          <w:b/>
          <w:bCs/>
          <w:shd w:val="clear" w:color="auto" w:fill="FFFFFF"/>
        </w:rPr>
        <w:t>;</w:t>
      </w:r>
    </w:p>
    <w:p w14:paraId="73943F9B" w14:textId="77777777" w:rsidR="00753C70" w:rsidRPr="00753C70" w:rsidRDefault="00753C70" w:rsidP="000A27ED">
      <w:pPr>
        <w:spacing w:after="0" w:line="240" w:lineRule="auto"/>
        <w:ind w:left="1440"/>
        <w:contextualSpacing/>
        <w:jc w:val="both"/>
        <w:rPr>
          <w:rFonts w:ascii="Arial" w:eastAsia="Calibri" w:hAnsi="Arial" w:cs="Arial"/>
          <w:b/>
          <w:bCs/>
          <w:shd w:val="clear" w:color="auto" w:fill="FFFFFF"/>
        </w:rPr>
      </w:pPr>
    </w:p>
    <w:p w14:paraId="249D3283" w14:textId="54D1F0FD" w:rsidR="008264B0" w:rsidRPr="008264B0" w:rsidRDefault="008264B0" w:rsidP="00861B57">
      <w:pPr>
        <w:numPr>
          <w:ilvl w:val="0"/>
          <w:numId w:val="11"/>
        </w:numPr>
        <w:spacing w:after="0" w:line="240" w:lineRule="auto"/>
        <w:ind w:left="1440" w:hanging="720"/>
        <w:contextualSpacing/>
        <w:jc w:val="both"/>
        <w:rPr>
          <w:rFonts w:ascii="Arial" w:eastAsia="Calibri" w:hAnsi="Arial" w:cs="Arial"/>
          <w:b/>
          <w:bCs/>
          <w:shd w:val="clear" w:color="auto" w:fill="FFFFFF"/>
        </w:rPr>
      </w:pPr>
      <w:r w:rsidRPr="008264B0">
        <w:rPr>
          <w:rFonts w:ascii="Arial" w:eastAsia="Calibri" w:hAnsi="Arial" w:cs="Arial"/>
          <w:b/>
          <w:iCs/>
          <w:shd w:val="clear" w:color="auto" w:fill="FFFFFF"/>
        </w:rPr>
        <w:t>Existence of long outstandin</w:t>
      </w:r>
      <w:r w:rsidR="00F94D50">
        <w:rPr>
          <w:rFonts w:ascii="Arial" w:eastAsia="Calibri" w:hAnsi="Arial" w:cs="Arial"/>
          <w:b/>
          <w:iCs/>
          <w:shd w:val="clear" w:color="auto" w:fill="FFFFFF"/>
        </w:rPr>
        <w:t>g payables amounting to P462.370</w:t>
      </w:r>
      <w:r w:rsidRPr="008264B0">
        <w:rPr>
          <w:rFonts w:ascii="Arial" w:eastAsia="Calibri" w:hAnsi="Arial" w:cs="Arial"/>
          <w:b/>
          <w:iCs/>
          <w:shd w:val="clear" w:color="auto" w:fill="FFFFFF"/>
        </w:rPr>
        <w:t xml:space="preserve"> million, P3.889 billion and P745.232 million for Prize Fund, Charity Fund, and AP-Miscellaneous-Operating Fund, respectively;</w:t>
      </w:r>
    </w:p>
    <w:p w14:paraId="3DA78BF4" w14:textId="77777777" w:rsidR="008264B0" w:rsidRPr="008264B0" w:rsidRDefault="008264B0" w:rsidP="003517E5">
      <w:pPr>
        <w:ind w:left="1440" w:hanging="720"/>
        <w:contextualSpacing/>
        <w:rPr>
          <w:rFonts w:ascii="Arial" w:eastAsia="Calibri" w:hAnsi="Arial" w:cs="Arial"/>
          <w:b/>
          <w:bCs/>
          <w:shd w:val="clear" w:color="auto" w:fill="FFFFFF"/>
        </w:rPr>
      </w:pPr>
    </w:p>
    <w:p w14:paraId="2125036B" w14:textId="0812661F" w:rsidR="008264B0" w:rsidRPr="0028352A" w:rsidRDefault="0028352A" w:rsidP="00CB5E6D">
      <w:pPr>
        <w:numPr>
          <w:ilvl w:val="0"/>
          <w:numId w:val="11"/>
        </w:numPr>
        <w:spacing w:after="0" w:line="240" w:lineRule="auto"/>
        <w:ind w:left="1440" w:hanging="720"/>
        <w:contextualSpacing/>
        <w:jc w:val="both"/>
        <w:rPr>
          <w:rFonts w:ascii="Arial" w:eastAsia="Calibri" w:hAnsi="Arial" w:cs="Arial"/>
          <w:b/>
          <w:bCs/>
          <w:shd w:val="clear" w:color="auto" w:fill="FFFFFF"/>
        </w:rPr>
      </w:pPr>
      <w:r w:rsidRPr="0028352A">
        <w:rPr>
          <w:rFonts w:ascii="Arial" w:eastAsia="Calibri" w:hAnsi="Arial" w:cs="Arial"/>
          <w:b/>
          <w:bCs/>
          <w:shd w:val="clear" w:color="auto" w:fill="FFFFFF"/>
        </w:rPr>
        <w:t>Abnormal (debit) GL balances of AP-OF Head Office account, AP-Miscellaneous Branch account amounting to P45.762 million and P35.171 million, respectively; and abnormal balances presented in AP-CF Schedule and Aging of AP-Miscellaneous (OF) amounting to P0.845 million and P90.298 million, respectively</w:t>
      </w:r>
      <w:r>
        <w:rPr>
          <w:rFonts w:ascii="Arial" w:eastAsia="Calibri" w:hAnsi="Arial" w:cs="Arial"/>
          <w:b/>
          <w:bCs/>
          <w:shd w:val="clear" w:color="auto" w:fill="FFFFFF"/>
        </w:rPr>
        <w:t>;</w:t>
      </w:r>
    </w:p>
    <w:p w14:paraId="50E3960B" w14:textId="77777777" w:rsidR="008264B0" w:rsidRPr="008264B0" w:rsidRDefault="008264B0" w:rsidP="003517E5">
      <w:pPr>
        <w:spacing w:after="0" w:line="240" w:lineRule="auto"/>
        <w:ind w:left="1440" w:hanging="720"/>
        <w:jc w:val="both"/>
        <w:rPr>
          <w:rFonts w:ascii="Arial" w:eastAsia="Calibri" w:hAnsi="Arial" w:cs="Arial"/>
          <w:b/>
          <w:bCs/>
          <w:shd w:val="clear" w:color="auto" w:fill="FFFFFF"/>
        </w:rPr>
      </w:pPr>
    </w:p>
    <w:p w14:paraId="460007A7" w14:textId="6B7A2DA1" w:rsidR="008264B0" w:rsidRPr="008264B0" w:rsidRDefault="008264B0" w:rsidP="00861B57">
      <w:pPr>
        <w:numPr>
          <w:ilvl w:val="0"/>
          <w:numId w:val="11"/>
        </w:numPr>
        <w:spacing w:after="0" w:line="240" w:lineRule="auto"/>
        <w:ind w:left="1440" w:hanging="720"/>
        <w:contextualSpacing/>
        <w:jc w:val="both"/>
        <w:rPr>
          <w:rFonts w:ascii="Arial" w:eastAsia="Calibri" w:hAnsi="Arial" w:cs="Arial"/>
          <w:b/>
          <w:bCs/>
          <w:shd w:val="clear" w:color="auto" w:fill="FFFFFF"/>
        </w:rPr>
      </w:pPr>
      <w:r w:rsidRPr="008264B0">
        <w:rPr>
          <w:rFonts w:ascii="Arial" w:eastAsia="Calibri" w:hAnsi="Arial" w:cs="Arial"/>
          <w:b/>
          <w:iCs/>
          <w:shd w:val="clear" w:color="auto" w:fill="FFFFFF"/>
        </w:rPr>
        <w:t xml:space="preserve">Understatement of AP-CF account in the amount of P12.140 million due to erroneous recording of a cancelled check as </w:t>
      </w:r>
      <w:r w:rsidR="0000530A">
        <w:rPr>
          <w:rFonts w:ascii="Arial" w:eastAsia="Calibri" w:hAnsi="Arial" w:cs="Arial"/>
          <w:b/>
          <w:iCs/>
          <w:shd w:val="clear" w:color="auto" w:fill="FFFFFF"/>
        </w:rPr>
        <w:t xml:space="preserve">an </w:t>
      </w:r>
      <w:r w:rsidRPr="008264B0">
        <w:rPr>
          <w:rFonts w:ascii="Arial" w:eastAsia="Calibri" w:hAnsi="Arial" w:cs="Arial"/>
          <w:b/>
          <w:iCs/>
          <w:shd w:val="clear" w:color="auto" w:fill="FFFFFF"/>
        </w:rPr>
        <w:t>issued check; and</w:t>
      </w:r>
    </w:p>
    <w:p w14:paraId="0A325B7A" w14:textId="77777777" w:rsidR="008264B0" w:rsidRPr="008264B0" w:rsidRDefault="008264B0" w:rsidP="003517E5">
      <w:pPr>
        <w:ind w:left="1440" w:hanging="720"/>
        <w:contextualSpacing/>
        <w:rPr>
          <w:rFonts w:ascii="Arial" w:eastAsia="Calibri" w:hAnsi="Arial" w:cs="Arial"/>
          <w:b/>
          <w:bCs/>
          <w:shd w:val="clear" w:color="auto" w:fill="FFFFFF"/>
        </w:rPr>
      </w:pPr>
    </w:p>
    <w:p w14:paraId="48EC0793" w14:textId="58A13249" w:rsidR="008264B0" w:rsidRPr="008264B0" w:rsidRDefault="008264B0" w:rsidP="00861B57">
      <w:pPr>
        <w:numPr>
          <w:ilvl w:val="0"/>
          <w:numId w:val="11"/>
        </w:numPr>
        <w:spacing w:after="0" w:line="240" w:lineRule="auto"/>
        <w:ind w:left="1440" w:hanging="720"/>
        <w:contextualSpacing/>
        <w:jc w:val="both"/>
        <w:rPr>
          <w:rFonts w:ascii="Arial" w:eastAsia="Calibri" w:hAnsi="Arial" w:cs="Arial"/>
          <w:b/>
          <w:shd w:val="clear" w:color="auto" w:fill="FFFFFF"/>
        </w:rPr>
      </w:pPr>
      <w:r w:rsidRPr="008264B0">
        <w:rPr>
          <w:rFonts w:ascii="Arial" w:eastAsia="Calibri" w:hAnsi="Arial" w:cs="Arial"/>
          <w:b/>
        </w:rPr>
        <w:t xml:space="preserve">Non-maintenance of SL for each creditor/payee to support the GL balances of the </w:t>
      </w:r>
      <w:r w:rsidR="00E35DD1">
        <w:rPr>
          <w:rFonts w:ascii="Arial" w:eastAsia="Calibri" w:hAnsi="Arial" w:cs="Arial"/>
          <w:b/>
          <w:bCs/>
          <w:shd w:val="clear" w:color="auto" w:fill="FFFFFF"/>
        </w:rPr>
        <w:t>Financial Liabilities</w:t>
      </w:r>
      <w:r w:rsidRPr="008264B0">
        <w:rPr>
          <w:rFonts w:ascii="Arial" w:eastAsia="Calibri" w:hAnsi="Arial" w:cs="Arial"/>
          <w:b/>
          <w:bCs/>
          <w:shd w:val="clear" w:color="auto" w:fill="FFFFFF"/>
        </w:rPr>
        <w:t>.</w:t>
      </w:r>
    </w:p>
    <w:p w14:paraId="545070B9" w14:textId="77777777" w:rsidR="008264B0" w:rsidRDefault="008264B0" w:rsidP="008264B0">
      <w:pPr>
        <w:pStyle w:val="ListParagraph"/>
        <w:ind w:left="709"/>
        <w:jc w:val="both"/>
        <w:rPr>
          <w:rFonts w:ascii="Arial" w:hAnsi="Arial" w:cs="Arial"/>
          <w:b/>
          <w:bCs/>
          <w:sz w:val="22"/>
          <w:szCs w:val="22"/>
        </w:rPr>
      </w:pPr>
    </w:p>
    <w:p w14:paraId="4323BE9D" w14:textId="77777777" w:rsidR="003517E5" w:rsidRPr="00391F43" w:rsidRDefault="003517E5" w:rsidP="006D0615">
      <w:pPr>
        <w:pStyle w:val="ListParagraph"/>
        <w:numPr>
          <w:ilvl w:val="1"/>
          <w:numId w:val="1"/>
        </w:numPr>
        <w:ind w:left="1440" w:hanging="720"/>
        <w:jc w:val="both"/>
        <w:rPr>
          <w:rFonts w:ascii="Arial" w:hAnsi="Arial" w:cs="Arial"/>
          <w:b/>
          <w:bCs/>
          <w:sz w:val="22"/>
          <w:szCs w:val="22"/>
        </w:rPr>
      </w:pPr>
      <w:r w:rsidRPr="002B65DE">
        <w:rPr>
          <w:rFonts w:ascii="Arial" w:hAnsi="Arial" w:cs="Arial"/>
          <w:sz w:val="22"/>
          <w:szCs w:val="22"/>
        </w:rPr>
        <w:t>Paragraph 15 of the PAS No. 1</w:t>
      </w:r>
      <w:r w:rsidRPr="002B65DE">
        <w:rPr>
          <w:rFonts w:ascii="Arial" w:hAnsi="Arial" w:cs="Arial"/>
          <w:sz w:val="22"/>
          <w:szCs w:val="22"/>
          <w:lang w:eastAsia="en-PH"/>
        </w:rPr>
        <w:t xml:space="preserve"> states that:</w:t>
      </w:r>
    </w:p>
    <w:p w14:paraId="05291E47" w14:textId="77777777" w:rsidR="00391F43" w:rsidRDefault="00391F43" w:rsidP="00391F43">
      <w:pPr>
        <w:pStyle w:val="ListParagraph"/>
        <w:ind w:left="1440"/>
        <w:jc w:val="both"/>
        <w:rPr>
          <w:rFonts w:ascii="Arial" w:hAnsi="Arial" w:cs="Arial"/>
          <w:b/>
          <w:bCs/>
          <w:sz w:val="22"/>
          <w:szCs w:val="22"/>
        </w:rPr>
      </w:pPr>
    </w:p>
    <w:p w14:paraId="2FE87DA6" w14:textId="7499C07F" w:rsidR="00391F43" w:rsidRDefault="00391F43" w:rsidP="00391F43">
      <w:pPr>
        <w:pStyle w:val="ListParagraph"/>
        <w:ind w:left="1890" w:right="540"/>
        <w:jc w:val="both"/>
        <w:rPr>
          <w:rFonts w:ascii="Arial" w:hAnsi="Arial" w:cs="Arial"/>
          <w:sz w:val="22"/>
          <w:szCs w:val="22"/>
          <w:lang w:eastAsia="en-PH"/>
        </w:rPr>
      </w:pPr>
      <w:r w:rsidRPr="002B65DE">
        <w:rPr>
          <w:rFonts w:ascii="Arial" w:hAnsi="Arial" w:cs="Arial"/>
          <w:i/>
          <w:sz w:val="22"/>
          <w:szCs w:val="22"/>
        </w:rPr>
        <w:t xml:space="preserve">“Financial statements shall present fairly the financial position, financial performance and cash flows of an entity. Fair presentation requires the faithful representation of the effects of transactions, other events and conditions in accordance with the </w:t>
      </w:r>
      <w:r w:rsidRPr="002B65DE">
        <w:rPr>
          <w:rFonts w:ascii="Arial" w:hAnsi="Arial" w:cs="Arial"/>
          <w:i/>
          <w:sz w:val="22"/>
          <w:szCs w:val="22"/>
        </w:rPr>
        <w:lastRenderedPageBreak/>
        <w:t>definition and recognition criteria for assets, liabilities, income and expenses set out in the Framework. xxx”</w:t>
      </w:r>
      <w:r w:rsidRPr="002B65DE" w:rsidDel="00B62491">
        <w:rPr>
          <w:rFonts w:ascii="Arial" w:hAnsi="Arial" w:cs="Arial"/>
          <w:sz w:val="22"/>
          <w:szCs w:val="22"/>
          <w:lang w:eastAsia="en-PH"/>
        </w:rPr>
        <w:t xml:space="preserve"> </w:t>
      </w:r>
    </w:p>
    <w:p w14:paraId="497AD141" w14:textId="77777777" w:rsidR="00391F43" w:rsidRPr="00391F43" w:rsidRDefault="00391F43" w:rsidP="00391F43">
      <w:pPr>
        <w:pStyle w:val="ListParagraph"/>
        <w:ind w:left="1890" w:right="540"/>
        <w:jc w:val="both"/>
        <w:rPr>
          <w:rFonts w:ascii="Arial" w:hAnsi="Arial" w:cs="Arial"/>
          <w:sz w:val="22"/>
          <w:szCs w:val="22"/>
          <w:lang w:eastAsia="en-PH"/>
        </w:rPr>
      </w:pPr>
    </w:p>
    <w:p w14:paraId="614374C6" w14:textId="42C417FD" w:rsidR="00E35DD1" w:rsidRPr="00CB5E6D" w:rsidRDefault="00E04A91" w:rsidP="006D0615">
      <w:pPr>
        <w:pStyle w:val="ListParagraph"/>
        <w:numPr>
          <w:ilvl w:val="1"/>
          <w:numId w:val="1"/>
        </w:numPr>
        <w:ind w:left="1440" w:hanging="720"/>
        <w:jc w:val="both"/>
        <w:rPr>
          <w:rFonts w:ascii="Arial" w:hAnsi="Arial" w:cs="Arial"/>
          <w:b/>
          <w:bCs/>
          <w:sz w:val="22"/>
          <w:szCs w:val="22"/>
        </w:rPr>
      </w:pPr>
      <w:r w:rsidRPr="00E04A91">
        <w:rPr>
          <w:rFonts w:ascii="Arial" w:hAnsi="Arial" w:cs="Arial"/>
          <w:bCs/>
          <w:sz w:val="22"/>
          <w:szCs w:val="22"/>
        </w:rPr>
        <w:t xml:space="preserve">As of December 31, 2022, the </w:t>
      </w:r>
      <w:r w:rsidR="00E35DD1">
        <w:rPr>
          <w:rFonts w:ascii="Arial" w:hAnsi="Arial" w:cs="Arial"/>
          <w:bCs/>
          <w:sz w:val="22"/>
          <w:szCs w:val="22"/>
        </w:rPr>
        <w:t>Financial Liabilities</w:t>
      </w:r>
      <w:r w:rsidR="00247A6C">
        <w:rPr>
          <w:rFonts w:ascii="Arial" w:hAnsi="Arial" w:cs="Arial"/>
          <w:bCs/>
          <w:sz w:val="22"/>
          <w:szCs w:val="22"/>
        </w:rPr>
        <w:t xml:space="preserve"> d</w:t>
      </w:r>
      <w:r w:rsidRPr="00E04A91">
        <w:rPr>
          <w:rFonts w:ascii="Arial" w:hAnsi="Arial" w:cs="Arial"/>
          <w:bCs/>
          <w:sz w:val="22"/>
          <w:szCs w:val="22"/>
        </w:rPr>
        <w:t xml:space="preserve">isclosed </w:t>
      </w:r>
      <w:r w:rsidR="00247A6C">
        <w:rPr>
          <w:rFonts w:ascii="Arial" w:hAnsi="Arial" w:cs="Arial"/>
          <w:bCs/>
          <w:sz w:val="22"/>
          <w:szCs w:val="22"/>
        </w:rPr>
        <w:t xml:space="preserve">a </w:t>
      </w:r>
      <w:r w:rsidRPr="00E04A91">
        <w:rPr>
          <w:rFonts w:ascii="Arial" w:hAnsi="Arial" w:cs="Arial"/>
          <w:bCs/>
          <w:sz w:val="22"/>
          <w:szCs w:val="22"/>
        </w:rPr>
        <w:t xml:space="preserve">balance of </w:t>
      </w:r>
      <w:r w:rsidR="00E35DD1">
        <w:rPr>
          <w:rFonts w:ascii="Arial" w:hAnsi="Arial" w:cs="Arial"/>
          <w:bCs/>
          <w:sz w:val="22"/>
          <w:szCs w:val="22"/>
        </w:rPr>
        <w:t xml:space="preserve">P9.169 billion, </w:t>
      </w:r>
      <w:r w:rsidR="00F351E9">
        <w:rPr>
          <w:rFonts w:ascii="Arial" w:hAnsi="Arial" w:cs="Arial"/>
          <w:bCs/>
          <w:sz w:val="22"/>
          <w:szCs w:val="22"/>
        </w:rPr>
        <w:t>as shown in Table 1</w:t>
      </w:r>
      <w:r w:rsidR="001C4A69">
        <w:rPr>
          <w:rFonts w:ascii="Arial" w:hAnsi="Arial" w:cs="Arial"/>
          <w:bCs/>
          <w:sz w:val="22"/>
          <w:szCs w:val="22"/>
        </w:rPr>
        <w:t>3</w:t>
      </w:r>
      <w:r w:rsidR="00F351E9">
        <w:rPr>
          <w:rFonts w:ascii="Arial" w:hAnsi="Arial" w:cs="Arial"/>
          <w:bCs/>
          <w:sz w:val="22"/>
          <w:szCs w:val="22"/>
        </w:rPr>
        <w:t>:</w:t>
      </w:r>
    </w:p>
    <w:p w14:paraId="08C6D986" w14:textId="77777777" w:rsidR="00E35DD1" w:rsidRDefault="00E35DD1" w:rsidP="00CB5E6D">
      <w:pPr>
        <w:pStyle w:val="ListParagraph"/>
        <w:ind w:left="1440"/>
        <w:jc w:val="both"/>
        <w:rPr>
          <w:rFonts w:ascii="Arial" w:hAnsi="Arial" w:cs="Arial"/>
          <w:bCs/>
          <w:sz w:val="22"/>
          <w:szCs w:val="22"/>
        </w:rPr>
      </w:pPr>
    </w:p>
    <w:p w14:paraId="1B1026F4" w14:textId="77D90DAA" w:rsidR="00F351E9" w:rsidRDefault="00E35DD1" w:rsidP="00CB5E6D">
      <w:pPr>
        <w:pStyle w:val="Caption"/>
        <w:spacing w:after="0"/>
        <w:ind w:left="1440"/>
        <w:jc w:val="center"/>
        <w:rPr>
          <w:rFonts w:ascii="Arial" w:hAnsi="Arial" w:cs="Arial"/>
          <w:b/>
          <w:sz w:val="20"/>
          <w:szCs w:val="20"/>
        </w:rPr>
      </w:pPr>
      <w:r w:rsidRPr="00CB5E6D">
        <w:rPr>
          <w:rFonts w:ascii="Arial" w:hAnsi="Arial" w:cs="Arial"/>
          <w:b/>
          <w:i w:val="0"/>
          <w:color w:val="auto"/>
          <w:sz w:val="20"/>
          <w:szCs w:val="20"/>
        </w:rPr>
        <w:t xml:space="preserve">Table </w:t>
      </w:r>
      <w:r w:rsidRPr="00CB5E6D">
        <w:rPr>
          <w:rFonts w:ascii="Arial" w:hAnsi="Arial" w:cs="Arial"/>
          <w:b/>
          <w:i w:val="0"/>
          <w:color w:val="auto"/>
          <w:sz w:val="20"/>
          <w:szCs w:val="20"/>
        </w:rPr>
        <w:fldChar w:fldCharType="begin"/>
      </w:r>
      <w:r w:rsidRPr="00CB5E6D">
        <w:rPr>
          <w:rFonts w:ascii="Arial" w:hAnsi="Arial" w:cs="Arial"/>
          <w:b/>
          <w:i w:val="0"/>
          <w:color w:val="auto"/>
          <w:sz w:val="20"/>
          <w:szCs w:val="20"/>
        </w:rPr>
        <w:instrText xml:space="preserve"> SEQ Table \* ARABIC </w:instrText>
      </w:r>
      <w:r w:rsidRPr="00CB5E6D">
        <w:rPr>
          <w:rFonts w:ascii="Arial" w:hAnsi="Arial" w:cs="Arial"/>
          <w:b/>
          <w:i w:val="0"/>
          <w:color w:val="auto"/>
          <w:sz w:val="20"/>
          <w:szCs w:val="20"/>
        </w:rPr>
        <w:fldChar w:fldCharType="separate"/>
      </w:r>
      <w:r w:rsidR="00BD2B1F">
        <w:rPr>
          <w:rFonts w:ascii="Arial" w:hAnsi="Arial" w:cs="Arial"/>
          <w:b/>
          <w:i w:val="0"/>
          <w:noProof/>
          <w:color w:val="auto"/>
          <w:sz w:val="20"/>
          <w:szCs w:val="20"/>
        </w:rPr>
        <w:t>13</w:t>
      </w:r>
      <w:r w:rsidRPr="00CB5E6D">
        <w:rPr>
          <w:rFonts w:ascii="Arial" w:hAnsi="Arial" w:cs="Arial"/>
          <w:b/>
          <w:i w:val="0"/>
          <w:color w:val="auto"/>
          <w:sz w:val="20"/>
          <w:szCs w:val="20"/>
        </w:rPr>
        <w:fldChar w:fldCharType="end"/>
      </w:r>
      <w:r>
        <w:rPr>
          <w:rFonts w:ascii="Arial" w:hAnsi="Arial" w:cs="Arial"/>
          <w:b/>
          <w:i w:val="0"/>
          <w:color w:val="auto"/>
          <w:sz w:val="20"/>
          <w:szCs w:val="20"/>
        </w:rPr>
        <w:t xml:space="preserve"> – Composition of Financial Liabilities </w:t>
      </w:r>
    </w:p>
    <w:p w14:paraId="0441AAB6" w14:textId="55B30EF8" w:rsidR="00E35DD1" w:rsidRPr="00CB5E6D" w:rsidRDefault="00E35DD1" w:rsidP="00CB5E6D">
      <w:pPr>
        <w:pStyle w:val="Caption"/>
        <w:spacing w:after="0"/>
        <w:ind w:left="1440"/>
        <w:jc w:val="center"/>
        <w:rPr>
          <w:rFonts w:ascii="Arial" w:hAnsi="Arial" w:cs="Arial"/>
          <w:b/>
          <w:bCs/>
          <w:sz w:val="20"/>
          <w:szCs w:val="20"/>
        </w:rPr>
      </w:pPr>
      <w:r>
        <w:rPr>
          <w:rFonts w:ascii="Arial" w:hAnsi="Arial" w:cs="Arial"/>
          <w:b/>
          <w:i w:val="0"/>
          <w:color w:val="auto"/>
          <w:sz w:val="20"/>
          <w:szCs w:val="20"/>
        </w:rPr>
        <w:t>As of December 31, 2022</w:t>
      </w:r>
    </w:p>
    <w:p w14:paraId="4A7893E9" w14:textId="77777777" w:rsidR="00E35DD1" w:rsidRPr="00E35DD1" w:rsidDel="00E35DD1" w:rsidRDefault="00E04A91" w:rsidP="00E35DD1">
      <w:pPr>
        <w:pStyle w:val="ListParagraph"/>
        <w:ind w:left="1440"/>
        <w:jc w:val="both"/>
        <w:rPr>
          <w:rFonts w:ascii="Arial" w:hAnsi="Arial" w:cs="Arial"/>
          <w:bCs/>
          <w:sz w:val="22"/>
          <w:szCs w:val="22"/>
        </w:rPr>
      </w:pPr>
      <w:r w:rsidRPr="00E35DD1">
        <w:rPr>
          <w:rFonts w:ascii="Arial" w:hAnsi="Arial" w:cs="Arial"/>
          <w:bCs/>
          <w:sz w:val="22"/>
          <w:szCs w:val="22"/>
        </w:rPr>
        <w:t xml:space="preserve"> </w:t>
      </w:r>
    </w:p>
    <w:tbl>
      <w:tblPr>
        <w:tblStyle w:val="TableGrid"/>
        <w:tblW w:w="720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0"/>
        <w:gridCol w:w="363"/>
        <w:gridCol w:w="1352"/>
      </w:tblGrid>
      <w:tr w:rsidR="00F351E9" w:rsidRPr="00F351E9" w14:paraId="3CB24580" w14:textId="77777777" w:rsidTr="003B2EC1">
        <w:trPr>
          <w:trHeight w:val="229"/>
          <w:jc w:val="right"/>
        </w:trPr>
        <w:tc>
          <w:tcPr>
            <w:tcW w:w="5490" w:type="dxa"/>
            <w:tcBorders>
              <w:top w:val="single" w:sz="4" w:space="0" w:color="auto"/>
              <w:bottom w:val="single" w:sz="4" w:space="0" w:color="auto"/>
            </w:tcBorders>
          </w:tcPr>
          <w:p w14:paraId="4AEA055C" w14:textId="6575D5F1" w:rsidR="00F351E9" w:rsidRPr="00CB5E6D" w:rsidRDefault="00F351E9" w:rsidP="003B2EC1">
            <w:pPr>
              <w:pStyle w:val="ListParagraph"/>
              <w:ind w:left="-108"/>
              <w:rPr>
                <w:rFonts w:ascii="Arial Narrow" w:hAnsi="Arial Narrow" w:cs="Arial"/>
                <w:b/>
                <w:bCs/>
                <w:sz w:val="20"/>
                <w:szCs w:val="20"/>
              </w:rPr>
            </w:pPr>
            <w:r w:rsidRPr="00CB5E6D">
              <w:rPr>
                <w:rFonts w:ascii="Arial Narrow" w:hAnsi="Arial Narrow" w:cs="Arial"/>
                <w:b/>
                <w:bCs/>
                <w:sz w:val="20"/>
                <w:szCs w:val="20"/>
              </w:rPr>
              <w:t>Account</w:t>
            </w:r>
            <w:r w:rsidR="00FA61B9">
              <w:rPr>
                <w:rFonts w:ascii="Arial Narrow" w:hAnsi="Arial Narrow" w:cs="Arial"/>
                <w:b/>
                <w:bCs/>
                <w:sz w:val="20"/>
                <w:szCs w:val="20"/>
              </w:rPr>
              <w:t xml:space="preserve"> Name</w:t>
            </w:r>
          </w:p>
        </w:tc>
        <w:tc>
          <w:tcPr>
            <w:tcW w:w="363" w:type="dxa"/>
            <w:tcBorders>
              <w:top w:val="single" w:sz="4" w:space="0" w:color="auto"/>
              <w:bottom w:val="single" w:sz="4" w:space="0" w:color="auto"/>
            </w:tcBorders>
          </w:tcPr>
          <w:p w14:paraId="4D866289" w14:textId="77777777" w:rsidR="00F351E9" w:rsidRPr="00CB5E6D" w:rsidRDefault="00F351E9" w:rsidP="00E35DD1">
            <w:pPr>
              <w:pStyle w:val="ListParagraph"/>
              <w:ind w:left="0"/>
              <w:jc w:val="right"/>
              <w:rPr>
                <w:rFonts w:ascii="Arial Narrow" w:hAnsi="Arial Narrow" w:cs="Arial"/>
                <w:b/>
                <w:bCs/>
                <w:sz w:val="20"/>
                <w:szCs w:val="20"/>
              </w:rPr>
            </w:pPr>
          </w:p>
        </w:tc>
        <w:tc>
          <w:tcPr>
            <w:tcW w:w="1352" w:type="dxa"/>
            <w:tcBorders>
              <w:top w:val="single" w:sz="4" w:space="0" w:color="auto"/>
              <w:bottom w:val="single" w:sz="4" w:space="0" w:color="auto"/>
            </w:tcBorders>
          </w:tcPr>
          <w:p w14:paraId="0EDC83A0" w14:textId="0B5B6D8D" w:rsidR="00F351E9" w:rsidRPr="00CB5E6D" w:rsidRDefault="00F351E9" w:rsidP="00CB5E6D">
            <w:pPr>
              <w:pStyle w:val="ListParagraph"/>
              <w:ind w:left="0" w:right="-113"/>
              <w:jc w:val="right"/>
              <w:rPr>
                <w:rFonts w:ascii="Arial Narrow" w:hAnsi="Arial Narrow" w:cs="Arial"/>
                <w:b/>
                <w:bCs/>
                <w:sz w:val="20"/>
                <w:szCs w:val="20"/>
              </w:rPr>
            </w:pPr>
            <w:r w:rsidRPr="00CB5E6D">
              <w:rPr>
                <w:rFonts w:ascii="Arial Narrow" w:hAnsi="Arial Narrow" w:cs="Arial"/>
                <w:b/>
                <w:bCs/>
                <w:sz w:val="20"/>
                <w:szCs w:val="20"/>
              </w:rPr>
              <w:t>Amount</w:t>
            </w:r>
          </w:p>
        </w:tc>
      </w:tr>
      <w:tr w:rsidR="00F351E9" w:rsidRPr="00F351E9" w14:paraId="35C2A50B" w14:textId="77777777" w:rsidTr="003B2EC1">
        <w:trPr>
          <w:trHeight w:val="229"/>
          <w:jc w:val="right"/>
        </w:trPr>
        <w:tc>
          <w:tcPr>
            <w:tcW w:w="5490" w:type="dxa"/>
            <w:tcBorders>
              <w:top w:val="single" w:sz="4" w:space="0" w:color="auto"/>
            </w:tcBorders>
          </w:tcPr>
          <w:p w14:paraId="1E211811" w14:textId="7309DE96" w:rsidR="00F351E9" w:rsidRPr="00CB5E6D" w:rsidRDefault="00F351E9" w:rsidP="00CB5E6D">
            <w:pPr>
              <w:pStyle w:val="ListParagraph"/>
              <w:ind w:left="-108"/>
              <w:jc w:val="both"/>
              <w:rPr>
                <w:rFonts w:ascii="Arial Narrow" w:hAnsi="Arial Narrow" w:cs="Arial"/>
                <w:bCs/>
                <w:sz w:val="20"/>
                <w:szCs w:val="20"/>
              </w:rPr>
            </w:pPr>
            <w:r w:rsidRPr="00CB5E6D">
              <w:rPr>
                <w:rFonts w:ascii="Arial Narrow" w:hAnsi="Arial Narrow" w:cs="Arial"/>
                <w:bCs/>
                <w:sz w:val="20"/>
                <w:szCs w:val="20"/>
              </w:rPr>
              <w:t>Miscellaneous Accounts Payable</w:t>
            </w:r>
          </w:p>
        </w:tc>
        <w:tc>
          <w:tcPr>
            <w:tcW w:w="363" w:type="dxa"/>
            <w:tcBorders>
              <w:top w:val="single" w:sz="4" w:space="0" w:color="auto"/>
            </w:tcBorders>
          </w:tcPr>
          <w:p w14:paraId="1BEF33B6" w14:textId="24800D44" w:rsidR="00F351E9" w:rsidRPr="00CB5E6D" w:rsidRDefault="00F351E9" w:rsidP="00E35DD1">
            <w:pPr>
              <w:pStyle w:val="ListParagraph"/>
              <w:ind w:left="0"/>
              <w:jc w:val="right"/>
              <w:rPr>
                <w:rFonts w:ascii="Arial Narrow" w:hAnsi="Arial Narrow" w:cs="Arial"/>
                <w:bCs/>
                <w:sz w:val="20"/>
                <w:szCs w:val="20"/>
              </w:rPr>
            </w:pPr>
            <w:r w:rsidRPr="00CB5E6D">
              <w:rPr>
                <w:rFonts w:ascii="Arial Narrow" w:hAnsi="Arial Narrow" w:cs="Arial"/>
                <w:bCs/>
                <w:sz w:val="20"/>
                <w:szCs w:val="20"/>
              </w:rPr>
              <w:t>P</w:t>
            </w:r>
          </w:p>
        </w:tc>
        <w:tc>
          <w:tcPr>
            <w:tcW w:w="1352" w:type="dxa"/>
            <w:tcBorders>
              <w:top w:val="single" w:sz="4" w:space="0" w:color="auto"/>
            </w:tcBorders>
          </w:tcPr>
          <w:p w14:paraId="76A51279" w14:textId="377EF0F8" w:rsidR="00F351E9" w:rsidRPr="00CB5E6D" w:rsidRDefault="00F351E9" w:rsidP="00CB5E6D">
            <w:pPr>
              <w:pStyle w:val="ListParagraph"/>
              <w:ind w:left="0" w:right="-113"/>
              <w:jc w:val="right"/>
              <w:rPr>
                <w:rFonts w:ascii="Arial Narrow" w:hAnsi="Arial Narrow" w:cs="Arial"/>
                <w:bCs/>
                <w:sz w:val="20"/>
                <w:szCs w:val="20"/>
              </w:rPr>
            </w:pPr>
            <w:r w:rsidRPr="00CB5E6D">
              <w:rPr>
                <w:rFonts w:ascii="Arial Narrow" w:hAnsi="Arial Narrow" w:cs="Arial"/>
                <w:bCs/>
                <w:sz w:val="20"/>
                <w:szCs w:val="20"/>
              </w:rPr>
              <w:t>7,898,209,596</w:t>
            </w:r>
          </w:p>
        </w:tc>
      </w:tr>
      <w:tr w:rsidR="00F351E9" w:rsidRPr="00F351E9" w14:paraId="11F3DD24" w14:textId="77777777" w:rsidTr="003B2EC1">
        <w:trPr>
          <w:trHeight w:val="230"/>
          <w:jc w:val="right"/>
        </w:trPr>
        <w:tc>
          <w:tcPr>
            <w:tcW w:w="5490" w:type="dxa"/>
          </w:tcPr>
          <w:p w14:paraId="07425EDB" w14:textId="5CAD1322" w:rsidR="00F351E9" w:rsidRPr="00CB5E6D" w:rsidRDefault="00F351E9" w:rsidP="00CB5E6D">
            <w:pPr>
              <w:pStyle w:val="ListParagraph"/>
              <w:ind w:left="-108"/>
              <w:jc w:val="both"/>
              <w:rPr>
                <w:rFonts w:ascii="Arial Narrow" w:hAnsi="Arial Narrow" w:cs="Arial"/>
                <w:bCs/>
                <w:sz w:val="20"/>
                <w:szCs w:val="20"/>
              </w:rPr>
            </w:pPr>
            <w:r w:rsidRPr="00CB5E6D">
              <w:rPr>
                <w:rFonts w:ascii="Arial Narrow" w:hAnsi="Arial Narrow" w:cs="Arial"/>
                <w:bCs/>
                <w:sz w:val="20"/>
                <w:szCs w:val="20"/>
              </w:rPr>
              <w:t>Vouchers Payable-Charity Fund</w:t>
            </w:r>
          </w:p>
        </w:tc>
        <w:tc>
          <w:tcPr>
            <w:tcW w:w="363" w:type="dxa"/>
          </w:tcPr>
          <w:p w14:paraId="7D7988DA" w14:textId="77777777" w:rsidR="00F351E9" w:rsidRPr="00CB5E6D" w:rsidRDefault="00F351E9" w:rsidP="00E35DD1">
            <w:pPr>
              <w:pStyle w:val="ListParagraph"/>
              <w:ind w:left="0"/>
              <w:jc w:val="right"/>
              <w:rPr>
                <w:rFonts w:ascii="Arial Narrow" w:hAnsi="Arial Narrow" w:cs="Arial"/>
                <w:bCs/>
                <w:sz w:val="20"/>
                <w:szCs w:val="20"/>
              </w:rPr>
            </w:pPr>
          </w:p>
        </w:tc>
        <w:tc>
          <w:tcPr>
            <w:tcW w:w="1352" w:type="dxa"/>
          </w:tcPr>
          <w:p w14:paraId="183DB274" w14:textId="429F89E2" w:rsidR="00F351E9" w:rsidRPr="00CB5E6D" w:rsidRDefault="00F351E9" w:rsidP="00CB5E6D">
            <w:pPr>
              <w:pStyle w:val="ListParagraph"/>
              <w:ind w:left="0" w:right="-113"/>
              <w:jc w:val="right"/>
              <w:rPr>
                <w:rFonts w:ascii="Arial Narrow" w:hAnsi="Arial Narrow" w:cs="Arial"/>
                <w:bCs/>
                <w:sz w:val="20"/>
                <w:szCs w:val="20"/>
              </w:rPr>
            </w:pPr>
            <w:r w:rsidRPr="00CB5E6D">
              <w:rPr>
                <w:rFonts w:ascii="Arial Narrow" w:hAnsi="Arial Narrow" w:cs="Arial"/>
                <w:bCs/>
                <w:sz w:val="20"/>
                <w:szCs w:val="20"/>
              </w:rPr>
              <w:t>814,305,209</w:t>
            </w:r>
          </w:p>
        </w:tc>
      </w:tr>
      <w:tr w:rsidR="00F351E9" w:rsidRPr="00F351E9" w14:paraId="0850D994" w14:textId="77777777" w:rsidTr="003B2EC1">
        <w:trPr>
          <w:trHeight w:val="229"/>
          <w:jc w:val="right"/>
        </w:trPr>
        <w:tc>
          <w:tcPr>
            <w:tcW w:w="5490" w:type="dxa"/>
          </w:tcPr>
          <w:p w14:paraId="53776F1D" w14:textId="76C3D5E4" w:rsidR="00F351E9" w:rsidRPr="00CB5E6D" w:rsidRDefault="00F351E9" w:rsidP="00CB5E6D">
            <w:pPr>
              <w:pStyle w:val="ListParagraph"/>
              <w:ind w:left="-108"/>
              <w:jc w:val="both"/>
              <w:rPr>
                <w:rFonts w:ascii="Arial Narrow" w:hAnsi="Arial Narrow" w:cs="Arial"/>
                <w:bCs/>
                <w:sz w:val="20"/>
                <w:szCs w:val="20"/>
              </w:rPr>
            </w:pPr>
            <w:r w:rsidRPr="00CB5E6D">
              <w:rPr>
                <w:rFonts w:ascii="Arial Narrow" w:hAnsi="Arial Narrow" w:cs="Arial"/>
                <w:bCs/>
                <w:sz w:val="20"/>
                <w:szCs w:val="20"/>
              </w:rPr>
              <w:t>Accounts Payable-Guaranty Letter</w:t>
            </w:r>
          </w:p>
        </w:tc>
        <w:tc>
          <w:tcPr>
            <w:tcW w:w="363" w:type="dxa"/>
          </w:tcPr>
          <w:p w14:paraId="760057C9" w14:textId="77777777" w:rsidR="00F351E9" w:rsidRPr="00CB5E6D" w:rsidRDefault="00F351E9" w:rsidP="00E35DD1">
            <w:pPr>
              <w:pStyle w:val="ListParagraph"/>
              <w:ind w:left="0"/>
              <w:jc w:val="right"/>
              <w:rPr>
                <w:rFonts w:ascii="Arial Narrow" w:hAnsi="Arial Narrow" w:cs="Arial"/>
                <w:bCs/>
                <w:sz w:val="20"/>
                <w:szCs w:val="20"/>
              </w:rPr>
            </w:pPr>
          </w:p>
        </w:tc>
        <w:tc>
          <w:tcPr>
            <w:tcW w:w="1352" w:type="dxa"/>
          </w:tcPr>
          <w:p w14:paraId="27EE9EDA" w14:textId="3A8406A9" w:rsidR="00F351E9" w:rsidRPr="00CB5E6D" w:rsidRDefault="00F351E9" w:rsidP="00CB5E6D">
            <w:pPr>
              <w:pStyle w:val="ListParagraph"/>
              <w:ind w:left="0" w:right="-113"/>
              <w:jc w:val="right"/>
              <w:rPr>
                <w:rFonts w:ascii="Arial Narrow" w:hAnsi="Arial Narrow" w:cs="Arial"/>
                <w:bCs/>
                <w:sz w:val="20"/>
                <w:szCs w:val="20"/>
              </w:rPr>
            </w:pPr>
            <w:r w:rsidRPr="00CB5E6D">
              <w:rPr>
                <w:rFonts w:ascii="Arial Narrow" w:hAnsi="Arial Narrow" w:cs="Arial"/>
                <w:bCs/>
                <w:sz w:val="20"/>
                <w:szCs w:val="20"/>
              </w:rPr>
              <w:t>121,233,998</w:t>
            </w:r>
          </w:p>
        </w:tc>
      </w:tr>
      <w:tr w:rsidR="00F351E9" w:rsidRPr="00F351E9" w14:paraId="2556D910" w14:textId="77777777" w:rsidTr="003B2EC1">
        <w:trPr>
          <w:trHeight w:val="230"/>
          <w:jc w:val="right"/>
        </w:trPr>
        <w:tc>
          <w:tcPr>
            <w:tcW w:w="5490" w:type="dxa"/>
          </w:tcPr>
          <w:p w14:paraId="20EB4323" w14:textId="51F1842A" w:rsidR="00F351E9" w:rsidRPr="00CB5E6D" w:rsidRDefault="00F351E9" w:rsidP="00CB5E6D">
            <w:pPr>
              <w:pStyle w:val="ListParagraph"/>
              <w:ind w:left="-108"/>
              <w:jc w:val="both"/>
              <w:rPr>
                <w:rFonts w:ascii="Arial Narrow" w:hAnsi="Arial Narrow" w:cs="Arial"/>
                <w:bCs/>
                <w:sz w:val="20"/>
                <w:szCs w:val="20"/>
              </w:rPr>
            </w:pPr>
            <w:r w:rsidRPr="00CB5E6D">
              <w:rPr>
                <w:rFonts w:ascii="Arial Narrow" w:hAnsi="Arial Narrow" w:cs="Arial"/>
                <w:bCs/>
                <w:sz w:val="20"/>
                <w:szCs w:val="20"/>
              </w:rPr>
              <w:t>Vouchers Payable-Operating Fund</w:t>
            </w:r>
          </w:p>
        </w:tc>
        <w:tc>
          <w:tcPr>
            <w:tcW w:w="363" w:type="dxa"/>
          </w:tcPr>
          <w:p w14:paraId="2C947404" w14:textId="77777777" w:rsidR="00F351E9" w:rsidRPr="00CB5E6D" w:rsidRDefault="00F351E9" w:rsidP="00E35DD1">
            <w:pPr>
              <w:pStyle w:val="ListParagraph"/>
              <w:ind w:left="0"/>
              <w:jc w:val="right"/>
              <w:rPr>
                <w:rFonts w:ascii="Arial Narrow" w:hAnsi="Arial Narrow" w:cs="Arial"/>
                <w:bCs/>
                <w:sz w:val="20"/>
                <w:szCs w:val="20"/>
              </w:rPr>
            </w:pPr>
          </w:p>
        </w:tc>
        <w:tc>
          <w:tcPr>
            <w:tcW w:w="1352" w:type="dxa"/>
          </w:tcPr>
          <w:p w14:paraId="7C7B6822" w14:textId="0634A46C" w:rsidR="00F351E9" w:rsidRPr="00CB5E6D" w:rsidRDefault="00F351E9" w:rsidP="00CB5E6D">
            <w:pPr>
              <w:pStyle w:val="ListParagraph"/>
              <w:ind w:left="0" w:right="-113"/>
              <w:jc w:val="right"/>
              <w:rPr>
                <w:rFonts w:ascii="Arial Narrow" w:hAnsi="Arial Narrow" w:cs="Arial"/>
                <w:bCs/>
                <w:sz w:val="20"/>
                <w:szCs w:val="20"/>
              </w:rPr>
            </w:pPr>
            <w:r w:rsidRPr="00CB5E6D">
              <w:rPr>
                <w:rFonts w:ascii="Arial Narrow" w:hAnsi="Arial Narrow" w:cs="Arial"/>
                <w:bCs/>
                <w:sz w:val="20"/>
                <w:szCs w:val="20"/>
              </w:rPr>
              <w:t>46,558,527</w:t>
            </w:r>
          </w:p>
        </w:tc>
      </w:tr>
      <w:tr w:rsidR="00F351E9" w:rsidRPr="00F351E9" w14:paraId="51CFA3FD" w14:textId="77777777" w:rsidTr="003B2EC1">
        <w:trPr>
          <w:trHeight w:val="229"/>
          <w:jc w:val="right"/>
        </w:trPr>
        <w:tc>
          <w:tcPr>
            <w:tcW w:w="5490" w:type="dxa"/>
          </w:tcPr>
          <w:p w14:paraId="0FD20645" w14:textId="39680E4F" w:rsidR="00F351E9" w:rsidRPr="00CB5E6D" w:rsidRDefault="00F351E9" w:rsidP="00CB5E6D">
            <w:pPr>
              <w:pStyle w:val="ListParagraph"/>
              <w:ind w:left="-108"/>
              <w:jc w:val="both"/>
              <w:rPr>
                <w:rFonts w:ascii="Arial Narrow" w:hAnsi="Arial Narrow" w:cs="Arial"/>
                <w:bCs/>
                <w:sz w:val="20"/>
                <w:szCs w:val="20"/>
              </w:rPr>
            </w:pPr>
            <w:r w:rsidRPr="00CB5E6D">
              <w:rPr>
                <w:rFonts w:ascii="Arial Narrow" w:hAnsi="Arial Narrow" w:cs="Arial"/>
                <w:bCs/>
                <w:sz w:val="20"/>
                <w:szCs w:val="20"/>
              </w:rPr>
              <w:t>Vouchers Payable-Prize Fund</w:t>
            </w:r>
          </w:p>
        </w:tc>
        <w:tc>
          <w:tcPr>
            <w:tcW w:w="363" w:type="dxa"/>
          </w:tcPr>
          <w:p w14:paraId="0FED3BB6" w14:textId="77777777" w:rsidR="00F351E9" w:rsidRPr="00CB5E6D" w:rsidRDefault="00F351E9" w:rsidP="00E35DD1">
            <w:pPr>
              <w:pStyle w:val="ListParagraph"/>
              <w:ind w:left="0"/>
              <w:jc w:val="right"/>
              <w:rPr>
                <w:rFonts w:ascii="Arial Narrow" w:hAnsi="Arial Narrow" w:cs="Arial"/>
                <w:bCs/>
                <w:sz w:val="20"/>
                <w:szCs w:val="20"/>
              </w:rPr>
            </w:pPr>
          </w:p>
        </w:tc>
        <w:tc>
          <w:tcPr>
            <w:tcW w:w="1352" w:type="dxa"/>
          </w:tcPr>
          <w:p w14:paraId="0747352D" w14:textId="56337A72" w:rsidR="00F351E9" w:rsidRPr="00CB5E6D" w:rsidRDefault="00F351E9" w:rsidP="00CB5E6D">
            <w:pPr>
              <w:pStyle w:val="ListParagraph"/>
              <w:ind w:left="0" w:right="-113"/>
              <w:jc w:val="right"/>
              <w:rPr>
                <w:rFonts w:ascii="Arial Narrow" w:hAnsi="Arial Narrow" w:cs="Arial"/>
                <w:bCs/>
                <w:sz w:val="20"/>
                <w:szCs w:val="20"/>
              </w:rPr>
            </w:pPr>
            <w:r w:rsidRPr="00CB5E6D">
              <w:rPr>
                <w:rFonts w:ascii="Arial Narrow" w:hAnsi="Arial Narrow" w:cs="Arial"/>
                <w:bCs/>
                <w:sz w:val="20"/>
                <w:szCs w:val="20"/>
              </w:rPr>
              <w:t>15,281,396</w:t>
            </w:r>
          </w:p>
        </w:tc>
      </w:tr>
      <w:tr w:rsidR="00F351E9" w:rsidRPr="00F351E9" w14:paraId="6DD38992" w14:textId="77777777" w:rsidTr="003B2EC1">
        <w:trPr>
          <w:trHeight w:val="230"/>
          <w:jc w:val="right"/>
        </w:trPr>
        <w:tc>
          <w:tcPr>
            <w:tcW w:w="5490" w:type="dxa"/>
            <w:tcBorders>
              <w:bottom w:val="single" w:sz="4" w:space="0" w:color="auto"/>
            </w:tcBorders>
          </w:tcPr>
          <w:p w14:paraId="25D2F3EF" w14:textId="67F9B860" w:rsidR="00F351E9" w:rsidRPr="00CB5E6D" w:rsidRDefault="00F351E9" w:rsidP="00CB5E6D">
            <w:pPr>
              <w:pStyle w:val="ListParagraph"/>
              <w:ind w:left="-108"/>
              <w:jc w:val="both"/>
              <w:rPr>
                <w:rFonts w:ascii="Arial Narrow" w:hAnsi="Arial Narrow" w:cs="Arial"/>
                <w:bCs/>
                <w:sz w:val="20"/>
                <w:szCs w:val="20"/>
              </w:rPr>
            </w:pPr>
            <w:r w:rsidRPr="00CB5E6D">
              <w:rPr>
                <w:rFonts w:ascii="Arial Narrow" w:hAnsi="Arial Narrow" w:cs="Arial"/>
                <w:bCs/>
                <w:sz w:val="20"/>
                <w:szCs w:val="20"/>
              </w:rPr>
              <w:t>Rental and Maintenance</w:t>
            </w:r>
          </w:p>
        </w:tc>
        <w:tc>
          <w:tcPr>
            <w:tcW w:w="363" w:type="dxa"/>
            <w:tcBorders>
              <w:bottom w:val="single" w:sz="4" w:space="0" w:color="auto"/>
            </w:tcBorders>
          </w:tcPr>
          <w:p w14:paraId="146E2A01" w14:textId="1F8C7A6F" w:rsidR="00F351E9" w:rsidRPr="00CB5E6D" w:rsidRDefault="00F351E9" w:rsidP="00E35DD1">
            <w:pPr>
              <w:pStyle w:val="ListParagraph"/>
              <w:ind w:left="0"/>
              <w:jc w:val="right"/>
              <w:rPr>
                <w:rFonts w:ascii="Arial Narrow" w:hAnsi="Arial Narrow" w:cs="Arial"/>
                <w:bCs/>
                <w:sz w:val="20"/>
                <w:szCs w:val="20"/>
              </w:rPr>
            </w:pPr>
          </w:p>
        </w:tc>
        <w:tc>
          <w:tcPr>
            <w:tcW w:w="1352" w:type="dxa"/>
            <w:tcBorders>
              <w:bottom w:val="single" w:sz="4" w:space="0" w:color="auto"/>
            </w:tcBorders>
          </w:tcPr>
          <w:p w14:paraId="28E4D531" w14:textId="1B1875DC" w:rsidR="00F351E9" w:rsidRPr="00CB5E6D" w:rsidRDefault="00F351E9" w:rsidP="00CB5E6D">
            <w:pPr>
              <w:pStyle w:val="ListParagraph"/>
              <w:ind w:left="0" w:right="-113"/>
              <w:jc w:val="right"/>
              <w:rPr>
                <w:rFonts w:ascii="Arial Narrow" w:hAnsi="Arial Narrow" w:cs="Arial"/>
                <w:bCs/>
                <w:sz w:val="20"/>
                <w:szCs w:val="20"/>
              </w:rPr>
            </w:pPr>
            <w:r w:rsidRPr="00CB5E6D">
              <w:rPr>
                <w:rFonts w:ascii="Arial Narrow" w:hAnsi="Arial Narrow" w:cs="Arial"/>
                <w:bCs/>
                <w:sz w:val="20"/>
                <w:szCs w:val="20"/>
              </w:rPr>
              <w:t>112,708,731</w:t>
            </w:r>
          </w:p>
        </w:tc>
      </w:tr>
      <w:tr w:rsidR="00F351E9" w:rsidRPr="00F351E9" w14:paraId="0459D75C" w14:textId="77777777" w:rsidTr="003B2EC1">
        <w:trPr>
          <w:trHeight w:val="229"/>
          <w:jc w:val="right"/>
        </w:trPr>
        <w:tc>
          <w:tcPr>
            <w:tcW w:w="5490" w:type="dxa"/>
            <w:tcBorders>
              <w:top w:val="single" w:sz="4" w:space="0" w:color="auto"/>
              <w:bottom w:val="single" w:sz="4" w:space="0" w:color="auto"/>
            </w:tcBorders>
          </w:tcPr>
          <w:p w14:paraId="43FC3024" w14:textId="124A03FB" w:rsidR="00F351E9" w:rsidRPr="00CB5E6D" w:rsidRDefault="00F351E9" w:rsidP="00CB5E6D">
            <w:pPr>
              <w:pStyle w:val="ListParagraph"/>
              <w:ind w:left="-108"/>
              <w:jc w:val="both"/>
              <w:rPr>
                <w:rFonts w:ascii="Arial Narrow" w:hAnsi="Arial Narrow" w:cs="Arial"/>
                <w:b/>
                <w:bCs/>
                <w:sz w:val="20"/>
                <w:szCs w:val="20"/>
              </w:rPr>
            </w:pPr>
            <w:r w:rsidRPr="00CB5E6D">
              <w:rPr>
                <w:rFonts w:ascii="Arial Narrow" w:hAnsi="Arial Narrow" w:cs="Arial"/>
                <w:b/>
                <w:bCs/>
                <w:sz w:val="20"/>
                <w:szCs w:val="20"/>
              </w:rPr>
              <w:t>Total Accounts Payable</w:t>
            </w:r>
          </w:p>
        </w:tc>
        <w:tc>
          <w:tcPr>
            <w:tcW w:w="363" w:type="dxa"/>
            <w:tcBorders>
              <w:top w:val="single" w:sz="4" w:space="0" w:color="auto"/>
              <w:bottom w:val="single" w:sz="4" w:space="0" w:color="auto"/>
            </w:tcBorders>
          </w:tcPr>
          <w:p w14:paraId="0C697A76" w14:textId="6B41B01D" w:rsidR="00F351E9" w:rsidRPr="00CB5E6D" w:rsidRDefault="00F351E9" w:rsidP="00F351E9">
            <w:pPr>
              <w:pStyle w:val="ListParagraph"/>
              <w:ind w:left="0"/>
              <w:jc w:val="right"/>
              <w:rPr>
                <w:rFonts w:ascii="Arial Narrow" w:hAnsi="Arial Narrow" w:cs="Arial"/>
                <w:b/>
                <w:bCs/>
                <w:sz w:val="20"/>
                <w:szCs w:val="20"/>
              </w:rPr>
            </w:pPr>
            <w:r w:rsidRPr="00CB5E6D">
              <w:rPr>
                <w:rFonts w:ascii="Arial Narrow" w:hAnsi="Arial Narrow" w:cs="Arial"/>
                <w:b/>
                <w:bCs/>
                <w:sz w:val="20"/>
                <w:szCs w:val="20"/>
              </w:rPr>
              <w:t>P</w:t>
            </w:r>
          </w:p>
        </w:tc>
        <w:tc>
          <w:tcPr>
            <w:tcW w:w="1352" w:type="dxa"/>
            <w:tcBorders>
              <w:top w:val="single" w:sz="4" w:space="0" w:color="auto"/>
              <w:bottom w:val="single" w:sz="4" w:space="0" w:color="auto"/>
            </w:tcBorders>
          </w:tcPr>
          <w:p w14:paraId="3CCFA0D5" w14:textId="614E1ADD" w:rsidR="00F351E9" w:rsidRPr="00CB5E6D" w:rsidRDefault="00F351E9" w:rsidP="00CB5E6D">
            <w:pPr>
              <w:pStyle w:val="ListParagraph"/>
              <w:ind w:left="0" w:right="-113"/>
              <w:jc w:val="right"/>
              <w:rPr>
                <w:rFonts w:ascii="Arial Narrow" w:hAnsi="Arial Narrow" w:cs="Arial"/>
                <w:b/>
                <w:bCs/>
                <w:sz w:val="20"/>
                <w:szCs w:val="20"/>
              </w:rPr>
            </w:pPr>
            <w:r w:rsidRPr="00CB5E6D">
              <w:rPr>
                <w:rFonts w:ascii="Arial Narrow" w:hAnsi="Arial Narrow" w:cs="Arial"/>
                <w:b/>
                <w:bCs/>
                <w:sz w:val="20"/>
                <w:szCs w:val="20"/>
              </w:rPr>
              <w:t>9,008,297,457</w:t>
            </w:r>
          </w:p>
        </w:tc>
      </w:tr>
      <w:tr w:rsidR="00F351E9" w:rsidRPr="00F351E9" w14:paraId="277DA45C" w14:textId="77777777" w:rsidTr="003B2EC1">
        <w:trPr>
          <w:trHeight w:val="230"/>
          <w:jc w:val="right"/>
        </w:trPr>
        <w:tc>
          <w:tcPr>
            <w:tcW w:w="5490" w:type="dxa"/>
            <w:tcBorders>
              <w:top w:val="single" w:sz="4" w:space="0" w:color="auto"/>
            </w:tcBorders>
          </w:tcPr>
          <w:p w14:paraId="29FDAF9D" w14:textId="61802274" w:rsidR="00F351E9" w:rsidRPr="00CB5E6D" w:rsidRDefault="00F351E9" w:rsidP="00CB5E6D">
            <w:pPr>
              <w:pStyle w:val="ListParagraph"/>
              <w:ind w:left="-108"/>
              <w:jc w:val="both"/>
              <w:rPr>
                <w:rFonts w:ascii="Arial Narrow" w:hAnsi="Arial Narrow" w:cs="Arial"/>
                <w:bCs/>
                <w:sz w:val="20"/>
                <w:szCs w:val="20"/>
              </w:rPr>
            </w:pPr>
            <w:r w:rsidRPr="00CB5E6D">
              <w:rPr>
                <w:rFonts w:ascii="Arial Narrow" w:hAnsi="Arial Narrow" w:cs="Arial"/>
                <w:bCs/>
                <w:sz w:val="20"/>
                <w:szCs w:val="20"/>
              </w:rPr>
              <w:t>Due to Officers and Employees</w:t>
            </w:r>
          </w:p>
        </w:tc>
        <w:tc>
          <w:tcPr>
            <w:tcW w:w="363" w:type="dxa"/>
            <w:tcBorders>
              <w:top w:val="single" w:sz="4" w:space="0" w:color="auto"/>
            </w:tcBorders>
          </w:tcPr>
          <w:p w14:paraId="0446D54F" w14:textId="77777777" w:rsidR="00F351E9" w:rsidRPr="00CB5E6D" w:rsidRDefault="00F351E9" w:rsidP="00F351E9">
            <w:pPr>
              <w:pStyle w:val="ListParagraph"/>
              <w:ind w:left="0"/>
              <w:jc w:val="right"/>
              <w:rPr>
                <w:rFonts w:ascii="Arial Narrow" w:hAnsi="Arial Narrow" w:cs="Arial"/>
                <w:b/>
                <w:bCs/>
                <w:sz w:val="20"/>
                <w:szCs w:val="20"/>
              </w:rPr>
            </w:pPr>
          </w:p>
        </w:tc>
        <w:tc>
          <w:tcPr>
            <w:tcW w:w="1352" w:type="dxa"/>
            <w:tcBorders>
              <w:top w:val="single" w:sz="4" w:space="0" w:color="auto"/>
            </w:tcBorders>
          </w:tcPr>
          <w:p w14:paraId="2C71DED0" w14:textId="0BB6A2F2" w:rsidR="00F351E9" w:rsidRPr="00CB5E6D" w:rsidRDefault="00F351E9" w:rsidP="00CB5E6D">
            <w:pPr>
              <w:pStyle w:val="ListParagraph"/>
              <w:ind w:left="0" w:right="-113"/>
              <w:jc w:val="right"/>
              <w:rPr>
                <w:rFonts w:ascii="Arial Narrow" w:hAnsi="Arial Narrow" w:cs="Arial"/>
                <w:bCs/>
                <w:sz w:val="20"/>
                <w:szCs w:val="20"/>
              </w:rPr>
            </w:pPr>
            <w:r w:rsidRPr="00CB5E6D">
              <w:rPr>
                <w:rFonts w:ascii="Arial Narrow" w:hAnsi="Arial Narrow" w:cs="Arial"/>
                <w:bCs/>
                <w:sz w:val="20"/>
                <w:szCs w:val="20"/>
              </w:rPr>
              <w:t>27,354,508</w:t>
            </w:r>
          </w:p>
        </w:tc>
      </w:tr>
      <w:tr w:rsidR="00F351E9" w:rsidRPr="00F351E9" w14:paraId="01E28716" w14:textId="77777777" w:rsidTr="003B2EC1">
        <w:trPr>
          <w:trHeight w:val="229"/>
          <w:jc w:val="right"/>
        </w:trPr>
        <w:tc>
          <w:tcPr>
            <w:tcW w:w="5490" w:type="dxa"/>
            <w:tcBorders>
              <w:bottom w:val="single" w:sz="4" w:space="0" w:color="auto"/>
            </w:tcBorders>
          </w:tcPr>
          <w:p w14:paraId="47349A1A" w14:textId="66540831" w:rsidR="00F351E9" w:rsidRPr="00CB5E6D" w:rsidRDefault="00F351E9" w:rsidP="00CB5E6D">
            <w:pPr>
              <w:pStyle w:val="ListParagraph"/>
              <w:ind w:left="-108"/>
              <w:jc w:val="both"/>
              <w:rPr>
                <w:rFonts w:ascii="Arial Narrow" w:hAnsi="Arial Narrow" w:cs="Arial"/>
                <w:bCs/>
                <w:sz w:val="20"/>
                <w:szCs w:val="20"/>
              </w:rPr>
            </w:pPr>
            <w:r w:rsidRPr="00CB5E6D">
              <w:rPr>
                <w:rFonts w:ascii="Arial Narrow" w:hAnsi="Arial Narrow" w:cs="Arial"/>
                <w:bCs/>
                <w:sz w:val="20"/>
                <w:szCs w:val="20"/>
              </w:rPr>
              <w:t>Finance Lease Payable</w:t>
            </w:r>
          </w:p>
        </w:tc>
        <w:tc>
          <w:tcPr>
            <w:tcW w:w="363" w:type="dxa"/>
            <w:tcBorders>
              <w:bottom w:val="single" w:sz="4" w:space="0" w:color="auto"/>
            </w:tcBorders>
          </w:tcPr>
          <w:p w14:paraId="4808B628" w14:textId="77777777" w:rsidR="00F351E9" w:rsidRPr="00CB5E6D" w:rsidRDefault="00F351E9" w:rsidP="00F351E9">
            <w:pPr>
              <w:pStyle w:val="ListParagraph"/>
              <w:ind w:left="0"/>
              <w:jc w:val="right"/>
              <w:rPr>
                <w:rFonts w:ascii="Arial Narrow" w:hAnsi="Arial Narrow" w:cs="Arial"/>
                <w:b/>
                <w:bCs/>
                <w:sz w:val="20"/>
                <w:szCs w:val="20"/>
              </w:rPr>
            </w:pPr>
          </w:p>
        </w:tc>
        <w:tc>
          <w:tcPr>
            <w:tcW w:w="1352" w:type="dxa"/>
            <w:tcBorders>
              <w:bottom w:val="single" w:sz="4" w:space="0" w:color="auto"/>
            </w:tcBorders>
          </w:tcPr>
          <w:p w14:paraId="1140E6CA" w14:textId="40CB2CF9" w:rsidR="00F351E9" w:rsidRPr="00CB5E6D" w:rsidRDefault="00F351E9" w:rsidP="00CB5E6D">
            <w:pPr>
              <w:pStyle w:val="ListParagraph"/>
              <w:ind w:left="0" w:right="-113"/>
              <w:jc w:val="right"/>
              <w:rPr>
                <w:rFonts w:ascii="Arial Narrow" w:hAnsi="Arial Narrow" w:cs="Arial"/>
                <w:bCs/>
                <w:sz w:val="20"/>
                <w:szCs w:val="20"/>
              </w:rPr>
            </w:pPr>
            <w:r w:rsidRPr="00CB5E6D">
              <w:rPr>
                <w:rFonts w:ascii="Arial Narrow" w:hAnsi="Arial Narrow" w:cs="Arial"/>
                <w:bCs/>
                <w:sz w:val="20"/>
                <w:szCs w:val="20"/>
              </w:rPr>
              <w:t>133,872,186</w:t>
            </w:r>
          </w:p>
        </w:tc>
      </w:tr>
      <w:tr w:rsidR="00F351E9" w:rsidRPr="00F351E9" w14:paraId="67346E80" w14:textId="77777777" w:rsidTr="003B2EC1">
        <w:trPr>
          <w:trHeight w:val="230"/>
          <w:jc w:val="right"/>
        </w:trPr>
        <w:tc>
          <w:tcPr>
            <w:tcW w:w="5490" w:type="dxa"/>
            <w:tcBorders>
              <w:top w:val="single" w:sz="4" w:space="0" w:color="auto"/>
              <w:bottom w:val="double" w:sz="4" w:space="0" w:color="auto"/>
            </w:tcBorders>
          </w:tcPr>
          <w:p w14:paraId="4F5BEAB6" w14:textId="4D8918E2" w:rsidR="00F351E9" w:rsidRPr="00CB5E6D" w:rsidRDefault="00F351E9" w:rsidP="00CB5E6D">
            <w:pPr>
              <w:pStyle w:val="ListParagraph"/>
              <w:ind w:left="-108"/>
              <w:jc w:val="both"/>
              <w:rPr>
                <w:rFonts w:ascii="Arial Narrow" w:hAnsi="Arial Narrow" w:cs="Arial"/>
                <w:b/>
                <w:bCs/>
                <w:sz w:val="20"/>
                <w:szCs w:val="20"/>
              </w:rPr>
            </w:pPr>
            <w:r w:rsidRPr="00CB5E6D">
              <w:rPr>
                <w:rFonts w:ascii="Arial Narrow" w:hAnsi="Arial Narrow" w:cs="Arial"/>
                <w:b/>
                <w:bCs/>
                <w:sz w:val="20"/>
                <w:szCs w:val="20"/>
              </w:rPr>
              <w:t>Total Financial Liabilities</w:t>
            </w:r>
          </w:p>
        </w:tc>
        <w:tc>
          <w:tcPr>
            <w:tcW w:w="363" w:type="dxa"/>
            <w:tcBorders>
              <w:top w:val="single" w:sz="4" w:space="0" w:color="auto"/>
              <w:bottom w:val="double" w:sz="4" w:space="0" w:color="auto"/>
            </w:tcBorders>
          </w:tcPr>
          <w:p w14:paraId="144823D5" w14:textId="520E46CA" w:rsidR="00F351E9" w:rsidRPr="00CB5E6D" w:rsidRDefault="00F351E9" w:rsidP="00F351E9">
            <w:pPr>
              <w:pStyle w:val="ListParagraph"/>
              <w:ind w:left="0"/>
              <w:jc w:val="right"/>
              <w:rPr>
                <w:rFonts w:ascii="Arial Narrow" w:hAnsi="Arial Narrow" w:cs="Arial"/>
                <w:b/>
                <w:bCs/>
                <w:sz w:val="20"/>
                <w:szCs w:val="20"/>
              </w:rPr>
            </w:pPr>
            <w:r w:rsidRPr="00CB5E6D">
              <w:rPr>
                <w:rFonts w:ascii="Arial Narrow" w:hAnsi="Arial Narrow" w:cs="Arial"/>
                <w:b/>
                <w:bCs/>
                <w:sz w:val="20"/>
                <w:szCs w:val="20"/>
              </w:rPr>
              <w:t>P</w:t>
            </w:r>
          </w:p>
        </w:tc>
        <w:tc>
          <w:tcPr>
            <w:tcW w:w="1352" w:type="dxa"/>
            <w:tcBorders>
              <w:top w:val="single" w:sz="4" w:space="0" w:color="auto"/>
              <w:bottom w:val="double" w:sz="4" w:space="0" w:color="auto"/>
            </w:tcBorders>
          </w:tcPr>
          <w:p w14:paraId="2E936272" w14:textId="08BE8FC6" w:rsidR="00F351E9" w:rsidRPr="00CB5E6D" w:rsidRDefault="00F351E9" w:rsidP="00CB5E6D">
            <w:pPr>
              <w:pStyle w:val="ListParagraph"/>
              <w:ind w:left="0" w:right="-113"/>
              <w:jc w:val="right"/>
              <w:rPr>
                <w:rFonts w:ascii="Arial Narrow" w:hAnsi="Arial Narrow" w:cs="Arial"/>
                <w:b/>
                <w:bCs/>
                <w:sz w:val="20"/>
                <w:szCs w:val="20"/>
              </w:rPr>
            </w:pPr>
            <w:r w:rsidRPr="00CB5E6D">
              <w:rPr>
                <w:rFonts w:ascii="Arial Narrow" w:hAnsi="Arial Narrow" w:cs="Arial"/>
                <w:b/>
                <w:bCs/>
                <w:sz w:val="20"/>
                <w:szCs w:val="20"/>
              </w:rPr>
              <w:t>9,169,524,151</w:t>
            </w:r>
          </w:p>
        </w:tc>
      </w:tr>
    </w:tbl>
    <w:p w14:paraId="5EC12F17" w14:textId="77777777" w:rsidR="00E04A91" w:rsidRDefault="00E04A91" w:rsidP="00CB5E6D">
      <w:pPr>
        <w:pStyle w:val="ListParagraph"/>
        <w:ind w:left="1440"/>
        <w:jc w:val="both"/>
        <w:rPr>
          <w:rFonts w:ascii="Arial" w:hAnsi="Arial" w:cs="Arial"/>
          <w:bCs/>
        </w:rPr>
      </w:pPr>
    </w:p>
    <w:p w14:paraId="7F46E5E3" w14:textId="0C168B99" w:rsidR="00F351E9" w:rsidRPr="00CB5E6D" w:rsidRDefault="00F351E9" w:rsidP="006D0615">
      <w:pPr>
        <w:pStyle w:val="ListParagraph"/>
        <w:numPr>
          <w:ilvl w:val="1"/>
          <w:numId w:val="1"/>
        </w:numPr>
        <w:ind w:left="1440" w:hanging="720"/>
        <w:jc w:val="both"/>
        <w:rPr>
          <w:rFonts w:ascii="Arial" w:hAnsi="Arial" w:cs="Arial"/>
          <w:b/>
          <w:bCs/>
          <w:sz w:val="22"/>
          <w:szCs w:val="22"/>
        </w:rPr>
      </w:pPr>
      <w:r w:rsidRPr="00CB5E6D">
        <w:rPr>
          <w:rFonts w:ascii="Arial" w:hAnsi="Arial" w:cs="Arial"/>
          <w:sz w:val="22"/>
          <w:szCs w:val="22"/>
        </w:rPr>
        <w:t xml:space="preserve">The Miscellaneous Accounts Payable refers to various obligations being accrued </w:t>
      </w:r>
      <w:r w:rsidR="007900EA">
        <w:rPr>
          <w:rFonts w:ascii="Arial" w:hAnsi="Arial" w:cs="Arial"/>
          <w:sz w:val="22"/>
          <w:szCs w:val="22"/>
        </w:rPr>
        <w:t>at the</w:t>
      </w:r>
      <w:r w:rsidRPr="00CB5E6D">
        <w:rPr>
          <w:rFonts w:ascii="Arial" w:hAnsi="Arial" w:cs="Arial"/>
          <w:sz w:val="22"/>
          <w:szCs w:val="22"/>
        </w:rPr>
        <w:t xml:space="preserve"> end of the year.  Majority of its components were accrual of Prize Fund expenses, Collective Negotiation Agreement (CNA) bonus, Advertising Expenses, and various Charity Fund expenses.</w:t>
      </w:r>
    </w:p>
    <w:p w14:paraId="7B09B305" w14:textId="77777777" w:rsidR="00F351E9" w:rsidRPr="00CB5E6D" w:rsidRDefault="00F351E9" w:rsidP="00CB5E6D">
      <w:pPr>
        <w:pStyle w:val="ListParagraph"/>
        <w:ind w:left="1440"/>
        <w:jc w:val="both"/>
        <w:rPr>
          <w:rFonts w:ascii="Arial" w:hAnsi="Arial" w:cs="Arial"/>
          <w:b/>
          <w:bCs/>
          <w:sz w:val="22"/>
          <w:szCs w:val="22"/>
        </w:rPr>
      </w:pPr>
    </w:p>
    <w:p w14:paraId="47EBCED3" w14:textId="712F9AAD" w:rsidR="00F351E9" w:rsidRPr="00CB5E6D" w:rsidRDefault="00F351E9" w:rsidP="006D0615">
      <w:pPr>
        <w:pStyle w:val="ListParagraph"/>
        <w:numPr>
          <w:ilvl w:val="1"/>
          <w:numId w:val="1"/>
        </w:numPr>
        <w:ind w:left="1440" w:hanging="720"/>
        <w:jc w:val="both"/>
        <w:rPr>
          <w:rFonts w:ascii="Arial" w:hAnsi="Arial" w:cs="Arial"/>
          <w:b/>
          <w:bCs/>
          <w:sz w:val="22"/>
          <w:szCs w:val="22"/>
        </w:rPr>
      </w:pPr>
      <w:r w:rsidRPr="00CB5E6D">
        <w:rPr>
          <w:rFonts w:ascii="Arial" w:hAnsi="Arial" w:cs="Arial"/>
          <w:sz w:val="22"/>
          <w:szCs w:val="22"/>
        </w:rPr>
        <w:t>The Vouchers Payable-Charity Fund refers to various unpaid processed vouchers payable to hospitals and other institutions/agencies as payment for financial assistance under the Medical Assistance Program, Mandatory Contributions and Other Health and Welfare Programs of PCSO.</w:t>
      </w:r>
    </w:p>
    <w:p w14:paraId="4A4DE5F1" w14:textId="77777777" w:rsidR="00F351E9" w:rsidRPr="00CB5E6D" w:rsidRDefault="00F351E9" w:rsidP="00CB5E6D">
      <w:pPr>
        <w:pStyle w:val="ListParagraph"/>
        <w:ind w:left="1440"/>
        <w:jc w:val="both"/>
        <w:rPr>
          <w:rFonts w:ascii="Arial" w:hAnsi="Arial" w:cs="Arial"/>
          <w:b/>
          <w:bCs/>
          <w:sz w:val="22"/>
          <w:szCs w:val="22"/>
        </w:rPr>
      </w:pPr>
    </w:p>
    <w:p w14:paraId="51137950" w14:textId="77777777" w:rsidR="00F351E9" w:rsidRDefault="00F351E9" w:rsidP="006D0615">
      <w:pPr>
        <w:pStyle w:val="ListParagraph"/>
        <w:numPr>
          <w:ilvl w:val="1"/>
          <w:numId w:val="1"/>
        </w:numPr>
        <w:ind w:left="1440" w:hanging="720"/>
        <w:jc w:val="both"/>
        <w:rPr>
          <w:rFonts w:ascii="Arial" w:hAnsi="Arial" w:cs="Arial"/>
          <w:sz w:val="22"/>
          <w:szCs w:val="22"/>
        </w:rPr>
      </w:pPr>
      <w:r w:rsidRPr="00CB5E6D">
        <w:rPr>
          <w:rFonts w:ascii="Arial" w:hAnsi="Arial" w:cs="Arial"/>
          <w:sz w:val="22"/>
          <w:szCs w:val="22"/>
        </w:rPr>
        <w:t>The Accounts Payable-Guaranty Letters refers to various unpaid issued guaranty letters payable to hospitals and other institutions/agencies as payment for financial assistance under the Medical Assistance Program of PCSO.</w:t>
      </w:r>
    </w:p>
    <w:p w14:paraId="77A934E4" w14:textId="77777777" w:rsidR="00F351E9" w:rsidRDefault="00F351E9" w:rsidP="00CB5E6D">
      <w:pPr>
        <w:pStyle w:val="ListParagraph"/>
        <w:ind w:left="1440"/>
        <w:jc w:val="both"/>
        <w:rPr>
          <w:rFonts w:ascii="Arial" w:hAnsi="Arial" w:cs="Arial"/>
          <w:sz w:val="22"/>
          <w:szCs w:val="22"/>
        </w:rPr>
      </w:pPr>
    </w:p>
    <w:p w14:paraId="628B1B85" w14:textId="640FD2CD" w:rsidR="00F351E9" w:rsidRDefault="00F351E9" w:rsidP="006D0615">
      <w:pPr>
        <w:pStyle w:val="ListParagraph"/>
        <w:numPr>
          <w:ilvl w:val="1"/>
          <w:numId w:val="1"/>
        </w:numPr>
        <w:ind w:left="1440" w:hanging="720"/>
        <w:jc w:val="both"/>
        <w:rPr>
          <w:rFonts w:ascii="Arial" w:hAnsi="Arial" w:cs="Arial"/>
          <w:sz w:val="22"/>
          <w:szCs w:val="22"/>
        </w:rPr>
      </w:pPr>
      <w:r w:rsidRPr="00CB5E6D">
        <w:rPr>
          <w:rFonts w:ascii="Arial" w:hAnsi="Arial" w:cs="Arial"/>
          <w:sz w:val="22"/>
          <w:szCs w:val="22"/>
        </w:rPr>
        <w:t xml:space="preserve">The Vouchers Payable-Operating Fund pertains to processed vouchers for various operating expenses that </w:t>
      </w:r>
      <w:r w:rsidR="009E2EAA">
        <w:rPr>
          <w:rFonts w:ascii="Arial" w:hAnsi="Arial" w:cs="Arial"/>
          <w:sz w:val="22"/>
          <w:szCs w:val="22"/>
        </w:rPr>
        <w:t>remain</w:t>
      </w:r>
      <w:r w:rsidR="009E2EAA" w:rsidRPr="00CB5E6D">
        <w:rPr>
          <w:rFonts w:ascii="Arial" w:hAnsi="Arial" w:cs="Arial"/>
          <w:sz w:val="22"/>
          <w:szCs w:val="22"/>
        </w:rPr>
        <w:t xml:space="preserve"> </w:t>
      </w:r>
      <w:r w:rsidRPr="00CB5E6D">
        <w:rPr>
          <w:rFonts w:ascii="Arial" w:hAnsi="Arial" w:cs="Arial"/>
          <w:sz w:val="22"/>
          <w:szCs w:val="22"/>
        </w:rPr>
        <w:t>unpaid at year-end.</w:t>
      </w:r>
    </w:p>
    <w:p w14:paraId="0ECF1D4C" w14:textId="77777777" w:rsidR="00F351E9" w:rsidRDefault="00F351E9" w:rsidP="00CB5E6D">
      <w:pPr>
        <w:pStyle w:val="ListParagraph"/>
        <w:ind w:left="1440"/>
        <w:jc w:val="both"/>
        <w:rPr>
          <w:rFonts w:ascii="Arial" w:hAnsi="Arial" w:cs="Arial"/>
          <w:sz w:val="22"/>
          <w:szCs w:val="22"/>
        </w:rPr>
      </w:pPr>
    </w:p>
    <w:p w14:paraId="42158866" w14:textId="4E16E634" w:rsidR="00753C70" w:rsidRDefault="00753C70">
      <w:pPr>
        <w:pStyle w:val="ListParagraph"/>
        <w:numPr>
          <w:ilvl w:val="1"/>
          <w:numId w:val="1"/>
        </w:numPr>
        <w:ind w:left="1440" w:hanging="720"/>
        <w:jc w:val="both"/>
        <w:rPr>
          <w:rFonts w:ascii="Arial" w:hAnsi="Arial" w:cs="Arial"/>
          <w:sz w:val="22"/>
          <w:szCs w:val="22"/>
        </w:rPr>
      </w:pPr>
      <w:r w:rsidRPr="000A27ED">
        <w:rPr>
          <w:rFonts w:ascii="Arial" w:hAnsi="Arial" w:cs="Arial"/>
          <w:sz w:val="22"/>
          <w:szCs w:val="22"/>
        </w:rPr>
        <w:t xml:space="preserve">The Vouchers Payable-Prize Fund refers to various unpaid processed vouchers for the payment of jackpot and/or </w:t>
      </w:r>
      <w:r w:rsidR="009E2EAA">
        <w:rPr>
          <w:rFonts w:ascii="Arial" w:hAnsi="Arial" w:cs="Arial"/>
          <w:sz w:val="22"/>
          <w:szCs w:val="22"/>
        </w:rPr>
        <w:t>low-tier</w:t>
      </w:r>
      <w:r w:rsidRPr="000A27ED">
        <w:rPr>
          <w:rFonts w:ascii="Arial" w:hAnsi="Arial" w:cs="Arial"/>
          <w:sz w:val="22"/>
          <w:szCs w:val="22"/>
        </w:rPr>
        <w:t xml:space="preserve"> prizes.</w:t>
      </w:r>
    </w:p>
    <w:p w14:paraId="5EFE7D7B" w14:textId="77777777" w:rsidR="00753C70" w:rsidRDefault="00753C70" w:rsidP="000A27ED">
      <w:pPr>
        <w:pStyle w:val="ListParagraph"/>
        <w:ind w:left="1440"/>
        <w:jc w:val="both"/>
        <w:rPr>
          <w:rFonts w:ascii="Arial" w:hAnsi="Arial" w:cs="Arial"/>
          <w:sz w:val="22"/>
          <w:szCs w:val="22"/>
        </w:rPr>
      </w:pPr>
    </w:p>
    <w:p w14:paraId="0DABB1C2" w14:textId="49C9D508" w:rsidR="00F351E9" w:rsidRPr="00CB5E6D" w:rsidRDefault="00F351E9">
      <w:pPr>
        <w:pStyle w:val="ListParagraph"/>
        <w:numPr>
          <w:ilvl w:val="1"/>
          <w:numId w:val="1"/>
        </w:numPr>
        <w:ind w:left="1440" w:hanging="720"/>
        <w:jc w:val="both"/>
        <w:rPr>
          <w:rFonts w:ascii="Arial" w:hAnsi="Arial" w:cs="Arial"/>
          <w:sz w:val="22"/>
          <w:szCs w:val="22"/>
        </w:rPr>
      </w:pPr>
      <w:r>
        <w:rPr>
          <w:rFonts w:ascii="Arial" w:hAnsi="Arial" w:cs="Arial"/>
          <w:sz w:val="22"/>
          <w:szCs w:val="22"/>
        </w:rPr>
        <w:t>Review of the accounts, however, disclosed the following deficiencies:</w:t>
      </w:r>
    </w:p>
    <w:p w14:paraId="51BE768E" w14:textId="77777777" w:rsidR="00F351E9" w:rsidRPr="00F351E9" w:rsidRDefault="00F351E9">
      <w:pPr>
        <w:pStyle w:val="ListParagraph"/>
        <w:ind w:right="2340"/>
        <w:jc w:val="both"/>
        <w:rPr>
          <w:rFonts w:ascii="Arial" w:hAnsi="Arial" w:cs="Arial"/>
          <w:bCs/>
          <w:i/>
          <w:sz w:val="22"/>
          <w:szCs w:val="22"/>
          <w:lang w:val="en-PH"/>
        </w:rPr>
      </w:pPr>
    </w:p>
    <w:p w14:paraId="34387CF1" w14:textId="358B22B4" w:rsidR="00E04A91" w:rsidRDefault="00E04A91" w:rsidP="00E04A91">
      <w:pPr>
        <w:pStyle w:val="ListParagraph"/>
        <w:ind w:right="2340"/>
        <w:jc w:val="both"/>
        <w:rPr>
          <w:rFonts w:ascii="Arial" w:hAnsi="Arial" w:cs="Arial"/>
          <w:bCs/>
          <w:sz w:val="22"/>
          <w:szCs w:val="22"/>
        </w:rPr>
      </w:pPr>
      <w:r w:rsidRPr="00E04A91">
        <w:rPr>
          <w:rFonts w:ascii="Arial" w:hAnsi="Arial" w:cs="Arial"/>
          <w:bCs/>
          <w:i/>
          <w:sz w:val="22"/>
          <w:szCs w:val="22"/>
          <w:lang w:val="en-PH"/>
        </w:rPr>
        <w:t xml:space="preserve">Discrepancies between the General Ledger (GL) balances and the supporting schedules </w:t>
      </w:r>
      <w:r w:rsidR="00753C70">
        <w:rPr>
          <w:rFonts w:ascii="Arial" w:hAnsi="Arial" w:cs="Arial"/>
          <w:bCs/>
          <w:i/>
          <w:sz w:val="22"/>
          <w:szCs w:val="22"/>
          <w:lang w:val="en-PH"/>
        </w:rPr>
        <w:t>of the Financial Liabilities</w:t>
      </w:r>
    </w:p>
    <w:p w14:paraId="761DFF7E" w14:textId="77777777" w:rsidR="00E04A91" w:rsidRPr="00E04A91" w:rsidRDefault="00E04A91" w:rsidP="00E04A91">
      <w:pPr>
        <w:pStyle w:val="ListParagraph"/>
        <w:ind w:left="1440"/>
        <w:jc w:val="both"/>
        <w:rPr>
          <w:rFonts w:ascii="Arial" w:hAnsi="Arial" w:cs="Arial"/>
          <w:b/>
          <w:bCs/>
          <w:sz w:val="22"/>
          <w:szCs w:val="22"/>
        </w:rPr>
      </w:pPr>
    </w:p>
    <w:p w14:paraId="327D3A93" w14:textId="35BF26DD" w:rsidR="00386C9B" w:rsidRPr="00CB5E6D" w:rsidRDefault="00E04A91" w:rsidP="006D0615">
      <w:pPr>
        <w:pStyle w:val="ListParagraph"/>
        <w:numPr>
          <w:ilvl w:val="1"/>
          <w:numId w:val="1"/>
        </w:numPr>
        <w:ind w:left="1440" w:hanging="720"/>
        <w:jc w:val="both"/>
        <w:rPr>
          <w:rFonts w:ascii="Arial" w:hAnsi="Arial" w:cs="Arial"/>
          <w:b/>
          <w:bCs/>
          <w:sz w:val="22"/>
          <w:szCs w:val="22"/>
        </w:rPr>
      </w:pPr>
      <w:r w:rsidRPr="00E04A91">
        <w:rPr>
          <w:rFonts w:ascii="Arial" w:hAnsi="Arial" w:cs="Arial"/>
          <w:bCs/>
          <w:sz w:val="22"/>
          <w:szCs w:val="22"/>
        </w:rPr>
        <w:t>Verification of the AP accounts per GL, Aging Report of AP and its supporting schedule of the PCSO HO and branch, showed the following discrepancies</w:t>
      </w:r>
      <w:r w:rsidR="00505442">
        <w:rPr>
          <w:rFonts w:ascii="Arial" w:hAnsi="Arial" w:cs="Arial"/>
          <w:bCs/>
          <w:sz w:val="22"/>
          <w:szCs w:val="22"/>
        </w:rPr>
        <w:t>, details are shown in Table 1</w:t>
      </w:r>
      <w:r w:rsidR="001C4A69">
        <w:rPr>
          <w:rFonts w:ascii="Arial" w:hAnsi="Arial" w:cs="Arial"/>
          <w:bCs/>
          <w:sz w:val="22"/>
          <w:szCs w:val="22"/>
        </w:rPr>
        <w:t>4</w:t>
      </w:r>
      <w:r w:rsidR="00F02033">
        <w:rPr>
          <w:rFonts w:ascii="Arial" w:hAnsi="Arial" w:cs="Arial"/>
          <w:bCs/>
          <w:sz w:val="22"/>
          <w:szCs w:val="22"/>
        </w:rPr>
        <w:t>:</w:t>
      </w:r>
      <w:r>
        <w:rPr>
          <w:rFonts w:ascii="Arial" w:hAnsi="Arial" w:cs="Arial"/>
          <w:bCs/>
          <w:sz w:val="22"/>
          <w:szCs w:val="22"/>
        </w:rPr>
        <w:t xml:space="preserve"> </w:t>
      </w:r>
    </w:p>
    <w:p w14:paraId="71696115" w14:textId="77777777" w:rsidR="001E4C0E" w:rsidRPr="005C423F" w:rsidRDefault="001E4C0E" w:rsidP="00CB5E6D">
      <w:pPr>
        <w:pStyle w:val="ListParagraph"/>
        <w:ind w:left="1440"/>
        <w:jc w:val="both"/>
        <w:rPr>
          <w:rFonts w:ascii="Arial" w:hAnsi="Arial" w:cs="Arial"/>
          <w:b/>
          <w:bCs/>
          <w:sz w:val="22"/>
          <w:szCs w:val="22"/>
        </w:rPr>
      </w:pPr>
    </w:p>
    <w:p w14:paraId="72159A44" w14:textId="0142AD1A" w:rsidR="001E4C0E" w:rsidRPr="000A27ED" w:rsidRDefault="00E04A91" w:rsidP="00CB5E6D">
      <w:pPr>
        <w:spacing w:after="0" w:line="240" w:lineRule="auto"/>
        <w:jc w:val="center"/>
        <w:rPr>
          <w:b/>
          <w:i/>
          <w:sz w:val="20"/>
          <w:szCs w:val="20"/>
        </w:rPr>
      </w:pPr>
      <w:r w:rsidRPr="000A27ED">
        <w:rPr>
          <w:rFonts w:ascii="Arial" w:hAnsi="Arial" w:cs="Arial"/>
          <w:b/>
          <w:sz w:val="20"/>
          <w:szCs w:val="20"/>
        </w:rPr>
        <w:lastRenderedPageBreak/>
        <w:t xml:space="preserve">Table </w:t>
      </w:r>
      <w:r w:rsidRPr="000A27ED">
        <w:rPr>
          <w:rFonts w:ascii="Arial" w:hAnsi="Arial" w:cs="Arial"/>
          <w:b/>
          <w:i/>
          <w:color w:val="44546A" w:themeColor="text2"/>
          <w:sz w:val="20"/>
          <w:szCs w:val="20"/>
        </w:rPr>
        <w:fldChar w:fldCharType="begin"/>
      </w:r>
      <w:r w:rsidRPr="000A27ED">
        <w:rPr>
          <w:rFonts w:ascii="Arial" w:hAnsi="Arial" w:cs="Arial"/>
          <w:b/>
          <w:sz w:val="20"/>
          <w:szCs w:val="20"/>
        </w:rPr>
        <w:instrText xml:space="preserve"> SEQ Table \* ARABIC </w:instrText>
      </w:r>
      <w:r w:rsidRPr="000A27ED">
        <w:rPr>
          <w:rFonts w:ascii="Arial" w:hAnsi="Arial" w:cs="Arial"/>
          <w:b/>
          <w:i/>
          <w:color w:val="44546A" w:themeColor="text2"/>
          <w:sz w:val="20"/>
          <w:szCs w:val="20"/>
        </w:rPr>
        <w:fldChar w:fldCharType="separate"/>
      </w:r>
      <w:r w:rsidR="00BD2B1F">
        <w:rPr>
          <w:rFonts w:ascii="Arial" w:hAnsi="Arial" w:cs="Arial"/>
          <w:b/>
          <w:noProof/>
          <w:sz w:val="20"/>
          <w:szCs w:val="20"/>
        </w:rPr>
        <w:t>14</w:t>
      </w:r>
      <w:r w:rsidRPr="000A27ED">
        <w:rPr>
          <w:rFonts w:ascii="Arial" w:hAnsi="Arial" w:cs="Arial"/>
          <w:b/>
          <w:i/>
          <w:color w:val="44546A" w:themeColor="text2"/>
          <w:sz w:val="20"/>
          <w:szCs w:val="20"/>
        </w:rPr>
        <w:fldChar w:fldCharType="end"/>
      </w:r>
      <w:r w:rsidRPr="000A27ED">
        <w:rPr>
          <w:rFonts w:ascii="Arial" w:hAnsi="Arial" w:cs="Arial"/>
          <w:b/>
          <w:sz w:val="20"/>
          <w:szCs w:val="20"/>
        </w:rPr>
        <w:t xml:space="preserve"> – Discrepancies between the GL balances and </w:t>
      </w:r>
      <w:r w:rsidR="00914EC4" w:rsidRPr="000A27ED">
        <w:rPr>
          <w:rFonts w:ascii="Arial" w:hAnsi="Arial" w:cs="Arial"/>
          <w:b/>
          <w:sz w:val="20"/>
          <w:szCs w:val="20"/>
        </w:rPr>
        <w:t>the Supporting Schedules</w:t>
      </w:r>
    </w:p>
    <w:p w14:paraId="25C42A6F" w14:textId="4B05FA97" w:rsidR="00E04A91" w:rsidRPr="000A27ED" w:rsidRDefault="00914EC4" w:rsidP="00CB5E6D">
      <w:pPr>
        <w:pStyle w:val="Caption"/>
        <w:spacing w:after="0"/>
        <w:ind w:left="360"/>
        <w:jc w:val="center"/>
        <w:rPr>
          <w:rFonts w:ascii="Arial" w:hAnsi="Arial" w:cs="Arial"/>
          <w:b/>
          <w:i w:val="0"/>
          <w:color w:val="auto"/>
          <w:sz w:val="20"/>
          <w:szCs w:val="20"/>
        </w:rPr>
      </w:pPr>
      <w:r w:rsidRPr="000A27ED">
        <w:rPr>
          <w:rFonts w:ascii="Arial" w:hAnsi="Arial" w:cs="Arial"/>
          <w:b/>
          <w:i w:val="0"/>
          <w:color w:val="auto"/>
          <w:sz w:val="20"/>
          <w:szCs w:val="20"/>
        </w:rPr>
        <w:t>As of December 31, 2022</w:t>
      </w:r>
    </w:p>
    <w:p w14:paraId="3F6B3EFC" w14:textId="77777777" w:rsidR="00386C9B" w:rsidRPr="00F758E6" w:rsidRDefault="00386C9B" w:rsidP="00386C9B">
      <w:pPr>
        <w:spacing w:after="0" w:line="240" w:lineRule="auto"/>
        <w:rPr>
          <w:rFonts w:ascii="Arial" w:hAnsi="Arial" w:cs="Arial"/>
          <w:sz w:val="16"/>
          <w:szCs w:val="16"/>
        </w:rPr>
      </w:pPr>
    </w:p>
    <w:tbl>
      <w:tblPr>
        <w:tblStyle w:val="TableGrid"/>
        <w:tblW w:w="828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0"/>
        <w:gridCol w:w="1141"/>
        <w:gridCol w:w="337"/>
        <w:gridCol w:w="1518"/>
        <w:gridCol w:w="334"/>
        <w:gridCol w:w="1530"/>
        <w:gridCol w:w="270"/>
        <w:gridCol w:w="1530"/>
      </w:tblGrid>
      <w:tr w:rsidR="00386C9B" w:rsidRPr="00914EC4" w14:paraId="349FD281" w14:textId="77777777" w:rsidTr="00CB5E6D">
        <w:trPr>
          <w:trHeight w:val="385"/>
          <w:tblHeader/>
          <w:jc w:val="right"/>
        </w:trPr>
        <w:tc>
          <w:tcPr>
            <w:tcW w:w="1620" w:type="dxa"/>
            <w:tcBorders>
              <w:top w:val="single" w:sz="8" w:space="0" w:color="auto"/>
              <w:bottom w:val="single" w:sz="4" w:space="0" w:color="auto"/>
            </w:tcBorders>
            <w:vAlign w:val="bottom"/>
          </w:tcPr>
          <w:p w14:paraId="27876316" w14:textId="77777777" w:rsidR="00386C9B" w:rsidRPr="00914EC4" w:rsidRDefault="00386C9B" w:rsidP="00386C9B">
            <w:pPr>
              <w:ind w:left="-108"/>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Account Name</w:t>
            </w:r>
          </w:p>
        </w:tc>
        <w:tc>
          <w:tcPr>
            <w:tcW w:w="1141" w:type="dxa"/>
            <w:tcBorders>
              <w:top w:val="single" w:sz="8" w:space="0" w:color="auto"/>
              <w:bottom w:val="single" w:sz="4" w:space="0" w:color="auto"/>
            </w:tcBorders>
            <w:vAlign w:val="bottom"/>
          </w:tcPr>
          <w:p w14:paraId="0FF11079" w14:textId="44C9EED8" w:rsidR="00386C9B" w:rsidRPr="00914EC4" w:rsidRDefault="00386C9B" w:rsidP="00386C9B">
            <w:pPr>
              <w:rPr>
                <w:rFonts w:ascii="Arial Narrow" w:hAnsi="Arial Narrow" w:cs="Arial"/>
                <w:b/>
                <w:bCs/>
                <w:sz w:val="20"/>
                <w:szCs w:val="20"/>
                <w:shd w:val="clear" w:color="auto" w:fill="FFFFFF"/>
              </w:rPr>
            </w:pPr>
          </w:p>
        </w:tc>
        <w:tc>
          <w:tcPr>
            <w:tcW w:w="337" w:type="dxa"/>
            <w:tcBorders>
              <w:top w:val="single" w:sz="8" w:space="0" w:color="auto"/>
              <w:bottom w:val="single" w:sz="4" w:space="0" w:color="auto"/>
            </w:tcBorders>
          </w:tcPr>
          <w:p w14:paraId="71DE6130" w14:textId="77777777" w:rsidR="00386C9B" w:rsidRPr="00914EC4" w:rsidRDefault="00386C9B" w:rsidP="00386C9B">
            <w:pPr>
              <w:jc w:val="right"/>
              <w:rPr>
                <w:rFonts w:ascii="Arial Narrow" w:hAnsi="Arial Narrow" w:cs="Arial"/>
                <w:b/>
                <w:bCs/>
                <w:sz w:val="20"/>
                <w:szCs w:val="20"/>
                <w:shd w:val="clear" w:color="auto" w:fill="FFFFFF"/>
              </w:rPr>
            </w:pPr>
          </w:p>
        </w:tc>
        <w:tc>
          <w:tcPr>
            <w:tcW w:w="1518" w:type="dxa"/>
            <w:tcBorders>
              <w:top w:val="single" w:sz="8" w:space="0" w:color="auto"/>
              <w:bottom w:val="single" w:sz="4" w:space="0" w:color="auto"/>
            </w:tcBorders>
            <w:vAlign w:val="bottom"/>
          </w:tcPr>
          <w:p w14:paraId="2E119E64" w14:textId="17A36174" w:rsidR="00386C9B" w:rsidRPr="00914EC4" w:rsidRDefault="00386C9B" w:rsidP="00386C9B">
            <w:pPr>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Amount per GL</w:t>
            </w:r>
          </w:p>
        </w:tc>
        <w:tc>
          <w:tcPr>
            <w:tcW w:w="334" w:type="dxa"/>
            <w:tcBorders>
              <w:top w:val="single" w:sz="8" w:space="0" w:color="auto"/>
              <w:bottom w:val="single" w:sz="4" w:space="0" w:color="auto"/>
            </w:tcBorders>
          </w:tcPr>
          <w:p w14:paraId="3E7B670C" w14:textId="77777777" w:rsidR="00386C9B" w:rsidRPr="00914EC4" w:rsidRDefault="00386C9B" w:rsidP="00386C9B">
            <w:pPr>
              <w:jc w:val="right"/>
              <w:rPr>
                <w:rFonts w:ascii="Arial Narrow" w:hAnsi="Arial Narrow" w:cs="Arial"/>
                <w:b/>
                <w:bCs/>
                <w:sz w:val="20"/>
                <w:szCs w:val="20"/>
                <w:shd w:val="clear" w:color="auto" w:fill="FFFFFF"/>
              </w:rPr>
            </w:pPr>
          </w:p>
        </w:tc>
        <w:tc>
          <w:tcPr>
            <w:tcW w:w="1530" w:type="dxa"/>
            <w:tcBorders>
              <w:top w:val="single" w:sz="8" w:space="0" w:color="auto"/>
              <w:bottom w:val="single" w:sz="4" w:space="0" w:color="auto"/>
            </w:tcBorders>
            <w:vAlign w:val="bottom"/>
          </w:tcPr>
          <w:p w14:paraId="74F63126" w14:textId="3DDC10C0" w:rsidR="00386C9B" w:rsidRPr="00914EC4" w:rsidRDefault="00386C9B" w:rsidP="00386C9B">
            <w:pPr>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Amount per Supporting</w:t>
            </w:r>
          </w:p>
          <w:p w14:paraId="23C8824E" w14:textId="77777777" w:rsidR="00386C9B" w:rsidRPr="00914EC4" w:rsidRDefault="00386C9B" w:rsidP="00386C9B">
            <w:pPr>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Schedule</w:t>
            </w:r>
          </w:p>
        </w:tc>
        <w:tc>
          <w:tcPr>
            <w:tcW w:w="270" w:type="dxa"/>
            <w:tcBorders>
              <w:top w:val="single" w:sz="8" w:space="0" w:color="auto"/>
              <w:bottom w:val="single" w:sz="4" w:space="0" w:color="auto"/>
            </w:tcBorders>
          </w:tcPr>
          <w:p w14:paraId="00004E33" w14:textId="77777777" w:rsidR="00386C9B" w:rsidRPr="00914EC4" w:rsidRDefault="00386C9B" w:rsidP="00386C9B">
            <w:pPr>
              <w:jc w:val="right"/>
              <w:rPr>
                <w:rFonts w:ascii="Arial Narrow" w:hAnsi="Arial Narrow" w:cs="Arial"/>
                <w:b/>
                <w:bCs/>
                <w:sz w:val="20"/>
                <w:szCs w:val="20"/>
                <w:shd w:val="clear" w:color="auto" w:fill="FFFFFF"/>
              </w:rPr>
            </w:pPr>
          </w:p>
        </w:tc>
        <w:tc>
          <w:tcPr>
            <w:tcW w:w="1530" w:type="dxa"/>
            <w:tcBorders>
              <w:top w:val="single" w:sz="8" w:space="0" w:color="auto"/>
              <w:bottom w:val="single" w:sz="4" w:space="0" w:color="auto"/>
            </w:tcBorders>
            <w:vAlign w:val="bottom"/>
          </w:tcPr>
          <w:p w14:paraId="5E3BBBC8" w14:textId="018EF66A" w:rsidR="00386C9B" w:rsidRPr="00914EC4" w:rsidRDefault="00386C9B" w:rsidP="00386C9B">
            <w:pPr>
              <w:ind w:right="-108"/>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Discrepancies</w:t>
            </w:r>
          </w:p>
        </w:tc>
      </w:tr>
      <w:tr w:rsidR="0097284A" w:rsidRPr="00914EC4" w14:paraId="669C9AA0" w14:textId="77777777" w:rsidTr="003B2EC1">
        <w:trPr>
          <w:trHeight w:hRule="exact" w:val="100"/>
          <w:jc w:val="right"/>
        </w:trPr>
        <w:tc>
          <w:tcPr>
            <w:tcW w:w="1620" w:type="dxa"/>
          </w:tcPr>
          <w:p w14:paraId="7F505AB1" w14:textId="77777777" w:rsidR="0097284A" w:rsidRPr="00914EC4" w:rsidRDefault="0097284A" w:rsidP="00386C9B">
            <w:pPr>
              <w:ind w:left="-108"/>
              <w:jc w:val="both"/>
              <w:rPr>
                <w:rFonts w:ascii="Arial Narrow" w:hAnsi="Arial Narrow" w:cs="Arial"/>
                <w:sz w:val="20"/>
                <w:szCs w:val="20"/>
                <w:shd w:val="clear" w:color="auto" w:fill="FFFFFF"/>
              </w:rPr>
            </w:pPr>
          </w:p>
        </w:tc>
        <w:tc>
          <w:tcPr>
            <w:tcW w:w="1141" w:type="dxa"/>
          </w:tcPr>
          <w:p w14:paraId="48B44671" w14:textId="77777777" w:rsidR="0097284A" w:rsidRPr="00914EC4" w:rsidRDefault="0097284A" w:rsidP="00386C9B">
            <w:pPr>
              <w:jc w:val="both"/>
              <w:rPr>
                <w:rFonts w:ascii="Arial Narrow" w:hAnsi="Arial Narrow" w:cs="Arial"/>
                <w:sz w:val="20"/>
                <w:szCs w:val="20"/>
                <w:shd w:val="clear" w:color="auto" w:fill="FFFFFF"/>
              </w:rPr>
            </w:pPr>
          </w:p>
        </w:tc>
        <w:tc>
          <w:tcPr>
            <w:tcW w:w="337" w:type="dxa"/>
          </w:tcPr>
          <w:p w14:paraId="46FF3218" w14:textId="77777777" w:rsidR="0097284A" w:rsidRDefault="0097284A" w:rsidP="00386C9B">
            <w:pPr>
              <w:jc w:val="right"/>
              <w:rPr>
                <w:rFonts w:ascii="Arial Narrow" w:hAnsi="Arial Narrow" w:cs="Arial"/>
                <w:sz w:val="20"/>
                <w:szCs w:val="20"/>
                <w:shd w:val="clear" w:color="auto" w:fill="FFFFFF"/>
              </w:rPr>
            </w:pPr>
          </w:p>
        </w:tc>
        <w:tc>
          <w:tcPr>
            <w:tcW w:w="1518" w:type="dxa"/>
          </w:tcPr>
          <w:p w14:paraId="4731A2C7" w14:textId="77777777" w:rsidR="0097284A" w:rsidRPr="00914EC4" w:rsidRDefault="0097284A" w:rsidP="00386C9B">
            <w:pPr>
              <w:jc w:val="right"/>
              <w:rPr>
                <w:rFonts w:ascii="Arial Narrow" w:hAnsi="Arial Narrow" w:cs="Arial"/>
                <w:sz w:val="20"/>
                <w:szCs w:val="20"/>
                <w:shd w:val="clear" w:color="auto" w:fill="FFFFFF"/>
              </w:rPr>
            </w:pPr>
          </w:p>
        </w:tc>
        <w:tc>
          <w:tcPr>
            <w:tcW w:w="334" w:type="dxa"/>
          </w:tcPr>
          <w:p w14:paraId="563E80E3" w14:textId="77777777" w:rsidR="0097284A" w:rsidRDefault="0097284A" w:rsidP="00386C9B">
            <w:pPr>
              <w:jc w:val="right"/>
              <w:rPr>
                <w:rFonts w:ascii="Arial Narrow" w:hAnsi="Arial Narrow" w:cs="Arial"/>
                <w:sz w:val="20"/>
                <w:szCs w:val="20"/>
                <w:shd w:val="clear" w:color="auto" w:fill="FFFFFF"/>
              </w:rPr>
            </w:pPr>
          </w:p>
        </w:tc>
        <w:tc>
          <w:tcPr>
            <w:tcW w:w="1530" w:type="dxa"/>
          </w:tcPr>
          <w:p w14:paraId="36E36114" w14:textId="77777777" w:rsidR="0097284A" w:rsidRPr="00914EC4" w:rsidRDefault="0097284A" w:rsidP="00386C9B">
            <w:pPr>
              <w:jc w:val="right"/>
              <w:rPr>
                <w:rFonts w:ascii="Arial Narrow" w:hAnsi="Arial Narrow" w:cs="Arial"/>
                <w:sz w:val="20"/>
                <w:szCs w:val="20"/>
                <w:shd w:val="clear" w:color="auto" w:fill="FFFFFF"/>
              </w:rPr>
            </w:pPr>
          </w:p>
        </w:tc>
        <w:tc>
          <w:tcPr>
            <w:tcW w:w="270" w:type="dxa"/>
          </w:tcPr>
          <w:p w14:paraId="4C100339" w14:textId="77777777" w:rsidR="0097284A" w:rsidRDefault="0097284A" w:rsidP="00386C9B">
            <w:pPr>
              <w:jc w:val="right"/>
              <w:rPr>
                <w:rFonts w:ascii="Arial Narrow" w:hAnsi="Arial Narrow" w:cs="Arial"/>
                <w:sz w:val="20"/>
                <w:szCs w:val="20"/>
                <w:shd w:val="clear" w:color="auto" w:fill="FFFFFF"/>
              </w:rPr>
            </w:pPr>
          </w:p>
        </w:tc>
        <w:tc>
          <w:tcPr>
            <w:tcW w:w="1530" w:type="dxa"/>
          </w:tcPr>
          <w:p w14:paraId="1D587C13" w14:textId="77777777" w:rsidR="0097284A" w:rsidRPr="00914EC4" w:rsidRDefault="0097284A" w:rsidP="00386C9B">
            <w:pPr>
              <w:ind w:right="-108"/>
              <w:jc w:val="right"/>
              <w:rPr>
                <w:rFonts w:ascii="Arial Narrow" w:hAnsi="Arial Narrow" w:cs="Arial"/>
                <w:sz w:val="20"/>
                <w:szCs w:val="20"/>
                <w:shd w:val="clear" w:color="auto" w:fill="FFFFFF"/>
              </w:rPr>
            </w:pPr>
          </w:p>
        </w:tc>
      </w:tr>
      <w:tr w:rsidR="00386C9B" w:rsidRPr="00914EC4" w14:paraId="658DE5E8" w14:textId="77777777" w:rsidTr="003B2EC1">
        <w:trPr>
          <w:trHeight w:hRule="exact" w:val="216"/>
          <w:jc w:val="right"/>
        </w:trPr>
        <w:tc>
          <w:tcPr>
            <w:tcW w:w="1620" w:type="dxa"/>
          </w:tcPr>
          <w:p w14:paraId="1D27935F" w14:textId="2813DA0C"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AP-Prize Fund</w:t>
            </w:r>
          </w:p>
        </w:tc>
        <w:tc>
          <w:tcPr>
            <w:tcW w:w="1141" w:type="dxa"/>
          </w:tcPr>
          <w:p w14:paraId="124D617B"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Head Office</w:t>
            </w:r>
          </w:p>
        </w:tc>
        <w:tc>
          <w:tcPr>
            <w:tcW w:w="337" w:type="dxa"/>
          </w:tcPr>
          <w:p w14:paraId="2B7373AB" w14:textId="39A835CE"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18" w:type="dxa"/>
          </w:tcPr>
          <w:p w14:paraId="3DA1677A" w14:textId="01C98802"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615,202.88</w:t>
            </w:r>
          </w:p>
        </w:tc>
        <w:tc>
          <w:tcPr>
            <w:tcW w:w="334" w:type="dxa"/>
          </w:tcPr>
          <w:p w14:paraId="3FC041E9" w14:textId="2EED4671"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30" w:type="dxa"/>
          </w:tcPr>
          <w:p w14:paraId="740B8B35" w14:textId="133DAA70"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615,202.88</w:t>
            </w:r>
          </w:p>
        </w:tc>
        <w:tc>
          <w:tcPr>
            <w:tcW w:w="270" w:type="dxa"/>
          </w:tcPr>
          <w:p w14:paraId="427EB2C3" w14:textId="532556B7"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30" w:type="dxa"/>
          </w:tcPr>
          <w:p w14:paraId="79E872ED" w14:textId="2A3C6889"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w:t>
            </w:r>
          </w:p>
        </w:tc>
      </w:tr>
      <w:tr w:rsidR="00386C9B" w:rsidRPr="00914EC4" w14:paraId="01A10F60" w14:textId="77777777" w:rsidTr="003B2EC1">
        <w:trPr>
          <w:trHeight w:hRule="exact" w:val="216"/>
          <w:jc w:val="right"/>
        </w:trPr>
        <w:tc>
          <w:tcPr>
            <w:tcW w:w="1620" w:type="dxa"/>
            <w:tcBorders>
              <w:bottom w:val="single" w:sz="4" w:space="0" w:color="auto"/>
            </w:tcBorders>
          </w:tcPr>
          <w:p w14:paraId="0FB9E035" w14:textId="77777777"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AP-Prize Fund</w:t>
            </w:r>
          </w:p>
        </w:tc>
        <w:tc>
          <w:tcPr>
            <w:tcW w:w="1141" w:type="dxa"/>
            <w:tcBorders>
              <w:bottom w:val="single" w:sz="4" w:space="0" w:color="auto"/>
            </w:tcBorders>
          </w:tcPr>
          <w:p w14:paraId="68DB0C72"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Branch</w:t>
            </w:r>
          </w:p>
        </w:tc>
        <w:tc>
          <w:tcPr>
            <w:tcW w:w="337" w:type="dxa"/>
            <w:tcBorders>
              <w:bottom w:val="single" w:sz="4" w:space="0" w:color="auto"/>
            </w:tcBorders>
          </w:tcPr>
          <w:p w14:paraId="524121FA" w14:textId="77777777" w:rsidR="00386C9B" w:rsidRPr="00914EC4" w:rsidRDefault="00386C9B" w:rsidP="00386C9B">
            <w:pPr>
              <w:jc w:val="right"/>
              <w:rPr>
                <w:rFonts w:ascii="Arial Narrow" w:hAnsi="Arial Narrow" w:cs="Arial"/>
                <w:sz w:val="20"/>
                <w:szCs w:val="20"/>
                <w:shd w:val="clear" w:color="auto" w:fill="FFFFFF"/>
              </w:rPr>
            </w:pPr>
          </w:p>
        </w:tc>
        <w:tc>
          <w:tcPr>
            <w:tcW w:w="1518" w:type="dxa"/>
            <w:tcBorders>
              <w:bottom w:val="single" w:sz="4" w:space="0" w:color="auto"/>
            </w:tcBorders>
          </w:tcPr>
          <w:p w14:paraId="36795E49" w14:textId="072930C8"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14,666,192.76</w:t>
            </w:r>
          </w:p>
        </w:tc>
        <w:tc>
          <w:tcPr>
            <w:tcW w:w="334" w:type="dxa"/>
            <w:tcBorders>
              <w:bottom w:val="single" w:sz="4" w:space="0" w:color="auto"/>
            </w:tcBorders>
          </w:tcPr>
          <w:p w14:paraId="0EC10C63"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Borders>
              <w:bottom w:val="single" w:sz="4" w:space="0" w:color="auto"/>
            </w:tcBorders>
          </w:tcPr>
          <w:p w14:paraId="6922ED6F" w14:textId="4DAD5C76"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263,384.00</w:t>
            </w:r>
          </w:p>
        </w:tc>
        <w:tc>
          <w:tcPr>
            <w:tcW w:w="270" w:type="dxa"/>
            <w:tcBorders>
              <w:bottom w:val="single" w:sz="4" w:space="0" w:color="auto"/>
            </w:tcBorders>
          </w:tcPr>
          <w:p w14:paraId="7F74B0D4"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Borders>
              <w:bottom w:val="single" w:sz="4" w:space="0" w:color="auto"/>
            </w:tcBorders>
          </w:tcPr>
          <w:p w14:paraId="7BFBB022" w14:textId="119CB38A"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14,402,808.76</w:t>
            </w:r>
          </w:p>
        </w:tc>
      </w:tr>
      <w:tr w:rsidR="00386C9B" w:rsidRPr="00914EC4" w14:paraId="69128DD7" w14:textId="77777777" w:rsidTr="003B2EC1">
        <w:trPr>
          <w:trHeight w:hRule="exact" w:val="216"/>
          <w:jc w:val="right"/>
        </w:trPr>
        <w:tc>
          <w:tcPr>
            <w:tcW w:w="2761" w:type="dxa"/>
            <w:gridSpan w:val="2"/>
            <w:tcBorders>
              <w:top w:val="single" w:sz="4" w:space="0" w:color="auto"/>
              <w:bottom w:val="single" w:sz="4" w:space="0" w:color="auto"/>
            </w:tcBorders>
          </w:tcPr>
          <w:p w14:paraId="1AD795A4" w14:textId="47969348" w:rsidR="00386C9B" w:rsidRPr="00914EC4" w:rsidRDefault="00386C9B" w:rsidP="00386C9B">
            <w:pPr>
              <w:ind w:left="-108"/>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T</w:t>
            </w:r>
            <w:r w:rsidR="0097284A">
              <w:rPr>
                <w:rFonts w:ascii="Arial Narrow" w:hAnsi="Arial Narrow" w:cs="Arial"/>
                <w:b/>
                <w:bCs/>
                <w:sz w:val="20"/>
                <w:szCs w:val="20"/>
                <w:shd w:val="clear" w:color="auto" w:fill="FFFFFF"/>
              </w:rPr>
              <w:t>otal</w:t>
            </w:r>
            <w:r w:rsidRPr="00914EC4">
              <w:rPr>
                <w:rFonts w:ascii="Arial Narrow" w:hAnsi="Arial Narrow" w:cs="Arial"/>
                <w:b/>
                <w:bCs/>
                <w:sz w:val="20"/>
                <w:szCs w:val="20"/>
                <w:shd w:val="clear" w:color="auto" w:fill="FFFFFF"/>
              </w:rPr>
              <w:t xml:space="preserve"> AP-</w:t>
            </w:r>
            <w:r w:rsidR="001C4A69">
              <w:rPr>
                <w:rFonts w:ascii="Arial Narrow" w:hAnsi="Arial Narrow" w:cs="Arial"/>
                <w:b/>
                <w:bCs/>
                <w:sz w:val="20"/>
                <w:szCs w:val="20"/>
                <w:shd w:val="clear" w:color="auto" w:fill="FFFFFF"/>
              </w:rPr>
              <w:t>PF</w:t>
            </w:r>
          </w:p>
        </w:tc>
        <w:tc>
          <w:tcPr>
            <w:tcW w:w="337" w:type="dxa"/>
            <w:tcBorders>
              <w:top w:val="single" w:sz="4" w:space="0" w:color="auto"/>
              <w:bottom w:val="single" w:sz="4" w:space="0" w:color="auto"/>
            </w:tcBorders>
          </w:tcPr>
          <w:p w14:paraId="3D8B010B" w14:textId="0524EA65" w:rsidR="00386C9B" w:rsidRPr="00914EC4" w:rsidRDefault="00386C9B"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518" w:type="dxa"/>
            <w:tcBorders>
              <w:top w:val="single" w:sz="4" w:space="0" w:color="auto"/>
              <w:bottom w:val="single" w:sz="4" w:space="0" w:color="auto"/>
            </w:tcBorders>
          </w:tcPr>
          <w:p w14:paraId="5B947E28" w14:textId="27C14BF0" w:rsidR="00386C9B" w:rsidRPr="00914EC4" w:rsidRDefault="00386C9B" w:rsidP="00386C9B">
            <w:pPr>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15,281,395.64</w:t>
            </w:r>
          </w:p>
        </w:tc>
        <w:tc>
          <w:tcPr>
            <w:tcW w:w="334" w:type="dxa"/>
            <w:tcBorders>
              <w:top w:val="single" w:sz="4" w:space="0" w:color="auto"/>
              <w:bottom w:val="single" w:sz="4" w:space="0" w:color="auto"/>
            </w:tcBorders>
          </w:tcPr>
          <w:p w14:paraId="1AF40570" w14:textId="5FB42774" w:rsidR="00386C9B" w:rsidRPr="00914EC4" w:rsidRDefault="00386C9B"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530" w:type="dxa"/>
            <w:tcBorders>
              <w:top w:val="single" w:sz="4" w:space="0" w:color="auto"/>
              <w:bottom w:val="single" w:sz="4" w:space="0" w:color="auto"/>
            </w:tcBorders>
          </w:tcPr>
          <w:p w14:paraId="6AB8B81B" w14:textId="1F04EC90" w:rsidR="00386C9B" w:rsidRPr="00914EC4" w:rsidRDefault="00386C9B" w:rsidP="00386C9B">
            <w:pPr>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878,586.89</w:t>
            </w:r>
          </w:p>
        </w:tc>
        <w:tc>
          <w:tcPr>
            <w:tcW w:w="270" w:type="dxa"/>
            <w:tcBorders>
              <w:top w:val="single" w:sz="4" w:space="0" w:color="auto"/>
              <w:bottom w:val="single" w:sz="4" w:space="0" w:color="auto"/>
            </w:tcBorders>
          </w:tcPr>
          <w:p w14:paraId="3194473F" w14:textId="5A7C9301" w:rsidR="00386C9B" w:rsidRPr="00914EC4" w:rsidRDefault="00386C9B"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530" w:type="dxa"/>
            <w:tcBorders>
              <w:top w:val="single" w:sz="4" w:space="0" w:color="auto"/>
              <w:bottom w:val="single" w:sz="4" w:space="0" w:color="auto"/>
            </w:tcBorders>
          </w:tcPr>
          <w:p w14:paraId="4B7BD7CC" w14:textId="3AB0A243" w:rsidR="00386C9B" w:rsidRPr="00914EC4" w:rsidRDefault="00386C9B" w:rsidP="00386C9B">
            <w:pPr>
              <w:ind w:right="-108"/>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14,402,808.76</w:t>
            </w:r>
          </w:p>
        </w:tc>
      </w:tr>
      <w:tr w:rsidR="005C423F" w:rsidRPr="00914EC4" w14:paraId="5F3B9FDF" w14:textId="77777777" w:rsidTr="003B2EC1">
        <w:trPr>
          <w:trHeight w:hRule="exact" w:val="76"/>
          <w:jc w:val="right"/>
        </w:trPr>
        <w:tc>
          <w:tcPr>
            <w:tcW w:w="1620" w:type="dxa"/>
            <w:tcBorders>
              <w:top w:val="single" w:sz="4" w:space="0" w:color="auto"/>
            </w:tcBorders>
          </w:tcPr>
          <w:p w14:paraId="7FB3204C" w14:textId="77777777" w:rsidR="005C423F" w:rsidRPr="00F758E6" w:rsidRDefault="005C423F" w:rsidP="00386C9B">
            <w:pPr>
              <w:ind w:left="-108"/>
              <w:jc w:val="both"/>
              <w:rPr>
                <w:rFonts w:ascii="Arial Narrow" w:hAnsi="Arial Narrow" w:cs="Arial"/>
                <w:sz w:val="16"/>
                <w:szCs w:val="16"/>
                <w:shd w:val="clear" w:color="auto" w:fill="FFFFFF"/>
              </w:rPr>
            </w:pPr>
          </w:p>
        </w:tc>
        <w:tc>
          <w:tcPr>
            <w:tcW w:w="1141" w:type="dxa"/>
            <w:tcBorders>
              <w:top w:val="single" w:sz="4" w:space="0" w:color="auto"/>
            </w:tcBorders>
          </w:tcPr>
          <w:p w14:paraId="15EB07A3" w14:textId="77777777" w:rsidR="005C423F" w:rsidRPr="00F758E6" w:rsidRDefault="005C423F" w:rsidP="00386C9B">
            <w:pPr>
              <w:jc w:val="both"/>
              <w:rPr>
                <w:rFonts w:ascii="Arial Narrow" w:hAnsi="Arial Narrow" w:cs="Arial"/>
                <w:sz w:val="16"/>
                <w:szCs w:val="16"/>
                <w:shd w:val="clear" w:color="auto" w:fill="FFFFFF"/>
              </w:rPr>
            </w:pPr>
          </w:p>
        </w:tc>
        <w:tc>
          <w:tcPr>
            <w:tcW w:w="337" w:type="dxa"/>
            <w:tcBorders>
              <w:top w:val="single" w:sz="4" w:space="0" w:color="auto"/>
            </w:tcBorders>
          </w:tcPr>
          <w:p w14:paraId="7490ADC9" w14:textId="77777777" w:rsidR="005C423F" w:rsidRPr="00F758E6" w:rsidRDefault="005C423F" w:rsidP="00386C9B">
            <w:pPr>
              <w:jc w:val="right"/>
              <w:rPr>
                <w:rFonts w:ascii="Arial Narrow" w:hAnsi="Arial Narrow" w:cs="Arial"/>
                <w:sz w:val="16"/>
                <w:szCs w:val="16"/>
                <w:shd w:val="clear" w:color="auto" w:fill="FFFFFF"/>
              </w:rPr>
            </w:pPr>
          </w:p>
        </w:tc>
        <w:tc>
          <w:tcPr>
            <w:tcW w:w="1518" w:type="dxa"/>
            <w:tcBorders>
              <w:top w:val="single" w:sz="4" w:space="0" w:color="auto"/>
            </w:tcBorders>
          </w:tcPr>
          <w:p w14:paraId="6D67F359" w14:textId="77777777" w:rsidR="005C423F" w:rsidRPr="00F758E6" w:rsidRDefault="005C423F" w:rsidP="00386C9B">
            <w:pPr>
              <w:jc w:val="right"/>
              <w:rPr>
                <w:rFonts w:ascii="Arial Narrow" w:hAnsi="Arial Narrow" w:cs="Arial"/>
                <w:sz w:val="16"/>
                <w:szCs w:val="16"/>
                <w:shd w:val="clear" w:color="auto" w:fill="FFFFFF"/>
              </w:rPr>
            </w:pPr>
          </w:p>
        </w:tc>
        <w:tc>
          <w:tcPr>
            <w:tcW w:w="334" w:type="dxa"/>
            <w:tcBorders>
              <w:top w:val="single" w:sz="4" w:space="0" w:color="auto"/>
            </w:tcBorders>
          </w:tcPr>
          <w:p w14:paraId="47EF9CEF" w14:textId="77777777" w:rsidR="005C423F" w:rsidRPr="00F758E6" w:rsidRDefault="005C423F" w:rsidP="00386C9B">
            <w:pPr>
              <w:jc w:val="right"/>
              <w:rPr>
                <w:rFonts w:ascii="Arial Narrow" w:hAnsi="Arial Narrow" w:cs="Arial"/>
                <w:sz w:val="16"/>
                <w:szCs w:val="16"/>
                <w:shd w:val="clear" w:color="auto" w:fill="FFFFFF"/>
              </w:rPr>
            </w:pPr>
          </w:p>
        </w:tc>
        <w:tc>
          <w:tcPr>
            <w:tcW w:w="1530" w:type="dxa"/>
            <w:tcBorders>
              <w:top w:val="single" w:sz="4" w:space="0" w:color="auto"/>
            </w:tcBorders>
          </w:tcPr>
          <w:p w14:paraId="4E64638D" w14:textId="77777777" w:rsidR="005C423F" w:rsidRPr="00F758E6" w:rsidRDefault="005C423F" w:rsidP="00386C9B">
            <w:pPr>
              <w:jc w:val="right"/>
              <w:rPr>
                <w:rFonts w:ascii="Arial Narrow" w:hAnsi="Arial Narrow" w:cs="Arial"/>
                <w:sz w:val="16"/>
                <w:szCs w:val="16"/>
                <w:shd w:val="clear" w:color="auto" w:fill="FFFFFF"/>
              </w:rPr>
            </w:pPr>
          </w:p>
        </w:tc>
        <w:tc>
          <w:tcPr>
            <w:tcW w:w="270" w:type="dxa"/>
            <w:tcBorders>
              <w:top w:val="single" w:sz="4" w:space="0" w:color="auto"/>
            </w:tcBorders>
          </w:tcPr>
          <w:p w14:paraId="7C4BF32F" w14:textId="77777777" w:rsidR="005C423F" w:rsidRPr="00F758E6" w:rsidRDefault="005C423F" w:rsidP="00386C9B">
            <w:pPr>
              <w:jc w:val="right"/>
              <w:rPr>
                <w:rFonts w:ascii="Arial Narrow" w:hAnsi="Arial Narrow" w:cs="Arial"/>
                <w:sz w:val="16"/>
                <w:szCs w:val="16"/>
                <w:shd w:val="clear" w:color="auto" w:fill="FFFFFF"/>
              </w:rPr>
            </w:pPr>
          </w:p>
        </w:tc>
        <w:tc>
          <w:tcPr>
            <w:tcW w:w="1530" w:type="dxa"/>
            <w:tcBorders>
              <w:top w:val="single" w:sz="4" w:space="0" w:color="auto"/>
            </w:tcBorders>
          </w:tcPr>
          <w:p w14:paraId="08BD3F8C" w14:textId="77777777" w:rsidR="005C423F" w:rsidRPr="00F758E6" w:rsidRDefault="005C423F" w:rsidP="00386C9B">
            <w:pPr>
              <w:ind w:right="-108"/>
              <w:jc w:val="right"/>
              <w:rPr>
                <w:rFonts w:ascii="Arial Narrow" w:hAnsi="Arial Narrow" w:cs="Arial"/>
                <w:sz w:val="16"/>
                <w:szCs w:val="16"/>
                <w:shd w:val="clear" w:color="auto" w:fill="FFFFFF"/>
              </w:rPr>
            </w:pPr>
          </w:p>
        </w:tc>
      </w:tr>
      <w:tr w:rsidR="00386C9B" w:rsidRPr="00914EC4" w14:paraId="33991E2D" w14:textId="77777777" w:rsidTr="003B2EC1">
        <w:trPr>
          <w:trHeight w:hRule="exact" w:val="216"/>
          <w:jc w:val="right"/>
        </w:trPr>
        <w:tc>
          <w:tcPr>
            <w:tcW w:w="1620" w:type="dxa"/>
          </w:tcPr>
          <w:p w14:paraId="0E3C6145" w14:textId="77777777"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AP-Charity Fund</w:t>
            </w:r>
          </w:p>
        </w:tc>
        <w:tc>
          <w:tcPr>
            <w:tcW w:w="1141" w:type="dxa"/>
          </w:tcPr>
          <w:p w14:paraId="3D6C40A6"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Head Office</w:t>
            </w:r>
          </w:p>
        </w:tc>
        <w:tc>
          <w:tcPr>
            <w:tcW w:w="337" w:type="dxa"/>
          </w:tcPr>
          <w:p w14:paraId="5106F39D" w14:textId="7440CDE6"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18" w:type="dxa"/>
          </w:tcPr>
          <w:p w14:paraId="7CF8FD10" w14:textId="24905B30"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180,503,247.69</w:t>
            </w:r>
          </w:p>
        </w:tc>
        <w:tc>
          <w:tcPr>
            <w:tcW w:w="334" w:type="dxa"/>
          </w:tcPr>
          <w:p w14:paraId="2F242EBB" w14:textId="1D5A7525"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30" w:type="dxa"/>
          </w:tcPr>
          <w:p w14:paraId="77114A11" w14:textId="5FF40301"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180,503,247.69</w:t>
            </w:r>
          </w:p>
        </w:tc>
        <w:tc>
          <w:tcPr>
            <w:tcW w:w="270" w:type="dxa"/>
          </w:tcPr>
          <w:p w14:paraId="3ADC3BA4" w14:textId="351F7FD3"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30" w:type="dxa"/>
          </w:tcPr>
          <w:p w14:paraId="6D5366BC" w14:textId="2DB4D973"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w:t>
            </w:r>
          </w:p>
        </w:tc>
      </w:tr>
      <w:tr w:rsidR="00386C9B" w:rsidRPr="00914EC4" w14:paraId="25944745" w14:textId="77777777" w:rsidTr="003B2EC1">
        <w:trPr>
          <w:trHeight w:hRule="exact" w:val="216"/>
          <w:jc w:val="right"/>
        </w:trPr>
        <w:tc>
          <w:tcPr>
            <w:tcW w:w="1620" w:type="dxa"/>
            <w:tcBorders>
              <w:bottom w:val="single" w:sz="4" w:space="0" w:color="auto"/>
            </w:tcBorders>
          </w:tcPr>
          <w:p w14:paraId="14278323" w14:textId="77777777"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AP-Charity Fund</w:t>
            </w:r>
          </w:p>
        </w:tc>
        <w:tc>
          <w:tcPr>
            <w:tcW w:w="1141" w:type="dxa"/>
            <w:tcBorders>
              <w:bottom w:val="single" w:sz="4" w:space="0" w:color="auto"/>
            </w:tcBorders>
          </w:tcPr>
          <w:p w14:paraId="4ADE8093"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Branch</w:t>
            </w:r>
          </w:p>
        </w:tc>
        <w:tc>
          <w:tcPr>
            <w:tcW w:w="337" w:type="dxa"/>
            <w:tcBorders>
              <w:bottom w:val="single" w:sz="4" w:space="0" w:color="auto"/>
            </w:tcBorders>
          </w:tcPr>
          <w:p w14:paraId="6ADA2A09" w14:textId="77777777" w:rsidR="00386C9B" w:rsidRPr="00914EC4" w:rsidRDefault="00386C9B" w:rsidP="00386C9B">
            <w:pPr>
              <w:jc w:val="right"/>
              <w:rPr>
                <w:rFonts w:ascii="Arial Narrow" w:hAnsi="Arial Narrow" w:cs="Arial"/>
                <w:sz w:val="20"/>
                <w:szCs w:val="20"/>
                <w:shd w:val="clear" w:color="auto" w:fill="FFFFFF"/>
              </w:rPr>
            </w:pPr>
          </w:p>
        </w:tc>
        <w:tc>
          <w:tcPr>
            <w:tcW w:w="1518" w:type="dxa"/>
            <w:tcBorders>
              <w:bottom w:val="single" w:sz="4" w:space="0" w:color="auto"/>
            </w:tcBorders>
          </w:tcPr>
          <w:p w14:paraId="54F75D58" w14:textId="12BCAA33"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633,801,961.42</w:t>
            </w:r>
          </w:p>
        </w:tc>
        <w:tc>
          <w:tcPr>
            <w:tcW w:w="334" w:type="dxa"/>
            <w:tcBorders>
              <w:bottom w:val="single" w:sz="4" w:space="0" w:color="auto"/>
            </w:tcBorders>
          </w:tcPr>
          <w:p w14:paraId="14760A60"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Borders>
              <w:bottom w:val="single" w:sz="4" w:space="0" w:color="auto"/>
            </w:tcBorders>
          </w:tcPr>
          <w:p w14:paraId="30C4DFEC" w14:textId="1A218EF5"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359,103,437.48</w:t>
            </w:r>
          </w:p>
        </w:tc>
        <w:tc>
          <w:tcPr>
            <w:tcW w:w="270" w:type="dxa"/>
            <w:tcBorders>
              <w:bottom w:val="single" w:sz="4" w:space="0" w:color="auto"/>
            </w:tcBorders>
          </w:tcPr>
          <w:p w14:paraId="6582C130"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Borders>
              <w:bottom w:val="single" w:sz="4" w:space="0" w:color="auto"/>
            </w:tcBorders>
          </w:tcPr>
          <w:p w14:paraId="0BCF2A3E" w14:textId="2DE8C856"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274,698,523.94</w:t>
            </w:r>
          </w:p>
        </w:tc>
      </w:tr>
      <w:tr w:rsidR="00386C9B" w:rsidRPr="00914EC4" w14:paraId="755A8EED" w14:textId="77777777" w:rsidTr="003B2EC1">
        <w:trPr>
          <w:trHeight w:hRule="exact" w:val="216"/>
          <w:jc w:val="right"/>
        </w:trPr>
        <w:tc>
          <w:tcPr>
            <w:tcW w:w="2761" w:type="dxa"/>
            <w:gridSpan w:val="2"/>
            <w:tcBorders>
              <w:top w:val="single" w:sz="4" w:space="0" w:color="auto"/>
              <w:bottom w:val="single" w:sz="4" w:space="0" w:color="auto"/>
            </w:tcBorders>
          </w:tcPr>
          <w:p w14:paraId="447EE521" w14:textId="019C0BBC" w:rsidR="00386C9B" w:rsidRPr="00914EC4" w:rsidRDefault="00386C9B" w:rsidP="00386C9B">
            <w:pPr>
              <w:ind w:left="-108"/>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T</w:t>
            </w:r>
            <w:r w:rsidR="0097284A">
              <w:rPr>
                <w:rFonts w:ascii="Arial Narrow" w:hAnsi="Arial Narrow" w:cs="Arial"/>
                <w:b/>
                <w:bCs/>
                <w:sz w:val="20"/>
                <w:szCs w:val="20"/>
                <w:shd w:val="clear" w:color="auto" w:fill="FFFFFF"/>
              </w:rPr>
              <w:t>otal</w:t>
            </w:r>
            <w:r w:rsidRPr="00914EC4">
              <w:rPr>
                <w:rFonts w:ascii="Arial Narrow" w:hAnsi="Arial Narrow" w:cs="Arial"/>
                <w:b/>
                <w:bCs/>
                <w:sz w:val="20"/>
                <w:szCs w:val="20"/>
                <w:shd w:val="clear" w:color="auto" w:fill="FFFFFF"/>
              </w:rPr>
              <w:t xml:space="preserve"> AP-C</w:t>
            </w:r>
            <w:r w:rsidR="001C4A69">
              <w:rPr>
                <w:rFonts w:ascii="Arial Narrow" w:hAnsi="Arial Narrow" w:cs="Arial"/>
                <w:b/>
                <w:bCs/>
                <w:sz w:val="20"/>
                <w:szCs w:val="20"/>
                <w:shd w:val="clear" w:color="auto" w:fill="FFFFFF"/>
              </w:rPr>
              <w:t>F</w:t>
            </w:r>
          </w:p>
        </w:tc>
        <w:tc>
          <w:tcPr>
            <w:tcW w:w="337" w:type="dxa"/>
            <w:tcBorders>
              <w:top w:val="single" w:sz="4" w:space="0" w:color="auto"/>
              <w:bottom w:val="single" w:sz="4" w:space="0" w:color="auto"/>
            </w:tcBorders>
          </w:tcPr>
          <w:p w14:paraId="5AE13942" w14:textId="7527ED02" w:rsidR="00386C9B" w:rsidRPr="00914EC4" w:rsidRDefault="00386C9B"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518" w:type="dxa"/>
            <w:tcBorders>
              <w:top w:val="single" w:sz="4" w:space="0" w:color="auto"/>
              <w:bottom w:val="single" w:sz="4" w:space="0" w:color="auto"/>
            </w:tcBorders>
          </w:tcPr>
          <w:p w14:paraId="5328EC44" w14:textId="4E8B8E5C" w:rsidR="00386C9B" w:rsidRPr="00914EC4" w:rsidRDefault="00386C9B" w:rsidP="00386C9B">
            <w:pPr>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814,305,209.11</w:t>
            </w:r>
          </w:p>
        </w:tc>
        <w:tc>
          <w:tcPr>
            <w:tcW w:w="334" w:type="dxa"/>
            <w:tcBorders>
              <w:top w:val="single" w:sz="4" w:space="0" w:color="auto"/>
              <w:bottom w:val="single" w:sz="4" w:space="0" w:color="auto"/>
            </w:tcBorders>
          </w:tcPr>
          <w:p w14:paraId="23E95605" w14:textId="324CC46A" w:rsidR="00386C9B" w:rsidRPr="00914EC4" w:rsidRDefault="00386C9B"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530" w:type="dxa"/>
            <w:tcBorders>
              <w:top w:val="single" w:sz="4" w:space="0" w:color="auto"/>
              <w:bottom w:val="single" w:sz="4" w:space="0" w:color="auto"/>
            </w:tcBorders>
          </w:tcPr>
          <w:p w14:paraId="63FCDF44" w14:textId="0F78AF4A" w:rsidR="00386C9B" w:rsidRPr="00914EC4" w:rsidRDefault="00386C9B" w:rsidP="00386C9B">
            <w:pPr>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539,606,685.17</w:t>
            </w:r>
          </w:p>
        </w:tc>
        <w:tc>
          <w:tcPr>
            <w:tcW w:w="270" w:type="dxa"/>
            <w:tcBorders>
              <w:top w:val="single" w:sz="4" w:space="0" w:color="auto"/>
              <w:bottom w:val="single" w:sz="4" w:space="0" w:color="auto"/>
            </w:tcBorders>
          </w:tcPr>
          <w:p w14:paraId="107A8D24" w14:textId="14778A1C" w:rsidR="00386C9B" w:rsidRPr="00914EC4" w:rsidRDefault="00386C9B"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530" w:type="dxa"/>
            <w:tcBorders>
              <w:top w:val="single" w:sz="4" w:space="0" w:color="auto"/>
              <w:bottom w:val="single" w:sz="4" w:space="0" w:color="auto"/>
            </w:tcBorders>
          </w:tcPr>
          <w:p w14:paraId="770E297D" w14:textId="643A2B59" w:rsidR="00386C9B" w:rsidRPr="00914EC4" w:rsidRDefault="00386C9B" w:rsidP="00386C9B">
            <w:pPr>
              <w:ind w:right="-108"/>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274,698,523.94</w:t>
            </w:r>
          </w:p>
        </w:tc>
      </w:tr>
      <w:tr w:rsidR="005C423F" w:rsidRPr="00914EC4" w14:paraId="65FB46CF" w14:textId="77777777" w:rsidTr="003B2EC1">
        <w:trPr>
          <w:trHeight w:hRule="exact" w:val="76"/>
          <w:jc w:val="right"/>
        </w:trPr>
        <w:tc>
          <w:tcPr>
            <w:tcW w:w="1620" w:type="dxa"/>
            <w:tcBorders>
              <w:top w:val="single" w:sz="4" w:space="0" w:color="auto"/>
            </w:tcBorders>
          </w:tcPr>
          <w:p w14:paraId="1E424FE6" w14:textId="77777777" w:rsidR="005C423F" w:rsidRPr="005C423F" w:rsidRDefault="005C423F" w:rsidP="00386C9B">
            <w:pPr>
              <w:ind w:left="-108"/>
              <w:jc w:val="both"/>
              <w:rPr>
                <w:rFonts w:ascii="Arial Narrow" w:hAnsi="Arial Narrow" w:cs="Arial"/>
                <w:sz w:val="16"/>
                <w:szCs w:val="16"/>
                <w:shd w:val="clear" w:color="auto" w:fill="FFFFFF"/>
              </w:rPr>
            </w:pPr>
          </w:p>
        </w:tc>
        <w:tc>
          <w:tcPr>
            <w:tcW w:w="1141" w:type="dxa"/>
            <w:tcBorders>
              <w:top w:val="single" w:sz="4" w:space="0" w:color="auto"/>
            </w:tcBorders>
          </w:tcPr>
          <w:p w14:paraId="70FFFC4C" w14:textId="77777777" w:rsidR="005C423F" w:rsidRPr="00914EC4" w:rsidRDefault="005C423F" w:rsidP="00386C9B">
            <w:pPr>
              <w:jc w:val="both"/>
              <w:rPr>
                <w:rFonts w:ascii="Arial Narrow" w:hAnsi="Arial Narrow" w:cs="Arial"/>
                <w:sz w:val="20"/>
                <w:szCs w:val="20"/>
                <w:shd w:val="clear" w:color="auto" w:fill="FFFFFF"/>
              </w:rPr>
            </w:pPr>
          </w:p>
        </w:tc>
        <w:tc>
          <w:tcPr>
            <w:tcW w:w="337" w:type="dxa"/>
            <w:tcBorders>
              <w:top w:val="single" w:sz="4" w:space="0" w:color="auto"/>
            </w:tcBorders>
          </w:tcPr>
          <w:p w14:paraId="277EF655" w14:textId="77777777" w:rsidR="005C423F" w:rsidRDefault="005C423F" w:rsidP="00386C9B">
            <w:pPr>
              <w:jc w:val="right"/>
              <w:rPr>
                <w:rFonts w:ascii="Arial Narrow" w:hAnsi="Arial Narrow" w:cs="Arial"/>
                <w:sz w:val="20"/>
                <w:szCs w:val="20"/>
                <w:shd w:val="clear" w:color="auto" w:fill="FFFFFF"/>
              </w:rPr>
            </w:pPr>
          </w:p>
        </w:tc>
        <w:tc>
          <w:tcPr>
            <w:tcW w:w="1518" w:type="dxa"/>
            <w:tcBorders>
              <w:top w:val="single" w:sz="4" w:space="0" w:color="auto"/>
            </w:tcBorders>
          </w:tcPr>
          <w:p w14:paraId="4CBCE522" w14:textId="77777777" w:rsidR="005C423F" w:rsidRPr="00914EC4" w:rsidRDefault="005C423F" w:rsidP="00386C9B">
            <w:pPr>
              <w:jc w:val="right"/>
              <w:rPr>
                <w:rFonts w:ascii="Arial Narrow" w:hAnsi="Arial Narrow" w:cs="Arial"/>
                <w:sz w:val="20"/>
                <w:szCs w:val="20"/>
                <w:shd w:val="clear" w:color="auto" w:fill="FFFFFF"/>
              </w:rPr>
            </w:pPr>
          </w:p>
        </w:tc>
        <w:tc>
          <w:tcPr>
            <w:tcW w:w="334" w:type="dxa"/>
            <w:tcBorders>
              <w:top w:val="single" w:sz="4" w:space="0" w:color="auto"/>
            </w:tcBorders>
          </w:tcPr>
          <w:p w14:paraId="05AF236B" w14:textId="77777777" w:rsidR="005C423F" w:rsidRDefault="005C423F" w:rsidP="00386C9B">
            <w:pPr>
              <w:jc w:val="right"/>
              <w:rPr>
                <w:rFonts w:ascii="Arial Narrow" w:hAnsi="Arial Narrow" w:cs="Arial"/>
                <w:sz w:val="20"/>
                <w:szCs w:val="20"/>
                <w:shd w:val="clear" w:color="auto" w:fill="FFFFFF"/>
              </w:rPr>
            </w:pPr>
          </w:p>
        </w:tc>
        <w:tc>
          <w:tcPr>
            <w:tcW w:w="1530" w:type="dxa"/>
            <w:tcBorders>
              <w:top w:val="single" w:sz="4" w:space="0" w:color="auto"/>
            </w:tcBorders>
          </w:tcPr>
          <w:p w14:paraId="2AEE8016" w14:textId="77777777" w:rsidR="005C423F" w:rsidRPr="00914EC4" w:rsidRDefault="005C423F" w:rsidP="00386C9B">
            <w:pPr>
              <w:jc w:val="right"/>
              <w:rPr>
                <w:rFonts w:ascii="Arial Narrow" w:hAnsi="Arial Narrow" w:cs="Arial"/>
                <w:sz w:val="20"/>
                <w:szCs w:val="20"/>
                <w:shd w:val="clear" w:color="auto" w:fill="FFFFFF"/>
              </w:rPr>
            </w:pPr>
          </w:p>
        </w:tc>
        <w:tc>
          <w:tcPr>
            <w:tcW w:w="270" w:type="dxa"/>
            <w:tcBorders>
              <w:top w:val="single" w:sz="4" w:space="0" w:color="auto"/>
            </w:tcBorders>
          </w:tcPr>
          <w:p w14:paraId="1AB49905" w14:textId="77777777" w:rsidR="005C423F" w:rsidRDefault="005C423F" w:rsidP="00386C9B">
            <w:pPr>
              <w:jc w:val="right"/>
              <w:rPr>
                <w:rFonts w:ascii="Arial Narrow" w:hAnsi="Arial Narrow" w:cs="Arial"/>
                <w:sz w:val="20"/>
                <w:szCs w:val="20"/>
                <w:shd w:val="clear" w:color="auto" w:fill="FFFFFF"/>
              </w:rPr>
            </w:pPr>
          </w:p>
        </w:tc>
        <w:tc>
          <w:tcPr>
            <w:tcW w:w="1530" w:type="dxa"/>
            <w:tcBorders>
              <w:top w:val="single" w:sz="4" w:space="0" w:color="auto"/>
            </w:tcBorders>
          </w:tcPr>
          <w:p w14:paraId="1D5F242B" w14:textId="77777777" w:rsidR="005C423F" w:rsidRPr="00914EC4" w:rsidRDefault="005C423F" w:rsidP="00386C9B">
            <w:pPr>
              <w:ind w:right="-108"/>
              <w:jc w:val="right"/>
              <w:rPr>
                <w:rFonts w:ascii="Arial Narrow" w:hAnsi="Arial Narrow" w:cs="Arial"/>
                <w:sz w:val="20"/>
                <w:szCs w:val="20"/>
                <w:shd w:val="clear" w:color="auto" w:fill="FFFFFF"/>
              </w:rPr>
            </w:pPr>
          </w:p>
        </w:tc>
      </w:tr>
      <w:tr w:rsidR="00386C9B" w:rsidRPr="00914EC4" w14:paraId="494A7BFF" w14:textId="77777777" w:rsidTr="003B2EC1">
        <w:trPr>
          <w:trHeight w:hRule="exact" w:val="216"/>
          <w:jc w:val="right"/>
        </w:trPr>
        <w:tc>
          <w:tcPr>
            <w:tcW w:w="1620" w:type="dxa"/>
          </w:tcPr>
          <w:p w14:paraId="7677667E" w14:textId="77777777"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AP-Guarantee Letter</w:t>
            </w:r>
          </w:p>
        </w:tc>
        <w:tc>
          <w:tcPr>
            <w:tcW w:w="1141" w:type="dxa"/>
          </w:tcPr>
          <w:p w14:paraId="5DA3D3F3"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Head Office</w:t>
            </w:r>
          </w:p>
        </w:tc>
        <w:tc>
          <w:tcPr>
            <w:tcW w:w="337" w:type="dxa"/>
          </w:tcPr>
          <w:p w14:paraId="021E0367" w14:textId="17BC5AB1"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18" w:type="dxa"/>
          </w:tcPr>
          <w:p w14:paraId="71070BEF" w14:textId="6788B1E8"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121,233,998.54</w:t>
            </w:r>
          </w:p>
        </w:tc>
        <w:tc>
          <w:tcPr>
            <w:tcW w:w="334" w:type="dxa"/>
          </w:tcPr>
          <w:p w14:paraId="465718A5" w14:textId="3EBBB22C"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30" w:type="dxa"/>
          </w:tcPr>
          <w:p w14:paraId="3661B6ED" w14:textId="5A493A86"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w:t>
            </w:r>
          </w:p>
        </w:tc>
        <w:tc>
          <w:tcPr>
            <w:tcW w:w="270" w:type="dxa"/>
          </w:tcPr>
          <w:p w14:paraId="0929CEDE" w14:textId="48FA2073"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30" w:type="dxa"/>
          </w:tcPr>
          <w:p w14:paraId="5DB3798A" w14:textId="6D706D82"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121,233,998.54</w:t>
            </w:r>
          </w:p>
        </w:tc>
      </w:tr>
      <w:tr w:rsidR="00386C9B" w:rsidRPr="00914EC4" w14:paraId="72F88A4B" w14:textId="77777777" w:rsidTr="003B2EC1">
        <w:trPr>
          <w:trHeight w:hRule="exact" w:val="216"/>
          <w:jc w:val="right"/>
        </w:trPr>
        <w:tc>
          <w:tcPr>
            <w:tcW w:w="1620" w:type="dxa"/>
            <w:tcBorders>
              <w:bottom w:val="single" w:sz="4" w:space="0" w:color="auto"/>
            </w:tcBorders>
          </w:tcPr>
          <w:p w14:paraId="4983CFCF" w14:textId="77777777"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AP-Guarantee Letter</w:t>
            </w:r>
          </w:p>
        </w:tc>
        <w:tc>
          <w:tcPr>
            <w:tcW w:w="1141" w:type="dxa"/>
            <w:tcBorders>
              <w:bottom w:val="single" w:sz="4" w:space="0" w:color="auto"/>
            </w:tcBorders>
          </w:tcPr>
          <w:p w14:paraId="60C820CC"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Branch</w:t>
            </w:r>
          </w:p>
        </w:tc>
        <w:tc>
          <w:tcPr>
            <w:tcW w:w="337" w:type="dxa"/>
            <w:tcBorders>
              <w:bottom w:val="single" w:sz="4" w:space="0" w:color="auto"/>
            </w:tcBorders>
          </w:tcPr>
          <w:p w14:paraId="2E270FCB" w14:textId="77777777" w:rsidR="00386C9B" w:rsidRPr="00914EC4" w:rsidRDefault="00386C9B" w:rsidP="00386C9B">
            <w:pPr>
              <w:jc w:val="right"/>
              <w:rPr>
                <w:rFonts w:ascii="Arial Narrow" w:hAnsi="Arial Narrow" w:cs="Arial"/>
                <w:sz w:val="20"/>
                <w:szCs w:val="20"/>
                <w:shd w:val="clear" w:color="auto" w:fill="FFFFFF"/>
              </w:rPr>
            </w:pPr>
          </w:p>
        </w:tc>
        <w:tc>
          <w:tcPr>
            <w:tcW w:w="1518" w:type="dxa"/>
            <w:tcBorders>
              <w:bottom w:val="single" w:sz="4" w:space="0" w:color="auto"/>
            </w:tcBorders>
          </w:tcPr>
          <w:p w14:paraId="789F21D3" w14:textId="54752C08"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w:t>
            </w:r>
          </w:p>
        </w:tc>
        <w:tc>
          <w:tcPr>
            <w:tcW w:w="334" w:type="dxa"/>
            <w:tcBorders>
              <w:bottom w:val="single" w:sz="4" w:space="0" w:color="auto"/>
            </w:tcBorders>
          </w:tcPr>
          <w:p w14:paraId="7C525717"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Borders>
              <w:bottom w:val="single" w:sz="4" w:space="0" w:color="auto"/>
            </w:tcBorders>
          </w:tcPr>
          <w:p w14:paraId="0BE19531" w14:textId="16595659"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w:t>
            </w:r>
          </w:p>
        </w:tc>
        <w:tc>
          <w:tcPr>
            <w:tcW w:w="270" w:type="dxa"/>
            <w:tcBorders>
              <w:bottom w:val="single" w:sz="4" w:space="0" w:color="auto"/>
            </w:tcBorders>
          </w:tcPr>
          <w:p w14:paraId="588210D2"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Borders>
              <w:bottom w:val="single" w:sz="4" w:space="0" w:color="auto"/>
            </w:tcBorders>
          </w:tcPr>
          <w:p w14:paraId="68251DE3" w14:textId="23F1C6B5"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w:t>
            </w:r>
          </w:p>
        </w:tc>
      </w:tr>
      <w:tr w:rsidR="00386C9B" w:rsidRPr="00914EC4" w14:paraId="540D3DCD" w14:textId="77777777" w:rsidTr="003B2EC1">
        <w:trPr>
          <w:trHeight w:hRule="exact" w:val="216"/>
          <w:jc w:val="right"/>
        </w:trPr>
        <w:tc>
          <w:tcPr>
            <w:tcW w:w="2761" w:type="dxa"/>
            <w:gridSpan w:val="2"/>
            <w:tcBorders>
              <w:top w:val="single" w:sz="4" w:space="0" w:color="auto"/>
              <w:bottom w:val="single" w:sz="4" w:space="0" w:color="auto"/>
            </w:tcBorders>
          </w:tcPr>
          <w:p w14:paraId="43DE509D" w14:textId="5A7AE55D" w:rsidR="00386C9B" w:rsidRPr="00386C9B" w:rsidRDefault="00386C9B" w:rsidP="00386C9B">
            <w:pPr>
              <w:ind w:left="-108"/>
              <w:rPr>
                <w:rFonts w:ascii="Arial Narrow" w:hAnsi="Arial Narrow" w:cs="Arial"/>
                <w:b/>
                <w:bCs/>
                <w:sz w:val="18"/>
                <w:szCs w:val="18"/>
                <w:shd w:val="clear" w:color="auto" w:fill="FFFFFF"/>
              </w:rPr>
            </w:pPr>
            <w:r w:rsidRPr="00386C9B">
              <w:rPr>
                <w:rFonts w:ascii="Arial Narrow" w:hAnsi="Arial Narrow" w:cs="Arial"/>
                <w:b/>
                <w:bCs/>
                <w:sz w:val="18"/>
                <w:szCs w:val="18"/>
                <w:shd w:val="clear" w:color="auto" w:fill="FFFFFF"/>
              </w:rPr>
              <w:t>T</w:t>
            </w:r>
            <w:r w:rsidR="0097284A">
              <w:rPr>
                <w:rFonts w:ascii="Arial Narrow" w:hAnsi="Arial Narrow" w:cs="Arial"/>
                <w:b/>
                <w:bCs/>
                <w:sz w:val="18"/>
                <w:szCs w:val="18"/>
                <w:shd w:val="clear" w:color="auto" w:fill="FFFFFF"/>
              </w:rPr>
              <w:t>otal</w:t>
            </w:r>
            <w:r w:rsidRPr="00386C9B">
              <w:rPr>
                <w:rFonts w:ascii="Arial Narrow" w:hAnsi="Arial Narrow" w:cs="Arial"/>
                <w:b/>
                <w:bCs/>
                <w:sz w:val="18"/>
                <w:szCs w:val="18"/>
                <w:shd w:val="clear" w:color="auto" w:fill="FFFFFF"/>
              </w:rPr>
              <w:t xml:space="preserve"> AP-G</w:t>
            </w:r>
            <w:r w:rsidR="001C4A69">
              <w:rPr>
                <w:rFonts w:ascii="Arial Narrow" w:hAnsi="Arial Narrow" w:cs="Arial"/>
                <w:b/>
                <w:bCs/>
                <w:sz w:val="18"/>
                <w:szCs w:val="18"/>
                <w:shd w:val="clear" w:color="auto" w:fill="FFFFFF"/>
              </w:rPr>
              <w:t>L</w:t>
            </w:r>
          </w:p>
        </w:tc>
        <w:tc>
          <w:tcPr>
            <w:tcW w:w="337" w:type="dxa"/>
            <w:tcBorders>
              <w:top w:val="single" w:sz="4" w:space="0" w:color="auto"/>
              <w:bottom w:val="single" w:sz="4" w:space="0" w:color="auto"/>
            </w:tcBorders>
          </w:tcPr>
          <w:p w14:paraId="26BDC7DC" w14:textId="2FF0009C" w:rsidR="00386C9B" w:rsidRPr="00914EC4" w:rsidRDefault="00386C9B"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518" w:type="dxa"/>
            <w:tcBorders>
              <w:top w:val="single" w:sz="4" w:space="0" w:color="auto"/>
              <w:bottom w:val="single" w:sz="4" w:space="0" w:color="auto"/>
            </w:tcBorders>
          </w:tcPr>
          <w:p w14:paraId="42C76A21" w14:textId="2B95A3E8" w:rsidR="00386C9B" w:rsidRPr="00914EC4" w:rsidRDefault="00386C9B" w:rsidP="00386C9B">
            <w:pPr>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121,233,998.54</w:t>
            </w:r>
          </w:p>
        </w:tc>
        <w:tc>
          <w:tcPr>
            <w:tcW w:w="334" w:type="dxa"/>
            <w:tcBorders>
              <w:top w:val="single" w:sz="4" w:space="0" w:color="auto"/>
              <w:bottom w:val="single" w:sz="4" w:space="0" w:color="auto"/>
            </w:tcBorders>
          </w:tcPr>
          <w:p w14:paraId="3000233F" w14:textId="4617E449" w:rsidR="00386C9B" w:rsidRPr="00914EC4" w:rsidRDefault="00386C9B"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530" w:type="dxa"/>
            <w:tcBorders>
              <w:top w:val="single" w:sz="4" w:space="0" w:color="auto"/>
              <w:bottom w:val="single" w:sz="4" w:space="0" w:color="auto"/>
            </w:tcBorders>
          </w:tcPr>
          <w:p w14:paraId="773F5EAF" w14:textId="7DE4077C" w:rsidR="00386C9B" w:rsidRPr="00914EC4" w:rsidRDefault="00386C9B" w:rsidP="00386C9B">
            <w:pPr>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w:t>
            </w:r>
          </w:p>
        </w:tc>
        <w:tc>
          <w:tcPr>
            <w:tcW w:w="270" w:type="dxa"/>
            <w:tcBorders>
              <w:top w:val="single" w:sz="4" w:space="0" w:color="auto"/>
              <w:bottom w:val="single" w:sz="4" w:space="0" w:color="auto"/>
            </w:tcBorders>
          </w:tcPr>
          <w:p w14:paraId="71CB68E4" w14:textId="41AF0605" w:rsidR="00386C9B" w:rsidRPr="00914EC4" w:rsidRDefault="00386C9B"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530" w:type="dxa"/>
            <w:tcBorders>
              <w:top w:val="single" w:sz="4" w:space="0" w:color="auto"/>
              <w:bottom w:val="single" w:sz="4" w:space="0" w:color="auto"/>
            </w:tcBorders>
          </w:tcPr>
          <w:p w14:paraId="55205297" w14:textId="10CC3E28" w:rsidR="00386C9B" w:rsidRPr="00914EC4" w:rsidRDefault="00386C9B" w:rsidP="00386C9B">
            <w:pPr>
              <w:ind w:right="-108"/>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121,233,998.54</w:t>
            </w:r>
          </w:p>
        </w:tc>
      </w:tr>
      <w:tr w:rsidR="005C423F" w:rsidRPr="00914EC4" w14:paraId="02303196" w14:textId="77777777" w:rsidTr="003B2EC1">
        <w:trPr>
          <w:trHeight w:hRule="exact" w:val="76"/>
          <w:jc w:val="right"/>
        </w:trPr>
        <w:tc>
          <w:tcPr>
            <w:tcW w:w="1620" w:type="dxa"/>
            <w:tcBorders>
              <w:top w:val="single" w:sz="4" w:space="0" w:color="auto"/>
            </w:tcBorders>
          </w:tcPr>
          <w:p w14:paraId="1DA23909" w14:textId="77777777" w:rsidR="005C423F" w:rsidRPr="00914EC4" w:rsidRDefault="005C423F" w:rsidP="00386C9B">
            <w:pPr>
              <w:ind w:left="-108"/>
              <w:jc w:val="both"/>
              <w:rPr>
                <w:rFonts w:ascii="Arial Narrow" w:hAnsi="Arial Narrow" w:cs="Arial"/>
                <w:sz w:val="20"/>
                <w:szCs w:val="20"/>
                <w:shd w:val="clear" w:color="auto" w:fill="FFFFFF"/>
              </w:rPr>
            </w:pPr>
          </w:p>
        </w:tc>
        <w:tc>
          <w:tcPr>
            <w:tcW w:w="1141" w:type="dxa"/>
            <w:tcBorders>
              <w:top w:val="single" w:sz="4" w:space="0" w:color="auto"/>
            </w:tcBorders>
          </w:tcPr>
          <w:p w14:paraId="7372D0F4" w14:textId="77777777" w:rsidR="005C423F" w:rsidRPr="00914EC4" w:rsidRDefault="005C423F" w:rsidP="00386C9B">
            <w:pPr>
              <w:jc w:val="both"/>
              <w:rPr>
                <w:rFonts w:ascii="Arial Narrow" w:hAnsi="Arial Narrow" w:cs="Arial"/>
                <w:sz w:val="20"/>
                <w:szCs w:val="20"/>
                <w:shd w:val="clear" w:color="auto" w:fill="FFFFFF"/>
              </w:rPr>
            </w:pPr>
          </w:p>
        </w:tc>
        <w:tc>
          <w:tcPr>
            <w:tcW w:w="337" w:type="dxa"/>
            <w:tcBorders>
              <w:top w:val="single" w:sz="4" w:space="0" w:color="auto"/>
            </w:tcBorders>
          </w:tcPr>
          <w:p w14:paraId="16C713CF" w14:textId="77777777" w:rsidR="005C423F" w:rsidRDefault="005C423F" w:rsidP="00386C9B">
            <w:pPr>
              <w:jc w:val="right"/>
              <w:rPr>
                <w:rFonts w:ascii="Arial Narrow" w:hAnsi="Arial Narrow" w:cs="Arial"/>
                <w:sz w:val="20"/>
                <w:szCs w:val="20"/>
                <w:shd w:val="clear" w:color="auto" w:fill="FFFFFF"/>
              </w:rPr>
            </w:pPr>
          </w:p>
        </w:tc>
        <w:tc>
          <w:tcPr>
            <w:tcW w:w="1518" w:type="dxa"/>
            <w:tcBorders>
              <w:top w:val="single" w:sz="4" w:space="0" w:color="auto"/>
            </w:tcBorders>
          </w:tcPr>
          <w:p w14:paraId="6E4FA6B7" w14:textId="77777777" w:rsidR="005C423F" w:rsidRPr="00914EC4" w:rsidRDefault="005C423F" w:rsidP="00386C9B">
            <w:pPr>
              <w:jc w:val="right"/>
              <w:rPr>
                <w:rFonts w:ascii="Arial Narrow" w:hAnsi="Arial Narrow" w:cs="Arial"/>
                <w:sz w:val="20"/>
                <w:szCs w:val="20"/>
                <w:shd w:val="clear" w:color="auto" w:fill="FFFFFF"/>
              </w:rPr>
            </w:pPr>
          </w:p>
        </w:tc>
        <w:tc>
          <w:tcPr>
            <w:tcW w:w="334" w:type="dxa"/>
            <w:tcBorders>
              <w:top w:val="single" w:sz="4" w:space="0" w:color="auto"/>
            </w:tcBorders>
          </w:tcPr>
          <w:p w14:paraId="00BBB55E" w14:textId="77777777" w:rsidR="005C423F" w:rsidRDefault="005C423F" w:rsidP="00386C9B">
            <w:pPr>
              <w:jc w:val="right"/>
              <w:rPr>
                <w:rFonts w:ascii="Arial Narrow" w:hAnsi="Arial Narrow" w:cs="Arial"/>
                <w:sz w:val="20"/>
                <w:szCs w:val="20"/>
                <w:shd w:val="clear" w:color="auto" w:fill="FFFFFF"/>
              </w:rPr>
            </w:pPr>
          </w:p>
        </w:tc>
        <w:tc>
          <w:tcPr>
            <w:tcW w:w="1530" w:type="dxa"/>
            <w:tcBorders>
              <w:top w:val="single" w:sz="4" w:space="0" w:color="auto"/>
            </w:tcBorders>
          </w:tcPr>
          <w:p w14:paraId="3C29866E" w14:textId="77777777" w:rsidR="005C423F" w:rsidRPr="00914EC4" w:rsidRDefault="005C423F" w:rsidP="00386C9B">
            <w:pPr>
              <w:jc w:val="right"/>
              <w:rPr>
                <w:rFonts w:ascii="Arial Narrow" w:hAnsi="Arial Narrow" w:cs="Arial"/>
                <w:sz w:val="20"/>
                <w:szCs w:val="20"/>
                <w:shd w:val="clear" w:color="auto" w:fill="FFFFFF"/>
              </w:rPr>
            </w:pPr>
          </w:p>
        </w:tc>
        <w:tc>
          <w:tcPr>
            <w:tcW w:w="270" w:type="dxa"/>
            <w:tcBorders>
              <w:top w:val="single" w:sz="4" w:space="0" w:color="auto"/>
            </w:tcBorders>
          </w:tcPr>
          <w:p w14:paraId="2016F50B" w14:textId="77777777" w:rsidR="005C423F" w:rsidRDefault="005C423F" w:rsidP="00386C9B">
            <w:pPr>
              <w:jc w:val="right"/>
              <w:rPr>
                <w:rFonts w:ascii="Arial Narrow" w:hAnsi="Arial Narrow" w:cs="Arial"/>
                <w:sz w:val="20"/>
                <w:szCs w:val="20"/>
                <w:shd w:val="clear" w:color="auto" w:fill="FFFFFF"/>
              </w:rPr>
            </w:pPr>
          </w:p>
        </w:tc>
        <w:tc>
          <w:tcPr>
            <w:tcW w:w="1530" w:type="dxa"/>
            <w:tcBorders>
              <w:top w:val="single" w:sz="4" w:space="0" w:color="auto"/>
            </w:tcBorders>
          </w:tcPr>
          <w:p w14:paraId="2BC36616" w14:textId="77777777" w:rsidR="005C423F" w:rsidRPr="00914EC4" w:rsidRDefault="005C423F" w:rsidP="00386C9B">
            <w:pPr>
              <w:ind w:right="-108"/>
              <w:jc w:val="right"/>
              <w:rPr>
                <w:rFonts w:ascii="Arial Narrow" w:hAnsi="Arial Narrow" w:cs="Arial"/>
                <w:sz w:val="20"/>
                <w:szCs w:val="20"/>
                <w:shd w:val="clear" w:color="auto" w:fill="FFFFFF"/>
              </w:rPr>
            </w:pPr>
          </w:p>
        </w:tc>
      </w:tr>
      <w:tr w:rsidR="00386C9B" w:rsidRPr="00914EC4" w14:paraId="4550F949" w14:textId="77777777" w:rsidTr="003B2EC1">
        <w:trPr>
          <w:trHeight w:hRule="exact" w:val="216"/>
          <w:jc w:val="right"/>
        </w:trPr>
        <w:tc>
          <w:tcPr>
            <w:tcW w:w="1620" w:type="dxa"/>
          </w:tcPr>
          <w:p w14:paraId="38979915" w14:textId="5E1089C2"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AP-O</w:t>
            </w:r>
            <w:r w:rsidR="001C4A69">
              <w:rPr>
                <w:rFonts w:ascii="Arial Narrow" w:hAnsi="Arial Narrow" w:cs="Arial"/>
                <w:sz w:val="20"/>
                <w:szCs w:val="20"/>
                <w:shd w:val="clear" w:color="auto" w:fill="FFFFFF"/>
              </w:rPr>
              <w:t xml:space="preserve">perating </w:t>
            </w:r>
            <w:r w:rsidRPr="00914EC4">
              <w:rPr>
                <w:rFonts w:ascii="Arial Narrow" w:hAnsi="Arial Narrow" w:cs="Arial"/>
                <w:sz w:val="20"/>
                <w:szCs w:val="20"/>
                <w:shd w:val="clear" w:color="auto" w:fill="FFFFFF"/>
              </w:rPr>
              <w:t>F</w:t>
            </w:r>
            <w:r w:rsidR="001C4A69">
              <w:rPr>
                <w:rFonts w:ascii="Arial Narrow" w:hAnsi="Arial Narrow" w:cs="Arial"/>
                <w:sz w:val="20"/>
                <w:szCs w:val="20"/>
                <w:shd w:val="clear" w:color="auto" w:fill="FFFFFF"/>
              </w:rPr>
              <w:t>und</w:t>
            </w:r>
          </w:p>
        </w:tc>
        <w:tc>
          <w:tcPr>
            <w:tcW w:w="1141" w:type="dxa"/>
          </w:tcPr>
          <w:p w14:paraId="2AD892F9"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Head Office</w:t>
            </w:r>
          </w:p>
        </w:tc>
        <w:tc>
          <w:tcPr>
            <w:tcW w:w="337" w:type="dxa"/>
          </w:tcPr>
          <w:p w14:paraId="2839DDB2" w14:textId="25541F04"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18" w:type="dxa"/>
          </w:tcPr>
          <w:p w14:paraId="518B13DA" w14:textId="3B2C2951"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(45,704,093.22)</w:t>
            </w:r>
          </w:p>
        </w:tc>
        <w:tc>
          <w:tcPr>
            <w:tcW w:w="334" w:type="dxa"/>
          </w:tcPr>
          <w:p w14:paraId="11D659EA" w14:textId="1D9D8CD4"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30" w:type="dxa"/>
          </w:tcPr>
          <w:p w14:paraId="5F857147" w14:textId="6652CED9"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23,579,319.60</w:t>
            </w:r>
          </w:p>
        </w:tc>
        <w:tc>
          <w:tcPr>
            <w:tcW w:w="270" w:type="dxa"/>
          </w:tcPr>
          <w:p w14:paraId="3CAA7A4E" w14:textId="7286C4F5"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30" w:type="dxa"/>
          </w:tcPr>
          <w:p w14:paraId="1D579DE4" w14:textId="5F7FBB04"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(69,283,412.82)</w:t>
            </w:r>
          </w:p>
        </w:tc>
      </w:tr>
      <w:tr w:rsidR="00386C9B" w:rsidRPr="00914EC4" w14:paraId="63A323EE" w14:textId="77777777" w:rsidTr="003B2EC1">
        <w:trPr>
          <w:trHeight w:hRule="exact" w:val="216"/>
          <w:jc w:val="right"/>
        </w:trPr>
        <w:tc>
          <w:tcPr>
            <w:tcW w:w="1620" w:type="dxa"/>
            <w:tcBorders>
              <w:bottom w:val="single" w:sz="4" w:space="0" w:color="auto"/>
            </w:tcBorders>
          </w:tcPr>
          <w:p w14:paraId="4E784DF8" w14:textId="35737D89"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AP-O</w:t>
            </w:r>
            <w:r w:rsidR="001C4A69">
              <w:rPr>
                <w:rFonts w:ascii="Arial Narrow" w:hAnsi="Arial Narrow" w:cs="Arial"/>
                <w:sz w:val="20"/>
                <w:szCs w:val="20"/>
                <w:shd w:val="clear" w:color="auto" w:fill="FFFFFF"/>
              </w:rPr>
              <w:t>perating fund</w:t>
            </w:r>
          </w:p>
        </w:tc>
        <w:tc>
          <w:tcPr>
            <w:tcW w:w="1141" w:type="dxa"/>
            <w:tcBorders>
              <w:bottom w:val="single" w:sz="4" w:space="0" w:color="auto"/>
            </w:tcBorders>
          </w:tcPr>
          <w:p w14:paraId="785404DF"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Branch</w:t>
            </w:r>
          </w:p>
        </w:tc>
        <w:tc>
          <w:tcPr>
            <w:tcW w:w="337" w:type="dxa"/>
            <w:tcBorders>
              <w:bottom w:val="single" w:sz="4" w:space="0" w:color="auto"/>
            </w:tcBorders>
          </w:tcPr>
          <w:p w14:paraId="05482CF0" w14:textId="77777777" w:rsidR="00386C9B" w:rsidRPr="00914EC4" w:rsidRDefault="00386C9B" w:rsidP="00386C9B">
            <w:pPr>
              <w:jc w:val="right"/>
              <w:rPr>
                <w:rFonts w:ascii="Arial Narrow" w:hAnsi="Arial Narrow" w:cs="Arial"/>
                <w:sz w:val="20"/>
                <w:szCs w:val="20"/>
                <w:shd w:val="clear" w:color="auto" w:fill="FFFFFF"/>
              </w:rPr>
            </w:pPr>
          </w:p>
        </w:tc>
        <w:tc>
          <w:tcPr>
            <w:tcW w:w="1518" w:type="dxa"/>
            <w:tcBorders>
              <w:bottom w:val="single" w:sz="4" w:space="0" w:color="auto"/>
            </w:tcBorders>
          </w:tcPr>
          <w:p w14:paraId="4A4BE0CA" w14:textId="4EFAC443"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92,291,779.10</w:t>
            </w:r>
          </w:p>
        </w:tc>
        <w:tc>
          <w:tcPr>
            <w:tcW w:w="334" w:type="dxa"/>
            <w:tcBorders>
              <w:bottom w:val="single" w:sz="4" w:space="0" w:color="auto"/>
            </w:tcBorders>
          </w:tcPr>
          <w:p w14:paraId="3AEE7795"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Borders>
              <w:bottom w:val="single" w:sz="4" w:space="0" w:color="auto"/>
            </w:tcBorders>
          </w:tcPr>
          <w:p w14:paraId="5BFB6FEF" w14:textId="67441BE1"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6,043,111.50</w:t>
            </w:r>
          </w:p>
        </w:tc>
        <w:tc>
          <w:tcPr>
            <w:tcW w:w="270" w:type="dxa"/>
            <w:tcBorders>
              <w:bottom w:val="single" w:sz="4" w:space="0" w:color="auto"/>
            </w:tcBorders>
          </w:tcPr>
          <w:p w14:paraId="7425CBB2"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Borders>
              <w:bottom w:val="single" w:sz="4" w:space="0" w:color="auto"/>
            </w:tcBorders>
          </w:tcPr>
          <w:p w14:paraId="580219C3" w14:textId="7322D667"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86,248,667.60</w:t>
            </w:r>
          </w:p>
        </w:tc>
      </w:tr>
      <w:tr w:rsidR="00386C9B" w:rsidRPr="00914EC4" w14:paraId="732525E6" w14:textId="77777777" w:rsidTr="003B2EC1">
        <w:trPr>
          <w:trHeight w:hRule="exact" w:val="216"/>
          <w:jc w:val="right"/>
        </w:trPr>
        <w:tc>
          <w:tcPr>
            <w:tcW w:w="1620" w:type="dxa"/>
            <w:tcBorders>
              <w:top w:val="single" w:sz="4" w:space="0" w:color="auto"/>
              <w:bottom w:val="single" w:sz="4" w:space="0" w:color="auto"/>
            </w:tcBorders>
          </w:tcPr>
          <w:p w14:paraId="20573963" w14:textId="37BE1839" w:rsidR="00386C9B" w:rsidRPr="004F3A9A" w:rsidRDefault="00386C9B" w:rsidP="00386C9B">
            <w:pPr>
              <w:ind w:left="-108"/>
              <w:jc w:val="both"/>
              <w:rPr>
                <w:rFonts w:ascii="Arial Narrow" w:hAnsi="Arial Narrow" w:cs="Arial"/>
                <w:b/>
                <w:sz w:val="20"/>
                <w:szCs w:val="20"/>
                <w:shd w:val="clear" w:color="auto" w:fill="FFFFFF"/>
              </w:rPr>
            </w:pPr>
            <w:r w:rsidRPr="004F3A9A">
              <w:rPr>
                <w:rFonts w:ascii="Arial Narrow" w:hAnsi="Arial Narrow" w:cs="Arial"/>
                <w:b/>
                <w:sz w:val="20"/>
                <w:szCs w:val="20"/>
                <w:shd w:val="clear" w:color="auto" w:fill="FFFFFF"/>
              </w:rPr>
              <w:t>T</w:t>
            </w:r>
            <w:r w:rsidR="0097284A">
              <w:rPr>
                <w:rFonts w:ascii="Arial Narrow" w:hAnsi="Arial Narrow" w:cs="Arial"/>
                <w:b/>
                <w:sz w:val="20"/>
                <w:szCs w:val="20"/>
                <w:shd w:val="clear" w:color="auto" w:fill="FFFFFF"/>
              </w:rPr>
              <w:t>otal</w:t>
            </w:r>
            <w:r w:rsidRPr="004F3A9A">
              <w:rPr>
                <w:rFonts w:ascii="Arial Narrow" w:hAnsi="Arial Narrow" w:cs="Arial"/>
                <w:b/>
                <w:sz w:val="20"/>
                <w:szCs w:val="20"/>
                <w:shd w:val="clear" w:color="auto" w:fill="FFFFFF"/>
              </w:rPr>
              <w:t xml:space="preserve"> AP-OF</w:t>
            </w:r>
          </w:p>
        </w:tc>
        <w:tc>
          <w:tcPr>
            <w:tcW w:w="1141" w:type="dxa"/>
            <w:tcBorders>
              <w:top w:val="single" w:sz="4" w:space="0" w:color="auto"/>
              <w:bottom w:val="single" w:sz="4" w:space="0" w:color="auto"/>
            </w:tcBorders>
          </w:tcPr>
          <w:p w14:paraId="4D414555" w14:textId="77777777" w:rsidR="00386C9B" w:rsidRPr="00914EC4" w:rsidRDefault="00386C9B" w:rsidP="00386C9B">
            <w:pPr>
              <w:jc w:val="both"/>
              <w:rPr>
                <w:rFonts w:ascii="Arial Narrow" w:hAnsi="Arial Narrow" w:cs="Arial"/>
                <w:sz w:val="20"/>
                <w:szCs w:val="20"/>
                <w:shd w:val="clear" w:color="auto" w:fill="FFFFFF"/>
              </w:rPr>
            </w:pPr>
          </w:p>
        </w:tc>
        <w:tc>
          <w:tcPr>
            <w:tcW w:w="337" w:type="dxa"/>
            <w:tcBorders>
              <w:top w:val="single" w:sz="4" w:space="0" w:color="auto"/>
              <w:bottom w:val="single" w:sz="4" w:space="0" w:color="auto"/>
            </w:tcBorders>
          </w:tcPr>
          <w:p w14:paraId="77CC12B4" w14:textId="273694BA" w:rsidR="00386C9B" w:rsidRPr="00914EC4" w:rsidRDefault="00386C9B" w:rsidP="00386C9B">
            <w:pPr>
              <w:jc w:val="right"/>
              <w:rPr>
                <w:rFonts w:ascii="Arial Narrow" w:hAnsi="Arial Narrow" w:cs="Arial"/>
                <w:b/>
                <w:sz w:val="20"/>
                <w:szCs w:val="20"/>
                <w:shd w:val="clear" w:color="auto" w:fill="FFFFFF"/>
              </w:rPr>
            </w:pPr>
            <w:r>
              <w:rPr>
                <w:rFonts w:ascii="Arial Narrow" w:hAnsi="Arial Narrow" w:cs="Arial"/>
                <w:b/>
                <w:sz w:val="20"/>
                <w:szCs w:val="20"/>
                <w:shd w:val="clear" w:color="auto" w:fill="FFFFFF"/>
              </w:rPr>
              <w:t>P</w:t>
            </w:r>
          </w:p>
        </w:tc>
        <w:tc>
          <w:tcPr>
            <w:tcW w:w="1518" w:type="dxa"/>
            <w:tcBorders>
              <w:top w:val="single" w:sz="4" w:space="0" w:color="auto"/>
              <w:bottom w:val="single" w:sz="4" w:space="0" w:color="auto"/>
            </w:tcBorders>
          </w:tcPr>
          <w:p w14:paraId="5C0DBAD3" w14:textId="3CF0AA8F"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b/>
                <w:sz w:val="20"/>
                <w:szCs w:val="20"/>
                <w:shd w:val="clear" w:color="auto" w:fill="FFFFFF"/>
              </w:rPr>
              <w:t>46,587,685.88</w:t>
            </w:r>
          </w:p>
        </w:tc>
        <w:tc>
          <w:tcPr>
            <w:tcW w:w="334" w:type="dxa"/>
            <w:tcBorders>
              <w:top w:val="single" w:sz="4" w:space="0" w:color="auto"/>
              <w:bottom w:val="single" w:sz="4" w:space="0" w:color="auto"/>
            </w:tcBorders>
          </w:tcPr>
          <w:p w14:paraId="4928A183" w14:textId="40305F5B" w:rsidR="00386C9B" w:rsidRPr="00914EC4" w:rsidRDefault="00386C9B" w:rsidP="00386C9B">
            <w:pPr>
              <w:jc w:val="right"/>
              <w:rPr>
                <w:rFonts w:ascii="Arial Narrow" w:hAnsi="Arial Narrow" w:cs="Arial"/>
                <w:b/>
                <w:sz w:val="20"/>
                <w:szCs w:val="20"/>
                <w:shd w:val="clear" w:color="auto" w:fill="FFFFFF"/>
              </w:rPr>
            </w:pPr>
            <w:r>
              <w:rPr>
                <w:rFonts w:ascii="Arial Narrow" w:hAnsi="Arial Narrow" w:cs="Arial"/>
                <w:b/>
                <w:sz w:val="20"/>
                <w:szCs w:val="20"/>
                <w:shd w:val="clear" w:color="auto" w:fill="FFFFFF"/>
              </w:rPr>
              <w:t>P</w:t>
            </w:r>
          </w:p>
        </w:tc>
        <w:tc>
          <w:tcPr>
            <w:tcW w:w="1530" w:type="dxa"/>
            <w:tcBorders>
              <w:top w:val="single" w:sz="4" w:space="0" w:color="auto"/>
              <w:bottom w:val="single" w:sz="4" w:space="0" w:color="auto"/>
            </w:tcBorders>
          </w:tcPr>
          <w:p w14:paraId="15C50E8A" w14:textId="7A9103E4"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b/>
                <w:sz w:val="20"/>
                <w:szCs w:val="20"/>
                <w:shd w:val="clear" w:color="auto" w:fill="FFFFFF"/>
              </w:rPr>
              <w:t>29,622,</w:t>
            </w:r>
            <w:r w:rsidR="00835E25">
              <w:rPr>
                <w:rFonts w:ascii="Arial Narrow" w:hAnsi="Arial Narrow" w:cs="Arial"/>
                <w:b/>
                <w:sz w:val="20"/>
                <w:szCs w:val="20"/>
                <w:shd w:val="clear" w:color="auto" w:fill="FFFFFF"/>
              </w:rPr>
              <w:t>4</w:t>
            </w:r>
            <w:r w:rsidR="00835E25" w:rsidRPr="00914EC4">
              <w:rPr>
                <w:rFonts w:ascii="Arial Narrow" w:hAnsi="Arial Narrow" w:cs="Arial"/>
                <w:b/>
                <w:sz w:val="20"/>
                <w:szCs w:val="20"/>
                <w:shd w:val="clear" w:color="auto" w:fill="FFFFFF"/>
              </w:rPr>
              <w:t>31</w:t>
            </w:r>
            <w:r w:rsidRPr="00914EC4">
              <w:rPr>
                <w:rFonts w:ascii="Arial Narrow" w:hAnsi="Arial Narrow" w:cs="Arial"/>
                <w:b/>
                <w:sz w:val="20"/>
                <w:szCs w:val="20"/>
                <w:shd w:val="clear" w:color="auto" w:fill="FFFFFF"/>
              </w:rPr>
              <w:t>.10</w:t>
            </w:r>
          </w:p>
        </w:tc>
        <w:tc>
          <w:tcPr>
            <w:tcW w:w="270" w:type="dxa"/>
            <w:tcBorders>
              <w:top w:val="single" w:sz="4" w:space="0" w:color="auto"/>
              <w:bottom w:val="single" w:sz="4" w:space="0" w:color="auto"/>
            </w:tcBorders>
          </w:tcPr>
          <w:p w14:paraId="5E730712" w14:textId="373ECE5C" w:rsidR="00386C9B" w:rsidRPr="00914EC4" w:rsidRDefault="00386C9B" w:rsidP="00386C9B">
            <w:pPr>
              <w:jc w:val="right"/>
              <w:rPr>
                <w:rFonts w:ascii="Arial Narrow" w:hAnsi="Arial Narrow" w:cs="Arial"/>
                <w:b/>
                <w:sz w:val="20"/>
                <w:szCs w:val="20"/>
                <w:shd w:val="clear" w:color="auto" w:fill="FFFFFF"/>
              </w:rPr>
            </w:pPr>
            <w:r>
              <w:rPr>
                <w:rFonts w:ascii="Arial Narrow" w:hAnsi="Arial Narrow" w:cs="Arial"/>
                <w:b/>
                <w:sz w:val="20"/>
                <w:szCs w:val="20"/>
                <w:shd w:val="clear" w:color="auto" w:fill="FFFFFF"/>
              </w:rPr>
              <w:t>P</w:t>
            </w:r>
          </w:p>
        </w:tc>
        <w:tc>
          <w:tcPr>
            <w:tcW w:w="1530" w:type="dxa"/>
            <w:tcBorders>
              <w:top w:val="single" w:sz="4" w:space="0" w:color="auto"/>
              <w:bottom w:val="single" w:sz="4" w:space="0" w:color="auto"/>
            </w:tcBorders>
          </w:tcPr>
          <w:p w14:paraId="43CB8E76" w14:textId="690470BC"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b/>
                <w:sz w:val="20"/>
                <w:szCs w:val="20"/>
                <w:shd w:val="clear" w:color="auto" w:fill="FFFFFF"/>
              </w:rPr>
              <w:t>16,965,254.78</w:t>
            </w:r>
          </w:p>
        </w:tc>
      </w:tr>
      <w:tr w:rsidR="005C423F" w:rsidRPr="00914EC4" w14:paraId="7E443BC3" w14:textId="77777777" w:rsidTr="003B2EC1">
        <w:trPr>
          <w:trHeight w:hRule="exact" w:val="76"/>
          <w:jc w:val="right"/>
        </w:trPr>
        <w:tc>
          <w:tcPr>
            <w:tcW w:w="1620" w:type="dxa"/>
            <w:tcBorders>
              <w:top w:val="single" w:sz="4" w:space="0" w:color="auto"/>
            </w:tcBorders>
          </w:tcPr>
          <w:p w14:paraId="4B7594D6" w14:textId="77777777" w:rsidR="005C423F" w:rsidRPr="00914EC4" w:rsidRDefault="005C423F" w:rsidP="00386C9B">
            <w:pPr>
              <w:ind w:left="-108"/>
              <w:jc w:val="both"/>
              <w:rPr>
                <w:rFonts w:ascii="Arial Narrow" w:hAnsi="Arial Narrow" w:cs="Arial"/>
                <w:sz w:val="20"/>
                <w:szCs w:val="20"/>
                <w:shd w:val="clear" w:color="auto" w:fill="FFFFFF"/>
              </w:rPr>
            </w:pPr>
          </w:p>
        </w:tc>
        <w:tc>
          <w:tcPr>
            <w:tcW w:w="1141" w:type="dxa"/>
            <w:tcBorders>
              <w:top w:val="single" w:sz="4" w:space="0" w:color="auto"/>
            </w:tcBorders>
          </w:tcPr>
          <w:p w14:paraId="78DBAD68" w14:textId="77777777" w:rsidR="005C423F" w:rsidRPr="00914EC4" w:rsidRDefault="005C423F" w:rsidP="00386C9B">
            <w:pPr>
              <w:jc w:val="both"/>
              <w:rPr>
                <w:rFonts w:ascii="Arial Narrow" w:hAnsi="Arial Narrow" w:cs="Arial"/>
                <w:sz w:val="20"/>
                <w:szCs w:val="20"/>
                <w:shd w:val="clear" w:color="auto" w:fill="FFFFFF"/>
              </w:rPr>
            </w:pPr>
          </w:p>
        </w:tc>
        <w:tc>
          <w:tcPr>
            <w:tcW w:w="337" w:type="dxa"/>
            <w:tcBorders>
              <w:top w:val="single" w:sz="4" w:space="0" w:color="auto"/>
            </w:tcBorders>
          </w:tcPr>
          <w:p w14:paraId="1E985C8E" w14:textId="77777777" w:rsidR="005C423F" w:rsidRDefault="005C423F" w:rsidP="00386C9B">
            <w:pPr>
              <w:jc w:val="right"/>
              <w:rPr>
                <w:rFonts w:ascii="Arial Narrow" w:hAnsi="Arial Narrow" w:cs="Arial"/>
                <w:sz w:val="20"/>
                <w:szCs w:val="20"/>
                <w:shd w:val="clear" w:color="auto" w:fill="FFFFFF"/>
              </w:rPr>
            </w:pPr>
          </w:p>
        </w:tc>
        <w:tc>
          <w:tcPr>
            <w:tcW w:w="1518" w:type="dxa"/>
            <w:tcBorders>
              <w:top w:val="single" w:sz="4" w:space="0" w:color="auto"/>
            </w:tcBorders>
          </w:tcPr>
          <w:p w14:paraId="56236B1B" w14:textId="77777777" w:rsidR="005C423F" w:rsidRPr="00914EC4" w:rsidRDefault="005C423F" w:rsidP="00386C9B">
            <w:pPr>
              <w:jc w:val="right"/>
              <w:rPr>
                <w:rFonts w:ascii="Arial Narrow" w:hAnsi="Arial Narrow" w:cs="Arial"/>
                <w:sz w:val="20"/>
                <w:szCs w:val="20"/>
                <w:shd w:val="clear" w:color="auto" w:fill="FFFFFF"/>
              </w:rPr>
            </w:pPr>
          </w:p>
        </w:tc>
        <w:tc>
          <w:tcPr>
            <w:tcW w:w="334" w:type="dxa"/>
            <w:tcBorders>
              <w:top w:val="single" w:sz="4" w:space="0" w:color="auto"/>
            </w:tcBorders>
          </w:tcPr>
          <w:p w14:paraId="27D0DB81" w14:textId="77777777" w:rsidR="005C423F" w:rsidRDefault="005C423F" w:rsidP="00386C9B">
            <w:pPr>
              <w:jc w:val="right"/>
              <w:rPr>
                <w:rFonts w:ascii="Arial Narrow" w:hAnsi="Arial Narrow" w:cs="Arial"/>
                <w:sz w:val="20"/>
                <w:szCs w:val="20"/>
                <w:shd w:val="clear" w:color="auto" w:fill="FFFFFF"/>
              </w:rPr>
            </w:pPr>
          </w:p>
        </w:tc>
        <w:tc>
          <w:tcPr>
            <w:tcW w:w="1530" w:type="dxa"/>
            <w:tcBorders>
              <w:top w:val="single" w:sz="4" w:space="0" w:color="auto"/>
            </w:tcBorders>
          </w:tcPr>
          <w:p w14:paraId="12819E89" w14:textId="77777777" w:rsidR="005C423F" w:rsidRPr="00914EC4" w:rsidRDefault="005C423F" w:rsidP="00386C9B">
            <w:pPr>
              <w:jc w:val="right"/>
              <w:rPr>
                <w:rFonts w:ascii="Arial Narrow" w:hAnsi="Arial Narrow" w:cs="Arial"/>
                <w:sz w:val="20"/>
                <w:szCs w:val="20"/>
                <w:shd w:val="clear" w:color="auto" w:fill="FFFFFF"/>
              </w:rPr>
            </w:pPr>
          </w:p>
        </w:tc>
        <w:tc>
          <w:tcPr>
            <w:tcW w:w="270" w:type="dxa"/>
            <w:tcBorders>
              <w:top w:val="single" w:sz="4" w:space="0" w:color="auto"/>
            </w:tcBorders>
          </w:tcPr>
          <w:p w14:paraId="11ABA9DD" w14:textId="77777777" w:rsidR="005C423F" w:rsidRDefault="005C423F" w:rsidP="00386C9B">
            <w:pPr>
              <w:jc w:val="right"/>
              <w:rPr>
                <w:rFonts w:ascii="Arial Narrow" w:hAnsi="Arial Narrow" w:cs="Arial"/>
                <w:sz w:val="20"/>
                <w:szCs w:val="20"/>
                <w:shd w:val="clear" w:color="auto" w:fill="FFFFFF"/>
              </w:rPr>
            </w:pPr>
          </w:p>
        </w:tc>
        <w:tc>
          <w:tcPr>
            <w:tcW w:w="1530" w:type="dxa"/>
            <w:tcBorders>
              <w:top w:val="single" w:sz="4" w:space="0" w:color="auto"/>
            </w:tcBorders>
          </w:tcPr>
          <w:p w14:paraId="01A050B1" w14:textId="77777777" w:rsidR="005C423F" w:rsidRPr="00914EC4" w:rsidRDefault="005C423F" w:rsidP="00386C9B">
            <w:pPr>
              <w:ind w:right="-108"/>
              <w:jc w:val="right"/>
              <w:rPr>
                <w:rFonts w:ascii="Arial Narrow" w:hAnsi="Arial Narrow" w:cs="Arial"/>
                <w:sz w:val="20"/>
                <w:szCs w:val="20"/>
                <w:shd w:val="clear" w:color="auto" w:fill="FFFFFF"/>
              </w:rPr>
            </w:pPr>
          </w:p>
        </w:tc>
      </w:tr>
      <w:tr w:rsidR="00386C9B" w:rsidRPr="00914EC4" w14:paraId="1D98A661" w14:textId="77777777" w:rsidTr="003B2EC1">
        <w:trPr>
          <w:trHeight w:hRule="exact" w:val="216"/>
          <w:jc w:val="right"/>
        </w:trPr>
        <w:tc>
          <w:tcPr>
            <w:tcW w:w="1620" w:type="dxa"/>
          </w:tcPr>
          <w:p w14:paraId="60BDA210" w14:textId="77777777"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AP-Miscellaneous</w:t>
            </w:r>
          </w:p>
        </w:tc>
        <w:tc>
          <w:tcPr>
            <w:tcW w:w="1141" w:type="dxa"/>
          </w:tcPr>
          <w:p w14:paraId="65FF2377"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Head Office</w:t>
            </w:r>
          </w:p>
        </w:tc>
        <w:tc>
          <w:tcPr>
            <w:tcW w:w="337" w:type="dxa"/>
          </w:tcPr>
          <w:p w14:paraId="1725F949" w14:textId="73F466DA"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18" w:type="dxa"/>
          </w:tcPr>
          <w:p w14:paraId="08007C67" w14:textId="26C9649F"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3,434,855,612.56</w:t>
            </w:r>
          </w:p>
        </w:tc>
        <w:tc>
          <w:tcPr>
            <w:tcW w:w="334" w:type="dxa"/>
          </w:tcPr>
          <w:p w14:paraId="5259261E" w14:textId="1AC704B2"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30" w:type="dxa"/>
          </w:tcPr>
          <w:p w14:paraId="15B12BAD" w14:textId="06324A4D"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w:t>
            </w:r>
          </w:p>
        </w:tc>
        <w:tc>
          <w:tcPr>
            <w:tcW w:w="270" w:type="dxa"/>
          </w:tcPr>
          <w:p w14:paraId="469A43E6" w14:textId="7F7F73DD"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30" w:type="dxa"/>
          </w:tcPr>
          <w:p w14:paraId="48E53E6D" w14:textId="3780BAF7"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3,434,855,612.56</w:t>
            </w:r>
          </w:p>
        </w:tc>
      </w:tr>
      <w:tr w:rsidR="00386C9B" w:rsidRPr="00914EC4" w14:paraId="0312A0F5" w14:textId="77777777" w:rsidTr="003B2EC1">
        <w:trPr>
          <w:trHeight w:hRule="exact" w:val="216"/>
          <w:jc w:val="right"/>
        </w:trPr>
        <w:tc>
          <w:tcPr>
            <w:tcW w:w="1620" w:type="dxa"/>
          </w:tcPr>
          <w:p w14:paraId="0433955C" w14:textId="77777777"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AP-Misc.-PF</w:t>
            </w:r>
          </w:p>
        </w:tc>
        <w:tc>
          <w:tcPr>
            <w:tcW w:w="1141" w:type="dxa"/>
          </w:tcPr>
          <w:p w14:paraId="49F58DCA"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Head Office</w:t>
            </w:r>
          </w:p>
        </w:tc>
        <w:tc>
          <w:tcPr>
            <w:tcW w:w="337" w:type="dxa"/>
          </w:tcPr>
          <w:p w14:paraId="753896EC" w14:textId="77777777" w:rsidR="00386C9B" w:rsidRPr="00914EC4" w:rsidRDefault="00386C9B" w:rsidP="00386C9B">
            <w:pPr>
              <w:jc w:val="right"/>
              <w:rPr>
                <w:rFonts w:ascii="Arial Narrow" w:hAnsi="Arial Narrow" w:cs="Arial"/>
                <w:sz w:val="20"/>
                <w:szCs w:val="20"/>
                <w:shd w:val="clear" w:color="auto" w:fill="FFFFFF"/>
              </w:rPr>
            </w:pPr>
          </w:p>
        </w:tc>
        <w:tc>
          <w:tcPr>
            <w:tcW w:w="1518" w:type="dxa"/>
          </w:tcPr>
          <w:p w14:paraId="6C4D4E07" w14:textId="26D930F9"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1,433,790,165.32</w:t>
            </w:r>
          </w:p>
        </w:tc>
        <w:tc>
          <w:tcPr>
            <w:tcW w:w="334" w:type="dxa"/>
          </w:tcPr>
          <w:p w14:paraId="564DF56F"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Pr>
          <w:p w14:paraId="6CB765F7" w14:textId="411824F0"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1,912,471,278.69</w:t>
            </w:r>
          </w:p>
        </w:tc>
        <w:tc>
          <w:tcPr>
            <w:tcW w:w="270" w:type="dxa"/>
          </w:tcPr>
          <w:p w14:paraId="42FFEA0F"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Pr>
          <w:p w14:paraId="52CFA5A6" w14:textId="272BBAFA"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(478,681,113.37)</w:t>
            </w:r>
          </w:p>
        </w:tc>
      </w:tr>
      <w:tr w:rsidR="00386C9B" w:rsidRPr="00914EC4" w14:paraId="1B6AE81B" w14:textId="77777777" w:rsidTr="003B2EC1">
        <w:trPr>
          <w:trHeight w:hRule="exact" w:val="216"/>
          <w:jc w:val="right"/>
        </w:trPr>
        <w:tc>
          <w:tcPr>
            <w:tcW w:w="1620" w:type="dxa"/>
          </w:tcPr>
          <w:p w14:paraId="7CB58DB3" w14:textId="77777777"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AP-Misc.-CF</w:t>
            </w:r>
          </w:p>
        </w:tc>
        <w:tc>
          <w:tcPr>
            <w:tcW w:w="1141" w:type="dxa"/>
          </w:tcPr>
          <w:p w14:paraId="5C09FCCC"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Head Office</w:t>
            </w:r>
          </w:p>
        </w:tc>
        <w:tc>
          <w:tcPr>
            <w:tcW w:w="337" w:type="dxa"/>
          </w:tcPr>
          <w:p w14:paraId="6183318A" w14:textId="77777777" w:rsidR="00386C9B" w:rsidRPr="00914EC4" w:rsidRDefault="00386C9B" w:rsidP="00386C9B">
            <w:pPr>
              <w:jc w:val="right"/>
              <w:rPr>
                <w:rFonts w:ascii="Arial Narrow" w:hAnsi="Arial Narrow" w:cs="Arial"/>
                <w:sz w:val="20"/>
                <w:szCs w:val="20"/>
                <w:shd w:val="clear" w:color="auto" w:fill="FFFFFF"/>
              </w:rPr>
            </w:pPr>
          </w:p>
        </w:tc>
        <w:tc>
          <w:tcPr>
            <w:tcW w:w="1518" w:type="dxa"/>
          </w:tcPr>
          <w:p w14:paraId="0633F6C1" w14:textId="6ED8F160" w:rsidR="00386C9B" w:rsidRPr="00914EC4" w:rsidRDefault="00F94D50"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2,349,482,791.32</w:t>
            </w:r>
          </w:p>
        </w:tc>
        <w:tc>
          <w:tcPr>
            <w:tcW w:w="334" w:type="dxa"/>
          </w:tcPr>
          <w:p w14:paraId="7489206C"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Pr>
          <w:p w14:paraId="128DF906" w14:textId="07CD92E5"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4,599,957,246.99</w:t>
            </w:r>
          </w:p>
        </w:tc>
        <w:tc>
          <w:tcPr>
            <w:tcW w:w="270" w:type="dxa"/>
          </w:tcPr>
          <w:p w14:paraId="6D27D761"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Pr>
          <w:p w14:paraId="6B97036A" w14:textId="6EC31FDB"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(2,250,474,455.65)</w:t>
            </w:r>
          </w:p>
        </w:tc>
      </w:tr>
      <w:tr w:rsidR="00386C9B" w:rsidRPr="00914EC4" w14:paraId="0089F106" w14:textId="77777777" w:rsidTr="003B2EC1">
        <w:trPr>
          <w:trHeight w:hRule="exact" w:val="216"/>
          <w:jc w:val="right"/>
        </w:trPr>
        <w:tc>
          <w:tcPr>
            <w:tcW w:w="1620" w:type="dxa"/>
            <w:tcBorders>
              <w:bottom w:val="single" w:sz="4" w:space="0" w:color="auto"/>
            </w:tcBorders>
          </w:tcPr>
          <w:p w14:paraId="6F570B2E" w14:textId="77777777"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AP-Misc.-OF</w:t>
            </w:r>
          </w:p>
        </w:tc>
        <w:tc>
          <w:tcPr>
            <w:tcW w:w="1141" w:type="dxa"/>
            <w:tcBorders>
              <w:bottom w:val="single" w:sz="4" w:space="0" w:color="auto"/>
            </w:tcBorders>
          </w:tcPr>
          <w:p w14:paraId="7954C677"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Head Office</w:t>
            </w:r>
          </w:p>
        </w:tc>
        <w:tc>
          <w:tcPr>
            <w:tcW w:w="337" w:type="dxa"/>
            <w:tcBorders>
              <w:bottom w:val="single" w:sz="4" w:space="0" w:color="auto"/>
            </w:tcBorders>
          </w:tcPr>
          <w:p w14:paraId="6D1F6907" w14:textId="77777777" w:rsidR="00386C9B" w:rsidRPr="00914EC4" w:rsidRDefault="00386C9B" w:rsidP="00386C9B">
            <w:pPr>
              <w:jc w:val="right"/>
              <w:rPr>
                <w:rFonts w:ascii="Arial Narrow" w:hAnsi="Arial Narrow" w:cs="Arial"/>
                <w:sz w:val="20"/>
                <w:szCs w:val="20"/>
                <w:shd w:val="clear" w:color="auto" w:fill="FFFFFF"/>
              </w:rPr>
            </w:pPr>
          </w:p>
        </w:tc>
        <w:tc>
          <w:tcPr>
            <w:tcW w:w="1518" w:type="dxa"/>
            <w:tcBorders>
              <w:bottom w:val="single" w:sz="4" w:space="0" w:color="auto"/>
            </w:tcBorders>
          </w:tcPr>
          <w:p w14:paraId="444EACA8" w14:textId="011065D6"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506,838,451.38</w:t>
            </w:r>
          </w:p>
        </w:tc>
        <w:tc>
          <w:tcPr>
            <w:tcW w:w="334" w:type="dxa"/>
            <w:tcBorders>
              <w:bottom w:val="single" w:sz="4" w:space="0" w:color="auto"/>
            </w:tcBorders>
          </w:tcPr>
          <w:p w14:paraId="650A584C"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Borders>
              <w:bottom w:val="single" w:sz="4" w:space="0" w:color="auto"/>
            </w:tcBorders>
          </w:tcPr>
          <w:p w14:paraId="19427264" w14:textId="4BADC924"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1,212,538,494.91</w:t>
            </w:r>
          </w:p>
        </w:tc>
        <w:tc>
          <w:tcPr>
            <w:tcW w:w="270" w:type="dxa"/>
            <w:tcBorders>
              <w:bottom w:val="single" w:sz="4" w:space="0" w:color="auto"/>
            </w:tcBorders>
          </w:tcPr>
          <w:p w14:paraId="4A0291C0"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Borders>
              <w:bottom w:val="single" w:sz="4" w:space="0" w:color="auto"/>
            </w:tcBorders>
          </w:tcPr>
          <w:p w14:paraId="252B1323" w14:textId="2C7E9049"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(705,700,043.53)</w:t>
            </w:r>
          </w:p>
        </w:tc>
      </w:tr>
      <w:tr w:rsidR="00386C9B" w:rsidRPr="00914EC4" w14:paraId="7FE46909" w14:textId="77777777" w:rsidTr="003B2EC1">
        <w:trPr>
          <w:trHeight w:hRule="exact" w:val="216"/>
          <w:jc w:val="right"/>
        </w:trPr>
        <w:tc>
          <w:tcPr>
            <w:tcW w:w="2761" w:type="dxa"/>
            <w:gridSpan w:val="2"/>
            <w:tcBorders>
              <w:top w:val="single" w:sz="4" w:space="0" w:color="auto"/>
              <w:bottom w:val="single" w:sz="4" w:space="0" w:color="auto"/>
            </w:tcBorders>
          </w:tcPr>
          <w:p w14:paraId="46F01559" w14:textId="38D66F20" w:rsidR="00386C9B" w:rsidRPr="0097284A" w:rsidRDefault="0097284A" w:rsidP="00386C9B">
            <w:pPr>
              <w:ind w:left="-108"/>
              <w:rPr>
                <w:rFonts w:ascii="Arial Narrow" w:hAnsi="Arial Narrow" w:cs="Arial"/>
                <w:b/>
                <w:bCs/>
                <w:sz w:val="20"/>
                <w:szCs w:val="20"/>
                <w:shd w:val="clear" w:color="auto" w:fill="FFFFFF"/>
              </w:rPr>
            </w:pPr>
            <w:r w:rsidRPr="003B2EC1">
              <w:rPr>
                <w:rFonts w:ascii="Arial Narrow" w:hAnsi="Arial Narrow" w:cs="Arial"/>
                <w:b/>
                <w:bCs/>
                <w:sz w:val="20"/>
                <w:szCs w:val="20"/>
                <w:shd w:val="clear" w:color="auto" w:fill="FFFFFF"/>
              </w:rPr>
              <w:t xml:space="preserve">     </w:t>
            </w:r>
            <w:r w:rsidR="00386C9B" w:rsidRPr="0097284A">
              <w:rPr>
                <w:rFonts w:ascii="Arial Narrow" w:hAnsi="Arial Narrow" w:cs="Arial"/>
                <w:b/>
                <w:bCs/>
                <w:sz w:val="20"/>
                <w:szCs w:val="20"/>
                <w:shd w:val="clear" w:color="auto" w:fill="FFFFFF"/>
              </w:rPr>
              <w:t xml:space="preserve">Sub-Total AP-Misc. </w:t>
            </w:r>
            <w:r w:rsidRPr="003B2EC1">
              <w:rPr>
                <w:rFonts w:ascii="Arial Narrow" w:hAnsi="Arial Narrow" w:cs="Arial"/>
                <w:b/>
                <w:bCs/>
                <w:sz w:val="20"/>
                <w:szCs w:val="20"/>
                <w:shd w:val="clear" w:color="auto" w:fill="FFFFFF"/>
              </w:rPr>
              <w:t xml:space="preserve"> </w:t>
            </w:r>
            <w:r w:rsidR="00386C9B" w:rsidRPr="0097284A">
              <w:rPr>
                <w:rFonts w:ascii="Arial Narrow" w:hAnsi="Arial Narrow" w:cs="Arial"/>
                <w:b/>
                <w:bCs/>
                <w:sz w:val="20"/>
                <w:szCs w:val="20"/>
                <w:shd w:val="clear" w:color="auto" w:fill="FFFFFF"/>
              </w:rPr>
              <w:t>Head Office</w:t>
            </w:r>
          </w:p>
        </w:tc>
        <w:tc>
          <w:tcPr>
            <w:tcW w:w="337" w:type="dxa"/>
            <w:tcBorders>
              <w:top w:val="single" w:sz="4" w:space="0" w:color="auto"/>
              <w:bottom w:val="single" w:sz="4" w:space="0" w:color="auto"/>
            </w:tcBorders>
          </w:tcPr>
          <w:p w14:paraId="392EF5A0" w14:textId="021ABDBF" w:rsidR="00386C9B" w:rsidRPr="0097284A" w:rsidRDefault="00386C9B" w:rsidP="00386C9B">
            <w:pPr>
              <w:jc w:val="right"/>
              <w:rPr>
                <w:rFonts w:ascii="Arial Narrow" w:hAnsi="Arial Narrow" w:cs="Arial"/>
                <w:b/>
                <w:bCs/>
                <w:sz w:val="20"/>
                <w:szCs w:val="20"/>
                <w:shd w:val="clear" w:color="auto" w:fill="FFFFFF"/>
              </w:rPr>
            </w:pPr>
            <w:r w:rsidRPr="0097284A">
              <w:rPr>
                <w:rFonts w:ascii="Arial Narrow" w:hAnsi="Arial Narrow" w:cs="Arial"/>
                <w:b/>
                <w:bCs/>
                <w:sz w:val="20"/>
                <w:szCs w:val="20"/>
                <w:shd w:val="clear" w:color="auto" w:fill="FFFFFF"/>
              </w:rPr>
              <w:t>P</w:t>
            </w:r>
          </w:p>
        </w:tc>
        <w:tc>
          <w:tcPr>
            <w:tcW w:w="1518" w:type="dxa"/>
            <w:tcBorders>
              <w:top w:val="single" w:sz="4" w:space="0" w:color="auto"/>
              <w:bottom w:val="single" w:sz="4" w:space="0" w:color="auto"/>
            </w:tcBorders>
          </w:tcPr>
          <w:p w14:paraId="036FCA95" w14:textId="05DD2241" w:rsidR="00386C9B" w:rsidRPr="0097284A" w:rsidRDefault="00F94D50" w:rsidP="00386C9B">
            <w:pPr>
              <w:jc w:val="right"/>
              <w:rPr>
                <w:rFonts w:ascii="Arial Narrow" w:hAnsi="Arial Narrow" w:cs="Arial"/>
                <w:b/>
                <w:bCs/>
                <w:sz w:val="20"/>
                <w:szCs w:val="20"/>
                <w:shd w:val="clear" w:color="auto" w:fill="FFFFFF"/>
              </w:rPr>
            </w:pPr>
            <w:r w:rsidRPr="0097284A">
              <w:rPr>
                <w:rFonts w:ascii="Arial Narrow" w:hAnsi="Arial Narrow" w:cs="Arial"/>
                <w:b/>
                <w:bCs/>
                <w:sz w:val="20"/>
                <w:szCs w:val="20"/>
                <w:shd w:val="clear" w:color="auto" w:fill="FFFFFF"/>
              </w:rPr>
              <w:t>7,724,967,020.58</w:t>
            </w:r>
          </w:p>
        </w:tc>
        <w:tc>
          <w:tcPr>
            <w:tcW w:w="334" w:type="dxa"/>
            <w:tcBorders>
              <w:top w:val="single" w:sz="4" w:space="0" w:color="auto"/>
              <w:bottom w:val="single" w:sz="4" w:space="0" w:color="auto"/>
            </w:tcBorders>
          </w:tcPr>
          <w:p w14:paraId="2D2DE1A6" w14:textId="600BE3F3" w:rsidR="00386C9B" w:rsidRPr="0097284A" w:rsidRDefault="00386C9B" w:rsidP="00386C9B">
            <w:pPr>
              <w:jc w:val="right"/>
              <w:rPr>
                <w:rFonts w:ascii="Arial Narrow" w:hAnsi="Arial Narrow" w:cs="Arial"/>
                <w:b/>
                <w:bCs/>
                <w:sz w:val="20"/>
                <w:szCs w:val="20"/>
                <w:shd w:val="clear" w:color="auto" w:fill="FFFFFF"/>
              </w:rPr>
            </w:pPr>
            <w:r w:rsidRPr="0097284A">
              <w:rPr>
                <w:rFonts w:ascii="Arial Narrow" w:hAnsi="Arial Narrow" w:cs="Arial"/>
                <w:b/>
                <w:bCs/>
                <w:sz w:val="20"/>
                <w:szCs w:val="20"/>
                <w:shd w:val="clear" w:color="auto" w:fill="FFFFFF"/>
              </w:rPr>
              <w:t>P</w:t>
            </w:r>
          </w:p>
        </w:tc>
        <w:tc>
          <w:tcPr>
            <w:tcW w:w="1530" w:type="dxa"/>
            <w:tcBorders>
              <w:top w:val="single" w:sz="4" w:space="0" w:color="auto"/>
              <w:bottom w:val="single" w:sz="4" w:space="0" w:color="auto"/>
            </w:tcBorders>
          </w:tcPr>
          <w:p w14:paraId="72BB6D80" w14:textId="58EA3CDD" w:rsidR="00386C9B" w:rsidRPr="0097284A" w:rsidRDefault="00386C9B" w:rsidP="00386C9B">
            <w:pPr>
              <w:jc w:val="right"/>
              <w:rPr>
                <w:rFonts w:ascii="Arial Narrow" w:hAnsi="Arial Narrow" w:cs="Arial"/>
                <w:b/>
                <w:bCs/>
                <w:sz w:val="20"/>
                <w:szCs w:val="20"/>
                <w:shd w:val="clear" w:color="auto" w:fill="FFFFFF"/>
              </w:rPr>
            </w:pPr>
            <w:r w:rsidRPr="0097284A">
              <w:rPr>
                <w:rFonts w:ascii="Arial Narrow" w:hAnsi="Arial Narrow" w:cs="Arial"/>
                <w:b/>
                <w:bCs/>
                <w:sz w:val="20"/>
                <w:szCs w:val="20"/>
                <w:shd w:val="clear" w:color="auto" w:fill="FFFFFF"/>
              </w:rPr>
              <w:t>7,724,967,020.59</w:t>
            </w:r>
          </w:p>
        </w:tc>
        <w:tc>
          <w:tcPr>
            <w:tcW w:w="270" w:type="dxa"/>
            <w:tcBorders>
              <w:top w:val="single" w:sz="4" w:space="0" w:color="auto"/>
              <w:bottom w:val="single" w:sz="4" w:space="0" w:color="auto"/>
            </w:tcBorders>
          </w:tcPr>
          <w:p w14:paraId="7EF88E85" w14:textId="578CDA52" w:rsidR="00386C9B" w:rsidRPr="0097284A" w:rsidRDefault="00386C9B" w:rsidP="00386C9B">
            <w:pPr>
              <w:jc w:val="right"/>
              <w:rPr>
                <w:rFonts w:ascii="Arial Narrow" w:hAnsi="Arial Narrow" w:cs="Arial"/>
                <w:b/>
                <w:bCs/>
                <w:sz w:val="20"/>
                <w:szCs w:val="20"/>
                <w:shd w:val="clear" w:color="auto" w:fill="FFFFFF"/>
              </w:rPr>
            </w:pPr>
            <w:r w:rsidRPr="0097284A">
              <w:rPr>
                <w:rFonts w:ascii="Arial Narrow" w:hAnsi="Arial Narrow" w:cs="Arial"/>
                <w:b/>
                <w:bCs/>
                <w:sz w:val="20"/>
                <w:szCs w:val="20"/>
                <w:shd w:val="clear" w:color="auto" w:fill="FFFFFF"/>
              </w:rPr>
              <w:t>P</w:t>
            </w:r>
          </w:p>
        </w:tc>
        <w:tc>
          <w:tcPr>
            <w:tcW w:w="1530" w:type="dxa"/>
            <w:tcBorders>
              <w:top w:val="single" w:sz="4" w:space="0" w:color="auto"/>
              <w:bottom w:val="single" w:sz="4" w:space="0" w:color="auto"/>
            </w:tcBorders>
          </w:tcPr>
          <w:p w14:paraId="1B64AA42" w14:textId="5F9E470B" w:rsidR="00386C9B" w:rsidRPr="0097284A" w:rsidRDefault="00386C9B" w:rsidP="00386C9B">
            <w:pPr>
              <w:ind w:right="-108"/>
              <w:jc w:val="right"/>
              <w:rPr>
                <w:rFonts w:ascii="Arial Narrow" w:hAnsi="Arial Narrow" w:cs="Arial"/>
                <w:b/>
                <w:bCs/>
                <w:sz w:val="20"/>
                <w:szCs w:val="20"/>
                <w:shd w:val="clear" w:color="auto" w:fill="FFFFFF"/>
              </w:rPr>
            </w:pPr>
            <w:r w:rsidRPr="0097284A">
              <w:rPr>
                <w:rFonts w:ascii="Arial Narrow" w:hAnsi="Arial Narrow" w:cs="Arial"/>
                <w:b/>
                <w:bCs/>
                <w:sz w:val="20"/>
                <w:szCs w:val="20"/>
                <w:shd w:val="clear" w:color="auto" w:fill="FFFFFF"/>
              </w:rPr>
              <w:t>-</w:t>
            </w:r>
          </w:p>
        </w:tc>
      </w:tr>
      <w:tr w:rsidR="005C423F" w:rsidRPr="00914EC4" w14:paraId="10A79279" w14:textId="77777777" w:rsidTr="003B2EC1">
        <w:trPr>
          <w:trHeight w:hRule="exact" w:val="76"/>
          <w:jc w:val="right"/>
        </w:trPr>
        <w:tc>
          <w:tcPr>
            <w:tcW w:w="1620" w:type="dxa"/>
          </w:tcPr>
          <w:p w14:paraId="7200E6AD" w14:textId="77777777" w:rsidR="005C423F" w:rsidRPr="00914EC4" w:rsidRDefault="005C423F" w:rsidP="00386C9B">
            <w:pPr>
              <w:ind w:left="-108"/>
              <w:jc w:val="both"/>
              <w:rPr>
                <w:rFonts w:ascii="Arial Narrow" w:hAnsi="Arial Narrow" w:cs="Arial"/>
                <w:sz w:val="20"/>
                <w:szCs w:val="20"/>
                <w:shd w:val="clear" w:color="auto" w:fill="FFFFFF"/>
              </w:rPr>
            </w:pPr>
          </w:p>
        </w:tc>
        <w:tc>
          <w:tcPr>
            <w:tcW w:w="1141" w:type="dxa"/>
          </w:tcPr>
          <w:p w14:paraId="279E7176" w14:textId="77777777" w:rsidR="005C423F" w:rsidRPr="00914EC4" w:rsidRDefault="005C423F" w:rsidP="00386C9B">
            <w:pPr>
              <w:jc w:val="both"/>
              <w:rPr>
                <w:rFonts w:ascii="Arial Narrow" w:hAnsi="Arial Narrow" w:cs="Arial"/>
                <w:sz w:val="20"/>
                <w:szCs w:val="20"/>
                <w:shd w:val="clear" w:color="auto" w:fill="FFFFFF"/>
              </w:rPr>
            </w:pPr>
          </w:p>
        </w:tc>
        <w:tc>
          <w:tcPr>
            <w:tcW w:w="337" w:type="dxa"/>
          </w:tcPr>
          <w:p w14:paraId="04738407" w14:textId="77777777" w:rsidR="005C423F" w:rsidRDefault="005C423F" w:rsidP="00386C9B">
            <w:pPr>
              <w:jc w:val="right"/>
              <w:rPr>
                <w:rFonts w:ascii="Arial Narrow" w:hAnsi="Arial Narrow" w:cs="Arial"/>
                <w:sz w:val="20"/>
                <w:szCs w:val="20"/>
                <w:shd w:val="clear" w:color="auto" w:fill="FFFFFF"/>
              </w:rPr>
            </w:pPr>
          </w:p>
        </w:tc>
        <w:tc>
          <w:tcPr>
            <w:tcW w:w="1518" w:type="dxa"/>
          </w:tcPr>
          <w:p w14:paraId="5E9CB0F2" w14:textId="77777777" w:rsidR="005C423F" w:rsidRPr="00914EC4" w:rsidRDefault="005C423F" w:rsidP="00386C9B">
            <w:pPr>
              <w:jc w:val="right"/>
              <w:rPr>
                <w:rFonts w:ascii="Arial Narrow" w:hAnsi="Arial Narrow" w:cs="Arial"/>
                <w:sz w:val="20"/>
                <w:szCs w:val="20"/>
                <w:shd w:val="clear" w:color="auto" w:fill="FFFFFF"/>
              </w:rPr>
            </w:pPr>
          </w:p>
        </w:tc>
        <w:tc>
          <w:tcPr>
            <w:tcW w:w="334" w:type="dxa"/>
          </w:tcPr>
          <w:p w14:paraId="3C3D1ACB" w14:textId="77777777" w:rsidR="005C423F" w:rsidRDefault="005C423F" w:rsidP="00386C9B">
            <w:pPr>
              <w:jc w:val="right"/>
              <w:rPr>
                <w:rFonts w:ascii="Arial Narrow" w:hAnsi="Arial Narrow" w:cs="Arial"/>
                <w:sz w:val="20"/>
                <w:szCs w:val="20"/>
                <w:shd w:val="clear" w:color="auto" w:fill="FFFFFF"/>
              </w:rPr>
            </w:pPr>
          </w:p>
        </w:tc>
        <w:tc>
          <w:tcPr>
            <w:tcW w:w="1530" w:type="dxa"/>
          </w:tcPr>
          <w:p w14:paraId="0F39A049" w14:textId="77777777" w:rsidR="005C423F" w:rsidRPr="00914EC4" w:rsidRDefault="005C423F" w:rsidP="00386C9B">
            <w:pPr>
              <w:jc w:val="right"/>
              <w:rPr>
                <w:rFonts w:ascii="Arial Narrow" w:hAnsi="Arial Narrow" w:cs="Arial"/>
                <w:sz w:val="20"/>
                <w:szCs w:val="20"/>
                <w:shd w:val="clear" w:color="auto" w:fill="FFFFFF"/>
              </w:rPr>
            </w:pPr>
          </w:p>
        </w:tc>
        <w:tc>
          <w:tcPr>
            <w:tcW w:w="270" w:type="dxa"/>
          </w:tcPr>
          <w:p w14:paraId="30C6CF63" w14:textId="77777777" w:rsidR="005C423F" w:rsidRDefault="005C423F" w:rsidP="00386C9B">
            <w:pPr>
              <w:jc w:val="right"/>
              <w:rPr>
                <w:rFonts w:ascii="Arial Narrow" w:hAnsi="Arial Narrow" w:cs="Arial"/>
                <w:sz w:val="20"/>
                <w:szCs w:val="20"/>
                <w:shd w:val="clear" w:color="auto" w:fill="FFFFFF"/>
              </w:rPr>
            </w:pPr>
          </w:p>
        </w:tc>
        <w:tc>
          <w:tcPr>
            <w:tcW w:w="1530" w:type="dxa"/>
          </w:tcPr>
          <w:p w14:paraId="560ECBA6" w14:textId="77777777" w:rsidR="005C423F" w:rsidRPr="00914EC4" w:rsidRDefault="005C423F" w:rsidP="00386C9B">
            <w:pPr>
              <w:ind w:right="-108"/>
              <w:jc w:val="right"/>
              <w:rPr>
                <w:rFonts w:ascii="Arial Narrow" w:hAnsi="Arial Narrow" w:cs="Arial"/>
                <w:sz w:val="20"/>
                <w:szCs w:val="20"/>
                <w:shd w:val="clear" w:color="auto" w:fill="FFFFFF"/>
              </w:rPr>
            </w:pPr>
          </w:p>
        </w:tc>
      </w:tr>
      <w:tr w:rsidR="00386C9B" w:rsidRPr="00914EC4" w14:paraId="1AC28DAF" w14:textId="77777777" w:rsidTr="003B2EC1">
        <w:trPr>
          <w:trHeight w:hRule="exact" w:val="216"/>
          <w:jc w:val="right"/>
        </w:trPr>
        <w:tc>
          <w:tcPr>
            <w:tcW w:w="1620" w:type="dxa"/>
          </w:tcPr>
          <w:p w14:paraId="789E6DE9" w14:textId="77777777"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AP-Miscellaneous</w:t>
            </w:r>
          </w:p>
        </w:tc>
        <w:tc>
          <w:tcPr>
            <w:tcW w:w="1141" w:type="dxa"/>
          </w:tcPr>
          <w:p w14:paraId="70EB765B"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Branch</w:t>
            </w:r>
          </w:p>
        </w:tc>
        <w:tc>
          <w:tcPr>
            <w:tcW w:w="337" w:type="dxa"/>
          </w:tcPr>
          <w:p w14:paraId="4A5BFCA3" w14:textId="1D784598"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18" w:type="dxa"/>
          </w:tcPr>
          <w:p w14:paraId="142884DC" w14:textId="5991D317"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43,879,992.77</w:t>
            </w:r>
          </w:p>
        </w:tc>
        <w:tc>
          <w:tcPr>
            <w:tcW w:w="334" w:type="dxa"/>
          </w:tcPr>
          <w:p w14:paraId="44CE22EC" w14:textId="4334BF76"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30" w:type="dxa"/>
          </w:tcPr>
          <w:p w14:paraId="717DB2E0" w14:textId="54365E57"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w:t>
            </w:r>
          </w:p>
        </w:tc>
        <w:tc>
          <w:tcPr>
            <w:tcW w:w="270" w:type="dxa"/>
          </w:tcPr>
          <w:p w14:paraId="1B402977" w14:textId="51A07180" w:rsidR="00386C9B" w:rsidRPr="00914EC4" w:rsidRDefault="00386C9B" w:rsidP="00386C9B">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530" w:type="dxa"/>
          </w:tcPr>
          <w:p w14:paraId="7E443C19" w14:textId="2080838C"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43,879,992.77</w:t>
            </w:r>
          </w:p>
        </w:tc>
      </w:tr>
      <w:tr w:rsidR="00386C9B" w:rsidRPr="00914EC4" w14:paraId="0DE93A4D" w14:textId="77777777" w:rsidTr="003B2EC1">
        <w:trPr>
          <w:trHeight w:hRule="exact" w:val="216"/>
          <w:jc w:val="right"/>
        </w:trPr>
        <w:tc>
          <w:tcPr>
            <w:tcW w:w="1620" w:type="dxa"/>
          </w:tcPr>
          <w:p w14:paraId="34C23D21" w14:textId="77777777"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AP-Misc.-PF</w:t>
            </w:r>
          </w:p>
        </w:tc>
        <w:tc>
          <w:tcPr>
            <w:tcW w:w="1141" w:type="dxa"/>
          </w:tcPr>
          <w:p w14:paraId="1AAFEA91"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Branch</w:t>
            </w:r>
          </w:p>
        </w:tc>
        <w:tc>
          <w:tcPr>
            <w:tcW w:w="337" w:type="dxa"/>
          </w:tcPr>
          <w:p w14:paraId="4D88875B" w14:textId="77777777" w:rsidR="00386C9B" w:rsidRPr="00914EC4" w:rsidRDefault="00386C9B" w:rsidP="00386C9B">
            <w:pPr>
              <w:jc w:val="right"/>
              <w:rPr>
                <w:rFonts w:ascii="Arial Narrow" w:hAnsi="Arial Narrow" w:cs="Arial"/>
                <w:sz w:val="20"/>
                <w:szCs w:val="20"/>
                <w:shd w:val="clear" w:color="auto" w:fill="FFFFFF"/>
              </w:rPr>
            </w:pPr>
          </w:p>
        </w:tc>
        <w:tc>
          <w:tcPr>
            <w:tcW w:w="1518" w:type="dxa"/>
          </w:tcPr>
          <w:p w14:paraId="69C66C67" w14:textId="45F7C68A"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2,595,470.29</w:t>
            </w:r>
          </w:p>
        </w:tc>
        <w:tc>
          <w:tcPr>
            <w:tcW w:w="334" w:type="dxa"/>
          </w:tcPr>
          <w:p w14:paraId="3425C435"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Pr>
          <w:p w14:paraId="7C39A04E" w14:textId="331E801E"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177,312.00</w:t>
            </w:r>
          </w:p>
        </w:tc>
        <w:tc>
          <w:tcPr>
            <w:tcW w:w="270" w:type="dxa"/>
          </w:tcPr>
          <w:p w14:paraId="69AB6CDE"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Pr>
          <w:p w14:paraId="49C7B7F6" w14:textId="07837B7F"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2,418,158.29</w:t>
            </w:r>
          </w:p>
        </w:tc>
      </w:tr>
      <w:tr w:rsidR="00386C9B" w:rsidRPr="00914EC4" w14:paraId="3EAE1041" w14:textId="77777777" w:rsidTr="003B2EC1">
        <w:trPr>
          <w:trHeight w:hRule="exact" w:val="216"/>
          <w:jc w:val="right"/>
        </w:trPr>
        <w:tc>
          <w:tcPr>
            <w:tcW w:w="1620" w:type="dxa"/>
          </w:tcPr>
          <w:p w14:paraId="476E5EF5" w14:textId="77777777"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AP-Misc.-CF</w:t>
            </w:r>
          </w:p>
        </w:tc>
        <w:tc>
          <w:tcPr>
            <w:tcW w:w="1141" w:type="dxa"/>
          </w:tcPr>
          <w:p w14:paraId="703DC5AD" w14:textId="77777777" w:rsidR="00386C9B" w:rsidRPr="00914EC4" w:rsidRDefault="00386C9B" w:rsidP="00386C9B">
            <w:pPr>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Branch</w:t>
            </w:r>
          </w:p>
        </w:tc>
        <w:tc>
          <w:tcPr>
            <w:tcW w:w="337" w:type="dxa"/>
          </w:tcPr>
          <w:p w14:paraId="46A8F903" w14:textId="77777777" w:rsidR="00386C9B" w:rsidRPr="00914EC4" w:rsidRDefault="00386C9B" w:rsidP="00386C9B">
            <w:pPr>
              <w:jc w:val="right"/>
              <w:rPr>
                <w:rFonts w:ascii="Arial Narrow" w:hAnsi="Arial Narrow" w:cs="Arial"/>
                <w:sz w:val="20"/>
                <w:szCs w:val="20"/>
                <w:shd w:val="clear" w:color="auto" w:fill="FFFFFF"/>
              </w:rPr>
            </w:pPr>
          </w:p>
        </w:tc>
        <w:tc>
          <w:tcPr>
            <w:tcW w:w="1518" w:type="dxa"/>
          </w:tcPr>
          <w:p w14:paraId="0CD5748A" w14:textId="09BD8521"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161,909,333.55</w:t>
            </w:r>
          </w:p>
        </w:tc>
        <w:tc>
          <w:tcPr>
            <w:tcW w:w="334" w:type="dxa"/>
          </w:tcPr>
          <w:p w14:paraId="1734EC3B"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Pr>
          <w:p w14:paraId="73E47AD1" w14:textId="27E4FFC5"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202,134,845.94</w:t>
            </w:r>
          </w:p>
        </w:tc>
        <w:tc>
          <w:tcPr>
            <w:tcW w:w="270" w:type="dxa"/>
          </w:tcPr>
          <w:p w14:paraId="661F886E"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Pr>
          <w:p w14:paraId="1F4895F8" w14:textId="707C6D71"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(40,225,512.39)</w:t>
            </w:r>
          </w:p>
        </w:tc>
      </w:tr>
      <w:tr w:rsidR="00386C9B" w:rsidRPr="00914EC4" w14:paraId="3AA2A8F5" w14:textId="77777777" w:rsidTr="003B2EC1">
        <w:trPr>
          <w:trHeight w:hRule="exact" w:val="216"/>
          <w:jc w:val="right"/>
        </w:trPr>
        <w:tc>
          <w:tcPr>
            <w:tcW w:w="1620" w:type="dxa"/>
            <w:tcBorders>
              <w:bottom w:val="single" w:sz="4" w:space="0" w:color="auto"/>
            </w:tcBorders>
          </w:tcPr>
          <w:p w14:paraId="36B25A31" w14:textId="77777777" w:rsidR="00386C9B" w:rsidRPr="00914EC4" w:rsidRDefault="00386C9B" w:rsidP="00386C9B">
            <w:pPr>
              <w:ind w:left="-108"/>
              <w:jc w:val="both"/>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AP-Misc.-OF</w:t>
            </w:r>
          </w:p>
        </w:tc>
        <w:tc>
          <w:tcPr>
            <w:tcW w:w="1141" w:type="dxa"/>
            <w:tcBorders>
              <w:bottom w:val="single" w:sz="4" w:space="0" w:color="auto"/>
            </w:tcBorders>
          </w:tcPr>
          <w:p w14:paraId="733AD5B3" w14:textId="77777777" w:rsidR="00386C9B" w:rsidRPr="00914EC4" w:rsidRDefault="00386C9B" w:rsidP="00386C9B">
            <w:pPr>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Branch</w:t>
            </w:r>
          </w:p>
        </w:tc>
        <w:tc>
          <w:tcPr>
            <w:tcW w:w="337" w:type="dxa"/>
            <w:tcBorders>
              <w:bottom w:val="single" w:sz="4" w:space="0" w:color="auto"/>
            </w:tcBorders>
          </w:tcPr>
          <w:p w14:paraId="6996FB96" w14:textId="77777777" w:rsidR="00386C9B" w:rsidRPr="00914EC4" w:rsidRDefault="00386C9B" w:rsidP="00386C9B">
            <w:pPr>
              <w:jc w:val="right"/>
              <w:rPr>
                <w:rFonts w:ascii="Arial Narrow" w:hAnsi="Arial Narrow" w:cs="Arial"/>
                <w:sz w:val="20"/>
                <w:szCs w:val="20"/>
                <w:shd w:val="clear" w:color="auto" w:fill="FFFFFF"/>
              </w:rPr>
            </w:pPr>
          </w:p>
        </w:tc>
        <w:tc>
          <w:tcPr>
            <w:tcW w:w="1518" w:type="dxa"/>
            <w:tcBorders>
              <w:bottom w:val="single" w:sz="4" w:space="0" w:color="auto"/>
            </w:tcBorders>
          </w:tcPr>
          <w:p w14:paraId="3325344E" w14:textId="5B65C081"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(35,171,379.73)</w:t>
            </w:r>
          </w:p>
        </w:tc>
        <w:tc>
          <w:tcPr>
            <w:tcW w:w="334" w:type="dxa"/>
            <w:tcBorders>
              <w:bottom w:val="single" w:sz="4" w:space="0" w:color="auto"/>
            </w:tcBorders>
          </w:tcPr>
          <w:p w14:paraId="0367C8E6"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Borders>
              <w:bottom w:val="single" w:sz="4" w:space="0" w:color="auto"/>
            </w:tcBorders>
          </w:tcPr>
          <w:p w14:paraId="35546CFA" w14:textId="645747BB" w:rsidR="00386C9B" w:rsidRPr="00914EC4" w:rsidRDefault="00386C9B" w:rsidP="00386C9B">
            <w:pPr>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10,166,600.71</w:t>
            </w:r>
          </w:p>
        </w:tc>
        <w:tc>
          <w:tcPr>
            <w:tcW w:w="270" w:type="dxa"/>
            <w:tcBorders>
              <w:bottom w:val="single" w:sz="4" w:space="0" w:color="auto"/>
            </w:tcBorders>
          </w:tcPr>
          <w:p w14:paraId="0F886027" w14:textId="77777777" w:rsidR="00386C9B" w:rsidRPr="00914EC4" w:rsidRDefault="00386C9B" w:rsidP="00386C9B">
            <w:pPr>
              <w:jc w:val="right"/>
              <w:rPr>
                <w:rFonts w:ascii="Arial Narrow" w:hAnsi="Arial Narrow" w:cs="Arial"/>
                <w:sz w:val="20"/>
                <w:szCs w:val="20"/>
                <w:shd w:val="clear" w:color="auto" w:fill="FFFFFF"/>
              </w:rPr>
            </w:pPr>
          </w:p>
        </w:tc>
        <w:tc>
          <w:tcPr>
            <w:tcW w:w="1530" w:type="dxa"/>
            <w:tcBorders>
              <w:bottom w:val="single" w:sz="4" w:space="0" w:color="auto"/>
            </w:tcBorders>
          </w:tcPr>
          <w:p w14:paraId="02E58818" w14:textId="62C1CB49" w:rsidR="00386C9B" w:rsidRPr="00914EC4" w:rsidRDefault="00386C9B" w:rsidP="00386C9B">
            <w:pPr>
              <w:ind w:right="-108"/>
              <w:jc w:val="right"/>
              <w:rPr>
                <w:rFonts w:ascii="Arial Narrow" w:hAnsi="Arial Narrow" w:cs="Arial"/>
                <w:sz w:val="20"/>
                <w:szCs w:val="20"/>
                <w:shd w:val="clear" w:color="auto" w:fill="FFFFFF"/>
              </w:rPr>
            </w:pPr>
            <w:r w:rsidRPr="00914EC4">
              <w:rPr>
                <w:rFonts w:ascii="Arial Narrow" w:hAnsi="Arial Narrow" w:cs="Arial"/>
                <w:sz w:val="20"/>
                <w:szCs w:val="20"/>
                <w:shd w:val="clear" w:color="auto" w:fill="FFFFFF"/>
              </w:rPr>
              <w:t>(45,337,980.44)</w:t>
            </w:r>
          </w:p>
        </w:tc>
      </w:tr>
      <w:tr w:rsidR="00386C9B" w:rsidRPr="00914EC4" w14:paraId="56E67993" w14:textId="77777777" w:rsidTr="003B2EC1">
        <w:trPr>
          <w:trHeight w:hRule="exact" w:val="216"/>
          <w:jc w:val="right"/>
        </w:trPr>
        <w:tc>
          <w:tcPr>
            <w:tcW w:w="2761" w:type="dxa"/>
            <w:gridSpan w:val="2"/>
            <w:tcBorders>
              <w:top w:val="single" w:sz="4" w:space="0" w:color="auto"/>
              <w:bottom w:val="single" w:sz="4" w:space="0" w:color="auto"/>
            </w:tcBorders>
          </w:tcPr>
          <w:p w14:paraId="0D38873E" w14:textId="74D51AE9" w:rsidR="00386C9B" w:rsidRPr="0097284A" w:rsidRDefault="0097284A" w:rsidP="00386C9B">
            <w:pPr>
              <w:ind w:left="-108"/>
              <w:rPr>
                <w:rFonts w:ascii="Arial Narrow" w:hAnsi="Arial Narrow" w:cs="Arial"/>
                <w:b/>
                <w:bCs/>
                <w:sz w:val="20"/>
                <w:szCs w:val="20"/>
                <w:shd w:val="clear" w:color="auto" w:fill="FFFFFF"/>
              </w:rPr>
            </w:pPr>
            <w:r w:rsidRPr="003B2EC1">
              <w:rPr>
                <w:rFonts w:ascii="Arial Narrow" w:hAnsi="Arial Narrow" w:cs="Arial"/>
                <w:b/>
                <w:bCs/>
                <w:sz w:val="20"/>
                <w:szCs w:val="20"/>
                <w:shd w:val="clear" w:color="auto" w:fill="FFFFFF"/>
              </w:rPr>
              <w:t xml:space="preserve">     </w:t>
            </w:r>
            <w:r w:rsidR="00386C9B" w:rsidRPr="0097284A">
              <w:rPr>
                <w:rFonts w:ascii="Arial Narrow" w:hAnsi="Arial Narrow" w:cs="Arial"/>
                <w:b/>
                <w:bCs/>
                <w:sz w:val="20"/>
                <w:szCs w:val="20"/>
                <w:shd w:val="clear" w:color="auto" w:fill="FFFFFF"/>
              </w:rPr>
              <w:t>Sub-Total AP-Misc. Branch</w:t>
            </w:r>
          </w:p>
        </w:tc>
        <w:tc>
          <w:tcPr>
            <w:tcW w:w="337" w:type="dxa"/>
            <w:tcBorders>
              <w:top w:val="single" w:sz="4" w:space="0" w:color="auto"/>
              <w:bottom w:val="single" w:sz="4" w:space="0" w:color="auto"/>
            </w:tcBorders>
          </w:tcPr>
          <w:p w14:paraId="5F2C0165" w14:textId="56EE084D" w:rsidR="00386C9B" w:rsidRPr="0097284A" w:rsidRDefault="00386C9B" w:rsidP="00386C9B">
            <w:pPr>
              <w:jc w:val="right"/>
              <w:rPr>
                <w:rFonts w:ascii="Arial Narrow" w:hAnsi="Arial Narrow" w:cs="Arial"/>
                <w:b/>
                <w:bCs/>
                <w:sz w:val="20"/>
                <w:szCs w:val="20"/>
                <w:shd w:val="clear" w:color="auto" w:fill="FFFFFF"/>
              </w:rPr>
            </w:pPr>
            <w:r w:rsidRPr="0097284A">
              <w:rPr>
                <w:rFonts w:ascii="Arial Narrow" w:hAnsi="Arial Narrow" w:cs="Arial"/>
                <w:b/>
                <w:bCs/>
                <w:sz w:val="20"/>
                <w:szCs w:val="20"/>
                <w:shd w:val="clear" w:color="auto" w:fill="FFFFFF"/>
              </w:rPr>
              <w:t>P</w:t>
            </w:r>
          </w:p>
        </w:tc>
        <w:tc>
          <w:tcPr>
            <w:tcW w:w="1518" w:type="dxa"/>
            <w:tcBorders>
              <w:top w:val="single" w:sz="4" w:space="0" w:color="auto"/>
              <w:bottom w:val="single" w:sz="4" w:space="0" w:color="auto"/>
            </w:tcBorders>
          </w:tcPr>
          <w:p w14:paraId="4CA8FD89" w14:textId="603EAAD1" w:rsidR="00386C9B" w:rsidRPr="0097284A" w:rsidRDefault="00386C9B" w:rsidP="00386C9B">
            <w:pPr>
              <w:jc w:val="right"/>
              <w:rPr>
                <w:rFonts w:ascii="Arial Narrow" w:hAnsi="Arial Narrow" w:cs="Arial"/>
                <w:b/>
                <w:bCs/>
                <w:sz w:val="20"/>
                <w:szCs w:val="20"/>
                <w:shd w:val="clear" w:color="auto" w:fill="FFFFFF"/>
              </w:rPr>
            </w:pPr>
            <w:r w:rsidRPr="0097284A">
              <w:rPr>
                <w:rFonts w:ascii="Arial Narrow" w:hAnsi="Arial Narrow" w:cs="Arial"/>
                <w:b/>
                <w:bCs/>
                <w:sz w:val="20"/>
                <w:szCs w:val="20"/>
                <w:shd w:val="clear" w:color="auto" w:fill="FFFFFF"/>
              </w:rPr>
              <w:t>173,213,416.88</w:t>
            </w:r>
          </w:p>
        </w:tc>
        <w:tc>
          <w:tcPr>
            <w:tcW w:w="334" w:type="dxa"/>
            <w:tcBorders>
              <w:top w:val="single" w:sz="4" w:space="0" w:color="auto"/>
              <w:bottom w:val="single" w:sz="4" w:space="0" w:color="auto"/>
            </w:tcBorders>
          </w:tcPr>
          <w:p w14:paraId="7D9A1861" w14:textId="59A1F811" w:rsidR="00386C9B" w:rsidRPr="0097284A" w:rsidRDefault="00386C9B" w:rsidP="00386C9B">
            <w:pPr>
              <w:jc w:val="right"/>
              <w:rPr>
                <w:rFonts w:ascii="Arial Narrow" w:hAnsi="Arial Narrow" w:cs="Arial"/>
                <w:b/>
                <w:bCs/>
                <w:sz w:val="20"/>
                <w:szCs w:val="20"/>
                <w:shd w:val="clear" w:color="auto" w:fill="FFFFFF"/>
              </w:rPr>
            </w:pPr>
            <w:r w:rsidRPr="0097284A">
              <w:rPr>
                <w:rFonts w:ascii="Arial Narrow" w:hAnsi="Arial Narrow" w:cs="Arial"/>
                <w:b/>
                <w:bCs/>
                <w:sz w:val="20"/>
                <w:szCs w:val="20"/>
                <w:shd w:val="clear" w:color="auto" w:fill="FFFFFF"/>
              </w:rPr>
              <w:t>P</w:t>
            </w:r>
          </w:p>
        </w:tc>
        <w:tc>
          <w:tcPr>
            <w:tcW w:w="1530" w:type="dxa"/>
            <w:tcBorders>
              <w:top w:val="single" w:sz="4" w:space="0" w:color="auto"/>
              <w:bottom w:val="single" w:sz="4" w:space="0" w:color="auto"/>
            </w:tcBorders>
          </w:tcPr>
          <w:p w14:paraId="0A134A76" w14:textId="3F92CB9D" w:rsidR="00386C9B" w:rsidRPr="0097284A" w:rsidRDefault="00386C9B" w:rsidP="00386C9B">
            <w:pPr>
              <w:jc w:val="right"/>
              <w:rPr>
                <w:rFonts w:ascii="Arial Narrow" w:hAnsi="Arial Narrow" w:cs="Arial"/>
                <w:b/>
                <w:bCs/>
                <w:sz w:val="20"/>
                <w:szCs w:val="20"/>
                <w:shd w:val="clear" w:color="auto" w:fill="FFFFFF"/>
              </w:rPr>
            </w:pPr>
            <w:r w:rsidRPr="0097284A">
              <w:rPr>
                <w:rFonts w:ascii="Arial Narrow" w:hAnsi="Arial Narrow" w:cs="Arial"/>
                <w:b/>
                <w:bCs/>
                <w:sz w:val="20"/>
                <w:szCs w:val="20"/>
                <w:shd w:val="clear" w:color="auto" w:fill="FFFFFF"/>
              </w:rPr>
              <w:t>212,478,758.65</w:t>
            </w:r>
          </w:p>
        </w:tc>
        <w:tc>
          <w:tcPr>
            <w:tcW w:w="270" w:type="dxa"/>
            <w:tcBorders>
              <w:top w:val="single" w:sz="4" w:space="0" w:color="auto"/>
              <w:bottom w:val="single" w:sz="4" w:space="0" w:color="auto"/>
            </w:tcBorders>
          </w:tcPr>
          <w:p w14:paraId="08584307" w14:textId="132F230E" w:rsidR="00386C9B" w:rsidRPr="0097284A" w:rsidRDefault="00386C9B" w:rsidP="00386C9B">
            <w:pPr>
              <w:jc w:val="right"/>
              <w:rPr>
                <w:rFonts w:ascii="Arial Narrow" w:hAnsi="Arial Narrow" w:cs="Arial"/>
                <w:b/>
                <w:bCs/>
                <w:sz w:val="20"/>
                <w:szCs w:val="20"/>
                <w:shd w:val="clear" w:color="auto" w:fill="FFFFFF"/>
              </w:rPr>
            </w:pPr>
            <w:r w:rsidRPr="0097284A">
              <w:rPr>
                <w:rFonts w:ascii="Arial Narrow" w:hAnsi="Arial Narrow" w:cs="Arial"/>
                <w:b/>
                <w:bCs/>
                <w:sz w:val="20"/>
                <w:szCs w:val="20"/>
                <w:shd w:val="clear" w:color="auto" w:fill="FFFFFF"/>
              </w:rPr>
              <w:t>P</w:t>
            </w:r>
          </w:p>
        </w:tc>
        <w:tc>
          <w:tcPr>
            <w:tcW w:w="1530" w:type="dxa"/>
            <w:tcBorders>
              <w:top w:val="single" w:sz="4" w:space="0" w:color="auto"/>
              <w:bottom w:val="single" w:sz="4" w:space="0" w:color="auto"/>
            </w:tcBorders>
          </w:tcPr>
          <w:p w14:paraId="211C549B" w14:textId="7DDD7D19" w:rsidR="00386C9B" w:rsidRPr="0097284A" w:rsidRDefault="00386C9B" w:rsidP="00386C9B">
            <w:pPr>
              <w:ind w:right="-108"/>
              <w:jc w:val="right"/>
              <w:rPr>
                <w:rFonts w:ascii="Arial Narrow" w:hAnsi="Arial Narrow" w:cs="Arial"/>
                <w:b/>
                <w:bCs/>
                <w:sz w:val="20"/>
                <w:szCs w:val="20"/>
                <w:shd w:val="clear" w:color="auto" w:fill="FFFFFF"/>
              </w:rPr>
            </w:pPr>
            <w:r w:rsidRPr="0097284A">
              <w:rPr>
                <w:rFonts w:ascii="Arial Narrow" w:hAnsi="Arial Narrow" w:cs="Arial"/>
                <w:b/>
                <w:bCs/>
                <w:sz w:val="20"/>
                <w:szCs w:val="20"/>
                <w:shd w:val="clear" w:color="auto" w:fill="FFFFFF"/>
              </w:rPr>
              <w:t>(39,265,341.77)</w:t>
            </w:r>
          </w:p>
        </w:tc>
      </w:tr>
      <w:tr w:rsidR="00386C9B" w:rsidRPr="00914EC4" w14:paraId="556C165B" w14:textId="77777777" w:rsidTr="003B2EC1">
        <w:trPr>
          <w:trHeight w:hRule="exact" w:val="216"/>
          <w:jc w:val="right"/>
        </w:trPr>
        <w:tc>
          <w:tcPr>
            <w:tcW w:w="2761" w:type="dxa"/>
            <w:gridSpan w:val="2"/>
            <w:tcBorders>
              <w:top w:val="single" w:sz="4" w:space="0" w:color="auto"/>
              <w:bottom w:val="single" w:sz="4" w:space="0" w:color="auto"/>
            </w:tcBorders>
          </w:tcPr>
          <w:p w14:paraId="62D2F03D" w14:textId="21C3A387" w:rsidR="00386C9B" w:rsidRPr="00914EC4" w:rsidRDefault="00386C9B" w:rsidP="0097284A">
            <w:pPr>
              <w:ind w:left="-108"/>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T</w:t>
            </w:r>
            <w:r w:rsidR="0097284A">
              <w:rPr>
                <w:rFonts w:ascii="Arial Narrow" w:hAnsi="Arial Narrow" w:cs="Arial"/>
                <w:b/>
                <w:bCs/>
                <w:sz w:val="20"/>
                <w:szCs w:val="20"/>
                <w:shd w:val="clear" w:color="auto" w:fill="FFFFFF"/>
              </w:rPr>
              <w:t>otal</w:t>
            </w:r>
            <w:r w:rsidRPr="00914EC4">
              <w:rPr>
                <w:rFonts w:ascii="Arial Narrow" w:hAnsi="Arial Narrow" w:cs="Arial"/>
                <w:b/>
                <w:bCs/>
                <w:sz w:val="20"/>
                <w:szCs w:val="20"/>
                <w:shd w:val="clear" w:color="auto" w:fill="FFFFFF"/>
              </w:rPr>
              <w:t xml:space="preserve"> AP-</w:t>
            </w:r>
            <w:r w:rsidR="0097284A">
              <w:rPr>
                <w:rFonts w:ascii="Arial Narrow" w:hAnsi="Arial Narrow" w:cs="Arial"/>
                <w:b/>
                <w:bCs/>
                <w:sz w:val="20"/>
                <w:szCs w:val="20"/>
                <w:shd w:val="clear" w:color="auto" w:fill="FFFFFF"/>
              </w:rPr>
              <w:t xml:space="preserve"> Miscellaneous</w:t>
            </w:r>
          </w:p>
        </w:tc>
        <w:tc>
          <w:tcPr>
            <w:tcW w:w="337" w:type="dxa"/>
            <w:tcBorders>
              <w:top w:val="single" w:sz="4" w:space="0" w:color="auto"/>
              <w:bottom w:val="single" w:sz="4" w:space="0" w:color="auto"/>
            </w:tcBorders>
          </w:tcPr>
          <w:p w14:paraId="13284F1F" w14:textId="04C1497F" w:rsidR="00386C9B" w:rsidRPr="00914EC4" w:rsidRDefault="00386C9B"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518" w:type="dxa"/>
            <w:tcBorders>
              <w:top w:val="single" w:sz="4" w:space="0" w:color="auto"/>
              <w:bottom w:val="single" w:sz="4" w:space="0" w:color="auto"/>
            </w:tcBorders>
          </w:tcPr>
          <w:p w14:paraId="51574D52" w14:textId="038B8DF4" w:rsidR="00386C9B" w:rsidRPr="00914EC4" w:rsidRDefault="00F94D50"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7,898,180,437.46</w:t>
            </w:r>
          </w:p>
        </w:tc>
        <w:tc>
          <w:tcPr>
            <w:tcW w:w="334" w:type="dxa"/>
            <w:tcBorders>
              <w:top w:val="single" w:sz="4" w:space="0" w:color="auto"/>
              <w:bottom w:val="single" w:sz="4" w:space="0" w:color="auto"/>
            </w:tcBorders>
          </w:tcPr>
          <w:p w14:paraId="51FE96D5" w14:textId="35B69B17" w:rsidR="00386C9B" w:rsidRPr="00914EC4" w:rsidRDefault="00386C9B"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530" w:type="dxa"/>
            <w:tcBorders>
              <w:top w:val="single" w:sz="4" w:space="0" w:color="auto"/>
              <w:bottom w:val="single" w:sz="4" w:space="0" w:color="auto"/>
            </w:tcBorders>
          </w:tcPr>
          <w:p w14:paraId="1D3E119E" w14:textId="1BA632FB" w:rsidR="00386C9B" w:rsidRPr="00914EC4" w:rsidRDefault="00386C9B" w:rsidP="00386C9B">
            <w:pPr>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7,937,445,779.24</w:t>
            </w:r>
          </w:p>
        </w:tc>
        <w:tc>
          <w:tcPr>
            <w:tcW w:w="270" w:type="dxa"/>
            <w:tcBorders>
              <w:top w:val="single" w:sz="4" w:space="0" w:color="auto"/>
              <w:bottom w:val="single" w:sz="4" w:space="0" w:color="auto"/>
            </w:tcBorders>
          </w:tcPr>
          <w:p w14:paraId="75EAFE29" w14:textId="1260849D" w:rsidR="00386C9B" w:rsidRPr="00914EC4" w:rsidRDefault="00386C9B"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530" w:type="dxa"/>
            <w:tcBorders>
              <w:top w:val="single" w:sz="4" w:space="0" w:color="auto"/>
              <w:bottom w:val="single" w:sz="4" w:space="0" w:color="auto"/>
            </w:tcBorders>
          </w:tcPr>
          <w:p w14:paraId="7136912B" w14:textId="3D101CF0" w:rsidR="00386C9B" w:rsidRPr="00914EC4" w:rsidRDefault="00386C9B" w:rsidP="00386C9B">
            <w:pPr>
              <w:ind w:right="-108"/>
              <w:jc w:val="right"/>
              <w:rPr>
                <w:rFonts w:ascii="Arial Narrow" w:hAnsi="Arial Narrow" w:cs="Arial"/>
                <w:b/>
                <w:bCs/>
                <w:sz w:val="20"/>
                <w:szCs w:val="20"/>
                <w:shd w:val="clear" w:color="auto" w:fill="FFFFFF"/>
              </w:rPr>
            </w:pPr>
            <w:r w:rsidRPr="00914EC4">
              <w:rPr>
                <w:rFonts w:ascii="Arial Narrow" w:hAnsi="Arial Narrow" w:cs="Arial"/>
                <w:b/>
                <w:bCs/>
                <w:sz w:val="20"/>
                <w:szCs w:val="20"/>
                <w:shd w:val="clear" w:color="auto" w:fill="FFFFFF"/>
              </w:rPr>
              <w:t>(39,265,341.77)</w:t>
            </w:r>
          </w:p>
        </w:tc>
      </w:tr>
      <w:tr w:rsidR="0097284A" w:rsidRPr="00914EC4" w14:paraId="500F73A0" w14:textId="77777777" w:rsidTr="003B2EC1">
        <w:trPr>
          <w:trHeight w:hRule="exact" w:val="216"/>
          <w:jc w:val="right"/>
        </w:trPr>
        <w:tc>
          <w:tcPr>
            <w:tcW w:w="2761" w:type="dxa"/>
            <w:gridSpan w:val="2"/>
            <w:tcBorders>
              <w:top w:val="single" w:sz="4" w:space="0" w:color="auto"/>
              <w:bottom w:val="double" w:sz="4" w:space="0" w:color="auto"/>
            </w:tcBorders>
          </w:tcPr>
          <w:p w14:paraId="6B9326B5" w14:textId="4FF09597" w:rsidR="0097284A" w:rsidRPr="00914EC4" w:rsidRDefault="0097284A" w:rsidP="0097284A">
            <w:pPr>
              <w:ind w:left="-108"/>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Grand Total</w:t>
            </w:r>
          </w:p>
        </w:tc>
        <w:tc>
          <w:tcPr>
            <w:tcW w:w="337" w:type="dxa"/>
            <w:tcBorders>
              <w:top w:val="single" w:sz="4" w:space="0" w:color="auto"/>
              <w:bottom w:val="double" w:sz="4" w:space="0" w:color="auto"/>
            </w:tcBorders>
          </w:tcPr>
          <w:p w14:paraId="0740DC47" w14:textId="77777777" w:rsidR="0097284A" w:rsidRDefault="0097284A" w:rsidP="00386C9B">
            <w:pPr>
              <w:jc w:val="right"/>
              <w:rPr>
                <w:rFonts w:ascii="Arial Narrow" w:hAnsi="Arial Narrow" w:cs="Arial"/>
                <w:b/>
                <w:bCs/>
                <w:sz w:val="20"/>
                <w:szCs w:val="20"/>
                <w:shd w:val="clear" w:color="auto" w:fill="FFFFFF"/>
              </w:rPr>
            </w:pPr>
          </w:p>
        </w:tc>
        <w:tc>
          <w:tcPr>
            <w:tcW w:w="1518" w:type="dxa"/>
            <w:tcBorders>
              <w:top w:val="single" w:sz="4" w:space="0" w:color="auto"/>
              <w:bottom w:val="double" w:sz="4" w:space="0" w:color="auto"/>
            </w:tcBorders>
          </w:tcPr>
          <w:p w14:paraId="5E4F4045" w14:textId="77777777" w:rsidR="0097284A" w:rsidRDefault="0097284A" w:rsidP="00386C9B">
            <w:pPr>
              <w:jc w:val="right"/>
              <w:rPr>
                <w:rFonts w:ascii="Arial Narrow" w:hAnsi="Arial Narrow" w:cs="Arial"/>
                <w:b/>
                <w:bCs/>
                <w:sz w:val="20"/>
                <w:szCs w:val="20"/>
                <w:shd w:val="clear" w:color="auto" w:fill="FFFFFF"/>
              </w:rPr>
            </w:pPr>
          </w:p>
        </w:tc>
        <w:tc>
          <w:tcPr>
            <w:tcW w:w="334" w:type="dxa"/>
            <w:tcBorders>
              <w:top w:val="single" w:sz="4" w:space="0" w:color="auto"/>
              <w:bottom w:val="double" w:sz="4" w:space="0" w:color="auto"/>
            </w:tcBorders>
          </w:tcPr>
          <w:p w14:paraId="216184EA" w14:textId="77777777" w:rsidR="0097284A" w:rsidRDefault="0097284A" w:rsidP="00386C9B">
            <w:pPr>
              <w:jc w:val="right"/>
              <w:rPr>
                <w:rFonts w:ascii="Arial Narrow" w:hAnsi="Arial Narrow" w:cs="Arial"/>
                <w:b/>
                <w:bCs/>
                <w:sz w:val="20"/>
                <w:szCs w:val="20"/>
                <w:shd w:val="clear" w:color="auto" w:fill="FFFFFF"/>
              </w:rPr>
            </w:pPr>
          </w:p>
        </w:tc>
        <w:tc>
          <w:tcPr>
            <w:tcW w:w="1530" w:type="dxa"/>
            <w:tcBorders>
              <w:top w:val="single" w:sz="4" w:space="0" w:color="auto"/>
              <w:bottom w:val="double" w:sz="4" w:space="0" w:color="auto"/>
            </w:tcBorders>
          </w:tcPr>
          <w:p w14:paraId="3534C36D" w14:textId="77777777" w:rsidR="0097284A" w:rsidRPr="00914EC4" w:rsidRDefault="0097284A" w:rsidP="00386C9B">
            <w:pPr>
              <w:jc w:val="right"/>
              <w:rPr>
                <w:rFonts w:ascii="Arial Narrow" w:hAnsi="Arial Narrow" w:cs="Arial"/>
                <w:b/>
                <w:bCs/>
                <w:sz w:val="20"/>
                <w:szCs w:val="20"/>
                <w:shd w:val="clear" w:color="auto" w:fill="FFFFFF"/>
              </w:rPr>
            </w:pPr>
          </w:p>
        </w:tc>
        <w:tc>
          <w:tcPr>
            <w:tcW w:w="270" w:type="dxa"/>
            <w:tcBorders>
              <w:top w:val="single" w:sz="4" w:space="0" w:color="auto"/>
              <w:bottom w:val="double" w:sz="4" w:space="0" w:color="auto"/>
            </w:tcBorders>
          </w:tcPr>
          <w:p w14:paraId="4439EBD6" w14:textId="2F87E0AC" w:rsidR="0097284A" w:rsidRDefault="0097284A" w:rsidP="00386C9B">
            <w:pPr>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530" w:type="dxa"/>
            <w:tcBorders>
              <w:top w:val="single" w:sz="4" w:space="0" w:color="auto"/>
              <w:bottom w:val="double" w:sz="4" w:space="0" w:color="auto"/>
            </w:tcBorders>
          </w:tcPr>
          <w:p w14:paraId="7D195644" w14:textId="14EFBCE0" w:rsidR="0097284A" w:rsidRPr="00914EC4" w:rsidRDefault="0097284A" w:rsidP="00386C9B">
            <w:pPr>
              <w:ind w:right="-108"/>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466,565,927.89</w:t>
            </w:r>
          </w:p>
        </w:tc>
      </w:tr>
    </w:tbl>
    <w:p w14:paraId="79BB2031" w14:textId="77777777" w:rsidR="00D33F6D" w:rsidRDefault="00D33F6D" w:rsidP="003B2EC1">
      <w:pPr>
        <w:pStyle w:val="ListParagraph"/>
        <w:ind w:left="360"/>
        <w:jc w:val="both"/>
        <w:rPr>
          <w:rFonts w:ascii="Arial" w:hAnsi="Arial" w:cs="Arial"/>
          <w:b/>
          <w:bCs/>
          <w:sz w:val="22"/>
          <w:szCs w:val="22"/>
        </w:rPr>
      </w:pPr>
    </w:p>
    <w:p w14:paraId="0AE38581" w14:textId="5C44FB91" w:rsidR="008264B0" w:rsidRPr="00B12C03" w:rsidRDefault="007A4293" w:rsidP="006D0615">
      <w:pPr>
        <w:pStyle w:val="ListParagraph"/>
        <w:numPr>
          <w:ilvl w:val="1"/>
          <w:numId w:val="1"/>
        </w:numPr>
        <w:ind w:left="1440" w:hanging="720"/>
        <w:jc w:val="both"/>
        <w:rPr>
          <w:rFonts w:ascii="Arial" w:hAnsi="Arial" w:cs="Arial"/>
          <w:b/>
          <w:bCs/>
          <w:sz w:val="22"/>
          <w:szCs w:val="22"/>
        </w:rPr>
      </w:pPr>
      <w:r w:rsidRPr="007A4293">
        <w:rPr>
          <w:rFonts w:ascii="Arial" w:hAnsi="Arial" w:cs="Arial"/>
          <w:bCs/>
          <w:sz w:val="22"/>
          <w:szCs w:val="22"/>
        </w:rPr>
        <w:t xml:space="preserve">In order to verify the correctness of the GL balances, these should be duly supported with SL. GL balances should reconcile with </w:t>
      </w:r>
      <w:r w:rsidR="007900EA">
        <w:rPr>
          <w:rFonts w:ascii="Arial" w:hAnsi="Arial" w:cs="Arial"/>
          <w:bCs/>
          <w:sz w:val="22"/>
          <w:szCs w:val="22"/>
        </w:rPr>
        <w:t>their</w:t>
      </w:r>
      <w:r w:rsidRPr="007A4293">
        <w:rPr>
          <w:rFonts w:ascii="Arial" w:hAnsi="Arial" w:cs="Arial"/>
          <w:bCs/>
          <w:sz w:val="22"/>
          <w:szCs w:val="22"/>
        </w:rPr>
        <w:t xml:space="preserve"> SL balances. However, the AP accoun</w:t>
      </w:r>
      <w:r w:rsidR="00D640C4">
        <w:rPr>
          <w:rFonts w:ascii="Arial" w:hAnsi="Arial" w:cs="Arial"/>
          <w:bCs/>
          <w:sz w:val="22"/>
          <w:szCs w:val="22"/>
        </w:rPr>
        <w:t>ts presented in Table 1</w:t>
      </w:r>
      <w:r w:rsidR="001C4A69">
        <w:rPr>
          <w:rFonts w:ascii="Arial" w:hAnsi="Arial" w:cs="Arial"/>
          <w:bCs/>
          <w:sz w:val="22"/>
          <w:szCs w:val="22"/>
        </w:rPr>
        <w:t>4</w:t>
      </w:r>
      <w:r w:rsidRPr="007A4293">
        <w:rPr>
          <w:rFonts w:ascii="Arial" w:hAnsi="Arial" w:cs="Arial"/>
          <w:bCs/>
          <w:sz w:val="22"/>
          <w:szCs w:val="22"/>
        </w:rPr>
        <w:t xml:space="preserve"> were supported only by Schedules, which lists all outstanding obligations as of December 31, 2022, and by aging report, which only shows the age of the outstanding payables.</w:t>
      </w:r>
    </w:p>
    <w:p w14:paraId="013D8E51" w14:textId="77777777" w:rsidR="00B12C03" w:rsidRPr="00B12C03" w:rsidRDefault="00B12C03" w:rsidP="00B12C03">
      <w:pPr>
        <w:pStyle w:val="ListParagraph"/>
        <w:ind w:left="1440"/>
        <w:jc w:val="both"/>
        <w:rPr>
          <w:rFonts w:ascii="Arial" w:hAnsi="Arial" w:cs="Arial"/>
          <w:b/>
          <w:bCs/>
          <w:sz w:val="22"/>
          <w:szCs w:val="22"/>
        </w:rPr>
      </w:pPr>
    </w:p>
    <w:p w14:paraId="4CFEC19A" w14:textId="733A8BA7" w:rsidR="00A846C9" w:rsidRDefault="00B12C03" w:rsidP="000A27ED">
      <w:pPr>
        <w:pStyle w:val="ListParagraph"/>
        <w:numPr>
          <w:ilvl w:val="1"/>
          <w:numId w:val="1"/>
        </w:numPr>
        <w:ind w:left="1440" w:hanging="720"/>
        <w:jc w:val="both"/>
        <w:rPr>
          <w:rFonts w:ascii="Arial" w:hAnsi="Arial" w:cs="Arial"/>
          <w:bCs/>
          <w:sz w:val="22"/>
          <w:szCs w:val="22"/>
        </w:rPr>
      </w:pPr>
      <w:r w:rsidRPr="00753C70">
        <w:rPr>
          <w:rFonts w:ascii="Arial" w:eastAsia="Calibri" w:hAnsi="Arial" w:cs="Arial"/>
          <w:shd w:val="clear" w:color="auto" w:fill="FFFFFF"/>
        </w:rPr>
        <w:t>As</w:t>
      </w:r>
      <w:r w:rsidR="00753C70" w:rsidRPr="000A27ED">
        <w:rPr>
          <w:rFonts w:ascii="Arial" w:hAnsi="Arial" w:cs="Arial"/>
          <w:bCs/>
          <w:sz w:val="22"/>
          <w:szCs w:val="22"/>
        </w:rPr>
        <w:t xml:space="preserve"> </w:t>
      </w:r>
      <w:r w:rsidR="001C4A69">
        <w:rPr>
          <w:rFonts w:ascii="Arial" w:hAnsi="Arial" w:cs="Arial"/>
          <w:bCs/>
          <w:sz w:val="22"/>
          <w:szCs w:val="22"/>
        </w:rPr>
        <w:t>can be gleaned in Table 14</w:t>
      </w:r>
      <w:r w:rsidR="00753C70" w:rsidRPr="000A27ED">
        <w:rPr>
          <w:rFonts w:ascii="Arial" w:hAnsi="Arial" w:cs="Arial"/>
          <w:bCs/>
          <w:sz w:val="22"/>
          <w:szCs w:val="22"/>
        </w:rPr>
        <w:t xml:space="preserve">, discrepancy in total amount of P466.566 million were noted. Moreover, </w:t>
      </w:r>
      <w:r w:rsidR="00C20C57" w:rsidRPr="000A27ED">
        <w:rPr>
          <w:rFonts w:ascii="Arial" w:hAnsi="Arial" w:cs="Arial"/>
          <w:bCs/>
          <w:sz w:val="22"/>
          <w:szCs w:val="22"/>
        </w:rPr>
        <w:t xml:space="preserve">the </w:t>
      </w:r>
      <w:r w:rsidR="00C20C57">
        <w:rPr>
          <w:rFonts w:ascii="Arial" w:hAnsi="Arial" w:cs="Arial"/>
          <w:bCs/>
          <w:sz w:val="22"/>
          <w:szCs w:val="22"/>
        </w:rPr>
        <w:t>ABD</w:t>
      </w:r>
      <w:r w:rsidR="00753C70" w:rsidRPr="000A27ED">
        <w:rPr>
          <w:rFonts w:ascii="Arial" w:hAnsi="Arial" w:cs="Arial"/>
          <w:bCs/>
          <w:sz w:val="22"/>
          <w:szCs w:val="22"/>
        </w:rPr>
        <w:t xml:space="preserve"> could not submit any schedules that could support the balance of AP-GL account amounting to P121.234 million.</w:t>
      </w:r>
    </w:p>
    <w:p w14:paraId="4CE1649D" w14:textId="77777777" w:rsidR="00753C70" w:rsidRPr="000A27ED" w:rsidRDefault="00753C70">
      <w:pPr>
        <w:pStyle w:val="ListParagraph"/>
        <w:ind w:left="1440"/>
        <w:jc w:val="both"/>
        <w:rPr>
          <w:rFonts w:ascii="Arial" w:hAnsi="Arial" w:cs="Arial"/>
          <w:bCs/>
          <w:sz w:val="22"/>
          <w:szCs w:val="22"/>
        </w:rPr>
      </w:pPr>
    </w:p>
    <w:p w14:paraId="0EE04B35" w14:textId="5F8A29A9" w:rsidR="00B12C03" w:rsidRPr="00BD2B1F" w:rsidRDefault="00753C70" w:rsidP="000A27ED">
      <w:pPr>
        <w:pStyle w:val="ListParagraph"/>
        <w:numPr>
          <w:ilvl w:val="1"/>
          <w:numId w:val="1"/>
        </w:numPr>
        <w:ind w:left="1440" w:hanging="720"/>
        <w:jc w:val="both"/>
        <w:rPr>
          <w:rFonts w:ascii="Arial" w:hAnsi="Arial" w:cs="Arial"/>
          <w:b/>
          <w:bCs/>
          <w:sz w:val="22"/>
          <w:szCs w:val="22"/>
        </w:rPr>
      </w:pPr>
      <w:r w:rsidRPr="000A27ED">
        <w:rPr>
          <w:rFonts w:ascii="Arial" w:hAnsi="Arial" w:cs="Arial"/>
          <w:bCs/>
          <w:sz w:val="22"/>
          <w:szCs w:val="22"/>
        </w:rPr>
        <w:t xml:space="preserve">ABD claimed that some of the discrepancies noted were due to amounts included in the GL balances of the HO that were for the account of the Branches.  Moreover, the team was informed that the total discrepancies noted between the </w:t>
      </w:r>
      <w:r w:rsidR="0000530A">
        <w:rPr>
          <w:rFonts w:ascii="Arial" w:hAnsi="Arial" w:cs="Arial"/>
          <w:bCs/>
          <w:sz w:val="22"/>
          <w:szCs w:val="22"/>
        </w:rPr>
        <w:t>accounts’ balances are now subject to</w:t>
      </w:r>
      <w:r w:rsidRPr="000A27ED">
        <w:rPr>
          <w:rFonts w:ascii="Arial" w:hAnsi="Arial" w:cs="Arial"/>
          <w:bCs/>
          <w:sz w:val="22"/>
          <w:szCs w:val="22"/>
        </w:rPr>
        <w:t xml:space="preserve"> verification and reconciliation.</w:t>
      </w:r>
    </w:p>
    <w:p w14:paraId="100E859A" w14:textId="77777777" w:rsidR="00BD2B1F" w:rsidRPr="00BD2B1F" w:rsidRDefault="00BD2B1F" w:rsidP="00BD2B1F">
      <w:pPr>
        <w:pStyle w:val="ListParagraph"/>
        <w:ind w:left="1440"/>
        <w:jc w:val="both"/>
        <w:rPr>
          <w:rFonts w:ascii="Arial" w:hAnsi="Arial" w:cs="Arial"/>
          <w:b/>
          <w:bCs/>
          <w:sz w:val="22"/>
          <w:szCs w:val="22"/>
        </w:rPr>
      </w:pPr>
    </w:p>
    <w:p w14:paraId="325FCCBD" w14:textId="02AF56D1" w:rsidR="00753C70" w:rsidRPr="00BD2B1F" w:rsidRDefault="00753C70" w:rsidP="00BD2B1F">
      <w:pPr>
        <w:pStyle w:val="ListParagraph"/>
        <w:numPr>
          <w:ilvl w:val="1"/>
          <w:numId w:val="1"/>
        </w:numPr>
        <w:ind w:left="1440" w:hanging="720"/>
        <w:jc w:val="both"/>
        <w:rPr>
          <w:rFonts w:ascii="Arial" w:hAnsi="Arial" w:cs="Arial"/>
          <w:b/>
          <w:bCs/>
          <w:sz w:val="22"/>
          <w:szCs w:val="22"/>
        </w:rPr>
      </w:pPr>
      <w:r w:rsidRPr="00BD2B1F">
        <w:rPr>
          <w:rFonts w:ascii="Arial" w:hAnsi="Arial" w:cs="Arial"/>
          <w:sz w:val="22"/>
          <w:szCs w:val="22"/>
        </w:rPr>
        <w:t xml:space="preserve">The </w:t>
      </w:r>
      <w:r w:rsidR="00D33F6D" w:rsidRPr="00BD2B1F">
        <w:rPr>
          <w:rFonts w:ascii="Arial" w:hAnsi="Arial" w:cs="Arial"/>
          <w:sz w:val="22"/>
          <w:szCs w:val="22"/>
        </w:rPr>
        <w:t xml:space="preserve">Audit Team could not trace or account the causes of </w:t>
      </w:r>
      <w:r w:rsidRPr="00BD2B1F">
        <w:rPr>
          <w:rFonts w:ascii="Arial" w:hAnsi="Arial" w:cs="Arial"/>
          <w:sz w:val="22"/>
          <w:szCs w:val="22"/>
        </w:rPr>
        <w:t xml:space="preserve">  the discrepancies due to the</w:t>
      </w:r>
      <w:r w:rsidR="00D33F6D" w:rsidRPr="00BD2B1F">
        <w:rPr>
          <w:rFonts w:ascii="Arial" w:hAnsi="Arial" w:cs="Arial"/>
          <w:sz w:val="22"/>
          <w:szCs w:val="22"/>
        </w:rPr>
        <w:t xml:space="preserve"> non-maintenance </w:t>
      </w:r>
      <w:r w:rsidR="00A67B61" w:rsidRPr="00BD2B1F">
        <w:rPr>
          <w:rFonts w:ascii="Arial" w:hAnsi="Arial" w:cs="Arial"/>
          <w:sz w:val="22"/>
          <w:szCs w:val="22"/>
        </w:rPr>
        <w:t>of SL</w:t>
      </w:r>
      <w:r w:rsidRPr="00BD2B1F">
        <w:rPr>
          <w:rFonts w:ascii="Arial" w:hAnsi="Arial" w:cs="Arial"/>
          <w:sz w:val="22"/>
          <w:szCs w:val="22"/>
        </w:rPr>
        <w:t xml:space="preserve"> and </w:t>
      </w:r>
      <w:r w:rsidR="00D33F6D" w:rsidRPr="00BD2B1F">
        <w:rPr>
          <w:rFonts w:ascii="Arial" w:hAnsi="Arial" w:cs="Arial"/>
          <w:sz w:val="22"/>
          <w:szCs w:val="22"/>
        </w:rPr>
        <w:t xml:space="preserve">the absence or inadequate </w:t>
      </w:r>
      <w:r w:rsidRPr="00BD2B1F">
        <w:rPr>
          <w:rFonts w:ascii="Arial" w:hAnsi="Arial" w:cs="Arial"/>
          <w:sz w:val="22"/>
          <w:szCs w:val="22"/>
        </w:rPr>
        <w:t xml:space="preserve">  documents to support the balances.</w:t>
      </w:r>
    </w:p>
    <w:p w14:paraId="3F0C4A9D" w14:textId="77777777" w:rsidR="00753C70" w:rsidRPr="00BD2B1F" w:rsidRDefault="00753C70" w:rsidP="00BD2B1F">
      <w:pPr>
        <w:pStyle w:val="ListParagraph"/>
        <w:ind w:left="1440"/>
        <w:jc w:val="both"/>
        <w:rPr>
          <w:rFonts w:ascii="Arial" w:hAnsi="Arial" w:cs="Arial"/>
          <w:b/>
          <w:bCs/>
          <w:sz w:val="22"/>
          <w:szCs w:val="22"/>
        </w:rPr>
      </w:pPr>
    </w:p>
    <w:p w14:paraId="36385CB8" w14:textId="7DF2ACAA" w:rsidR="00B12C03" w:rsidRPr="00B12C03" w:rsidRDefault="00B12C03" w:rsidP="006D0615">
      <w:pPr>
        <w:pStyle w:val="ListParagraph"/>
        <w:numPr>
          <w:ilvl w:val="1"/>
          <w:numId w:val="1"/>
        </w:numPr>
        <w:ind w:left="1440" w:hanging="720"/>
        <w:jc w:val="both"/>
        <w:rPr>
          <w:rFonts w:ascii="Arial" w:hAnsi="Arial" w:cs="Arial"/>
          <w:b/>
          <w:bCs/>
          <w:sz w:val="22"/>
          <w:szCs w:val="22"/>
        </w:rPr>
      </w:pPr>
      <w:r w:rsidRPr="00B12C03">
        <w:rPr>
          <w:rFonts w:ascii="Arial" w:hAnsi="Arial" w:cs="Arial"/>
          <w:bCs/>
          <w:sz w:val="22"/>
          <w:szCs w:val="22"/>
        </w:rPr>
        <w:lastRenderedPageBreak/>
        <w:t xml:space="preserve">The discrepancies </w:t>
      </w:r>
      <w:r w:rsidR="00A67B61">
        <w:rPr>
          <w:rFonts w:ascii="Arial" w:hAnsi="Arial" w:cs="Arial"/>
          <w:bCs/>
          <w:sz w:val="22"/>
          <w:szCs w:val="22"/>
        </w:rPr>
        <w:t>noted affected</w:t>
      </w:r>
      <w:r w:rsidRPr="00B12C03">
        <w:rPr>
          <w:rFonts w:ascii="Arial" w:hAnsi="Arial" w:cs="Arial"/>
          <w:bCs/>
          <w:sz w:val="22"/>
          <w:szCs w:val="22"/>
        </w:rPr>
        <w:t xml:space="preserve"> the existence and completeness of the recorded </w:t>
      </w:r>
      <w:r w:rsidR="00A67B61">
        <w:rPr>
          <w:rFonts w:ascii="Arial" w:hAnsi="Arial" w:cs="Arial"/>
          <w:bCs/>
          <w:sz w:val="22"/>
          <w:szCs w:val="22"/>
        </w:rPr>
        <w:t>obligations,</w:t>
      </w:r>
      <w:r w:rsidRPr="00B12C03">
        <w:rPr>
          <w:rFonts w:ascii="Arial" w:hAnsi="Arial" w:cs="Arial"/>
          <w:bCs/>
          <w:sz w:val="22"/>
          <w:szCs w:val="22"/>
        </w:rPr>
        <w:t xml:space="preserve"> and consequently affected the fair presentation of the </w:t>
      </w:r>
      <w:r w:rsidR="00247A6C">
        <w:rPr>
          <w:rFonts w:ascii="Arial" w:hAnsi="Arial" w:cs="Arial"/>
          <w:bCs/>
          <w:sz w:val="22"/>
          <w:szCs w:val="22"/>
        </w:rPr>
        <w:t>Financial Liabilities</w:t>
      </w:r>
      <w:r w:rsidR="00297E0B">
        <w:rPr>
          <w:rFonts w:ascii="Arial" w:hAnsi="Arial" w:cs="Arial"/>
          <w:bCs/>
          <w:sz w:val="22"/>
          <w:szCs w:val="22"/>
        </w:rPr>
        <w:t xml:space="preserve"> account</w:t>
      </w:r>
      <w:r w:rsidRPr="00B12C03">
        <w:rPr>
          <w:rFonts w:ascii="Arial" w:hAnsi="Arial" w:cs="Arial"/>
          <w:bCs/>
          <w:sz w:val="22"/>
          <w:szCs w:val="22"/>
        </w:rPr>
        <w:t xml:space="preserve"> as of December 31, 2022.</w:t>
      </w:r>
    </w:p>
    <w:p w14:paraId="78588D51" w14:textId="77777777" w:rsidR="00B12C03" w:rsidRDefault="00B12C03" w:rsidP="00AE01FD">
      <w:pPr>
        <w:pStyle w:val="ListParagraph"/>
        <w:ind w:left="1440"/>
        <w:jc w:val="both"/>
        <w:rPr>
          <w:rFonts w:ascii="Arial" w:hAnsi="Arial" w:cs="Arial"/>
          <w:b/>
          <w:bCs/>
          <w:sz w:val="22"/>
          <w:szCs w:val="22"/>
        </w:rPr>
      </w:pPr>
    </w:p>
    <w:p w14:paraId="47FE128A" w14:textId="26D647B9" w:rsidR="00B12C03" w:rsidRDefault="00AE01FD" w:rsidP="00AE01FD">
      <w:pPr>
        <w:spacing w:after="0" w:line="240" w:lineRule="auto"/>
        <w:ind w:left="720" w:right="2340"/>
        <w:contextualSpacing/>
        <w:jc w:val="both"/>
        <w:rPr>
          <w:rFonts w:ascii="Arial" w:eastAsia="Calibri" w:hAnsi="Arial" w:cs="Arial"/>
          <w:i/>
          <w:iCs/>
          <w:shd w:val="clear" w:color="auto" w:fill="FFFFFF"/>
        </w:rPr>
      </w:pPr>
      <w:r w:rsidRPr="00AE01FD">
        <w:rPr>
          <w:rFonts w:ascii="Arial" w:eastAsia="Calibri" w:hAnsi="Arial" w:cs="Arial"/>
          <w:i/>
          <w:iCs/>
          <w:shd w:val="clear" w:color="auto" w:fill="FFFFFF"/>
        </w:rPr>
        <w:t>Existence of long outstanding payables for Prize Fund, Charity Fund, and AP-Miscellaneous-Operating Fund accounts</w:t>
      </w:r>
    </w:p>
    <w:p w14:paraId="058A5CB4" w14:textId="77777777" w:rsidR="00AE01FD" w:rsidRPr="00AE01FD" w:rsidRDefault="00AE01FD" w:rsidP="00AE01FD">
      <w:pPr>
        <w:spacing w:after="0" w:line="240" w:lineRule="auto"/>
        <w:ind w:left="720" w:right="2340"/>
        <w:contextualSpacing/>
        <w:jc w:val="both"/>
        <w:rPr>
          <w:rFonts w:ascii="Arial" w:eastAsia="Calibri" w:hAnsi="Arial" w:cs="Arial"/>
          <w:i/>
          <w:iCs/>
          <w:shd w:val="clear" w:color="auto" w:fill="FFFFFF"/>
        </w:rPr>
      </w:pPr>
    </w:p>
    <w:p w14:paraId="49A61348" w14:textId="53A4FA31" w:rsidR="00B12C03" w:rsidRPr="00426C7E" w:rsidRDefault="00AE01FD" w:rsidP="006D0615">
      <w:pPr>
        <w:pStyle w:val="ListParagraph"/>
        <w:numPr>
          <w:ilvl w:val="1"/>
          <w:numId w:val="1"/>
        </w:numPr>
        <w:ind w:left="1440" w:hanging="720"/>
        <w:jc w:val="both"/>
        <w:rPr>
          <w:rFonts w:ascii="Arial" w:hAnsi="Arial" w:cs="Arial"/>
          <w:b/>
          <w:bCs/>
          <w:sz w:val="22"/>
          <w:szCs w:val="22"/>
        </w:rPr>
      </w:pPr>
      <w:r w:rsidRPr="00AE01FD">
        <w:rPr>
          <w:rFonts w:ascii="Arial" w:eastAsia="Calibri" w:hAnsi="Arial" w:cs="Arial"/>
          <w:sz w:val="22"/>
          <w:szCs w:val="22"/>
          <w:shd w:val="clear" w:color="auto" w:fill="FFFFFF"/>
        </w:rPr>
        <w:t xml:space="preserve">Review of the Aging of Accounts Payable revealed </w:t>
      </w:r>
      <w:r w:rsidR="0000530A">
        <w:rPr>
          <w:rFonts w:ascii="Arial" w:eastAsia="Calibri" w:hAnsi="Arial" w:cs="Arial"/>
          <w:sz w:val="22"/>
          <w:szCs w:val="22"/>
          <w:shd w:val="clear" w:color="auto" w:fill="FFFFFF"/>
        </w:rPr>
        <w:t>various long outstanding obligations, as</w:t>
      </w:r>
      <w:r w:rsidR="00426C7E">
        <w:rPr>
          <w:rFonts w:ascii="Arial" w:eastAsia="Calibri" w:hAnsi="Arial" w:cs="Arial"/>
          <w:sz w:val="22"/>
          <w:szCs w:val="22"/>
          <w:shd w:val="clear" w:color="auto" w:fill="FFFFFF"/>
        </w:rPr>
        <w:t xml:space="preserve"> </w:t>
      </w:r>
      <w:r w:rsidR="00D640C4">
        <w:rPr>
          <w:rFonts w:ascii="Arial" w:eastAsia="Calibri" w:hAnsi="Arial" w:cs="Arial"/>
          <w:sz w:val="22"/>
          <w:szCs w:val="22"/>
          <w:shd w:val="clear" w:color="auto" w:fill="FFFFFF"/>
        </w:rPr>
        <w:t>shown in Tables 1</w:t>
      </w:r>
      <w:r w:rsidR="001C4A69">
        <w:rPr>
          <w:rFonts w:ascii="Arial" w:eastAsia="Calibri" w:hAnsi="Arial" w:cs="Arial"/>
          <w:sz w:val="22"/>
          <w:szCs w:val="22"/>
          <w:shd w:val="clear" w:color="auto" w:fill="FFFFFF"/>
        </w:rPr>
        <w:t>5</w:t>
      </w:r>
      <w:r w:rsidR="00D640C4">
        <w:rPr>
          <w:rFonts w:ascii="Arial" w:eastAsia="Calibri" w:hAnsi="Arial" w:cs="Arial"/>
          <w:sz w:val="22"/>
          <w:szCs w:val="22"/>
          <w:shd w:val="clear" w:color="auto" w:fill="FFFFFF"/>
        </w:rPr>
        <w:t xml:space="preserve">, </w:t>
      </w:r>
      <w:r w:rsidR="001C4A69">
        <w:rPr>
          <w:rFonts w:ascii="Arial" w:eastAsia="Calibri" w:hAnsi="Arial" w:cs="Arial"/>
          <w:sz w:val="22"/>
          <w:szCs w:val="22"/>
          <w:shd w:val="clear" w:color="auto" w:fill="FFFFFF"/>
        </w:rPr>
        <w:t>16</w:t>
      </w:r>
      <w:r w:rsidR="00D640C4">
        <w:rPr>
          <w:rFonts w:ascii="Arial" w:eastAsia="Calibri" w:hAnsi="Arial" w:cs="Arial"/>
          <w:sz w:val="22"/>
          <w:szCs w:val="22"/>
          <w:shd w:val="clear" w:color="auto" w:fill="FFFFFF"/>
        </w:rPr>
        <w:t xml:space="preserve"> &amp; </w:t>
      </w:r>
      <w:r w:rsidR="00505442">
        <w:rPr>
          <w:rFonts w:ascii="Arial" w:eastAsia="Calibri" w:hAnsi="Arial" w:cs="Arial"/>
          <w:sz w:val="22"/>
          <w:szCs w:val="22"/>
          <w:shd w:val="clear" w:color="auto" w:fill="FFFFFF"/>
        </w:rPr>
        <w:t>1</w:t>
      </w:r>
      <w:r w:rsidR="001C4A69">
        <w:rPr>
          <w:rFonts w:ascii="Arial" w:eastAsia="Calibri" w:hAnsi="Arial" w:cs="Arial"/>
          <w:sz w:val="22"/>
          <w:szCs w:val="22"/>
          <w:shd w:val="clear" w:color="auto" w:fill="FFFFFF"/>
        </w:rPr>
        <w:t>7</w:t>
      </w:r>
      <w:r w:rsidR="00C509DA">
        <w:rPr>
          <w:rFonts w:ascii="Arial" w:eastAsia="Calibri" w:hAnsi="Arial" w:cs="Arial"/>
          <w:sz w:val="22"/>
          <w:szCs w:val="22"/>
          <w:shd w:val="clear" w:color="auto" w:fill="FFFFFF"/>
        </w:rPr>
        <w:t>.</w:t>
      </w:r>
    </w:p>
    <w:p w14:paraId="08097811" w14:textId="5FE1D8C8" w:rsidR="00426C7E" w:rsidRDefault="00426C7E" w:rsidP="00D20E4A">
      <w:pPr>
        <w:pStyle w:val="ListParagraph"/>
        <w:ind w:left="1440"/>
        <w:jc w:val="both"/>
        <w:rPr>
          <w:rFonts w:ascii="Arial" w:eastAsia="Calibri" w:hAnsi="Arial" w:cs="Arial"/>
          <w:sz w:val="22"/>
          <w:szCs w:val="22"/>
          <w:shd w:val="clear" w:color="auto" w:fill="FFFFFF"/>
        </w:rPr>
      </w:pPr>
    </w:p>
    <w:p w14:paraId="01C28CC5" w14:textId="33853ECD" w:rsidR="00D20E4A" w:rsidRDefault="00E4336E" w:rsidP="00D20E4A">
      <w:pPr>
        <w:pStyle w:val="Caption"/>
        <w:spacing w:after="0"/>
        <w:jc w:val="center"/>
        <w:rPr>
          <w:rFonts w:ascii="Arial" w:hAnsi="Arial" w:cs="Arial"/>
          <w:b/>
          <w:i w:val="0"/>
          <w:color w:val="auto"/>
        </w:rPr>
      </w:pPr>
      <w:r w:rsidRPr="00E4336E">
        <w:rPr>
          <w:rFonts w:ascii="Arial" w:hAnsi="Arial" w:cs="Arial"/>
          <w:b/>
          <w:i w:val="0"/>
          <w:color w:val="auto"/>
        </w:rPr>
        <w:t xml:space="preserve">Table </w:t>
      </w:r>
      <w:r w:rsidRPr="00E4336E">
        <w:rPr>
          <w:rFonts w:ascii="Arial" w:hAnsi="Arial" w:cs="Arial"/>
          <w:b/>
          <w:i w:val="0"/>
          <w:color w:val="auto"/>
        </w:rPr>
        <w:fldChar w:fldCharType="begin"/>
      </w:r>
      <w:r w:rsidRPr="00E4336E">
        <w:rPr>
          <w:rFonts w:ascii="Arial" w:hAnsi="Arial" w:cs="Arial"/>
          <w:b/>
          <w:i w:val="0"/>
          <w:color w:val="auto"/>
        </w:rPr>
        <w:instrText xml:space="preserve"> SEQ Table \* ARABIC </w:instrText>
      </w:r>
      <w:r w:rsidRPr="00E4336E">
        <w:rPr>
          <w:rFonts w:ascii="Arial" w:hAnsi="Arial" w:cs="Arial"/>
          <w:b/>
          <w:i w:val="0"/>
          <w:color w:val="auto"/>
        </w:rPr>
        <w:fldChar w:fldCharType="separate"/>
      </w:r>
      <w:r w:rsidR="00BD2B1F">
        <w:rPr>
          <w:rFonts w:ascii="Arial" w:hAnsi="Arial" w:cs="Arial"/>
          <w:b/>
          <w:i w:val="0"/>
          <w:noProof/>
          <w:color w:val="auto"/>
        </w:rPr>
        <w:t>15</w:t>
      </w:r>
      <w:r w:rsidRPr="00E4336E">
        <w:rPr>
          <w:rFonts w:ascii="Arial" w:hAnsi="Arial" w:cs="Arial"/>
          <w:b/>
          <w:i w:val="0"/>
          <w:color w:val="auto"/>
        </w:rPr>
        <w:fldChar w:fldCharType="end"/>
      </w:r>
      <w:r>
        <w:rPr>
          <w:rFonts w:ascii="Arial" w:hAnsi="Arial" w:cs="Arial"/>
          <w:b/>
          <w:i w:val="0"/>
          <w:color w:val="auto"/>
        </w:rPr>
        <w:t xml:space="preserve"> – Schedule of Long Outstanding Payables for Prize Fund </w:t>
      </w:r>
    </w:p>
    <w:p w14:paraId="6E4FCE48" w14:textId="28252C73" w:rsidR="00426C7E" w:rsidRDefault="00E4336E" w:rsidP="00D20E4A">
      <w:pPr>
        <w:pStyle w:val="Caption"/>
        <w:spacing w:after="0"/>
        <w:jc w:val="center"/>
        <w:rPr>
          <w:rFonts w:ascii="Arial" w:hAnsi="Arial" w:cs="Arial"/>
          <w:b/>
          <w:i w:val="0"/>
          <w:color w:val="auto"/>
        </w:rPr>
      </w:pPr>
      <w:r>
        <w:rPr>
          <w:rFonts w:ascii="Arial" w:hAnsi="Arial" w:cs="Arial"/>
          <w:b/>
          <w:i w:val="0"/>
          <w:color w:val="auto"/>
        </w:rPr>
        <w:t>As of December 31, 2022</w:t>
      </w:r>
    </w:p>
    <w:p w14:paraId="35270CAC" w14:textId="77777777" w:rsidR="00D20E4A" w:rsidRPr="00D20E4A" w:rsidRDefault="00D20E4A" w:rsidP="00D20E4A">
      <w:pPr>
        <w:spacing w:after="0" w:line="240" w:lineRule="auto"/>
        <w:rPr>
          <w:rFonts w:ascii="Arial" w:hAnsi="Arial" w:cs="Arial"/>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1080"/>
        <w:gridCol w:w="236"/>
        <w:gridCol w:w="1041"/>
        <w:gridCol w:w="256"/>
        <w:gridCol w:w="1397"/>
        <w:gridCol w:w="277"/>
        <w:gridCol w:w="1365"/>
        <w:gridCol w:w="288"/>
        <w:gridCol w:w="1260"/>
      </w:tblGrid>
      <w:tr w:rsidR="0096183C" w:rsidRPr="005C134C" w14:paraId="00CD5BFA" w14:textId="77777777" w:rsidTr="003B2EC1">
        <w:trPr>
          <w:trHeight w:val="264"/>
        </w:trPr>
        <w:tc>
          <w:tcPr>
            <w:tcW w:w="2160" w:type="dxa"/>
            <w:tcBorders>
              <w:top w:val="single" w:sz="4" w:space="0" w:color="auto"/>
            </w:tcBorders>
          </w:tcPr>
          <w:p w14:paraId="4E9D47C5" w14:textId="77777777" w:rsidR="0096183C" w:rsidRDefault="0096183C" w:rsidP="00D20E4A">
            <w:pPr>
              <w:contextualSpacing/>
              <w:jc w:val="both"/>
              <w:rPr>
                <w:rFonts w:ascii="Arial Narrow" w:hAnsi="Arial Narrow" w:cs="Arial"/>
                <w:sz w:val="20"/>
                <w:szCs w:val="20"/>
                <w:shd w:val="clear" w:color="auto" w:fill="FFFFFF"/>
              </w:rPr>
            </w:pPr>
          </w:p>
        </w:tc>
        <w:tc>
          <w:tcPr>
            <w:tcW w:w="1080" w:type="dxa"/>
            <w:tcBorders>
              <w:top w:val="single" w:sz="4" w:space="0" w:color="auto"/>
            </w:tcBorders>
          </w:tcPr>
          <w:p w14:paraId="02D72517" w14:textId="77777777" w:rsidR="0096183C" w:rsidRDefault="0096183C" w:rsidP="00D20E4A">
            <w:pPr>
              <w:contextualSpacing/>
              <w:jc w:val="both"/>
              <w:rPr>
                <w:rFonts w:ascii="Arial Narrow" w:hAnsi="Arial Narrow" w:cs="Arial"/>
                <w:sz w:val="20"/>
                <w:szCs w:val="20"/>
                <w:shd w:val="clear" w:color="auto" w:fill="FFFFFF"/>
              </w:rPr>
            </w:pPr>
          </w:p>
        </w:tc>
        <w:tc>
          <w:tcPr>
            <w:tcW w:w="236" w:type="dxa"/>
            <w:tcBorders>
              <w:top w:val="single" w:sz="4" w:space="0" w:color="auto"/>
            </w:tcBorders>
          </w:tcPr>
          <w:p w14:paraId="3C88F4EC" w14:textId="77777777" w:rsidR="0096183C" w:rsidRDefault="0096183C" w:rsidP="00D20E4A">
            <w:pPr>
              <w:contextualSpacing/>
              <w:jc w:val="right"/>
              <w:rPr>
                <w:rFonts w:ascii="Arial Narrow" w:hAnsi="Arial Narrow" w:cs="Arial"/>
                <w:sz w:val="20"/>
                <w:szCs w:val="20"/>
                <w:shd w:val="clear" w:color="auto" w:fill="FFFFFF"/>
              </w:rPr>
            </w:pPr>
          </w:p>
        </w:tc>
        <w:tc>
          <w:tcPr>
            <w:tcW w:w="4336" w:type="dxa"/>
            <w:gridSpan w:val="5"/>
            <w:tcBorders>
              <w:top w:val="single" w:sz="4" w:space="0" w:color="auto"/>
              <w:bottom w:val="dotted" w:sz="4" w:space="0" w:color="auto"/>
            </w:tcBorders>
          </w:tcPr>
          <w:p w14:paraId="6710283C" w14:textId="0AA1A7B8" w:rsidR="0096183C" w:rsidRPr="0096183C" w:rsidRDefault="0096183C" w:rsidP="00D20E4A">
            <w:pPr>
              <w:contextualSpacing/>
              <w:jc w:val="center"/>
              <w:rPr>
                <w:rFonts w:ascii="Arial Narrow" w:hAnsi="Arial Narrow" w:cs="Arial"/>
                <w:b/>
                <w:sz w:val="20"/>
                <w:szCs w:val="20"/>
                <w:shd w:val="clear" w:color="auto" w:fill="FFFFFF"/>
              </w:rPr>
            </w:pPr>
            <w:r w:rsidRPr="0096183C">
              <w:rPr>
                <w:rFonts w:ascii="Arial Narrow" w:hAnsi="Arial Narrow" w:cs="Arial"/>
                <w:b/>
                <w:sz w:val="20"/>
                <w:szCs w:val="20"/>
                <w:shd w:val="clear" w:color="auto" w:fill="FFFFFF"/>
              </w:rPr>
              <w:t>Number of Years Ou</w:t>
            </w:r>
            <w:r>
              <w:rPr>
                <w:rFonts w:ascii="Arial Narrow" w:hAnsi="Arial Narrow" w:cs="Arial"/>
                <w:b/>
                <w:sz w:val="20"/>
                <w:szCs w:val="20"/>
                <w:shd w:val="clear" w:color="auto" w:fill="FFFFFF"/>
              </w:rPr>
              <w:t>t</w:t>
            </w:r>
            <w:r w:rsidRPr="0096183C">
              <w:rPr>
                <w:rFonts w:ascii="Arial Narrow" w:hAnsi="Arial Narrow" w:cs="Arial"/>
                <w:b/>
                <w:sz w:val="20"/>
                <w:szCs w:val="20"/>
                <w:shd w:val="clear" w:color="auto" w:fill="FFFFFF"/>
              </w:rPr>
              <w:t>standing</w:t>
            </w:r>
          </w:p>
        </w:tc>
        <w:tc>
          <w:tcPr>
            <w:tcW w:w="288" w:type="dxa"/>
            <w:tcBorders>
              <w:top w:val="single" w:sz="4" w:space="0" w:color="auto"/>
              <w:bottom w:val="dotted" w:sz="4" w:space="0" w:color="auto"/>
            </w:tcBorders>
          </w:tcPr>
          <w:p w14:paraId="71E482B3" w14:textId="77777777" w:rsidR="0096183C" w:rsidRDefault="0096183C" w:rsidP="00D20E4A">
            <w:pPr>
              <w:ind w:right="-117"/>
              <w:contextualSpacing/>
              <w:jc w:val="right"/>
              <w:rPr>
                <w:rFonts w:ascii="Arial Narrow" w:hAnsi="Arial Narrow" w:cs="Arial"/>
                <w:sz w:val="20"/>
                <w:szCs w:val="20"/>
                <w:shd w:val="clear" w:color="auto" w:fill="FFFFFF"/>
              </w:rPr>
            </w:pPr>
          </w:p>
        </w:tc>
        <w:tc>
          <w:tcPr>
            <w:tcW w:w="1260" w:type="dxa"/>
            <w:tcBorders>
              <w:top w:val="single" w:sz="4" w:space="0" w:color="auto"/>
            </w:tcBorders>
          </w:tcPr>
          <w:p w14:paraId="667710D3" w14:textId="77777777" w:rsidR="0096183C" w:rsidRDefault="0096183C" w:rsidP="00D20E4A">
            <w:pPr>
              <w:ind w:right="-117"/>
              <w:contextualSpacing/>
              <w:jc w:val="right"/>
              <w:rPr>
                <w:rFonts w:ascii="Arial Narrow" w:hAnsi="Arial Narrow" w:cs="Arial"/>
                <w:sz w:val="20"/>
                <w:szCs w:val="20"/>
                <w:shd w:val="clear" w:color="auto" w:fill="FFFFFF"/>
              </w:rPr>
            </w:pPr>
          </w:p>
        </w:tc>
      </w:tr>
      <w:tr w:rsidR="0096183C" w:rsidRPr="005C134C" w14:paraId="63E51293" w14:textId="77777777" w:rsidTr="003B2EC1">
        <w:trPr>
          <w:trHeight w:val="264"/>
        </w:trPr>
        <w:tc>
          <w:tcPr>
            <w:tcW w:w="2160" w:type="dxa"/>
            <w:tcBorders>
              <w:bottom w:val="single" w:sz="4" w:space="0" w:color="auto"/>
            </w:tcBorders>
            <w:vAlign w:val="bottom"/>
          </w:tcPr>
          <w:p w14:paraId="3BCE0DD5" w14:textId="18494FCB" w:rsidR="0096183C" w:rsidRPr="0096183C" w:rsidRDefault="0096183C" w:rsidP="00D20E4A">
            <w:pPr>
              <w:ind w:left="-110"/>
              <w:contextualSpacing/>
              <w:jc w:val="both"/>
              <w:rPr>
                <w:rFonts w:ascii="Arial Narrow" w:hAnsi="Arial Narrow" w:cs="Arial"/>
                <w:b/>
                <w:sz w:val="20"/>
                <w:szCs w:val="20"/>
                <w:shd w:val="clear" w:color="auto" w:fill="FFFFFF"/>
              </w:rPr>
            </w:pPr>
            <w:r w:rsidRPr="0096183C">
              <w:rPr>
                <w:rFonts w:ascii="Arial Narrow" w:hAnsi="Arial Narrow" w:cs="Arial"/>
                <w:b/>
                <w:sz w:val="20"/>
                <w:szCs w:val="20"/>
                <w:shd w:val="clear" w:color="auto" w:fill="FFFFFF"/>
              </w:rPr>
              <w:t>Account Name</w:t>
            </w:r>
          </w:p>
        </w:tc>
        <w:tc>
          <w:tcPr>
            <w:tcW w:w="1080" w:type="dxa"/>
            <w:tcBorders>
              <w:bottom w:val="single" w:sz="4" w:space="0" w:color="auto"/>
            </w:tcBorders>
            <w:vAlign w:val="bottom"/>
          </w:tcPr>
          <w:p w14:paraId="6AF56A49" w14:textId="77777777" w:rsidR="0096183C" w:rsidRPr="0096183C" w:rsidRDefault="0096183C" w:rsidP="00D20E4A">
            <w:pPr>
              <w:contextualSpacing/>
              <w:jc w:val="both"/>
              <w:rPr>
                <w:rFonts w:ascii="Arial Narrow" w:hAnsi="Arial Narrow" w:cs="Arial"/>
                <w:b/>
                <w:sz w:val="20"/>
                <w:szCs w:val="20"/>
                <w:shd w:val="clear" w:color="auto" w:fill="FFFFFF"/>
              </w:rPr>
            </w:pPr>
          </w:p>
        </w:tc>
        <w:tc>
          <w:tcPr>
            <w:tcW w:w="236" w:type="dxa"/>
            <w:tcBorders>
              <w:bottom w:val="single" w:sz="4" w:space="0" w:color="auto"/>
            </w:tcBorders>
            <w:vAlign w:val="bottom"/>
          </w:tcPr>
          <w:p w14:paraId="50BF07A1" w14:textId="77777777" w:rsidR="0096183C" w:rsidRPr="0096183C" w:rsidRDefault="0096183C" w:rsidP="00D20E4A">
            <w:pPr>
              <w:contextualSpacing/>
              <w:jc w:val="right"/>
              <w:rPr>
                <w:rFonts w:ascii="Arial Narrow" w:hAnsi="Arial Narrow" w:cs="Arial"/>
                <w:b/>
                <w:sz w:val="20"/>
                <w:szCs w:val="20"/>
                <w:shd w:val="clear" w:color="auto" w:fill="FFFFFF"/>
              </w:rPr>
            </w:pPr>
          </w:p>
        </w:tc>
        <w:tc>
          <w:tcPr>
            <w:tcW w:w="1041" w:type="dxa"/>
            <w:tcBorders>
              <w:top w:val="dotted" w:sz="4" w:space="0" w:color="auto"/>
              <w:bottom w:val="single" w:sz="4" w:space="0" w:color="auto"/>
            </w:tcBorders>
            <w:vAlign w:val="bottom"/>
          </w:tcPr>
          <w:p w14:paraId="63FB5E6A" w14:textId="6D28C94A" w:rsidR="0096183C" w:rsidRPr="0096183C" w:rsidRDefault="0096183C" w:rsidP="00D20E4A">
            <w:pPr>
              <w:contextualSpacing/>
              <w:jc w:val="right"/>
              <w:rPr>
                <w:rFonts w:ascii="Arial Narrow" w:hAnsi="Arial Narrow" w:cs="Arial"/>
                <w:b/>
                <w:sz w:val="20"/>
                <w:szCs w:val="20"/>
                <w:shd w:val="clear" w:color="auto" w:fill="FFFFFF"/>
              </w:rPr>
            </w:pPr>
            <w:r w:rsidRPr="0096183C">
              <w:rPr>
                <w:rFonts w:ascii="Arial Narrow" w:hAnsi="Arial Narrow" w:cs="Arial"/>
                <w:b/>
                <w:sz w:val="20"/>
                <w:szCs w:val="20"/>
                <w:shd w:val="clear" w:color="auto" w:fill="FFFFFF"/>
              </w:rPr>
              <w:t>Over 1 Year</w:t>
            </w:r>
          </w:p>
        </w:tc>
        <w:tc>
          <w:tcPr>
            <w:tcW w:w="256" w:type="dxa"/>
            <w:tcBorders>
              <w:top w:val="dotted" w:sz="4" w:space="0" w:color="auto"/>
              <w:bottom w:val="single" w:sz="4" w:space="0" w:color="auto"/>
            </w:tcBorders>
            <w:vAlign w:val="bottom"/>
          </w:tcPr>
          <w:p w14:paraId="65C049A5" w14:textId="77777777" w:rsidR="0096183C" w:rsidRPr="0096183C" w:rsidRDefault="0096183C" w:rsidP="00D20E4A">
            <w:pPr>
              <w:contextualSpacing/>
              <w:jc w:val="right"/>
              <w:rPr>
                <w:rFonts w:ascii="Arial Narrow" w:hAnsi="Arial Narrow" w:cs="Arial"/>
                <w:b/>
                <w:sz w:val="20"/>
                <w:szCs w:val="20"/>
                <w:shd w:val="clear" w:color="auto" w:fill="FFFFFF"/>
              </w:rPr>
            </w:pPr>
          </w:p>
        </w:tc>
        <w:tc>
          <w:tcPr>
            <w:tcW w:w="1397" w:type="dxa"/>
            <w:tcBorders>
              <w:top w:val="dotted" w:sz="4" w:space="0" w:color="auto"/>
              <w:bottom w:val="single" w:sz="4" w:space="0" w:color="auto"/>
            </w:tcBorders>
            <w:vAlign w:val="bottom"/>
          </w:tcPr>
          <w:p w14:paraId="3D61F7ED" w14:textId="0C6DA785" w:rsidR="0096183C" w:rsidRPr="0096183C" w:rsidRDefault="0096183C" w:rsidP="00D20E4A">
            <w:pPr>
              <w:contextualSpacing/>
              <w:jc w:val="right"/>
              <w:rPr>
                <w:rFonts w:ascii="Arial Narrow" w:hAnsi="Arial Narrow" w:cs="Arial"/>
                <w:b/>
                <w:sz w:val="20"/>
                <w:szCs w:val="20"/>
                <w:shd w:val="clear" w:color="auto" w:fill="FFFFFF"/>
              </w:rPr>
            </w:pPr>
            <w:r w:rsidRPr="0096183C">
              <w:rPr>
                <w:rFonts w:ascii="Arial Narrow" w:hAnsi="Arial Narrow" w:cs="Arial"/>
                <w:b/>
                <w:sz w:val="20"/>
                <w:szCs w:val="20"/>
                <w:shd w:val="clear" w:color="auto" w:fill="FFFFFF"/>
              </w:rPr>
              <w:t>Over 2 Years</w:t>
            </w:r>
          </w:p>
        </w:tc>
        <w:tc>
          <w:tcPr>
            <w:tcW w:w="277" w:type="dxa"/>
            <w:tcBorders>
              <w:top w:val="dotted" w:sz="4" w:space="0" w:color="auto"/>
              <w:bottom w:val="single" w:sz="4" w:space="0" w:color="auto"/>
            </w:tcBorders>
            <w:vAlign w:val="bottom"/>
          </w:tcPr>
          <w:p w14:paraId="489B656C" w14:textId="77777777" w:rsidR="0096183C" w:rsidRPr="0096183C" w:rsidRDefault="0096183C" w:rsidP="00D20E4A">
            <w:pPr>
              <w:contextualSpacing/>
              <w:jc w:val="center"/>
              <w:rPr>
                <w:rFonts w:ascii="Arial Narrow" w:hAnsi="Arial Narrow" w:cs="Arial"/>
                <w:b/>
                <w:sz w:val="20"/>
                <w:szCs w:val="20"/>
                <w:shd w:val="clear" w:color="auto" w:fill="FFFFFF"/>
              </w:rPr>
            </w:pPr>
          </w:p>
        </w:tc>
        <w:tc>
          <w:tcPr>
            <w:tcW w:w="1365" w:type="dxa"/>
            <w:tcBorders>
              <w:top w:val="dotted" w:sz="4" w:space="0" w:color="auto"/>
              <w:bottom w:val="single" w:sz="4" w:space="0" w:color="auto"/>
            </w:tcBorders>
            <w:vAlign w:val="bottom"/>
          </w:tcPr>
          <w:p w14:paraId="72711CC1" w14:textId="2623DB28" w:rsidR="0096183C" w:rsidRPr="0096183C" w:rsidRDefault="0096183C" w:rsidP="00D20E4A">
            <w:pPr>
              <w:contextualSpacing/>
              <w:jc w:val="right"/>
              <w:rPr>
                <w:rFonts w:ascii="Arial Narrow" w:hAnsi="Arial Narrow" w:cs="Arial"/>
                <w:b/>
                <w:sz w:val="20"/>
                <w:szCs w:val="20"/>
                <w:shd w:val="clear" w:color="auto" w:fill="FFFFFF"/>
              </w:rPr>
            </w:pPr>
            <w:r w:rsidRPr="0096183C">
              <w:rPr>
                <w:rFonts w:ascii="Arial Narrow" w:hAnsi="Arial Narrow" w:cs="Arial"/>
                <w:b/>
                <w:sz w:val="20"/>
                <w:szCs w:val="20"/>
                <w:shd w:val="clear" w:color="auto" w:fill="FFFFFF"/>
              </w:rPr>
              <w:t>Over 3 Years</w:t>
            </w:r>
          </w:p>
        </w:tc>
        <w:tc>
          <w:tcPr>
            <w:tcW w:w="288" w:type="dxa"/>
            <w:tcBorders>
              <w:top w:val="dotted" w:sz="4" w:space="0" w:color="auto"/>
              <w:bottom w:val="single" w:sz="4" w:space="0" w:color="auto"/>
            </w:tcBorders>
            <w:vAlign w:val="bottom"/>
          </w:tcPr>
          <w:p w14:paraId="78691A43" w14:textId="77777777" w:rsidR="0096183C" w:rsidRPr="0096183C" w:rsidRDefault="0096183C" w:rsidP="00D20E4A">
            <w:pPr>
              <w:ind w:right="-117"/>
              <w:contextualSpacing/>
              <w:jc w:val="right"/>
              <w:rPr>
                <w:rFonts w:ascii="Arial Narrow" w:hAnsi="Arial Narrow" w:cs="Arial"/>
                <w:b/>
                <w:sz w:val="20"/>
                <w:szCs w:val="20"/>
                <w:shd w:val="clear" w:color="auto" w:fill="FFFFFF"/>
              </w:rPr>
            </w:pPr>
          </w:p>
        </w:tc>
        <w:tc>
          <w:tcPr>
            <w:tcW w:w="1260" w:type="dxa"/>
            <w:tcBorders>
              <w:bottom w:val="single" w:sz="4" w:space="0" w:color="auto"/>
            </w:tcBorders>
            <w:vAlign w:val="bottom"/>
          </w:tcPr>
          <w:p w14:paraId="732169CF" w14:textId="2046E4E7" w:rsidR="0096183C" w:rsidRPr="0096183C" w:rsidRDefault="0096183C" w:rsidP="009B49CE">
            <w:pPr>
              <w:ind w:right="-70"/>
              <w:contextualSpacing/>
              <w:jc w:val="right"/>
              <w:rPr>
                <w:rFonts w:ascii="Arial Narrow" w:hAnsi="Arial Narrow" w:cs="Arial"/>
                <w:b/>
                <w:sz w:val="20"/>
                <w:szCs w:val="20"/>
                <w:shd w:val="clear" w:color="auto" w:fill="FFFFFF"/>
              </w:rPr>
            </w:pPr>
            <w:r w:rsidRPr="0096183C">
              <w:rPr>
                <w:rFonts w:ascii="Arial Narrow" w:hAnsi="Arial Narrow" w:cs="Arial"/>
                <w:b/>
                <w:sz w:val="20"/>
                <w:szCs w:val="20"/>
                <w:shd w:val="clear" w:color="auto" w:fill="FFFFFF"/>
              </w:rPr>
              <w:t>Total</w:t>
            </w:r>
          </w:p>
        </w:tc>
      </w:tr>
      <w:tr w:rsidR="0096183C" w:rsidRPr="005C134C" w14:paraId="0E6F386F" w14:textId="77777777" w:rsidTr="003B2EC1">
        <w:trPr>
          <w:trHeight w:val="216"/>
        </w:trPr>
        <w:tc>
          <w:tcPr>
            <w:tcW w:w="2160" w:type="dxa"/>
            <w:tcBorders>
              <w:top w:val="single" w:sz="4" w:space="0" w:color="auto"/>
            </w:tcBorders>
          </w:tcPr>
          <w:p w14:paraId="5066028D" w14:textId="77777777" w:rsidR="0096183C" w:rsidRPr="005C134C" w:rsidRDefault="0096183C" w:rsidP="00D20E4A">
            <w:pPr>
              <w:ind w:left="-110"/>
              <w:contextualSpacing/>
              <w:jc w:val="both"/>
              <w:rPr>
                <w:rFonts w:ascii="Arial Narrow" w:hAnsi="Arial Narrow" w:cs="Arial"/>
                <w:sz w:val="20"/>
                <w:szCs w:val="20"/>
                <w:shd w:val="clear" w:color="auto" w:fill="FFFFFF"/>
              </w:rPr>
            </w:pPr>
            <w:r>
              <w:rPr>
                <w:rFonts w:ascii="Arial Narrow" w:hAnsi="Arial Narrow" w:cs="Arial"/>
                <w:sz w:val="20"/>
                <w:szCs w:val="20"/>
                <w:shd w:val="clear" w:color="auto" w:fill="FFFFFF"/>
              </w:rPr>
              <w:t>AP-Prize Fund</w:t>
            </w:r>
          </w:p>
        </w:tc>
        <w:tc>
          <w:tcPr>
            <w:tcW w:w="1080" w:type="dxa"/>
            <w:tcBorders>
              <w:top w:val="single" w:sz="4" w:space="0" w:color="auto"/>
            </w:tcBorders>
          </w:tcPr>
          <w:p w14:paraId="747CC219" w14:textId="77777777" w:rsidR="0096183C" w:rsidRPr="005C134C" w:rsidRDefault="0096183C" w:rsidP="00D20E4A">
            <w:pPr>
              <w:contextualSpacing/>
              <w:jc w:val="both"/>
              <w:rPr>
                <w:rFonts w:ascii="Arial Narrow" w:hAnsi="Arial Narrow" w:cs="Arial"/>
                <w:sz w:val="20"/>
                <w:szCs w:val="20"/>
                <w:shd w:val="clear" w:color="auto" w:fill="FFFFFF"/>
              </w:rPr>
            </w:pPr>
            <w:r>
              <w:rPr>
                <w:rFonts w:ascii="Arial Narrow" w:hAnsi="Arial Narrow" w:cs="Arial"/>
                <w:sz w:val="20"/>
                <w:szCs w:val="20"/>
                <w:shd w:val="clear" w:color="auto" w:fill="FFFFFF"/>
              </w:rPr>
              <w:t>Head Office</w:t>
            </w:r>
          </w:p>
        </w:tc>
        <w:tc>
          <w:tcPr>
            <w:tcW w:w="236" w:type="dxa"/>
            <w:tcBorders>
              <w:top w:val="single" w:sz="4" w:space="0" w:color="auto"/>
            </w:tcBorders>
          </w:tcPr>
          <w:p w14:paraId="1CF6ABBD" w14:textId="2CBCE6FE" w:rsidR="0096183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041" w:type="dxa"/>
            <w:tcBorders>
              <w:top w:val="single" w:sz="4" w:space="0" w:color="auto"/>
            </w:tcBorders>
          </w:tcPr>
          <w:p w14:paraId="712F21FB" w14:textId="4B948D1F" w:rsidR="0096183C" w:rsidRPr="005C134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17,075.20</w:t>
            </w:r>
          </w:p>
        </w:tc>
        <w:tc>
          <w:tcPr>
            <w:tcW w:w="256" w:type="dxa"/>
            <w:tcBorders>
              <w:top w:val="single" w:sz="4" w:space="0" w:color="auto"/>
            </w:tcBorders>
          </w:tcPr>
          <w:p w14:paraId="5D6A57DA" w14:textId="0B9F17F3" w:rsidR="0096183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397" w:type="dxa"/>
            <w:tcBorders>
              <w:top w:val="single" w:sz="4" w:space="0" w:color="auto"/>
            </w:tcBorders>
          </w:tcPr>
          <w:p w14:paraId="38377F6A" w14:textId="1CD61EDA" w:rsidR="0096183C" w:rsidRPr="005C134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w:t>
            </w:r>
          </w:p>
        </w:tc>
        <w:tc>
          <w:tcPr>
            <w:tcW w:w="277" w:type="dxa"/>
            <w:tcBorders>
              <w:top w:val="single" w:sz="4" w:space="0" w:color="auto"/>
            </w:tcBorders>
          </w:tcPr>
          <w:p w14:paraId="5AE4184E" w14:textId="0273A1B7" w:rsidR="0096183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365" w:type="dxa"/>
            <w:tcBorders>
              <w:top w:val="single" w:sz="4" w:space="0" w:color="auto"/>
            </w:tcBorders>
          </w:tcPr>
          <w:p w14:paraId="441FC845" w14:textId="0C8EBC8D" w:rsidR="0096183C" w:rsidRPr="005C134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w:t>
            </w:r>
          </w:p>
        </w:tc>
        <w:tc>
          <w:tcPr>
            <w:tcW w:w="288" w:type="dxa"/>
            <w:tcBorders>
              <w:top w:val="single" w:sz="4" w:space="0" w:color="auto"/>
            </w:tcBorders>
          </w:tcPr>
          <w:p w14:paraId="58F33F50" w14:textId="24A9E2F4" w:rsidR="0096183C" w:rsidRDefault="0096183C" w:rsidP="00D20E4A">
            <w:pPr>
              <w:ind w:right="-117"/>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260" w:type="dxa"/>
            <w:tcBorders>
              <w:top w:val="single" w:sz="4" w:space="0" w:color="auto"/>
            </w:tcBorders>
          </w:tcPr>
          <w:p w14:paraId="1252D2D7" w14:textId="54ABAC06" w:rsidR="0096183C" w:rsidRPr="005C134C" w:rsidRDefault="0096183C" w:rsidP="003B2EC1">
            <w:pPr>
              <w:ind w:right="-108"/>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17,075.20</w:t>
            </w:r>
          </w:p>
        </w:tc>
      </w:tr>
      <w:tr w:rsidR="0096183C" w:rsidRPr="005C134C" w14:paraId="266C38B5" w14:textId="77777777" w:rsidTr="003B2EC1">
        <w:trPr>
          <w:trHeight w:val="216"/>
        </w:trPr>
        <w:tc>
          <w:tcPr>
            <w:tcW w:w="2160" w:type="dxa"/>
            <w:tcBorders>
              <w:bottom w:val="single" w:sz="4" w:space="0" w:color="auto"/>
            </w:tcBorders>
          </w:tcPr>
          <w:p w14:paraId="5BD4A1E3" w14:textId="77777777" w:rsidR="0096183C" w:rsidRPr="005C134C" w:rsidRDefault="0096183C" w:rsidP="00D20E4A">
            <w:pPr>
              <w:ind w:left="-110"/>
              <w:contextualSpacing/>
              <w:jc w:val="both"/>
              <w:rPr>
                <w:rFonts w:ascii="Arial Narrow" w:hAnsi="Arial Narrow" w:cs="Arial"/>
                <w:sz w:val="20"/>
                <w:szCs w:val="20"/>
                <w:shd w:val="clear" w:color="auto" w:fill="FFFFFF"/>
              </w:rPr>
            </w:pPr>
            <w:r>
              <w:rPr>
                <w:rFonts w:ascii="Arial Narrow" w:hAnsi="Arial Narrow" w:cs="Arial"/>
                <w:sz w:val="20"/>
                <w:szCs w:val="20"/>
                <w:shd w:val="clear" w:color="auto" w:fill="FFFFFF"/>
              </w:rPr>
              <w:t>AP-Miscellaneous-PF</w:t>
            </w:r>
          </w:p>
        </w:tc>
        <w:tc>
          <w:tcPr>
            <w:tcW w:w="1080" w:type="dxa"/>
            <w:tcBorders>
              <w:bottom w:val="single" w:sz="4" w:space="0" w:color="auto"/>
            </w:tcBorders>
          </w:tcPr>
          <w:p w14:paraId="075357B6" w14:textId="77777777" w:rsidR="0096183C" w:rsidRPr="005C134C" w:rsidRDefault="0096183C" w:rsidP="00D20E4A">
            <w:pPr>
              <w:contextualSpacing/>
              <w:jc w:val="both"/>
              <w:rPr>
                <w:rFonts w:ascii="Arial Narrow" w:hAnsi="Arial Narrow" w:cs="Arial"/>
                <w:sz w:val="20"/>
                <w:szCs w:val="20"/>
                <w:shd w:val="clear" w:color="auto" w:fill="FFFFFF"/>
              </w:rPr>
            </w:pPr>
            <w:r>
              <w:rPr>
                <w:rFonts w:ascii="Arial Narrow" w:hAnsi="Arial Narrow" w:cs="Arial"/>
                <w:sz w:val="20"/>
                <w:szCs w:val="20"/>
                <w:shd w:val="clear" w:color="auto" w:fill="FFFFFF"/>
              </w:rPr>
              <w:t>Head Office</w:t>
            </w:r>
          </w:p>
        </w:tc>
        <w:tc>
          <w:tcPr>
            <w:tcW w:w="236" w:type="dxa"/>
            <w:tcBorders>
              <w:bottom w:val="single" w:sz="4" w:space="0" w:color="auto"/>
            </w:tcBorders>
          </w:tcPr>
          <w:p w14:paraId="037A0B55" w14:textId="77777777" w:rsidR="0096183C" w:rsidRDefault="0096183C" w:rsidP="00D20E4A">
            <w:pPr>
              <w:contextualSpacing/>
              <w:jc w:val="right"/>
              <w:rPr>
                <w:rFonts w:ascii="Arial Narrow" w:hAnsi="Arial Narrow" w:cs="Arial"/>
                <w:sz w:val="20"/>
                <w:szCs w:val="20"/>
                <w:shd w:val="clear" w:color="auto" w:fill="FFFFFF"/>
              </w:rPr>
            </w:pPr>
          </w:p>
        </w:tc>
        <w:tc>
          <w:tcPr>
            <w:tcW w:w="1041" w:type="dxa"/>
            <w:tcBorders>
              <w:bottom w:val="single" w:sz="4" w:space="0" w:color="auto"/>
            </w:tcBorders>
          </w:tcPr>
          <w:p w14:paraId="23589738" w14:textId="3E274475" w:rsidR="0096183C" w:rsidRPr="005C134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w:t>
            </w:r>
          </w:p>
        </w:tc>
        <w:tc>
          <w:tcPr>
            <w:tcW w:w="256" w:type="dxa"/>
            <w:tcBorders>
              <w:bottom w:val="single" w:sz="4" w:space="0" w:color="auto"/>
            </w:tcBorders>
          </w:tcPr>
          <w:p w14:paraId="01B557EF" w14:textId="77777777" w:rsidR="0096183C" w:rsidRDefault="0096183C" w:rsidP="00D20E4A">
            <w:pPr>
              <w:contextualSpacing/>
              <w:jc w:val="right"/>
              <w:rPr>
                <w:rFonts w:ascii="Arial Narrow" w:hAnsi="Arial Narrow" w:cs="Arial"/>
                <w:sz w:val="20"/>
                <w:szCs w:val="20"/>
                <w:shd w:val="clear" w:color="auto" w:fill="FFFFFF"/>
              </w:rPr>
            </w:pPr>
          </w:p>
        </w:tc>
        <w:tc>
          <w:tcPr>
            <w:tcW w:w="1397" w:type="dxa"/>
            <w:tcBorders>
              <w:bottom w:val="single" w:sz="4" w:space="0" w:color="auto"/>
            </w:tcBorders>
          </w:tcPr>
          <w:p w14:paraId="18ADF85E" w14:textId="53B92B0C" w:rsidR="0096183C" w:rsidRPr="005C134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179,862,703.98</w:t>
            </w:r>
          </w:p>
        </w:tc>
        <w:tc>
          <w:tcPr>
            <w:tcW w:w="277" w:type="dxa"/>
            <w:tcBorders>
              <w:bottom w:val="single" w:sz="4" w:space="0" w:color="auto"/>
            </w:tcBorders>
          </w:tcPr>
          <w:p w14:paraId="44D50CAA" w14:textId="77777777" w:rsidR="0096183C" w:rsidRDefault="0096183C" w:rsidP="00D20E4A">
            <w:pPr>
              <w:contextualSpacing/>
              <w:jc w:val="right"/>
              <w:rPr>
                <w:rFonts w:ascii="Arial Narrow" w:hAnsi="Arial Narrow" w:cs="Arial"/>
                <w:sz w:val="20"/>
                <w:szCs w:val="20"/>
                <w:shd w:val="clear" w:color="auto" w:fill="FFFFFF"/>
              </w:rPr>
            </w:pPr>
          </w:p>
        </w:tc>
        <w:tc>
          <w:tcPr>
            <w:tcW w:w="1365" w:type="dxa"/>
            <w:tcBorders>
              <w:bottom w:val="single" w:sz="4" w:space="0" w:color="auto"/>
            </w:tcBorders>
          </w:tcPr>
          <w:p w14:paraId="651DEA64" w14:textId="7B85532E" w:rsidR="0096183C" w:rsidRPr="005C134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282,489,204.40</w:t>
            </w:r>
          </w:p>
        </w:tc>
        <w:tc>
          <w:tcPr>
            <w:tcW w:w="288" w:type="dxa"/>
            <w:tcBorders>
              <w:bottom w:val="single" w:sz="4" w:space="0" w:color="auto"/>
            </w:tcBorders>
          </w:tcPr>
          <w:p w14:paraId="14F390FE" w14:textId="77777777" w:rsidR="0096183C" w:rsidRDefault="0096183C" w:rsidP="00D20E4A">
            <w:pPr>
              <w:ind w:right="-117"/>
              <w:contextualSpacing/>
              <w:jc w:val="right"/>
              <w:rPr>
                <w:rFonts w:ascii="Arial Narrow" w:hAnsi="Arial Narrow" w:cs="Arial"/>
                <w:sz w:val="20"/>
                <w:szCs w:val="20"/>
                <w:shd w:val="clear" w:color="auto" w:fill="FFFFFF"/>
              </w:rPr>
            </w:pPr>
          </w:p>
        </w:tc>
        <w:tc>
          <w:tcPr>
            <w:tcW w:w="1260" w:type="dxa"/>
            <w:tcBorders>
              <w:bottom w:val="single" w:sz="4" w:space="0" w:color="auto"/>
            </w:tcBorders>
          </w:tcPr>
          <w:p w14:paraId="47B5D9AA" w14:textId="06D0D7CD" w:rsidR="0096183C" w:rsidRPr="005C134C" w:rsidRDefault="0096183C" w:rsidP="003B2EC1">
            <w:pPr>
              <w:ind w:right="-108"/>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462,351,908.38</w:t>
            </w:r>
          </w:p>
        </w:tc>
      </w:tr>
      <w:tr w:rsidR="0096183C" w:rsidRPr="005C134C" w14:paraId="2F4F7023" w14:textId="77777777" w:rsidTr="003B2EC1">
        <w:trPr>
          <w:trHeight w:val="216"/>
        </w:trPr>
        <w:tc>
          <w:tcPr>
            <w:tcW w:w="3240" w:type="dxa"/>
            <w:gridSpan w:val="2"/>
            <w:tcBorders>
              <w:top w:val="single" w:sz="4" w:space="0" w:color="auto"/>
              <w:bottom w:val="single" w:sz="4" w:space="0" w:color="auto"/>
            </w:tcBorders>
          </w:tcPr>
          <w:p w14:paraId="20C84B73" w14:textId="77777777" w:rsidR="0096183C" w:rsidRPr="005C134C" w:rsidRDefault="0096183C" w:rsidP="00D20E4A">
            <w:pPr>
              <w:ind w:left="-110"/>
              <w:contextualSpacing/>
              <w:jc w:val="both"/>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Sub-total (Head Office)</w:t>
            </w:r>
          </w:p>
        </w:tc>
        <w:tc>
          <w:tcPr>
            <w:tcW w:w="236" w:type="dxa"/>
            <w:tcBorders>
              <w:top w:val="single" w:sz="4" w:space="0" w:color="auto"/>
              <w:bottom w:val="single" w:sz="4" w:space="0" w:color="auto"/>
            </w:tcBorders>
          </w:tcPr>
          <w:p w14:paraId="4468420A" w14:textId="69D8F3FA" w:rsidR="0096183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041" w:type="dxa"/>
            <w:tcBorders>
              <w:top w:val="single" w:sz="4" w:space="0" w:color="auto"/>
              <w:bottom w:val="single" w:sz="4" w:space="0" w:color="auto"/>
            </w:tcBorders>
          </w:tcPr>
          <w:p w14:paraId="3F03507F" w14:textId="7C1172A6" w:rsidR="0096183C" w:rsidRPr="005C134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17,075.20</w:t>
            </w:r>
          </w:p>
        </w:tc>
        <w:tc>
          <w:tcPr>
            <w:tcW w:w="256" w:type="dxa"/>
            <w:tcBorders>
              <w:top w:val="single" w:sz="4" w:space="0" w:color="auto"/>
              <w:bottom w:val="single" w:sz="4" w:space="0" w:color="auto"/>
            </w:tcBorders>
          </w:tcPr>
          <w:p w14:paraId="520EF196" w14:textId="1FF1AC93" w:rsidR="0096183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397" w:type="dxa"/>
            <w:tcBorders>
              <w:top w:val="single" w:sz="4" w:space="0" w:color="auto"/>
              <w:bottom w:val="single" w:sz="4" w:space="0" w:color="auto"/>
            </w:tcBorders>
          </w:tcPr>
          <w:p w14:paraId="7D33EA2E" w14:textId="24FB26DF" w:rsidR="0096183C" w:rsidRPr="005C134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179,862,703.98</w:t>
            </w:r>
          </w:p>
        </w:tc>
        <w:tc>
          <w:tcPr>
            <w:tcW w:w="277" w:type="dxa"/>
            <w:tcBorders>
              <w:top w:val="single" w:sz="4" w:space="0" w:color="auto"/>
              <w:bottom w:val="single" w:sz="4" w:space="0" w:color="auto"/>
            </w:tcBorders>
          </w:tcPr>
          <w:p w14:paraId="6F3FAC60" w14:textId="3675A24F" w:rsidR="0096183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365" w:type="dxa"/>
            <w:tcBorders>
              <w:top w:val="single" w:sz="4" w:space="0" w:color="auto"/>
              <w:bottom w:val="single" w:sz="4" w:space="0" w:color="auto"/>
            </w:tcBorders>
          </w:tcPr>
          <w:p w14:paraId="4BABE2F1" w14:textId="3C53A076" w:rsidR="0096183C" w:rsidRPr="005C134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282,489,204.40</w:t>
            </w:r>
          </w:p>
        </w:tc>
        <w:tc>
          <w:tcPr>
            <w:tcW w:w="288" w:type="dxa"/>
            <w:tcBorders>
              <w:top w:val="single" w:sz="4" w:space="0" w:color="auto"/>
              <w:bottom w:val="single" w:sz="4" w:space="0" w:color="auto"/>
            </w:tcBorders>
          </w:tcPr>
          <w:p w14:paraId="3AD35604" w14:textId="16F6B5E7" w:rsidR="0096183C" w:rsidRDefault="0096183C" w:rsidP="00D20E4A">
            <w:pPr>
              <w:ind w:right="-117"/>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260" w:type="dxa"/>
            <w:tcBorders>
              <w:top w:val="single" w:sz="4" w:space="0" w:color="auto"/>
              <w:bottom w:val="single" w:sz="4" w:space="0" w:color="auto"/>
            </w:tcBorders>
          </w:tcPr>
          <w:p w14:paraId="1C2E17B0" w14:textId="5F0E189E" w:rsidR="0096183C" w:rsidRPr="005C134C" w:rsidRDefault="0096183C" w:rsidP="00D20E4A">
            <w:pPr>
              <w:ind w:right="-117"/>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462,368,983.58</w:t>
            </w:r>
          </w:p>
        </w:tc>
      </w:tr>
      <w:tr w:rsidR="0096183C" w:rsidRPr="005C134C" w14:paraId="2F3BCB9D" w14:textId="77777777" w:rsidTr="003B2EC1">
        <w:trPr>
          <w:trHeight w:val="216"/>
        </w:trPr>
        <w:tc>
          <w:tcPr>
            <w:tcW w:w="2160" w:type="dxa"/>
            <w:tcBorders>
              <w:top w:val="single" w:sz="4" w:space="0" w:color="auto"/>
            </w:tcBorders>
          </w:tcPr>
          <w:p w14:paraId="158DC735" w14:textId="77777777" w:rsidR="0096183C" w:rsidRPr="005C134C" w:rsidRDefault="0096183C" w:rsidP="00D20E4A">
            <w:pPr>
              <w:ind w:left="-110"/>
              <w:contextualSpacing/>
              <w:jc w:val="both"/>
              <w:rPr>
                <w:rFonts w:ascii="Arial Narrow" w:hAnsi="Arial Narrow" w:cs="Arial"/>
                <w:sz w:val="20"/>
                <w:szCs w:val="20"/>
                <w:shd w:val="clear" w:color="auto" w:fill="FFFFFF"/>
              </w:rPr>
            </w:pPr>
            <w:r>
              <w:rPr>
                <w:rFonts w:ascii="Arial Narrow" w:hAnsi="Arial Narrow" w:cs="Arial"/>
                <w:sz w:val="20"/>
                <w:szCs w:val="20"/>
                <w:shd w:val="clear" w:color="auto" w:fill="FFFFFF"/>
              </w:rPr>
              <w:t>AP-Prize Fund</w:t>
            </w:r>
          </w:p>
        </w:tc>
        <w:tc>
          <w:tcPr>
            <w:tcW w:w="1080" w:type="dxa"/>
            <w:tcBorders>
              <w:top w:val="single" w:sz="4" w:space="0" w:color="auto"/>
            </w:tcBorders>
          </w:tcPr>
          <w:p w14:paraId="7B200395" w14:textId="77777777" w:rsidR="0096183C" w:rsidRPr="005C134C" w:rsidRDefault="0096183C" w:rsidP="00D20E4A">
            <w:pPr>
              <w:contextualSpacing/>
              <w:jc w:val="both"/>
              <w:rPr>
                <w:rFonts w:ascii="Arial Narrow" w:hAnsi="Arial Narrow" w:cs="Arial"/>
                <w:sz w:val="20"/>
                <w:szCs w:val="20"/>
                <w:shd w:val="clear" w:color="auto" w:fill="FFFFFF"/>
              </w:rPr>
            </w:pPr>
            <w:r>
              <w:rPr>
                <w:rFonts w:ascii="Arial Narrow" w:hAnsi="Arial Narrow" w:cs="Arial"/>
                <w:sz w:val="20"/>
                <w:szCs w:val="20"/>
                <w:shd w:val="clear" w:color="auto" w:fill="FFFFFF"/>
              </w:rPr>
              <w:t>Branch</w:t>
            </w:r>
          </w:p>
        </w:tc>
        <w:tc>
          <w:tcPr>
            <w:tcW w:w="236" w:type="dxa"/>
            <w:tcBorders>
              <w:top w:val="single" w:sz="4" w:space="0" w:color="auto"/>
            </w:tcBorders>
          </w:tcPr>
          <w:p w14:paraId="7EA80909" w14:textId="765CC556" w:rsidR="0096183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041" w:type="dxa"/>
            <w:tcBorders>
              <w:top w:val="single" w:sz="4" w:space="0" w:color="auto"/>
            </w:tcBorders>
          </w:tcPr>
          <w:p w14:paraId="16366856" w14:textId="6EBA5DA9" w:rsidR="0096183C" w:rsidRPr="005C134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w:t>
            </w:r>
          </w:p>
        </w:tc>
        <w:tc>
          <w:tcPr>
            <w:tcW w:w="256" w:type="dxa"/>
            <w:tcBorders>
              <w:top w:val="single" w:sz="4" w:space="0" w:color="auto"/>
            </w:tcBorders>
          </w:tcPr>
          <w:p w14:paraId="788E1CE1" w14:textId="3E5327F8" w:rsidR="0096183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397" w:type="dxa"/>
            <w:tcBorders>
              <w:top w:val="single" w:sz="4" w:space="0" w:color="auto"/>
            </w:tcBorders>
          </w:tcPr>
          <w:p w14:paraId="404D72CD" w14:textId="2256D74B" w:rsidR="0096183C" w:rsidRPr="005C134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840.00</w:t>
            </w:r>
          </w:p>
        </w:tc>
        <w:tc>
          <w:tcPr>
            <w:tcW w:w="277" w:type="dxa"/>
            <w:tcBorders>
              <w:top w:val="single" w:sz="4" w:space="0" w:color="auto"/>
            </w:tcBorders>
          </w:tcPr>
          <w:p w14:paraId="31E2E8B5" w14:textId="4A17342B" w:rsidR="0096183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365" w:type="dxa"/>
            <w:tcBorders>
              <w:top w:val="single" w:sz="4" w:space="0" w:color="auto"/>
            </w:tcBorders>
          </w:tcPr>
          <w:p w14:paraId="7639E7DA" w14:textId="78C4D316" w:rsidR="0096183C" w:rsidRPr="005C134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w:t>
            </w:r>
          </w:p>
        </w:tc>
        <w:tc>
          <w:tcPr>
            <w:tcW w:w="288" w:type="dxa"/>
            <w:tcBorders>
              <w:top w:val="single" w:sz="4" w:space="0" w:color="auto"/>
            </w:tcBorders>
          </w:tcPr>
          <w:p w14:paraId="4E81FB88" w14:textId="5E74B260" w:rsidR="0096183C" w:rsidRDefault="0096183C" w:rsidP="00D20E4A">
            <w:pPr>
              <w:ind w:right="-117"/>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260" w:type="dxa"/>
            <w:tcBorders>
              <w:top w:val="single" w:sz="4" w:space="0" w:color="auto"/>
            </w:tcBorders>
          </w:tcPr>
          <w:p w14:paraId="26809E0B" w14:textId="17AC5B11" w:rsidR="0096183C" w:rsidRPr="005C134C" w:rsidRDefault="00C20C57" w:rsidP="00C20C57">
            <w:pPr>
              <w:ind w:right="-108"/>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 xml:space="preserve"> </w:t>
            </w:r>
            <w:r w:rsidR="0096183C">
              <w:rPr>
                <w:rFonts w:ascii="Arial Narrow" w:hAnsi="Arial Narrow" w:cs="Arial"/>
                <w:sz w:val="20"/>
                <w:szCs w:val="20"/>
                <w:shd w:val="clear" w:color="auto" w:fill="FFFFFF"/>
              </w:rPr>
              <w:t>840.00</w:t>
            </w:r>
          </w:p>
        </w:tc>
      </w:tr>
      <w:tr w:rsidR="0096183C" w:rsidRPr="005C134C" w14:paraId="4ACDFF0B" w14:textId="77777777" w:rsidTr="003B2EC1">
        <w:trPr>
          <w:trHeight w:val="216"/>
        </w:trPr>
        <w:tc>
          <w:tcPr>
            <w:tcW w:w="2160" w:type="dxa"/>
            <w:tcBorders>
              <w:bottom w:val="single" w:sz="4" w:space="0" w:color="auto"/>
            </w:tcBorders>
          </w:tcPr>
          <w:p w14:paraId="23FF01AE" w14:textId="77777777" w:rsidR="0096183C" w:rsidRPr="005C134C" w:rsidRDefault="0096183C" w:rsidP="00D20E4A">
            <w:pPr>
              <w:ind w:left="-110"/>
              <w:contextualSpacing/>
              <w:jc w:val="both"/>
              <w:rPr>
                <w:rFonts w:ascii="Arial Narrow" w:hAnsi="Arial Narrow" w:cs="Arial"/>
                <w:sz w:val="20"/>
                <w:szCs w:val="20"/>
                <w:shd w:val="clear" w:color="auto" w:fill="FFFFFF"/>
              </w:rPr>
            </w:pPr>
            <w:r>
              <w:rPr>
                <w:rFonts w:ascii="Arial Narrow" w:hAnsi="Arial Narrow" w:cs="Arial"/>
                <w:sz w:val="20"/>
                <w:szCs w:val="20"/>
                <w:shd w:val="clear" w:color="auto" w:fill="FFFFFF"/>
              </w:rPr>
              <w:t>AP-Miscellaneous-PF</w:t>
            </w:r>
          </w:p>
        </w:tc>
        <w:tc>
          <w:tcPr>
            <w:tcW w:w="1080" w:type="dxa"/>
            <w:tcBorders>
              <w:bottom w:val="single" w:sz="4" w:space="0" w:color="auto"/>
            </w:tcBorders>
          </w:tcPr>
          <w:p w14:paraId="08F03A2B" w14:textId="77777777" w:rsidR="0096183C" w:rsidRPr="005C134C" w:rsidRDefault="0096183C" w:rsidP="00D20E4A">
            <w:pPr>
              <w:contextualSpacing/>
              <w:jc w:val="both"/>
              <w:rPr>
                <w:rFonts w:ascii="Arial Narrow" w:hAnsi="Arial Narrow" w:cs="Arial"/>
                <w:sz w:val="20"/>
                <w:szCs w:val="20"/>
                <w:shd w:val="clear" w:color="auto" w:fill="FFFFFF"/>
              </w:rPr>
            </w:pPr>
            <w:r>
              <w:rPr>
                <w:rFonts w:ascii="Arial Narrow" w:hAnsi="Arial Narrow" w:cs="Arial"/>
                <w:sz w:val="20"/>
                <w:szCs w:val="20"/>
                <w:shd w:val="clear" w:color="auto" w:fill="FFFFFF"/>
              </w:rPr>
              <w:t>Branch</w:t>
            </w:r>
          </w:p>
        </w:tc>
        <w:tc>
          <w:tcPr>
            <w:tcW w:w="236" w:type="dxa"/>
            <w:tcBorders>
              <w:bottom w:val="single" w:sz="4" w:space="0" w:color="auto"/>
            </w:tcBorders>
          </w:tcPr>
          <w:p w14:paraId="4A52C05B" w14:textId="77777777" w:rsidR="0096183C" w:rsidRDefault="0096183C" w:rsidP="00D20E4A">
            <w:pPr>
              <w:contextualSpacing/>
              <w:jc w:val="right"/>
              <w:rPr>
                <w:rFonts w:ascii="Arial Narrow" w:hAnsi="Arial Narrow" w:cs="Arial"/>
                <w:sz w:val="20"/>
                <w:szCs w:val="20"/>
                <w:shd w:val="clear" w:color="auto" w:fill="FFFFFF"/>
              </w:rPr>
            </w:pPr>
          </w:p>
        </w:tc>
        <w:tc>
          <w:tcPr>
            <w:tcW w:w="1041" w:type="dxa"/>
            <w:tcBorders>
              <w:bottom w:val="single" w:sz="4" w:space="0" w:color="auto"/>
            </w:tcBorders>
          </w:tcPr>
          <w:p w14:paraId="02F441D1" w14:textId="0F6FAD29" w:rsidR="0096183C" w:rsidRPr="005C134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w:t>
            </w:r>
          </w:p>
        </w:tc>
        <w:tc>
          <w:tcPr>
            <w:tcW w:w="256" w:type="dxa"/>
            <w:tcBorders>
              <w:bottom w:val="single" w:sz="4" w:space="0" w:color="auto"/>
            </w:tcBorders>
          </w:tcPr>
          <w:p w14:paraId="5D070F2A" w14:textId="77777777" w:rsidR="0096183C" w:rsidRDefault="0096183C" w:rsidP="00D20E4A">
            <w:pPr>
              <w:contextualSpacing/>
              <w:jc w:val="right"/>
              <w:rPr>
                <w:rFonts w:ascii="Arial Narrow" w:hAnsi="Arial Narrow" w:cs="Arial"/>
                <w:sz w:val="20"/>
                <w:szCs w:val="20"/>
                <w:shd w:val="clear" w:color="auto" w:fill="FFFFFF"/>
              </w:rPr>
            </w:pPr>
          </w:p>
        </w:tc>
        <w:tc>
          <w:tcPr>
            <w:tcW w:w="1397" w:type="dxa"/>
            <w:tcBorders>
              <w:bottom w:val="single" w:sz="4" w:space="0" w:color="auto"/>
            </w:tcBorders>
          </w:tcPr>
          <w:p w14:paraId="6F8D9942" w14:textId="7EF6CC42" w:rsidR="0096183C" w:rsidRPr="005C134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w:t>
            </w:r>
          </w:p>
        </w:tc>
        <w:tc>
          <w:tcPr>
            <w:tcW w:w="277" w:type="dxa"/>
            <w:tcBorders>
              <w:bottom w:val="single" w:sz="4" w:space="0" w:color="auto"/>
            </w:tcBorders>
          </w:tcPr>
          <w:p w14:paraId="2C606050" w14:textId="77777777" w:rsidR="0096183C" w:rsidRDefault="0096183C" w:rsidP="00D20E4A">
            <w:pPr>
              <w:contextualSpacing/>
              <w:jc w:val="right"/>
              <w:rPr>
                <w:rFonts w:ascii="Arial Narrow" w:hAnsi="Arial Narrow" w:cs="Arial"/>
                <w:sz w:val="20"/>
                <w:szCs w:val="20"/>
                <w:shd w:val="clear" w:color="auto" w:fill="FFFFFF"/>
              </w:rPr>
            </w:pPr>
          </w:p>
        </w:tc>
        <w:tc>
          <w:tcPr>
            <w:tcW w:w="1365" w:type="dxa"/>
            <w:tcBorders>
              <w:bottom w:val="single" w:sz="4" w:space="0" w:color="auto"/>
            </w:tcBorders>
          </w:tcPr>
          <w:p w14:paraId="263D6ADF" w14:textId="69062904" w:rsidR="0096183C" w:rsidRPr="005C134C" w:rsidRDefault="0096183C" w:rsidP="00D20E4A">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w:t>
            </w:r>
          </w:p>
        </w:tc>
        <w:tc>
          <w:tcPr>
            <w:tcW w:w="288" w:type="dxa"/>
            <w:tcBorders>
              <w:bottom w:val="single" w:sz="4" w:space="0" w:color="auto"/>
            </w:tcBorders>
          </w:tcPr>
          <w:p w14:paraId="425C3AAC" w14:textId="77777777" w:rsidR="0096183C" w:rsidRDefault="0096183C" w:rsidP="00D20E4A">
            <w:pPr>
              <w:ind w:right="-117"/>
              <w:contextualSpacing/>
              <w:jc w:val="right"/>
              <w:rPr>
                <w:rFonts w:ascii="Arial Narrow" w:hAnsi="Arial Narrow" w:cs="Arial"/>
                <w:sz w:val="20"/>
                <w:szCs w:val="20"/>
                <w:shd w:val="clear" w:color="auto" w:fill="FFFFFF"/>
              </w:rPr>
            </w:pPr>
          </w:p>
        </w:tc>
        <w:tc>
          <w:tcPr>
            <w:tcW w:w="1260" w:type="dxa"/>
            <w:tcBorders>
              <w:bottom w:val="single" w:sz="4" w:space="0" w:color="auto"/>
            </w:tcBorders>
          </w:tcPr>
          <w:p w14:paraId="1D39BB2A" w14:textId="6B9B5D6E" w:rsidR="0096183C" w:rsidRPr="005C134C" w:rsidRDefault="0096183C" w:rsidP="00D20E4A">
            <w:pPr>
              <w:ind w:right="-117"/>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w:t>
            </w:r>
          </w:p>
        </w:tc>
      </w:tr>
      <w:tr w:rsidR="0096183C" w:rsidRPr="005C134C" w14:paraId="2D7D6349" w14:textId="77777777" w:rsidTr="003B2EC1">
        <w:trPr>
          <w:trHeight w:val="216"/>
        </w:trPr>
        <w:tc>
          <w:tcPr>
            <w:tcW w:w="3240" w:type="dxa"/>
            <w:gridSpan w:val="2"/>
            <w:tcBorders>
              <w:top w:val="single" w:sz="4" w:space="0" w:color="auto"/>
              <w:bottom w:val="single" w:sz="4" w:space="0" w:color="auto"/>
            </w:tcBorders>
          </w:tcPr>
          <w:p w14:paraId="5BBE1918" w14:textId="77777777" w:rsidR="0096183C" w:rsidRPr="005C134C" w:rsidRDefault="0096183C" w:rsidP="00D20E4A">
            <w:pPr>
              <w:ind w:left="-110"/>
              <w:contextualSpacing/>
              <w:jc w:val="both"/>
              <w:rPr>
                <w:rFonts w:ascii="Arial Narrow" w:hAnsi="Arial Narrow" w:cs="Arial"/>
                <w:sz w:val="20"/>
                <w:szCs w:val="20"/>
                <w:shd w:val="clear" w:color="auto" w:fill="FFFFFF"/>
              </w:rPr>
            </w:pPr>
            <w:r>
              <w:rPr>
                <w:rFonts w:ascii="Arial Narrow" w:hAnsi="Arial Narrow" w:cs="Arial"/>
                <w:b/>
                <w:bCs/>
                <w:sz w:val="20"/>
                <w:szCs w:val="20"/>
                <w:shd w:val="clear" w:color="auto" w:fill="FFFFFF"/>
              </w:rPr>
              <w:t>Sub-total (Branch)</w:t>
            </w:r>
          </w:p>
        </w:tc>
        <w:tc>
          <w:tcPr>
            <w:tcW w:w="236" w:type="dxa"/>
            <w:tcBorders>
              <w:top w:val="single" w:sz="4" w:space="0" w:color="auto"/>
              <w:bottom w:val="single" w:sz="4" w:space="0" w:color="auto"/>
            </w:tcBorders>
          </w:tcPr>
          <w:p w14:paraId="1598AD99" w14:textId="5B5E4641" w:rsidR="0096183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041" w:type="dxa"/>
            <w:tcBorders>
              <w:top w:val="single" w:sz="4" w:space="0" w:color="auto"/>
              <w:bottom w:val="single" w:sz="4" w:space="0" w:color="auto"/>
            </w:tcBorders>
          </w:tcPr>
          <w:p w14:paraId="26D58E3A" w14:textId="63AA4151" w:rsidR="0096183C" w:rsidRPr="005C134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w:t>
            </w:r>
          </w:p>
        </w:tc>
        <w:tc>
          <w:tcPr>
            <w:tcW w:w="256" w:type="dxa"/>
            <w:tcBorders>
              <w:top w:val="single" w:sz="4" w:space="0" w:color="auto"/>
              <w:bottom w:val="single" w:sz="4" w:space="0" w:color="auto"/>
            </w:tcBorders>
          </w:tcPr>
          <w:p w14:paraId="3ACD40FF" w14:textId="2AFC3BB4" w:rsidR="0096183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397" w:type="dxa"/>
            <w:tcBorders>
              <w:top w:val="single" w:sz="4" w:space="0" w:color="auto"/>
              <w:bottom w:val="single" w:sz="4" w:space="0" w:color="auto"/>
            </w:tcBorders>
          </w:tcPr>
          <w:p w14:paraId="69BE1F1C" w14:textId="72DD9C97" w:rsidR="0096183C" w:rsidRPr="005C134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840.00</w:t>
            </w:r>
          </w:p>
        </w:tc>
        <w:tc>
          <w:tcPr>
            <w:tcW w:w="277" w:type="dxa"/>
            <w:tcBorders>
              <w:top w:val="single" w:sz="4" w:space="0" w:color="auto"/>
              <w:bottom w:val="single" w:sz="4" w:space="0" w:color="auto"/>
            </w:tcBorders>
          </w:tcPr>
          <w:p w14:paraId="3D0C8110" w14:textId="232887B6" w:rsidR="0096183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365" w:type="dxa"/>
            <w:tcBorders>
              <w:top w:val="single" w:sz="4" w:space="0" w:color="auto"/>
              <w:bottom w:val="single" w:sz="4" w:space="0" w:color="auto"/>
            </w:tcBorders>
          </w:tcPr>
          <w:p w14:paraId="3DBC5F6C" w14:textId="085B9915" w:rsidR="0096183C" w:rsidRPr="005C134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w:t>
            </w:r>
          </w:p>
        </w:tc>
        <w:tc>
          <w:tcPr>
            <w:tcW w:w="288" w:type="dxa"/>
            <w:tcBorders>
              <w:top w:val="single" w:sz="4" w:space="0" w:color="auto"/>
              <w:bottom w:val="single" w:sz="4" w:space="0" w:color="auto"/>
            </w:tcBorders>
          </w:tcPr>
          <w:p w14:paraId="2D2DD408" w14:textId="4D351C7D" w:rsidR="0096183C" w:rsidRDefault="0096183C" w:rsidP="00D20E4A">
            <w:pPr>
              <w:ind w:right="-117"/>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260" w:type="dxa"/>
            <w:tcBorders>
              <w:top w:val="single" w:sz="4" w:space="0" w:color="auto"/>
              <w:bottom w:val="single" w:sz="4" w:space="0" w:color="auto"/>
            </w:tcBorders>
          </w:tcPr>
          <w:p w14:paraId="7EA57B70" w14:textId="6743C01C" w:rsidR="0096183C" w:rsidRPr="005C134C" w:rsidRDefault="0096183C" w:rsidP="00D20E4A">
            <w:pPr>
              <w:ind w:right="-117"/>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840.00</w:t>
            </w:r>
          </w:p>
        </w:tc>
      </w:tr>
      <w:tr w:rsidR="0096183C" w:rsidRPr="005C134C" w14:paraId="50A6931C" w14:textId="77777777" w:rsidTr="003B2EC1">
        <w:trPr>
          <w:trHeight w:val="216"/>
        </w:trPr>
        <w:tc>
          <w:tcPr>
            <w:tcW w:w="3240" w:type="dxa"/>
            <w:gridSpan w:val="2"/>
            <w:tcBorders>
              <w:top w:val="single" w:sz="4" w:space="0" w:color="auto"/>
              <w:bottom w:val="double" w:sz="4" w:space="0" w:color="auto"/>
            </w:tcBorders>
          </w:tcPr>
          <w:p w14:paraId="3E56BB11" w14:textId="77777777" w:rsidR="0096183C" w:rsidRPr="005C134C" w:rsidRDefault="0096183C" w:rsidP="00D20E4A">
            <w:pPr>
              <w:ind w:left="-110"/>
              <w:contextualSpacing/>
              <w:jc w:val="both"/>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TOTAL AP-PRIZE FUND</w:t>
            </w:r>
          </w:p>
        </w:tc>
        <w:tc>
          <w:tcPr>
            <w:tcW w:w="236" w:type="dxa"/>
            <w:tcBorders>
              <w:top w:val="single" w:sz="4" w:space="0" w:color="auto"/>
              <w:bottom w:val="double" w:sz="4" w:space="0" w:color="auto"/>
            </w:tcBorders>
          </w:tcPr>
          <w:p w14:paraId="043C980F" w14:textId="0E000A6E" w:rsidR="0096183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041" w:type="dxa"/>
            <w:tcBorders>
              <w:top w:val="single" w:sz="4" w:space="0" w:color="auto"/>
              <w:bottom w:val="double" w:sz="4" w:space="0" w:color="auto"/>
            </w:tcBorders>
          </w:tcPr>
          <w:p w14:paraId="205342F6" w14:textId="1D489303" w:rsidR="0096183C" w:rsidRPr="005C134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17,075.20</w:t>
            </w:r>
          </w:p>
        </w:tc>
        <w:tc>
          <w:tcPr>
            <w:tcW w:w="256" w:type="dxa"/>
            <w:tcBorders>
              <w:top w:val="single" w:sz="4" w:space="0" w:color="auto"/>
              <w:bottom w:val="double" w:sz="4" w:space="0" w:color="auto"/>
            </w:tcBorders>
          </w:tcPr>
          <w:p w14:paraId="01D84800" w14:textId="0917578F" w:rsidR="0096183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397" w:type="dxa"/>
            <w:tcBorders>
              <w:top w:val="single" w:sz="4" w:space="0" w:color="auto"/>
              <w:bottom w:val="double" w:sz="4" w:space="0" w:color="auto"/>
            </w:tcBorders>
          </w:tcPr>
          <w:p w14:paraId="353C8B4B" w14:textId="6F433F17" w:rsidR="0096183C" w:rsidRPr="005C134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179,863,543.98</w:t>
            </w:r>
          </w:p>
        </w:tc>
        <w:tc>
          <w:tcPr>
            <w:tcW w:w="277" w:type="dxa"/>
            <w:tcBorders>
              <w:top w:val="single" w:sz="4" w:space="0" w:color="auto"/>
              <w:bottom w:val="double" w:sz="4" w:space="0" w:color="auto"/>
            </w:tcBorders>
          </w:tcPr>
          <w:p w14:paraId="1A9C956A" w14:textId="15978756" w:rsidR="0096183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365" w:type="dxa"/>
            <w:tcBorders>
              <w:top w:val="single" w:sz="4" w:space="0" w:color="auto"/>
              <w:bottom w:val="double" w:sz="4" w:space="0" w:color="auto"/>
            </w:tcBorders>
          </w:tcPr>
          <w:p w14:paraId="6EB8915D" w14:textId="45D28378" w:rsidR="0096183C" w:rsidRPr="005C134C" w:rsidRDefault="0096183C" w:rsidP="00D20E4A">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282</w:t>
            </w:r>
            <w:r w:rsidR="00B05795">
              <w:rPr>
                <w:rFonts w:ascii="Arial Narrow" w:hAnsi="Arial Narrow" w:cs="Arial"/>
                <w:b/>
                <w:bCs/>
                <w:sz w:val="20"/>
                <w:szCs w:val="20"/>
                <w:shd w:val="clear" w:color="auto" w:fill="FFFFFF"/>
              </w:rPr>
              <w:t>,</w:t>
            </w:r>
            <w:r>
              <w:rPr>
                <w:rFonts w:ascii="Arial Narrow" w:hAnsi="Arial Narrow" w:cs="Arial"/>
                <w:b/>
                <w:bCs/>
                <w:sz w:val="20"/>
                <w:szCs w:val="20"/>
                <w:shd w:val="clear" w:color="auto" w:fill="FFFFFF"/>
              </w:rPr>
              <w:t>489,204.40</w:t>
            </w:r>
          </w:p>
        </w:tc>
        <w:tc>
          <w:tcPr>
            <w:tcW w:w="288" w:type="dxa"/>
            <w:tcBorders>
              <w:top w:val="single" w:sz="4" w:space="0" w:color="auto"/>
              <w:bottom w:val="double" w:sz="4" w:space="0" w:color="auto"/>
            </w:tcBorders>
          </w:tcPr>
          <w:p w14:paraId="7B133487" w14:textId="1302E464" w:rsidR="0096183C" w:rsidRDefault="0096183C" w:rsidP="00D20E4A">
            <w:pPr>
              <w:ind w:right="-117"/>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260" w:type="dxa"/>
            <w:tcBorders>
              <w:top w:val="single" w:sz="4" w:space="0" w:color="auto"/>
              <w:bottom w:val="double" w:sz="4" w:space="0" w:color="auto"/>
            </w:tcBorders>
          </w:tcPr>
          <w:p w14:paraId="39AD83D0" w14:textId="522BF2EC" w:rsidR="0096183C" w:rsidRPr="005C134C" w:rsidRDefault="0096183C" w:rsidP="00D20E4A">
            <w:pPr>
              <w:ind w:right="-117"/>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462,369,823.58</w:t>
            </w:r>
          </w:p>
        </w:tc>
      </w:tr>
    </w:tbl>
    <w:p w14:paraId="4517CB74" w14:textId="77777777" w:rsidR="00322820" w:rsidRDefault="00322820" w:rsidP="00F758E6">
      <w:pPr>
        <w:spacing w:after="0" w:line="240" w:lineRule="auto"/>
        <w:jc w:val="both"/>
        <w:rPr>
          <w:rFonts w:ascii="Arial" w:hAnsi="Arial" w:cs="Arial"/>
          <w:b/>
          <w:bCs/>
        </w:rPr>
      </w:pPr>
    </w:p>
    <w:p w14:paraId="1D177F8F" w14:textId="19C701E9" w:rsidR="00322820" w:rsidRDefault="00322820" w:rsidP="00322820">
      <w:pPr>
        <w:pStyle w:val="Caption"/>
        <w:spacing w:after="0"/>
        <w:jc w:val="center"/>
        <w:rPr>
          <w:rFonts w:ascii="Arial" w:hAnsi="Arial" w:cs="Arial"/>
          <w:b/>
          <w:i w:val="0"/>
          <w:color w:val="auto"/>
        </w:rPr>
      </w:pPr>
      <w:r w:rsidRPr="00322820">
        <w:rPr>
          <w:rFonts w:ascii="Arial" w:hAnsi="Arial" w:cs="Arial"/>
          <w:b/>
          <w:i w:val="0"/>
          <w:color w:val="auto"/>
        </w:rPr>
        <w:t xml:space="preserve">Table </w:t>
      </w:r>
      <w:r w:rsidRPr="00322820">
        <w:rPr>
          <w:rFonts w:ascii="Arial" w:hAnsi="Arial" w:cs="Arial"/>
          <w:b/>
          <w:i w:val="0"/>
          <w:color w:val="auto"/>
        </w:rPr>
        <w:fldChar w:fldCharType="begin"/>
      </w:r>
      <w:r w:rsidRPr="00322820">
        <w:rPr>
          <w:rFonts w:ascii="Arial" w:hAnsi="Arial" w:cs="Arial"/>
          <w:b/>
          <w:i w:val="0"/>
          <w:color w:val="auto"/>
        </w:rPr>
        <w:instrText xml:space="preserve"> SEQ Table \* ARABIC </w:instrText>
      </w:r>
      <w:r w:rsidRPr="00322820">
        <w:rPr>
          <w:rFonts w:ascii="Arial" w:hAnsi="Arial" w:cs="Arial"/>
          <w:b/>
          <w:i w:val="0"/>
          <w:color w:val="auto"/>
        </w:rPr>
        <w:fldChar w:fldCharType="separate"/>
      </w:r>
      <w:r w:rsidR="00BD2B1F">
        <w:rPr>
          <w:rFonts w:ascii="Arial" w:hAnsi="Arial" w:cs="Arial"/>
          <w:b/>
          <w:i w:val="0"/>
          <w:noProof/>
          <w:color w:val="auto"/>
        </w:rPr>
        <w:t>16</w:t>
      </w:r>
      <w:r w:rsidRPr="00322820">
        <w:rPr>
          <w:rFonts w:ascii="Arial" w:hAnsi="Arial" w:cs="Arial"/>
          <w:b/>
          <w:i w:val="0"/>
          <w:color w:val="auto"/>
        </w:rPr>
        <w:fldChar w:fldCharType="end"/>
      </w:r>
      <w:r w:rsidRPr="00322820">
        <w:rPr>
          <w:rFonts w:ascii="Arial" w:hAnsi="Arial" w:cs="Arial"/>
          <w:b/>
          <w:i w:val="0"/>
          <w:color w:val="auto"/>
        </w:rPr>
        <w:t xml:space="preserve"> – Schedule of Long Outstanding Payables for Charity Fund </w:t>
      </w:r>
    </w:p>
    <w:p w14:paraId="242799BE" w14:textId="379653BE" w:rsidR="00322820" w:rsidRPr="00322820" w:rsidRDefault="00322820" w:rsidP="00322820">
      <w:pPr>
        <w:pStyle w:val="Caption"/>
        <w:spacing w:after="0"/>
        <w:jc w:val="center"/>
        <w:rPr>
          <w:rFonts w:ascii="Arial" w:hAnsi="Arial" w:cs="Arial"/>
          <w:b/>
          <w:bCs/>
          <w:i w:val="0"/>
          <w:color w:val="auto"/>
        </w:rPr>
      </w:pPr>
      <w:r w:rsidRPr="00322820">
        <w:rPr>
          <w:rFonts w:ascii="Arial" w:hAnsi="Arial" w:cs="Arial"/>
          <w:b/>
          <w:i w:val="0"/>
          <w:color w:val="auto"/>
        </w:rPr>
        <w:t>As of December 31, 2022</w:t>
      </w:r>
    </w:p>
    <w:p w14:paraId="00869926" w14:textId="77777777" w:rsidR="00322820" w:rsidRPr="00B12C03" w:rsidRDefault="00322820" w:rsidP="00322820">
      <w:pPr>
        <w:tabs>
          <w:tab w:val="left" w:pos="1860"/>
        </w:tabs>
        <w:spacing w:after="0" w:line="240" w:lineRule="auto"/>
        <w:jc w:val="both"/>
        <w:rPr>
          <w:rFonts w:ascii="Arial" w:hAnsi="Arial" w:cs="Arial"/>
          <w:b/>
          <w:bCs/>
        </w:rPr>
      </w:pPr>
      <w:r>
        <w:rPr>
          <w:rFonts w:ascii="Arial" w:hAnsi="Arial" w:cs="Arial"/>
          <w:b/>
          <w:bCs/>
        </w:rPr>
        <w:tab/>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089"/>
        <w:gridCol w:w="236"/>
        <w:gridCol w:w="1357"/>
        <w:gridCol w:w="236"/>
        <w:gridCol w:w="1357"/>
        <w:gridCol w:w="292"/>
        <w:gridCol w:w="1493"/>
        <w:gridCol w:w="8"/>
        <w:gridCol w:w="228"/>
        <w:gridCol w:w="8"/>
        <w:gridCol w:w="1485"/>
        <w:gridCol w:w="8"/>
      </w:tblGrid>
      <w:tr w:rsidR="00E019B8" w:rsidRPr="005C134C" w14:paraId="6576B8BF" w14:textId="77777777" w:rsidTr="003B2EC1">
        <w:trPr>
          <w:trHeight w:val="60"/>
        </w:trPr>
        <w:tc>
          <w:tcPr>
            <w:tcW w:w="1701" w:type="dxa"/>
            <w:tcBorders>
              <w:top w:val="single" w:sz="4" w:space="0" w:color="auto"/>
            </w:tcBorders>
          </w:tcPr>
          <w:p w14:paraId="54201551" w14:textId="77777777" w:rsidR="00E019B8" w:rsidRDefault="00E019B8" w:rsidP="00322820">
            <w:pPr>
              <w:contextualSpacing/>
              <w:jc w:val="both"/>
              <w:rPr>
                <w:rFonts w:ascii="Arial Narrow" w:hAnsi="Arial Narrow" w:cs="Arial"/>
                <w:sz w:val="20"/>
                <w:szCs w:val="20"/>
                <w:shd w:val="clear" w:color="auto" w:fill="FFFFFF"/>
              </w:rPr>
            </w:pPr>
          </w:p>
        </w:tc>
        <w:tc>
          <w:tcPr>
            <w:tcW w:w="1089" w:type="dxa"/>
            <w:tcBorders>
              <w:top w:val="single" w:sz="4" w:space="0" w:color="auto"/>
            </w:tcBorders>
          </w:tcPr>
          <w:p w14:paraId="6DDEA2C2" w14:textId="77777777" w:rsidR="00E019B8" w:rsidRDefault="00E019B8" w:rsidP="00322820">
            <w:pPr>
              <w:contextualSpacing/>
              <w:jc w:val="both"/>
              <w:rPr>
                <w:rFonts w:ascii="Arial Narrow" w:hAnsi="Arial Narrow" w:cs="Arial"/>
                <w:sz w:val="20"/>
                <w:szCs w:val="20"/>
                <w:shd w:val="clear" w:color="auto" w:fill="FFFFFF"/>
              </w:rPr>
            </w:pPr>
          </w:p>
        </w:tc>
        <w:tc>
          <w:tcPr>
            <w:tcW w:w="236" w:type="dxa"/>
            <w:tcBorders>
              <w:top w:val="single" w:sz="4" w:space="0" w:color="auto"/>
            </w:tcBorders>
          </w:tcPr>
          <w:p w14:paraId="45188AD2" w14:textId="77777777" w:rsidR="00E019B8" w:rsidRDefault="00E019B8" w:rsidP="00322820">
            <w:pPr>
              <w:contextualSpacing/>
              <w:jc w:val="right"/>
              <w:rPr>
                <w:rFonts w:ascii="Arial Narrow" w:hAnsi="Arial Narrow" w:cs="Arial"/>
                <w:b/>
                <w:bCs/>
                <w:sz w:val="20"/>
                <w:szCs w:val="20"/>
                <w:shd w:val="clear" w:color="auto" w:fill="FFFFFF"/>
              </w:rPr>
            </w:pPr>
          </w:p>
        </w:tc>
        <w:tc>
          <w:tcPr>
            <w:tcW w:w="4743" w:type="dxa"/>
            <w:gridSpan w:val="6"/>
            <w:tcBorders>
              <w:top w:val="single" w:sz="4" w:space="0" w:color="auto"/>
              <w:bottom w:val="dotted" w:sz="4" w:space="0" w:color="auto"/>
            </w:tcBorders>
          </w:tcPr>
          <w:p w14:paraId="4F1FFED6" w14:textId="3E9FEFF3" w:rsidR="00E019B8" w:rsidRPr="00203B07" w:rsidRDefault="00E019B8" w:rsidP="00E019B8">
            <w:pPr>
              <w:contextualSpacing/>
              <w:jc w:val="center"/>
              <w:rPr>
                <w:rFonts w:ascii="Arial Narrow" w:hAnsi="Arial Narrow" w:cs="Arial"/>
                <w:sz w:val="20"/>
                <w:szCs w:val="20"/>
                <w:shd w:val="clear" w:color="auto" w:fill="FFFFFF"/>
              </w:rPr>
            </w:pPr>
            <w:r>
              <w:rPr>
                <w:rFonts w:ascii="Arial Narrow" w:hAnsi="Arial Narrow" w:cs="Arial"/>
                <w:b/>
                <w:bCs/>
                <w:sz w:val="20"/>
                <w:szCs w:val="20"/>
                <w:shd w:val="clear" w:color="auto" w:fill="FFFFFF"/>
              </w:rPr>
              <w:t>Number of Years Outstanding</w:t>
            </w:r>
          </w:p>
        </w:tc>
        <w:tc>
          <w:tcPr>
            <w:tcW w:w="236" w:type="dxa"/>
            <w:gridSpan w:val="2"/>
            <w:tcBorders>
              <w:top w:val="single" w:sz="4" w:space="0" w:color="auto"/>
            </w:tcBorders>
          </w:tcPr>
          <w:p w14:paraId="7C493BEB" w14:textId="77777777" w:rsidR="00E019B8" w:rsidRDefault="00E019B8" w:rsidP="00322820">
            <w:pPr>
              <w:contextualSpacing/>
              <w:jc w:val="right"/>
              <w:rPr>
                <w:rFonts w:ascii="Arial Narrow" w:hAnsi="Arial Narrow" w:cs="Arial"/>
                <w:sz w:val="20"/>
                <w:szCs w:val="20"/>
                <w:shd w:val="clear" w:color="auto" w:fill="FFFFFF"/>
              </w:rPr>
            </w:pPr>
          </w:p>
        </w:tc>
        <w:tc>
          <w:tcPr>
            <w:tcW w:w="1493" w:type="dxa"/>
            <w:gridSpan w:val="2"/>
            <w:tcBorders>
              <w:top w:val="single" w:sz="4" w:space="0" w:color="auto"/>
            </w:tcBorders>
          </w:tcPr>
          <w:p w14:paraId="19802E23" w14:textId="421A0BF3" w:rsidR="00E019B8" w:rsidRDefault="00E019B8" w:rsidP="00322820">
            <w:pPr>
              <w:contextualSpacing/>
              <w:jc w:val="right"/>
              <w:rPr>
                <w:rFonts w:ascii="Arial Narrow" w:hAnsi="Arial Narrow" w:cs="Arial"/>
                <w:sz w:val="20"/>
                <w:szCs w:val="20"/>
                <w:shd w:val="clear" w:color="auto" w:fill="FFFFFF"/>
              </w:rPr>
            </w:pPr>
          </w:p>
        </w:tc>
      </w:tr>
      <w:tr w:rsidR="00E019B8" w:rsidRPr="005C134C" w14:paraId="4B4AB976" w14:textId="77777777" w:rsidTr="003B2EC1">
        <w:trPr>
          <w:gridAfter w:val="1"/>
          <w:wAfter w:w="8" w:type="dxa"/>
          <w:trHeight w:val="152"/>
        </w:trPr>
        <w:tc>
          <w:tcPr>
            <w:tcW w:w="1701" w:type="dxa"/>
            <w:tcBorders>
              <w:bottom w:val="single" w:sz="4" w:space="0" w:color="auto"/>
            </w:tcBorders>
          </w:tcPr>
          <w:p w14:paraId="4FF5ECAC" w14:textId="576AC8B9" w:rsidR="00E019B8" w:rsidRPr="00322820" w:rsidRDefault="00E019B8" w:rsidP="00E019B8">
            <w:pPr>
              <w:ind w:left="-110"/>
              <w:contextualSpacing/>
              <w:rPr>
                <w:rFonts w:ascii="Arial Narrow" w:hAnsi="Arial Narrow" w:cs="Arial"/>
                <w:b/>
                <w:sz w:val="20"/>
                <w:szCs w:val="20"/>
                <w:shd w:val="clear" w:color="auto" w:fill="FFFFFF"/>
              </w:rPr>
            </w:pPr>
            <w:r w:rsidRPr="00322820">
              <w:rPr>
                <w:rFonts w:ascii="Arial Narrow" w:hAnsi="Arial Narrow" w:cs="Arial"/>
                <w:b/>
                <w:sz w:val="20"/>
                <w:szCs w:val="20"/>
                <w:shd w:val="clear" w:color="auto" w:fill="FFFFFF"/>
              </w:rPr>
              <w:t>Account Name</w:t>
            </w:r>
          </w:p>
        </w:tc>
        <w:tc>
          <w:tcPr>
            <w:tcW w:w="1089" w:type="dxa"/>
            <w:tcBorders>
              <w:bottom w:val="single" w:sz="4" w:space="0" w:color="auto"/>
            </w:tcBorders>
          </w:tcPr>
          <w:p w14:paraId="288554AF" w14:textId="77777777" w:rsidR="00E019B8" w:rsidRDefault="00E019B8" w:rsidP="00E019B8">
            <w:pPr>
              <w:contextualSpacing/>
              <w:rPr>
                <w:rFonts w:ascii="Arial Narrow" w:hAnsi="Arial Narrow" w:cs="Arial"/>
                <w:sz w:val="20"/>
                <w:szCs w:val="20"/>
                <w:shd w:val="clear" w:color="auto" w:fill="FFFFFF"/>
              </w:rPr>
            </w:pPr>
          </w:p>
        </w:tc>
        <w:tc>
          <w:tcPr>
            <w:tcW w:w="236" w:type="dxa"/>
            <w:tcBorders>
              <w:bottom w:val="single" w:sz="4" w:space="0" w:color="auto"/>
            </w:tcBorders>
          </w:tcPr>
          <w:p w14:paraId="63FF1654" w14:textId="77777777" w:rsidR="00E019B8" w:rsidRDefault="00E019B8" w:rsidP="00322820">
            <w:pPr>
              <w:contextualSpacing/>
              <w:jc w:val="right"/>
              <w:rPr>
                <w:rFonts w:ascii="Arial Narrow" w:hAnsi="Arial Narrow" w:cs="Arial"/>
                <w:b/>
                <w:bCs/>
                <w:sz w:val="20"/>
                <w:szCs w:val="20"/>
                <w:shd w:val="clear" w:color="auto" w:fill="FFFFFF"/>
              </w:rPr>
            </w:pPr>
          </w:p>
        </w:tc>
        <w:tc>
          <w:tcPr>
            <w:tcW w:w="1357" w:type="dxa"/>
            <w:tcBorders>
              <w:bottom w:val="single" w:sz="4" w:space="0" w:color="auto"/>
            </w:tcBorders>
            <w:vAlign w:val="bottom"/>
          </w:tcPr>
          <w:p w14:paraId="1E0E7B05" w14:textId="59927E2B" w:rsidR="00E019B8" w:rsidRPr="00203B07" w:rsidRDefault="00E019B8" w:rsidP="00322820">
            <w:pPr>
              <w:contextualSpacing/>
              <w:jc w:val="right"/>
              <w:rPr>
                <w:rFonts w:ascii="Arial Narrow" w:hAnsi="Arial Narrow" w:cs="Arial"/>
                <w:sz w:val="20"/>
                <w:szCs w:val="20"/>
                <w:shd w:val="clear" w:color="auto" w:fill="FFFFFF"/>
              </w:rPr>
            </w:pPr>
            <w:r>
              <w:rPr>
                <w:rFonts w:ascii="Arial Narrow" w:hAnsi="Arial Narrow" w:cs="Arial"/>
                <w:b/>
                <w:bCs/>
                <w:sz w:val="20"/>
                <w:szCs w:val="20"/>
                <w:shd w:val="clear" w:color="auto" w:fill="FFFFFF"/>
              </w:rPr>
              <w:t>Over 1 Year</w:t>
            </w:r>
          </w:p>
        </w:tc>
        <w:tc>
          <w:tcPr>
            <w:tcW w:w="236" w:type="dxa"/>
            <w:tcBorders>
              <w:bottom w:val="single" w:sz="4" w:space="0" w:color="auto"/>
            </w:tcBorders>
          </w:tcPr>
          <w:p w14:paraId="3FEF2434" w14:textId="77777777" w:rsidR="00E019B8" w:rsidRDefault="00E019B8" w:rsidP="00322820">
            <w:pPr>
              <w:contextualSpacing/>
              <w:jc w:val="right"/>
              <w:rPr>
                <w:rFonts w:ascii="Arial Narrow" w:hAnsi="Arial Narrow" w:cs="Arial"/>
                <w:b/>
                <w:bCs/>
                <w:sz w:val="20"/>
                <w:szCs w:val="20"/>
                <w:shd w:val="clear" w:color="auto" w:fill="FFFFFF"/>
              </w:rPr>
            </w:pPr>
          </w:p>
        </w:tc>
        <w:tc>
          <w:tcPr>
            <w:tcW w:w="1357" w:type="dxa"/>
            <w:tcBorders>
              <w:bottom w:val="single" w:sz="4" w:space="0" w:color="auto"/>
            </w:tcBorders>
            <w:vAlign w:val="bottom"/>
          </w:tcPr>
          <w:p w14:paraId="2C922032" w14:textId="5D63277F" w:rsidR="00E019B8" w:rsidRPr="00203B07" w:rsidRDefault="00E019B8" w:rsidP="00322820">
            <w:pPr>
              <w:contextualSpacing/>
              <w:jc w:val="right"/>
              <w:rPr>
                <w:rFonts w:ascii="Arial Narrow" w:hAnsi="Arial Narrow" w:cs="Arial"/>
                <w:sz w:val="20"/>
                <w:szCs w:val="20"/>
                <w:shd w:val="clear" w:color="auto" w:fill="FFFFFF"/>
              </w:rPr>
            </w:pPr>
            <w:r>
              <w:rPr>
                <w:rFonts w:ascii="Arial Narrow" w:hAnsi="Arial Narrow" w:cs="Arial"/>
                <w:b/>
                <w:bCs/>
                <w:sz w:val="20"/>
                <w:szCs w:val="20"/>
                <w:shd w:val="clear" w:color="auto" w:fill="FFFFFF"/>
              </w:rPr>
              <w:t>Over 2 Years</w:t>
            </w:r>
          </w:p>
        </w:tc>
        <w:tc>
          <w:tcPr>
            <w:tcW w:w="292" w:type="dxa"/>
            <w:tcBorders>
              <w:bottom w:val="single" w:sz="4" w:space="0" w:color="auto"/>
            </w:tcBorders>
          </w:tcPr>
          <w:p w14:paraId="0B6A4F77" w14:textId="77777777" w:rsidR="00E019B8" w:rsidRPr="005C134C" w:rsidRDefault="00E019B8" w:rsidP="00322820">
            <w:pPr>
              <w:contextualSpacing/>
              <w:jc w:val="right"/>
              <w:rPr>
                <w:rFonts w:ascii="Arial Narrow" w:hAnsi="Arial Narrow" w:cs="Arial"/>
                <w:b/>
                <w:bCs/>
                <w:sz w:val="20"/>
                <w:szCs w:val="20"/>
                <w:shd w:val="clear" w:color="auto" w:fill="FFFFFF"/>
              </w:rPr>
            </w:pPr>
          </w:p>
        </w:tc>
        <w:tc>
          <w:tcPr>
            <w:tcW w:w="1493" w:type="dxa"/>
            <w:tcBorders>
              <w:bottom w:val="single" w:sz="4" w:space="0" w:color="auto"/>
            </w:tcBorders>
            <w:vAlign w:val="bottom"/>
          </w:tcPr>
          <w:p w14:paraId="7CE9EC89" w14:textId="2C6A772A" w:rsidR="00E019B8" w:rsidRPr="00203B07" w:rsidRDefault="00E019B8" w:rsidP="00322820">
            <w:pPr>
              <w:contextualSpacing/>
              <w:jc w:val="right"/>
              <w:rPr>
                <w:rFonts w:ascii="Arial Narrow" w:hAnsi="Arial Narrow" w:cs="Arial"/>
                <w:sz w:val="20"/>
                <w:szCs w:val="20"/>
                <w:shd w:val="clear" w:color="auto" w:fill="FFFFFF"/>
              </w:rPr>
            </w:pPr>
            <w:r w:rsidRPr="005C134C">
              <w:rPr>
                <w:rFonts w:ascii="Arial Narrow" w:hAnsi="Arial Narrow" w:cs="Arial"/>
                <w:b/>
                <w:bCs/>
                <w:sz w:val="20"/>
                <w:szCs w:val="20"/>
                <w:shd w:val="clear" w:color="auto" w:fill="FFFFFF"/>
              </w:rPr>
              <w:t xml:space="preserve">Over 3 </w:t>
            </w:r>
            <w:r>
              <w:rPr>
                <w:rFonts w:ascii="Arial Narrow" w:hAnsi="Arial Narrow" w:cs="Arial"/>
                <w:b/>
                <w:bCs/>
                <w:sz w:val="20"/>
                <w:szCs w:val="20"/>
                <w:shd w:val="clear" w:color="auto" w:fill="FFFFFF"/>
              </w:rPr>
              <w:t>Y</w:t>
            </w:r>
            <w:r w:rsidRPr="005C134C">
              <w:rPr>
                <w:rFonts w:ascii="Arial Narrow" w:hAnsi="Arial Narrow" w:cs="Arial"/>
                <w:b/>
                <w:bCs/>
                <w:sz w:val="20"/>
                <w:szCs w:val="20"/>
                <w:shd w:val="clear" w:color="auto" w:fill="FFFFFF"/>
              </w:rPr>
              <w:t>ears</w:t>
            </w:r>
          </w:p>
        </w:tc>
        <w:tc>
          <w:tcPr>
            <w:tcW w:w="236" w:type="dxa"/>
            <w:gridSpan w:val="2"/>
            <w:tcBorders>
              <w:bottom w:val="single" w:sz="4" w:space="0" w:color="auto"/>
            </w:tcBorders>
          </w:tcPr>
          <w:p w14:paraId="50E1B013" w14:textId="77777777" w:rsidR="00E019B8" w:rsidRPr="005C134C" w:rsidRDefault="00E019B8" w:rsidP="00322820">
            <w:pPr>
              <w:contextualSpacing/>
              <w:jc w:val="right"/>
              <w:rPr>
                <w:rFonts w:ascii="Arial Narrow" w:hAnsi="Arial Narrow" w:cs="Arial"/>
                <w:b/>
                <w:bCs/>
                <w:sz w:val="20"/>
                <w:szCs w:val="20"/>
                <w:shd w:val="clear" w:color="auto" w:fill="FFFFFF"/>
              </w:rPr>
            </w:pPr>
          </w:p>
        </w:tc>
        <w:tc>
          <w:tcPr>
            <w:tcW w:w="1493" w:type="dxa"/>
            <w:gridSpan w:val="2"/>
            <w:tcBorders>
              <w:bottom w:val="single" w:sz="4" w:space="0" w:color="auto"/>
            </w:tcBorders>
          </w:tcPr>
          <w:p w14:paraId="352443D3" w14:textId="61D6FF8D" w:rsidR="00E019B8" w:rsidRDefault="00E019B8" w:rsidP="003B2EC1">
            <w:pPr>
              <w:tabs>
                <w:tab w:val="center" w:pos="638"/>
                <w:tab w:val="right" w:pos="1277"/>
              </w:tabs>
              <w:contextualSpacing/>
              <w:rPr>
                <w:rFonts w:ascii="Arial Narrow" w:hAnsi="Arial Narrow" w:cs="Arial"/>
                <w:sz w:val="20"/>
                <w:szCs w:val="20"/>
                <w:shd w:val="clear" w:color="auto" w:fill="FFFFFF"/>
              </w:rPr>
            </w:pPr>
            <w:r>
              <w:rPr>
                <w:rFonts w:ascii="Arial Narrow" w:hAnsi="Arial Narrow" w:cs="Arial"/>
                <w:b/>
                <w:bCs/>
                <w:sz w:val="20"/>
                <w:szCs w:val="20"/>
                <w:shd w:val="clear" w:color="auto" w:fill="FFFFFF"/>
              </w:rPr>
              <w:tab/>
            </w:r>
            <w:r w:rsidR="007C4C8A">
              <w:rPr>
                <w:rFonts w:ascii="Arial Narrow" w:hAnsi="Arial Narrow" w:cs="Arial"/>
                <w:b/>
                <w:bCs/>
                <w:sz w:val="20"/>
                <w:szCs w:val="20"/>
                <w:shd w:val="clear" w:color="auto" w:fill="FFFFFF"/>
              </w:rPr>
              <w:t xml:space="preserve"> </w:t>
            </w:r>
            <w:r w:rsidRPr="005C134C">
              <w:rPr>
                <w:rFonts w:ascii="Arial Narrow" w:hAnsi="Arial Narrow" w:cs="Arial"/>
                <w:b/>
                <w:bCs/>
                <w:sz w:val="20"/>
                <w:szCs w:val="20"/>
                <w:shd w:val="clear" w:color="auto" w:fill="FFFFFF"/>
              </w:rPr>
              <w:t>Total</w:t>
            </w:r>
          </w:p>
        </w:tc>
      </w:tr>
      <w:tr w:rsidR="00E019B8" w:rsidRPr="005C134C" w14:paraId="1C25AB34" w14:textId="77777777" w:rsidTr="003B2EC1">
        <w:trPr>
          <w:gridAfter w:val="1"/>
          <w:wAfter w:w="8" w:type="dxa"/>
          <w:trHeight w:hRule="exact" w:val="216"/>
        </w:trPr>
        <w:tc>
          <w:tcPr>
            <w:tcW w:w="1701" w:type="dxa"/>
            <w:tcBorders>
              <w:top w:val="single" w:sz="4" w:space="0" w:color="auto"/>
            </w:tcBorders>
          </w:tcPr>
          <w:p w14:paraId="61A7A6B4" w14:textId="77777777" w:rsidR="00E019B8" w:rsidRPr="005C134C" w:rsidRDefault="00E019B8" w:rsidP="00E019B8">
            <w:pPr>
              <w:ind w:left="-110"/>
              <w:contextualSpacing/>
              <w:rPr>
                <w:rFonts w:ascii="Arial Narrow" w:hAnsi="Arial Narrow" w:cs="Arial"/>
                <w:sz w:val="20"/>
                <w:szCs w:val="20"/>
                <w:shd w:val="clear" w:color="auto" w:fill="FFFFFF"/>
              </w:rPr>
            </w:pPr>
            <w:r>
              <w:rPr>
                <w:rFonts w:ascii="Arial Narrow" w:hAnsi="Arial Narrow" w:cs="Arial"/>
                <w:sz w:val="20"/>
                <w:szCs w:val="20"/>
                <w:shd w:val="clear" w:color="auto" w:fill="FFFFFF"/>
              </w:rPr>
              <w:t>AP-Charity Fund</w:t>
            </w:r>
          </w:p>
        </w:tc>
        <w:tc>
          <w:tcPr>
            <w:tcW w:w="1089" w:type="dxa"/>
            <w:tcBorders>
              <w:top w:val="single" w:sz="4" w:space="0" w:color="auto"/>
            </w:tcBorders>
          </w:tcPr>
          <w:p w14:paraId="77B32832" w14:textId="77777777" w:rsidR="00E019B8" w:rsidRPr="005C134C" w:rsidRDefault="00E019B8" w:rsidP="00E019B8">
            <w:pPr>
              <w:contextualSpacing/>
              <w:rPr>
                <w:rFonts w:ascii="Arial Narrow" w:hAnsi="Arial Narrow" w:cs="Arial"/>
                <w:sz w:val="20"/>
                <w:szCs w:val="20"/>
                <w:shd w:val="clear" w:color="auto" w:fill="FFFFFF"/>
              </w:rPr>
            </w:pPr>
            <w:r>
              <w:rPr>
                <w:rFonts w:ascii="Arial Narrow" w:hAnsi="Arial Narrow" w:cs="Arial"/>
                <w:sz w:val="20"/>
                <w:szCs w:val="20"/>
                <w:shd w:val="clear" w:color="auto" w:fill="FFFFFF"/>
              </w:rPr>
              <w:t>Head Office</w:t>
            </w:r>
          </w:p>
        </w:tc>
        <w:tc>
          <w:tcPr>
            <w:tcW w:w="236" w:type="dxa"/>
            <w:tcBorders>
              <w:top w:val="single" w:sz="4" w:space="0" w:color="auto"/>
            </w:tcBorders>
          </w:tcPr>
          <w:p w14:paraId="7DE84369" w14:textId="16C751A2" w:rsidR="00E019B8" w:rsidRPr="00203B07" w:rsidRDefault="00E019B8" w:rsidP="00322820">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357" w:type="dxa"/>
            <w:tcBorders>
              <w:top w:val="single" w:sz="4" w:space="0" w:color="auto"/>
            </w:tcBorders>
          </w:tcPr>
          <w:p w14:paraId="2F19FA14" w14:textId="4C088522" w:rsidR="00E019B8" w:rsidRPr="005C134C" w:rsidRDefault="00E019B8" w:rsidP="00322820">
            <w:pPr>
              <w:contextualSpacing/>
              <w:jc w:val="right"/>
              <w:rPr>
                <w:rFonts w:ascii="Arial Narrow" w:hAnsi="Arial Narrow" w:cs="Arial"/>
                <w:sz w:val="20"/>
                <w:szCs w:val="20"/>
                <w:shd w:val="clear" w:color="auto" w:fill="FFFFFF"/>
              </w:rPr>
            </w:pPr>
            <w:r w:rsidRPr="00203B07">
              <w:rPr>
                <w:rFonts w:ascii="Arial Narrow" w:hAnsi="Arial Narrow" w:cs="Arial"/>
                <w:sz w:val="20"/>
                <w:szCs w:val="20"/>
                <w:shd w:val="clear" w:color="auto" w:fill="FFFFFF"/>
              </w:rPr>
              <w:t>49</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629</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749.8</w:t>
            </w:r>
            <w:r>
              <w:rPr>
                <w:rFonts w:ascii="Arial Narrow" w:hAnsi="Arial Narrow" w:cs="Arial"/>
                <w:sz w:val="20"/>
                <w:szCs w:val="20"/>
                <w:shd w:val="clear" w:color="auto" w:fill="FFFFFF"/>
              </w:rPr>
              <w:t>0</w:t>
            </w:r>
          </w:p>
        </w:tc>
        <w:tc>
          <w:tcPr>
            <w:tcW w:w="236" w:type="dxa"/>
            <w:tcBorders>
              <w:top w:val="single" w:sz="4" w:space="0" w:color="auto"/>
            </w:tcBorders>
          </w:tcPr>
          <w:p w14:paraId="1EE48945" w14:textId="061B8A47" w:rsidR="00E019B8" w:rsidRPr="00203B07" w:rsidRDefault="00E019B8" w:rsidP="00322820">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357" w:type="dxa"/>
            <w:tcBorders>
              <w:top w:val="single" w:sz="4" w:space="0" w:color="auto"/>
            </w:tcBorders>
          </w:tcPr>
          <w:p w14:paraId="129BAB1C" w14:textId="544CBC66" w:rsidR="00E019B8" w:rsidRPr="005C134C" w:rsidRDefault="00E019B8" w:rsidP="00322820">
            <w:pPr>
              <w:contextualSpacing/>
              <w:jc w:val="right"/>
              <w:rPr>
                <w:rFonts w:ascii="Arial Narrow" w:hAnsi="Arial Narrow" w:cs="Arial"/>
                <w:sz w:val="20"/>
                <w:szCs w:val="20"/>
                <w:shd w:val="clear" w:color="auto" w:fill="FFFFFF"/>
              </w:rPr>
            </w:pPr>
            <w:r w:rsidRPr="00203B07">
              <w:rPr>
                <w:rFonts w:ascii="Arial Narrow" w:hAnsi="Arial Narrow" w:cs="Arial"/>
                <w:sz w:val="20"/>
                <w:szCs w:val="20"/>
                <w:shd w:val="clear" w:color="auto" w:fill="FFFFFF"/>
              </w:rPr>
              <w:t>16</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213</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765.42</w:t>
            </w:r>
          </w:p>
        </w:tc>
        <w:tc>
          <w:tcPr>
            <w:tcW w:w="292" w:type="dxa"/>
            <w:tcBorders>
              <w:top w:val="single" w:sz="4" w:space="0" w:color="auto"/>
            </w:tcBorders>
          </w:tcPr>
          <w:p w14:paraId="63E3A1C6" w14:textId="6C6F4DDD" w:rsidR="00E019B8" w:rsidRPr="00203B07" w:rsidRDefault="00E019B8" w:rsidP="00322820">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493" w:type="dxa"/>
            <w:tcBorders>
              <w:top w:val="single" w:sz="4" w:space="0" w:color="auto"/>
            </w:tcBorders>
          </w:tcPr>
          <w:p w14:paraId="78FFFC7A" w14:textId="08774D78" w:rsidR="00E019B8" w:rsidRPr="005C134C" w:rsidRDefault="00E019B8" w:rsidP="00322820">
            <w:pPr>
              <w:contextualSpacing/>
              <w:jc w:val="right"/>
              <w:rPr>
                <w:rFonts w:ascii="Arial Narrow" w:hAnsi="Arial Narrow" w:cs="Arial"/>
                <w:sz w:val="20"/>
                <w:szCs w:val="20"/>
                <w:shd w:val="clear" w:color="auto" w:fill="FFFFFF"/>
              </w:rPr>
            </w:pPr>
            <w:r w:rsidRPr="00203B07">
              <w:rPr>
                <w:rFonts w:ascii="Arial Narrow" w:hAnsi="Arial Narrow" w:cs="Arial"/>
                <w:sz w:val="20"/>
                <w:szCs w:val="20"/>
                <w:shd w:val="clear" w:color="auto" w:fill="FFFFFF"/>
              </w:rPr>
              <w:t>12</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130</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775.46</w:t>
            </w:r>
          </w:p>
        </w:tc>
        <w:tc>
          <w:tcPr>
            <w:tcW w:w="236" w:type="dxa"/>
            <w:gridSpan w:val="2"/>
            <w:tcBorders>
              <w:top w:val="single" w:sz="4" w:space="0" w:color="auto"/>
            </w:tcBorders>
          </w:tcPr>
          <w:p w14:paraId="35213C8C" w14:textId="3D6A7AB0" w:rsidR="00E019B8" w:rsidRDefault="00E019B8" w:rsidP="00322820">
            <w:pPr>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P</w:t>
            </w:r>
          </w:p>
        </w:tc>
        <w:tc>
          <w:tcPr>
            <w:tcW w:w="1493" w:type="dxa"/>
            <w:gridSpan w:val="2"/>
            <w:tcBorders>
              <w:top w:val="single" w:sz="4" w:space="0" w:color="auto"/>
            </w:tcBorders>
          </w:tcPr>
          <w:p w14:paraId="0F85D414" w14:textId="7D2CA775" w:rsidR="00E019B8" w:rsidRPr="005C134C" w:rsidRDefault="00E019B8" w:rsidP="003B2EC1">
            <w:pPr>
              <w:ind w:right="-68"/>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77,974,290.68</w:t>
            </w:r>
          </w:p>
        </w:tc>
      </w:tr>
      <w:tr w:rsidR="00E019B8" w:rsidRPr="005C134C" w14:paraId="7BEBEE7A" w14:textId="77777777" w:rsidTr="003B2EC1">
        <w:trPr>
          <w:gridAfter w:val="1"/>
          <w:wAfter w:w="8" w:type="dxa"/>
          <w:trHeight w:hRule="exact" w:val="216"/>
        </w:trPr>
        <w:tc>
          <w:tcPr>
            <w:tcW w:w="1701" w:type="dxa"/>
            <w:tcBorders>
              <w:bottom w:val="single" w:sz="4" w:space="0" w:color="auto"/>
            </w:tcBorders>
          </w:tcPr>
          <w:p w14:paraId="6C25BC9C" w14:textId="77777777" w:rsidR="00E019B8" w:rsidRPr="005C134C" w:rsidRDefault="00E019B8" w:rsidP="00E019B8">
            <w:pPr>
              <w:ind w:left="-110"/>
              <w:contextualSpacing/>
              <w:rPr>
                <w:rFonts w:ascii="Arial Narrow" w:hAnsi="Arial Narrow" w:cs="Arial"/>
                <w:sz w:val="20"/>
                <w:szCs w:val="20"/>
                <w:shd w:val="clear" w:color="auto" w:fill="FFFFFF"/>
              </w:rPr>
            </w:pPr>
            <w:r>
              <w:rPr>
                <w:rFonts w:ascii="Arial Narrow" w:hAnsi="Arial Narrow" w:cs="Arial"/>
                <w:sz w:val="20"/>
                <w:szCs w:val="20"/>
                <w:shd w:val="clear" w:color="auto" w:fill="FFFFFF"/>
              </w:rPr>
              <w:t>AP-Miscellaneous-CF</w:t>
            </w:r>
          </w:p>
        </w:tc>
        <w:tc>
          <w:tcPr>
            <w:tcW w:w="1089" w:type="dxa"/>
            <w:tcBorders>
              <w:bottom w:val="single" w:sz="4" w:space="0" w:color="auto"/>
            </w:tcBorders>
          </w:tcPr>
          <w:p w14:paraId="7EC19AE3" w14:textId="77777777" w:rsidR="00E019B8" w:rsidRPr="005C134C" w:rsidRDefault="00E019B8" w:rsidP="00E019B8">
            <w:pPr>
              <w:contextualSpacing/>
              <w:rPr>
                <w:rFonts w:ascii="Arial Narrow" w:hAnsi="Arial Narrow" w:cs="Arial"/>
                <w:sz w:val="20"/>
                <w:szCs w:val="20"/>
                <w:shd w:val="clear" w:color="auto" w:fill="FFFFFF"/>
              </w:rPr>
            </w:pPr>
            <w:r>
              <w:rPr>
                <w:rFonts w:ascii="Arial Narrow" w:hAnsi="Arial Narrow" w:cs="Arial"/>
                <w:sz w:val="20"/>
                <w:szCs w:val="20"/>
                <w:shd w:val="clear" w:color="auto" w:fill="FFFFFF"/>
              </w:rPr>
              <w:t>Head Office</w:t>
            </w:r>
          </w:p>
        </w:tc>
        <w:tc>
          <w:tcPr>
            <w:tcW w:w="236" w:type="dxa"/>
            <w:tcBorders>
              <w:bottom w:val="single" w:sz="4" w:space="0" w:color="auto"/>
            </w:tcBorders>
          </w:tcPr>
          <w:p w14:paraId="0C2EB919" w14:textId="77777777" w:rsidR="00E019B8" w:rsidRPr="00203B07" w:rsidRDefault="00E019B8" w:rsidP="00322820">
            <w:pPr>
              <w:contextualSpacing/>
              <w:jc w:val="right"/>
              <w:rPr>
                <w:rFonts w:ascii="Arial Narrow" w:hAnsi="Arial Narrow" w:cs="Arial"/>
                <w:sz w:val="20"/>
                <w:szCs w:val="20"/>
                <w:shd w:val="clear" w:color="auto" w:fill="FFFFFF"/>
              </w:rPr>
            </w:pPr>
          </w:p>
        </w:tc>
        <w:tc>
          <w:tcPr>
            <w:tcW w:w="1357" w:type="dxa"/>
            <w:tcBorders>
              <w:bottom w:val="single" w:sz="4" w:space="0" w:color="auto"/>
            </w:tcBorders>
          </w:tcPr>
          <w:p w14:paraId="645FFE28" w14:textId="526F2015" w:rsidR="00E019B8" w:rsidRPr="005C134C" w:rsidRDefault="00E019B8" w:rsidP="00322820">
            <w:pPr>
              <w:contextualSpacing/>
              <w:jc w:val="right"/>
              <w:rPr>
                <w:rFonts w:ascii="Arial Narrow" w:hAnsi="Arial Narrow" w:cs="Arial"/>
                <w:sz w:val="20"/>
                <w:szCs w:val="20"/>
                <w:shd w:val="clear" w:color="auto" w:fill="FFFFFF"/>
              </w:rPr>
            </w:pPr>
            <w:r w:rsidRPr="00203B07">
              <w:rPr>
                <w:rFonts w:ascii="Arial Narrow" w:hAnsi="Arial Narrow" w:cs="Arial"/>
                <w:sz w:val="20"/>
                <w:szCs w:val="20"/>
                <w:shd w:val="clear" w:color="auto" w:fill="FFFFFF"/>
              </w:rPr>
              <w:t>111</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615</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102.16</w:t>
            </w:r>
          </w:p>
        </w:tc>
        <w:tc>
          <w:tcPr>
            <w:tcW w:w="236" w:type="dxa"/>
            <w:tcBorders>
              <w:bottom w:val="single" w:sz="4" w:space="0" w:color="auto"/>
            </w:tcBorders>
          </w:tcPr>
          <w:p w14:paraId="13BB4931" w14:textId="77777777" w:rsidR="00E019B8" w:rsidRPr="00203B07" w:rsidRDefault="00E019B8" w:rsidP="00322820">
            <w:pPr>
              <w:contextualSpacing/>
              <w:jc w:val="right"/>
              <w:rPr>
                <w:rFonts w:ascii="Arial Narrow" w:hAnsi="Arial Narrow" w:cs="Arial"/>
                <w:sz w:val="20"/>
                <w:szCs w:val="20"/>
                <w:shd w:val="clear" w:color="auto" w:fill="FFFFFF"/>
              </w:rPr>
            </w:pPr>
          </w:p>
        </w:tc>
        <w:tc>
          <w:tcPr>
            <w:tcW w:w="1357" w:type="dxa"/>
            <w:tcBorders>
              <w:bottom w:val="single" w:sz="4" w:space="0" w:color="auto"/>
            </w:tcBorders>
          </w:tcPr>
          <w:p w14:paraId="51A642EF" w14:textId="4072EB57" w:rsidR="00E019B8" w:rsidRPr="005C134C" w:rsidRDefault="00E019B8" w:rsidP="00322820">
            <w:pPr>
              <w:contextualSpacing/>
              <w:jc w:val="right"/>
              <w:rPr>
                <w:rFonts w:ascii="Arial Narrow" w:hAnsi="Arial Narrow" w:cs="Arial"/>
                <w:sz w:val="20"/>
                <w:szCs w:val="20"/>
                <w:shd w:val="clear" w:color="auto" w:fill="FFFFFF"/>
              </w:rPr>
            </w:pPr>
            <w:r w:rsidRPr="00203B07">
              <w:rPr>
                <w:rFonts w:ascii="Arial Narrow" w:hAnsi="Arial Narrow" w:cs="Arial"/>
                <w:sz w:val="20"/>
                <w:szCs w:val="20"/>
                <w:shd w:val="clear" w:color="auto" w:fill="FFFFFF"/>
              </w:rPr>
              <w:t>732</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428</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634.13</w:t>
            </w:r>
          </w:p>
        </w:tc>
        <w:tc>
          <w:tcPr>
            <w:tcW w:w="292" w:type="dxa"/>
            <w:tcBorders>
              <w:bottom w:val="single" w:sz="4" w:space="0" w:color="auto"/>
            </w:tcBorders>
          </w:tcPr>
          <w:p w14:paraId="66FC0E30" w14:textId="77777777" w:rsidR="00E019B8" w:rsidRPr="00203B07" w:rsidRDefault="00E019B8" w:rsidP="00322820">
            <w:pPr>
              <w:contextualSpacing/>
              <w:jc w:val="right"/>
              <w:rPr>
                <w:rFonts w:ascii="Arial Narrow" w:hAnsi="Arial Narrow" w:cs="Arial"/>
                <w:sz w:val="20"/>
                <w:szCs w:val="20"/>
                <w:shd w:val="clear" w:color="auto" w:fill="FFFFFF"/>
              </w:rPr>
            </w:pPr>
          </w:p>
        </w:tc>
        <w:tc>
          <w:tcPr>
            <w:tcW w:w="1493" w:type="dxa"/>
            <w:tcBorders>
              <w:bottom w:val="single" w:sz="4" w:space="0" w:color="auto"/>
            </w:tcBorders>
          </w:tcPr>
          <w:p w14:paraId="7262B512" w14:textId="2EC21713" w:rsidR="00E019B8" w:rsidRPr="005C134C" w:rsidRDefault="00E019B8" w:rsidP="00322820">
            <w:pPr>
              <w:contextualSpacing/>
              <w:jc w:val="right"/>
              <w:rPr>
                <w:rFonts w:ascii="Arial Narrow" w:hAnsi="Arial Narrow" w:cs="Arial"/>
                <w:sz w:val="20"/>
                <w:szCs w:val="20"/>
                <w:shd w:val="clear" w:color="auto" w:fill="FFFFFF"/>
              </w:rPr>
            </w:pPr>
            <w:r w:rsidRPr="00203B07">
              <w:rPr>
                <w:rFonts w:ascii="Arial Narrow" w:hAnsi="Arial Narrow" w:cs="Arial"/>
                <w:sz w:val="20"/>
                <w:szCs w:val="20"/>
                <w:shd w:val="clear" w:color="auto" w:fill="FFFFFF"/>
              </w:rPr>
              <w:t>2</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911</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603</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732.86</w:t>
            </w:r>
          </w:p>
        </w:tc>
        <w:tc>
          <w:tcPr>
            <w:tcW w:w="236" w:type="dxa"/>
            <w:gridSpan w:val="2"/>
            <w:tcBorders>
              <w:bottom w:val="single" w:sz="4" w:space="0" w:color="auto"/>
            </w:tcBorders>
          </w:tcPr>
          <w:p w14:paraId="019575F6" w14:textId="77777777" w:rsidR="00E019B8" w:rsidRDefault="00E019B8" w:rsidP="00322820">
            <w:pPr>
              <w:contextualSpacing/>
              <w:jc w:val="right"/>
              <w:rPr>
                <w:rFonts w:ascii="Arial Narrow" w:hAnsi="Arial Narrow" w:cs="Arial"/>
                <w:sz w:val="20"/>
                <w:szCs w:val="20"/>
                <w:shd w:val="clear" w:color="auto" w:fill="FFFFFF"/>
              </w:rPr>
            </w:pPr>
          </w:p>
        </w:tc>
        <w:tc>
          <w:tcPr>
            <w:tcW w:w="1493" w:type="dxa"/>
            <w:gridSpan w:val="2"/>
            <w:tcBorders>
              <w:bottom w:val="single" w:sz="4" w:space="0" w:color="auto"/>
            </w:tcBorders>
          </w:tcPr>
          <w:p w14:paraId="4FC9631B" w14:textId="571CA93D" w:rsidR="00E019B8" w:rsidRPr="005C134C" w:rsidRDefault="00E019B8" w:rsidP="003B2EC1">
            <w:pPr>
              <w:ind w:right="-68"/>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3,755,647,469.15</w:t>
            </w:r>
          </w:p>
        </w:tc>
      </w:tr>
      <w:tr w:rsidR="00E019B8" w:rsidRPr="005C134C" w14:paraId="40AB1938" w14:textId="77777777" w:rsidTr="003B2EC1">
        <w:trPr>
          <w:gridAfter w:val="1"/>
          <w:wAfter w:w="8" w:type="dxa"/>
          <w:trHeight w:hRule="exact" w:val="216"/>
        </w:trPr>
        <w:tc>
          <w:tcPr>
            <w:tcW w:w="2790" w:type="dxa"/>
            <w:gridSpan w:val="2"/>
            <w:tcBorders>
              <w:top w:val="single" w:sz="4" w:space="0" w:color="auto"/>
              <w:bottom w:val="single" w:sz="4" w:space="0" w:color="auto"/>
            </w:tcBorders>
          </w:tcPr>
          <w:p w14:paraId="2528BF33" w14:textId="77777777" w:rsidR="00E019B8" w:rsidRPr="005C134C" w:rsidRDefault="00E019B8" w:rsidP="00E019B8">
            <w:pPr>
              <w:ind w:left="-110"/>
              <w:contextualSpacing/>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Sub-total (Head Office)</w:t>
            </w:r>
          </w:p>
        </w:tc>
        <w:tc>
          <w:tcPr>
            <w:tcW w:w="236" w:type="dxa"/>
            <w:tcBorders>
              <w:top w:val="single" w:sz="4" w:space="0" w:color="auto"/>
              <w:bottom w:val="single" w:sz="4" w:space="0" w:color="auto"/>
            </w:tcBorders>
          </w:tcPr>
          <w:p w14:paraId="76C4D0B2" w14:textId="1E58BF2B" w:rsidR="00E019B8"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357" w:type="dxa"/>
            <w:tcBorders>
              <w:top w:val="single" w:sz="4" w:space="0" w:color="auto"/>
              <w:bottom w:val="single" w:sz="4" w:space="0" w:color="auto"/>
            </w:tcBorders>
          </w:tcPr>
          <w:p w14:paraId="273BCB30" w14:textId="777FA408" w:rsidR="00E019B8" w:rsidRPr="005C134C"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161,244,851.96</w:t>
            </w:r>
          </w:p>
        </w:tc>
        <w:tc>
          <w:tcPr>
            <w:tcW w:w="236" w:type="dxa"/>
            <w:tcBorders>
              <w:top w:val="single" w:sz="4" w:space="0" w:color="auto"/>
              <w:bottom w:val="single" w:sz="4" w:space="0" w:color="auto"/>
            </w:tcBorders>
          </w:tcPr>
          <w:p w14:paraId="25B91C8B" w14:textId="54C7909D" w:rsidR="00E019B8"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357" w:type="dxa"/>
            <w:tcBorders>
              <w:top w:val="single" w:sz="4" w:space="0" w:color="auto"/>
              <w:bottom w:val="single" w:sz="4" w:space="0" w:color="auto"/>
            </w:tcBorders>
          </w:tcPr>
          <w:p w14:paraId="3BEECB1A" w14:textId="12F39573" w:rsidR="00E019B8" w:rsidRPr="005C134C"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748,642,399.55</w:t>
            </w:r>
          </w:p>
        </w:tc>
        <w:tc>
          <w:tcPr>
            <w:tcW w:w="292" w:type="dxa"/>
            <w:tcBorders>
              <w:top w:val="single" w:sz="4" w:space="0" w:color="auto"/>
              <w:bottom w:val="single" w:sz="4" w:space="0" w:color="auto"/>
            </w:tcBorders>
          </w:tcPr>
          <w:p w14:paraId="54491866" w14:textId="1F3D3995" w:rsidR="00E019B8"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493" w:type="dxa"/>
            <w:tcBorders>
              <w:top w:val="single" w:sz="4" w:space="0" w:color="auto"/>
              <w:bottom w:val="single" w:sz="4" w:space="0" w:color="auto"/>
            </w:tcBorders>
          </w:tcPr>
          <w:p w14:paraId="52F2760B" w14:textId="6EB942EB" w:rsidR="00E019B8" w:rsidRPr="005C134C"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2,923,734,508.32</w:t>
            </w:r>
          </w:p>
        </w:tc>
        <w:tc>
          <w:tcPr>
            <w:tcW w:w="236" w:type="dxa"/>
            <w:gridSpan w:val="2"/>
            <w:tcBorders>
              <w:top w:val="single" w:sz="4" w:space="0" w:color="auto"/>
              <w:bottom w:val="single" w:sz="4" w:space="0" w:color="auto"/>
            </w:tcBorders>
          </w:tcPr>
          <w:p w14:paraId="36CCEE37" w14:textId="473C0E00" w:rsidR="00E019B8"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493" w:type="dxa"/>
            <w:gridSpan w:val="2"/>
            <w:tcBorders>
              <w:top w:val="single" w:sz="4" w:space="0" w:color="auto"/>
              <w:bottom w:val="single" w:sz="4" w:space="0" w:color="auto"/>
            </w:tcBorders>
          </w:tcPr>
          <w:p w14:paraId="3AA7566B" w14:textId="5DDB07F3" w:rsidR="00E019B8" w:rsidRPr="005C134C" w:rsidRDefault="00E019B8" w:rsidP="007C4C8A">
            <w:pPr>
              <w:ind w:right="-61"/>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3,833,621,759.83</w:t>
            </w:r>
          </w:p>
        </w:tc>
      </w:tr>
      <w:tr w:rsidR="00E019B8" w:rsidRPr="005C134C" w14:paraId="2C93518C" w14:textId="77777777" w:rsidTr="003B2EC1">
        <w:trPr>
          <w:gridAfter w:val="1"/>
          <w:wAfter w:w="8" w:type="dxa"/>
          <w:trHeight w:hRule="exact" w:val="216"/>
        </w:trPr>
        <w:tc>
          <w:tcPr>
            <w:tcW w:w="1701" w:type="dxa"/>
            <w:tcBorders>
              <w:top w:val="single" w:sz="4" w:space="0" w:color="auto"/>
            </w:tcBorders>
          </w:tcPr>
          <w:p w14:paraId="7EF344B8" w14:textId="77777777" w:rsidR="00E019B8" w:rsidRPr="005C134C" w:rsidRDefault="00E019B8" w:rsidP="00E019B8">
            <w:pPr>
              <w:ind w:left="-110"/>
              <w:contextualSpacing/>
              <w:rPr>
                <w:rFonts w:ascii="Arial Narrow" w:hAnsi="Arial Narrow" w:cs="Arial"/>
                <w:sz w:val="20"/>
                <w:szCs w:val="20"/>
                <w:shd w:val="clear" w:color="auto" w:fill="FFFFFF"/>
              </w:rPr>
            </w:pPr>
            <w:r>
              <w:rPr>
                <w:rFonts w:ascii="Arial Narrow" w:hAnsi="Arial Narrow" w:cs="Arial"/>
                <w:sz w:val="20"/>
                <w:szCs w:val="20"/>
                <w:shd w:val="clear" w:color="auto" w:fill="FFFFFF"/>
              </w:rPr>
              <w:t>AP-Charity Fund</w:t>
            </w:r>
          </w:p>
        </w:tc>
        <w:tc>
          <w:tcPr>
            <w:tcW w:w="1089" w:type="dxa"/>
            <w:tcBorders>
              <w:top w:val="single" w:sz="4" w:space="0" w:color="auto"/>
            </w:tcBorders>
          </w:tcPr>
          <w:p w14:paraId="55A03CB4" w14:textId="77777777" w:rsidR="00E019B8" w:rsidRPr="005C134C" w:rsidRDefault="00E019B8" w:rsidP="00E019B8">
            <w:pPr>
              <w:contextualSpacing/>
              <w:rPr>
                <w:rFonts w:ascii="Arial Narrow" w:hAnsi="Arial Narrow" w:cs="Arial"/>
                <w:sz w:val="20"/>
                <w:szCs w:val="20"/>
                <w:shd w:val="clear" w:color="auto" w:fill="FFFFFF"/>
              </w:rPr>
            </w:pPr>
            <w:r>
              <w:rPr>
                <w:rFonts w:ascii="Arial Narrow" w:hAnsi="Arial Narrow" w:cs="Arial"/>
                <w:sz w:val="20"/>
                <w:szCs w:val="20"/>
                <w:shd w:val="clear" w:color="auto" w:fill="FFFFFF"/>
              </w:rPr>
              <w:t>Branch</w:t>
            </w:r>
          </w:p>
        </w:tc>
        <w:tc>
          <w:tcPr>
            <w:tcW w:w="236" w:type="dxa"/>
            <w:tcBorders>
              <w:top w:val="single" w:sz="4" w:space="0" w:color="auto"/>
            </w:tcBorders>
          </w:tcPr>
          <w:p w14:paraId="1A705FD0" w14:textId="77777777" w:rsidR="00E019B8" w:rsidRPr="00203B07" w:rsidRDefault="00E019B8" w:rsidP="00322820">
            <w:pPr>
              <w:contextualSpacing/>
              <w:jc w:val="right"/>
              <w:rPr>
                <w:rFonts w:ascii="Arial Narrow" w:hAnsi="Arial Narrow" w:cs="Arial"/>
                <w:sz w:val="20"/>
                <w:szCs w:val="20"/>
                <w:shd w:val="clear" w:color="auto" w:fill="FFFFFF"/>
              </w:rPr>
            </w:pPr>
          </w:p>
        </w:tc>
        <w:tc>
          <w:tcPr>
            <w:tcW w:w="1357" w:type="dxa"/>
            <w:tcBorders>
              <w:top w:val="single" w:sz="4" w:space="0" w:color="auto"/>
            </w:tcBorders>
          </w:tcPr>
          <w:p w14:paraId="7F45BAF3" w14:textId="77873E5D" w:rsidR="00E019B8" w:rsidRPr="005C134C" w:rsidRDefault="00E019B8" w:rsidP="00322820">
            <w:pPr>
              <w:contextualSpacing/>
              <w:jc w:val="right"/>
              <w:rPr>
                <w:rFonts w:ascii="Arial Narrow" w:hAnsi="Arial Narrow" w:cs="Arial"/>
                <w:sz w:val="20"/>
                <w:szCs w:val="20"/>
                <w:shd w:val="clear" w:color="auto" w:fill="FFFFFF"/>
              </w:rPr>
            </w:pPr>
            <w:r w:rsidRPr="00203B07">
              <w:rPr>
                <w:rFonts w:ascii="Arial Narrow" w:hAnsi="Arial Narrow" w:cs="Arial"/>
                <w:sz w:val="20"/>
                <w:szCs w:val="20"/>
                <w:shd w:val="clear" w:color="auto" w:fill="FFFFFF"/>
              </w:rPr>
              <w:t>19</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141</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819.44</w:t>
            </w:r>
          </w:p>
        </w:tc>
        <w:tc>
          <w:tcPr>
            <w:tcW w:w="236" w:type="dxa"/>
            <w:tcBorders>
              <w:top w:val="single" w:sz="4" w:space="0" w:color="auto"/>
            </w:tcBorders>
          </w:tcPr>
          <w:p w14:paraId="1FBD22FB" w14:textId="77777777" w:rsidR="00E019B8" w:rsidRPr="00203B07" w:rsidRDefault="00E019B8" w:rsidP="00322820">
            <w:pPr>
              <w:contextualSpacing/>
              <w:jc w:val="right"/>
              <w:rPr>
                <w:rFonts w:ascii="Arial Narrow" w:hAnsi="Arial Narrow" w:cs="Arial"/>
                <w:sz w:val="20"/>
                <w:szCs w:val="20"/>
                <w:shd w:val="clear" w:color="auto" w:fill="FFFFFF"/>
              </w:rPr>
            </w:pPr>
          </w:p>
        </w:tc>
        <w:tc>
          <w:tcPr>
            <w:tcW w:w="1357" w:type="dxa"/>
            <w:tcBorders>
              <w:top w:val="single" w:sz="4" w:space="0" w:color="auto"/>
            </w:tcBorders>
          </w:tcPr>
          <w:p w14:paraId="3121FC42" w14:textId="4988CA13" w:rsidR="00E019B8" w:rsidRPr="005C134C" w:rsidRDefault="00E019B8" w:rsidP="00322820">
            <w:pPr>
              <w:contextualSpacing/>
              <w:jc w:val="right"/>
              <w:rPr>
                <w:rFonts w:ascii="Arial Narrow" w:hAnsi="Arial Narrow" w:cs="Arial"/>
                <w:sz w:val="20"/>
                <w:szCs w:val="20"/>
                <w:shd w:val="clear" w:color="auto" w:fill="FFFFFF"/>
              </w:rPr>
            </w:pPr>
            <w:r w:rsidRPr="00203B07">
              <w:rPr>
                <w:rFonts w:ascii="Arial Narrow" w:hAnsi="Arial Narrow" w:cs="Arial"/>
                <w:sz w:val="20"/>
                <w:szCs w:val="20"/>
                <w:shd w:val="clear" w:color="auto" w:fill="FFFFFF"/>
              </w:rPr>
              <w:t>8</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875</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900.25</w:t>
            </w:r>
          </w:p>
        </w:tc>
        <w:tc>
          <w:tcPr>
            <w:tcW w:w="292" w:type="dxa"/>
            <w:tcBorders>
              <w:top w:val="single" w:sz="4" w:space="0" w:color="auto"/>
            </w:tcBorders>
          </w:tcPr>
          <w:p w14:paraId="2C2AE4E7" w14:textId="77777777" w:rsidR="00E019B8" w:rsidRPr="00203B07" w:rsidRDefault="00E019B8" w:rsidP="00322820">
            <w:pPr>
              <w:contextualSpacing/>
              <w:jc w:val="right"/>
              <w:rPr>
                <w:rFonts w:ascii="Arial Narrow" w:hAnsi="Arial Narrow" w:cs="Arial"/>
                <w:sz w:val="20"/>
                <w:szCs w:val="20"/>
                <w:shd w:val="clear" w:color="auto" w:fill="FFFFFF"/>
              </w:rPr>
            </w:pPr>
          </w:p>
        </w:tc>
        <w:tc>
          <w:tcPr>
            <w:tcW w:w="1493" w:type="dxa"/>
            <w:tcBorders>
              <w:top w:val="single" w:sz="4" w:space="0" w:color="auto"/>
            </w:tcBorders>
          </w:tcPr>
          <w:p w14:paraId="7FD72CBD" w14:textId="1339D19B" w:rsidR="00E019B8" w:rsidRPr="005C134C" w:rsidRDefault="00E019B8" w:rsidP="00322820">
            <w:pPr>
              <w:contextualSpacing/>
              <w:jc w:val="right"/>
              <w:rPr>
                <w:rFonts w:ascii="Arial Narrow" w:hAnsi="Arial Narrow" w:cs="Arial"/>
                <w:sz w:val="20"/>
                <w:szCs w:val="20"/>
                <w:shd w:val="clear" w:color="auto" w:fill="FFFFFF"/>
              </w:rPr>
            </w:pPr>
            <w:r w:rsidRPr="00203B07">
              <w:rPr>
                <w:rFonts w:ascii="Arial Narrow" w:hAnsi="Arial Narrow" w:cs="Arial"/>
                <w:sz w:val="20"/>
                <w:szCs w:val="20"/>
                <w:shd w:val="clear" w:color="auto" w:fill="FFFFFF"/>
              </w:rPr>
              <w:t>21</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572</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086.94</w:t>
            </w:r>
          </w:p>
        </w:tc>
        <w:tc>
          <w:tcPr>
            <w:tcW w:w="236" w:type="dxa"/>
            <w:gridSpan w:val="2"/>
            <w:tcBorders>
              <w:top w:val="single" w:sz="4" w:space="0" w:color="auto"/>
            </w:tcBorders>
          </w:tcPr>
          <w:p w14:paraId="74CBC644" w14:textId="77777777" w:rsidR="00E019B8" w:rsidRDefault="00E019B8" w:rsidP="00322820">
            <w:pPr>
              <w:contextualSpacing/>
              <w:jc w:val="right"/>
              <w:rPr>
                <w:rFonts w:ascii="Arial Narrow" w:hAnsi="Arial Narrow" w:cs="Arial"/>
                <w:sz w:val="20"/>
                <w:szCs w:val="20"/>
                <w:shd w:val="clear" w:color="auto" w:fill="FFFFFF"/>
              </w:rPr>
            </w:pPr>
          </w:p>
        </w:tc>
        <w:tc>
          <w:tcPr>
            <w:tcW w:w="1493" w:type="dxa"/>
            <w:gridSpan w:val="2"/>
            <w:tcBorders>
              <w:top w:val="single" w:sz="4" w:space="0" w:color="auto"/>
            </w:tcBorders>
          </w:tcPr>
          <w:p w14:paraId="7CDC5AC6" w14:textId="6EDB795D" w:rsidR="00E019B8" w:rsidRPr="005C134C" w:rsidRDefault="00E019B8" w:rsidP="007C4C8A">
            <w:pPr>
              <w:ind w:right="-61"/>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49,589,806.63</w:t>
            </w:r>
          </w:p>
        </w:tc>
      </w:tr>
      <w:tr w:rsidR="00E019B8" w:rsidRPr="005C134C" w14:paraId="37E18937" w14:textId="77777777" w:rsidTr="003B2EC1">
        <w:trPr>
          <w:gridAfter w:val="1"/>
          <w:wAfter w:w="8" w:type="dxa"/>
          <w:trHeight w:hRule="exact" w:val="216"/>
        </w:trPr>
        <w:tc>
          <w:tcPr>
            <w:tcW w:w="1701" w:type="dxa"/>
            <w:tcBorders>
              <w:bottom w:val="single" w:sz="4" w:space="0" w:color="auto"/>
            </w:tcBorders>
          </w:tcPr>
          <w:p w14:paraId="2AAC25D4" w14:textId="77777777" w:rsidR="00E019B8" w:rsidRPr="005C134C" w:rsidRDefault="00E019B8" w:rsidP="00E019B8">
            <w:pPr>
              <w:ind w:left="-110"/>
              <w:contextualSpacing/>
              <w:rPr>
                <w:rFonts w:ascii="Arial Narrow" w:hAnsi="Arial Narrow" w:cs="Arial"/>
                <w:sz w:val="20"/>
                <w:szCs w:val="20"/>
                <w:shd w:val="clear" w:color="auto" w:fill="FFFFFF"/>
              </w:rPr>
            </w:pPr>
            <w:r>
              <w:rPr>
                <w:rFonts w:ascii="Arial Narrow" w:hAnsi="Arial Narrow" w:cs="Arial"/>
                <w:sz w:val="20"/>
                <w:szCs w:val="20"/>
                <w:shd w:val="clear" w:color="auto" w:fill="FFFFFF"/>
              </w:rPr>
              <w:t>AP-Miscellaneous-CF</w:t>
            </w:r>
          </w:p>
        </w:tc>
        <w:tc>
          <w:tcPr>
            <w:tcW w:w="1089" w:type="dxa"/>
            <w:tcBorders>
              <w:bottom w:val="single" w:sz="4" w:space="0" w:color="auto"/>
            </w:tcBorders>
          </w:tcPr>
          <w:p w14:paraId="2933F1CF" w14:textId="77777777" w:rsidR="00E019B8" w:rsidRPr="005C134C" w:rsidRDefault="00E019B8" w:rsidP="00E019B8">
            <w:pPr>
              <w:contextualSpacing/>
              <w:rPr>
                <w:rFonts w:ascii="Arial Narrow" w:hAnsi="Arial Narrow" w:cs="Arial"/>
                <w:sz w:val="20"/>
                <w:szCs w:val="20"/>
                <w:shd w:val="clear" w:color="auto" w:fill="FFFFFF"/>
              </w:rPr>
            </w:pPr>
            <w:r>
              <w:rPr>
                <w:rFonts w:ascii="Arial Narrow" w:hAnsi="Arial Narrow" w:cs="Arial"/>
                <w:sz w:val="20"/>
                <w:szCs w:val="20"/>
                <w:shd w:val="clear" w:color="auto" w:fill="FFFFFF"/>
              </w:rPr>
              <w:t>Branch</w:t>
            </w:r>
          </w:p>
        </w:tc>
        <w:tc>
          <w:tcPr>
            <w:tcW w:w="236" w:type="dxa"/>
            <w:tcBorders>
              <w:bottom w:val="single" w:sz="4" w:space="0" w:color="auto"/>
            </w:tcBorders>
          </w:tcPr>
          <w:p w14:paraId="169869C1" w14:textId="77777777" w:rsidR="00E019B8" w:rsidRPr="00203B07" w:rsidRDefault="00E019B8" w:rsidP="00322820">
            <w:pPr>
              <w:contextualSpacing/>
              <w:jc w:val="right"/>
              <w:rPr>
                <w:rFonts w:ascii="Arial Narrow" w:hAnsi="Arial Narrow" w:cs="Arial"/>
                <w:sz w:val="20"/>
                <w:szCs w:val="20"/>
                <w:shd w:val="clear" w:color="auto" w:fill="FFFFFF"/>
              </w:rPr>
            </w:pPr>
          </w:p>
        </w:tc>
        <w:tc>
          <w:tcPr>
            <w:tcW w:w="1357" w:type="dxa"/>
            <w:tcBorders>
              <w:bottom w:val="single" w:sz="4" w:space="0" w:color="auto"/>
            </w:tcBorders>
          </w:tcPr>
          <w:p w14:paraId="48D06A17" w14:textId="641862EF" w:rsidR="00E019B8" w:rsidRPr="005C134C" w:rsidRDefault="00E019B8" w:rsidP="00322820">
            <w:pPr>
              <w:contextualSpacing/>
              <w:jc w:val="right"/>
              <w:rPr>
                <w:rFonts w:ascii="Arial Narrow" w:hAnsi="Arial Narrow" w:cs="Arial"/>
                <w:sz w:val="20"/>
                <w:szCs w:val="20"/>
                <w:shd w:val="clear" w:color="auto" w:fill="FFFFFF"/>
              </w:rPr>
            </w:pPr>
            <w:r w:rsidRPr="00203B07">
              <w:rPr>
                <w:rFonts w:ascii="Arial Narrow" w:hAnsi="Arial Narrow" w:cs="Arial"/>
                <w:sz w:val="20"/>
                <w:szCs w:val="20"/>
                <w:shd w:val="clear" w:color="auto" w:fill="FFFFFF"/>
              </w:rPr>
              <w:t>1</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632</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460.35</w:t>
            </w:r>
          </w:p>
        </w:tc>
        <w:tc>
          <w:tcPr>
            <w:tcW w:w="236" w:type="dxa"/>
            <w:tcBorders>
              <w:bottom w:val="single" w:sz="4" w:space="0" w:color="auto"/>
            </w:tcBorders>
          </w:tcPr>
          <w:p w14:paraId="619EB347" w14:textId="77777777" w:rsidR="00E019B8" w:rsidRPr="00203B07" w:rsidRDefault="00E019B8" w:rsidP="00322820">
            <w:pPr>
              <w:contextualSpacing/>
              <w:jc w:val="right"/>
              <w:rPr>
                <w:rFonts w:ascii="Arial Narrow" w:hAnsi="Arial Narrow" w:cs="Arial"/>
                <w:sz w:val="20"/>
                <w:szCs w:val="20"/>
                <w:shd w:val="clear" w:color="auto" w:fill="FFFFFF"/>
              </w:rPr>
            </w:pPr>
          </w:p>
        </w:tc>
        <w:tc>
          <w:tcPr>
            <w:tcW w:w="1357" w:type="dxa"/>
            <w:tcBorders>
              <w:bottom w:val="single" w:sz="4" w:space="0" w:color="auto"/>
            </w:tcBorders>
          </w:tcPr>
          <w:p w14:paraId="7E82D0AA" w14:textId="35F3B620" w:rsidR="00E019B8" w:rsidRPr="005C134C" w:rsidRDefault="00E019B8" w:rsidP="00322820">
            <w:pPr>
              <w:contextualSpacing/>
              <w:jc w:val="right"/>
              <w:rPr>
                <w:rFonts w:ascii="Arial Narrow" w:hAnsi="Arial Narrow" w:cs="Arial"/>
                <w:sz w:val="20"/>
                <w:szCs w:val="20"/>
                <w:shd w:val="clear" w:color="auto" w:fill="FFFFFF"/>
              </w:rPr>
            </w:pPr>
            <w:r w:rsidRPr="00203B07">
              <w:rPr>
                <w:rFonts w:ascii="Arial Narrow" w:hAnsi="Arial Narrow" w:cs="Arial"/>
                <w:sz w:val="20"/>
                <w:szCs w:val="20"/>
                <w:shd w:val="clear" w:color="auto" w:fill="FFFFFF"/>
              </w:rPr>
              <w:t>342</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303.79</w:t>
            </w:r>
          </w:p>
        </w:tc>
        <w:tc>
          <w:tcPr>
            <w:tcW w:w="292" w:type="dxa"/>
            <w:tcBorders>
              <w:bottom w:val="single" w:sz="4" w:space="0" w:color="auto"/>
            </w:tcBorders>
          </w:tcPr>
          <w:p w14:paraId="771990ED" w14:textId="77777777" w:rsidR="00E019B8" w:rsidRPr="00203B07" w:rsidRDefault="00E019B8" w:rsidP="00322820">
            <w:pPr>
              <w:contextualSpacing/>
              <w:jc w:val="right"/>
              <w:rPr>
                <w:rFonts w:ascii="Arial Narrow" w:hAnsi="Arial Narrow" w:cs="Arial"/>
                <w:sz w:val="20"/>
                <w:szCs w:val="20"/>
                <w:shd w:val="clear" w:color="auto" w:fill="FFFFFF"/>
              </w:rPr>
            </w:pPr>
          </w:p>
        </w:tc>
        <w:tc>
          <w:tcPr>
            <w:tcW w:w="1493" w:type="dxa"/>
            <w:tcBorders>
              <w:bottom w:val="single" w:sz="4" w:space="0" w:color="auto"/>
            </w:tcBorders>
          </w:tcPr>
          <w:p w14:paraId="7B8C0191" w14:textId="049C313D" w:rsidR="00E019B8" w:rsidRPr="005C134C" w:rsidRDefault="00E019B8" w:rsidP="00322820">
            <w:pPr>
              <w:contextualSpacing/>
              <w:jc w:val="right"/>
              <w:rPr>
                <w:rFonts w:ascii="Arial Narrow" w:hAnsi="Arial Narrow" w:cs="Arial"/>
                <w:sz w:val="20"/>
                <w:szCs w:val="20"/>
                <w:shd w:val="clear" w:color="auto" w:fill="FFFFFF"/>
              </w:rPr>
            </w:pPr>
            <w:r w:rsidRPr="00203B07">
              <w:rPr>
                <w:rFonts w:ascii="Arial Narrow" w:hAnsi="Arial Narrow" w:cs="Arial"/>
                <w:sz w:val="20"/>
                <w:szCs w:val="20"/>
                <w:shd w:val="clear" w:color="auto" w:fill="FFFFFF"/>
              </w:rPr>
              <w:t>3</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996</w:t>
            </w:r>
            <w:r>
              <w:rPr>
                <w:rFonts w:ascii="Arial Narrow" w:hAnsi="Arial Narrow" w:cs="Arial"/>
                <w:sz w:val="20"/>
                <w:szCs w:val="20"/>
                <w:shd w:val="clear" w:color="auto" w:fill="FFFFFF"/>
              </w:rPr>
              <w:t>,</w:t>
            </w:r>
            <w:r w:rsidRPr="00203B07">
              <w:rPr>
                <w:rFonts w:ascii="Arial Narrow" w:hAnsi="Arial Narrow" w:cs="Arial"/>
                <w:sz w:val="20"/>
                <w:szCs w:val="20"/>
                <w:shd w:val="clear" w:color="auto" w:fill="FFFFFF"/>
              </w:rPr>
              <w:t>838.54</w:t>
            </w:r>
          </w:p>
        </w:tc>
        <w:tc>
          <w:tcPr>
            <w:tcW w:w="236" w:type="dxa"/>
            <w:gridSpan w:val="2"/>
            <w:tcBorders>
              <w:bottom w:val="single" w:sz="4" w:space="0" w:color="auto"/>
            </w:tcBorders>
          </w:tcPr>
          <w:p w14:paraId="3EFA694B" w14:textId="77777777" w:rsidR="00E019B8" w:rsidRDefault="00E019B8" w:rsidP="00322820">
            <w:pPr>
              <w:contextualSpacing/>
              <w:jc w:val="right"/>
              <w:rPr>
                <w:rFonts w:ascii="Arial Narrow" w:hAnsi="Arial Narrow" w:cs="Arial"/>
                <w:sz w:val="20"/>
                <w:szCs w:val="20"/>
                <w:shd w:val="clear" w:color="auto" w:fill="FFFFFF"/>
              </w:rPr>
            </w:pPr>
          </w:p>
        </w:tc>
        <w:tc>
          <w:tcPr>
            <w:tcW w:w="1493" w:type="dxa"/>
            <w:gridSpan w:val="2"/>
            <w:tcBorders>
              <w:bottom w:val="single" w:sz="4" w:space="0" w:color="auto"/>
            </w:tcBorders>
          </w:tcPr>
          <w:p w14:paraId="45250299" w14:textId="488204AE" w:rsidR="00E019B8" w:rsidRPr="005C134C" w:rsidRDefault="00E019B8" w:rsidP="007C4C8A">
            <w:pPr>
              <w:ind w:right="-61"/>
              <w:contextualSpacing/>
              <w:jc w:val="right"/>
              <w:rPr>
                <w:rFonts w:ascii="Arial Narrow" w:hAnsi="Arial Narrow" w:cs="Arial"/>
                <w:sz w:val="20"/>
                <w:szCs w:val="20"/>
                <w:shd w:val="clear" w:color="auto" w:fill="FFFFFF"/>
              </w:rPr>
            </w:pPr>
            <w:r>
              <w:rPr>
                <w:rFonts w:ascii="Arial Narrow" w:hAnsi="Arial Narrow" w:cs="Arial"/>
                <w:sz w:val="20"/>
                <w:szCs w:val="20"/>
                <w:shd w:val="clear" w:color="auto" w:fill="FFFFFF"/>
              </w:rPr>
              <w:t>5,971,602.68</w:t>
            </w:r>
          </w:p>
        </w:tc>
      </w:tr>
      <w:tr w:rsidR="00E019B8" w:rsidRPr="005C134C" w14:paraId="278A7BDC" w14:textId="77777777" w:rsidTr="003B2EC1">
        <w:trPr>
          <w:gridAfter w:val="1"/>
          <w:wAfter w:w="8" w:type="dxa"/>
          <w:trHeight w:hRule="exact" w:val="216"/>
        </w:trPr>
        <w:tc>
          <w:tcPr>
            <w:tcW w:w="2790" w:type="dxa"/>
            <w:gridSpan w:val="2"/>
            <w:tcBorders>
              <w:top w:val="single" w:sz="4" w:space="0" w:color="auto"/>
              <w:bottom w:val="single" w:sz="4" w:space="0" w:color="auto"/>
            </w:tcBorders>
          </w:tcPr>
          <w:p w14:paraId="6259D074" w14:textId="77777777" w:rsidR="00E019B8" w:rsidRPr="005C134C" w:rsidRDefault="00E019B8" w:rsidP="00E019B8">
            <w:pPr>
              <w:ind w:left="-110"/>
              <w:contextualSpacing/>
              <w:rPr>
                <w:rFonts w:ascii="Arial Narrow" w:hAnsi="Arial Narrow" w:cs="Arial"/>
                <w:sz w:val="20"/>
                <w:szCs w:val="20"/>
                <w:shd w:val="clear" w:color="auto" w:fill="FFFFFF"/>
              </w:rPr>
            </w:pPr>
            <w:r>
              <w:rPr>
                <w:rFonts w:ascii="Arial Narrow" w:hAnsi="Arial Narrow" w:cs="Arial"/>
                <w:b/>
                <w:bCs/>
                <w:sz w:val="20"/>
                <w:szCs w:val="20"/>
                <w:shd w:val="clear" w:color="auto" w:fill="FFFFFF"/>
              </w:rPr>
              <w:t>Sub-total (Branch)</w:t>
            </w:r>
          </w:p>
        </w:tc>
        <w:tc>
          <w:tcPr>
            <w:tcW w:w="236" w:type="dxa"/>
            <w:tcBorders>
              <w:top w:val="single" w:sz="4" w:space="0" w:color="auto"/>
              <w:bottom w:val="single" w:sz="4" w:space="0" w:color="auto"/>
            </w:tcBorders>
          </w:tcPr>
          <w:p w14:paraId="4510B83B" w14:textId="07475701" w:rsidR="00E019B8"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357" w:type="dxa"/>
            <w:tcBorders>
              <w:top w:val="single" w:sz="4" w:space="0" w:color="auto"/>
              <w:bottom w:val="single" w:sz="4" w:space="0" w:color="auto"/>
            </w:tcBorders>
          </w:tcPr>
          <w:p w14:paraId="2A9EEB4D" w14:textId="701DDF69" w:rsidR="00E019B8" w:rsidRPr="005C134C"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20,774,279.79</w:t>
            </w:r>
          </w:p>
        </w:tc>
        <w:tc>
          <w:tcPr>
            <w:tcW w:w="236" w:type="dxa"/>
            <w:tcBorders>
              <w:top w:val="single" w:sz="4" w:space="0" w:color="auto"/>
              <w:bottom w:val="single" w:sz="4" w:space="0" w:color="auto"/>
            </w:tcBorders>
          </w:tcPr>
          <w:p w14:paraId="4F2A87EC" w14:textId="05B5EF93" w:rsidR="00E019B8"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357" w:type="dxa"/>
            <w:tcBorders>
              <w:top w:val="single" w:sz="4" w:space="0" w:color="auto"/>
              <w:bottom w:val="single" w:sz="4" w:space="0" w:color="auto"/>
            </w:tcBorders>
          </w:tcPr>
          <w:p w14:paraId="2DB5B7CC" w14:textId="205099D7" w:rsidR="00E019B8" w:rsidRPr="005C134C"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9,218,204.04</w:t>
            </w:r>
          </w:p>
        </w:tc>
        <w:tc>
          <w:tcPr>
            <w:tcW w:w="292" w:type="dxa"/>
            <w:tcBorders>
              <w:top w:val="single" w:sz="4" w:space="0" w:color="auto"/>
              <w:bottom w:val="single" w:sz="4" w:space="0" w:color="auto"/>
            </w:tcBorders>
          </w:tcPr>
          <w:p w14:paraId="01C95EB0" w14:textId="241F6B8D" w:rsidR="00E019B8"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493" w:type="dxa"/>
            <w:tcBorders>
              <w:top w:val="single" w:sz="4" w:space="0" w:color="auto"/>
              <w:bottom w:val="single" w:sz="4" w:space="0" w:color="auto"/>
            </w:tcBorders>
          </w:tcPr>
          <w:p w14:paraId="2F58EA3F" w14:textId="2AD9D4E7" w:rsidR="00E019B8" w:rsidRPr="005C134C"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25,568,925.48</w:t>
            </w:r>
          </w:p>
        </w:tc>
        <w:tc>
          <w:tcPr>
            <w:tcW w:w="236" w:type="dxa"/>
            <w:gridSpan w:val="2"/>
            <w:tcBorders>
              <w:top w:val="single" w:sz="4" w:space="0" w:color="auto"/>
              <w:bottom w:val="single" w:sz="4" w:space="0" w:color="auto"/>
            </w:tcBorders>
          </w:tcPr>
          <w:p w14:paraId="2E05D90E" w14:textId="0410739F" w:rsidR="00E019B8"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493" w:type="dxa"/>
            <w:gridSpan w:val="2"/>
            <w:tcBorders>
              <w:top w:val="single" w:sz="4" w:space="0" w:color="auto"/>
              <w:bottom w:val="single" w:sz="4" w:space="0" w:color="auto"/>
            </w:tcBorders>
          </w:tcPr>
          <w:p w14:paraId="011F4443" w14:textId="27A6332C" w:rsidR="00E019B8" w:rsidRPr="005C134C" w:rsidRDefault="00E019B8" w:rsidP="007C4C8A">
            <w:pPr>
              <w:ind w:right="-61"/>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55,561,409.31</w:t>
            </w:r>
          </w:p>
        </w:tc>
      </w:tr>
      <w:tr w:rsidR="00E019B8" w:rsidRPr="005C134C" w14:paraId="6191789F" w14:textId="77777777" w:rsidTr="003B2EC1">
        <w:trPr>
          <w:gridAfter w:val="1"/>
          <w:wAfter w:w="8" w:type="dxa"/>
        </w:trPr>
        <w:tc>
          <w:tcPr>
            <w:tcW w:w="2790" w:type="dxa"/>
            <w:gridSpan w:val="2"/>
            <w:tcBorders>
              <w:top w:val="single" w:sz="4" w:space="0" w:color="auto"/>
              <w:bottom w:val="double" w:sz="4" w:space="0" w:color="auto"/>
            </w:tcBorders>
          </w:tcPr>
          <w:p w14:paraId="06BE5F46" w14:textId="2AF49D24" w:rsidR="00E019B8" w:rsidRPr="005C134C" w:rsidRDefault="00E019B8" w:rsidP="00672B50">
            <w:pPr>
              <w:ind w:left="-110"/>
              <w:contextualSpacing/>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T</w:t>
            </w:r>
            <w:r w:rsidR="00672B50">
              <w:rPr>
                <w:rFonts w:ascii="Arial Narrow" w:hAnsi="Arial Narrow" w:cs="Arial"/>
                <w:b/>
                <w:bCs/>
                <w:sz w:val="20"/>
                <w:szCs w:val="20"/>
                <w:shd w:val="clear" w:color="auto" w:fill="FFFFFF"/>
              </w:rPr>
              <w:t>otal</w:t>
            </w:r>
            <w:r>
              <w:rPr>
                <w:rFonts w:ascii="Arial Narrow" w:hAnsi="Arial Narrow" w:cs="Arial"/>
                <w:b/>
                <w:bCs/>
                <w:sz w:val="20"/>
                <w:szCs w:val="20"/>
                <w:shd w:val="clear" w:color="auto" w:fill="FFFFFF"/>
              </w:rPr>
              <w:t xml:space="preserve"> AP-C</w:t>
            </w:r>
            <w:r w:rsidR="00672B50">
              <w:rPr>
                <w:rFonts w:ascii="Arial Narrow" w:hAnsi="Arial Narrow" w:cs="Arial"/>
                <w:b/>
                <w:bCs/>
                <w:sz w:val="20"/>
                <w:szCs w:val="20"/>
                <w:shd w:val="clear" w:color="auto" w:fill="FFFFFF"/>
              </w:rPr>
              <w:t>harity Fund</w:t>
            </w:r>
          </w:p>
        </w:tc>
        <w:tc>
          <w:tcPr>
            <w:tcW w:w="236" w:type="dxa"/>
            <w:tcBorders>
              <w:top w:val="single" w:sz="4" w:space="0" w:color="auto"/>
              <w:bottom w:val="double" w:sz="4" w:space="0" w:color="auto"/>
            </w:tcBorders>
          </w:tcPr>
          <w:p w14:paraId="01853325" w14:textId="6CF547F8" w:rsidR="00E019B8"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357" w:type="dxa"/>
            <w:tcBorders>
              <w:top w:val="single" w:sz="4" w:space="0" w:color="auto"/>
              <w:bottom w:val="double" w:sz="4" w:space="0" w:color="auto"/>
            </w:tcBorders>
          </w:tcPr>
          <w:p w14:paraId="5059AFD2" w14:textId="2D78774B" w:rsidR="00E019B8" w:rsidRPr="005C134C"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182,019,131.75</w:t>
            </w:r>
          </w:p>
        </w:tc>
        <w:tc>
          <w:tcPr>
            <w:tcW w:w="236" w:type="dxa"/>
            <w:tcBorders>
              <w:top w:val="single" w:sz="4" w:space="0" w:color="auto"/>
              <w:bottom w:val="double" w:sz="4" w:space="0" w:color="auto"/>
            </w:tcBorders>
          </w:tcPr>
          <w:p w14:paraId="6E410C25" w14:textId="7CFEDED9" w:rsidR="00E019B8"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357" w:type="dxa"/>
            <w:tcBorders>
              <w:top w:val="single" w:sz="4" w:space="0" w:color="auto"/>
              <w:bottom w:val="double" w:sz="4" w:space="0" w:color="auto"/>
            </w:tcBorders>
          </w:tcPr>
          <w:p w14:paraId="1BBAF401" w14:textId="2DAD5921" w:rsidR="00E019B8" w:rsidRPr="005C134C"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757,860,603.59</w:t>
            </w:r>
          </w:p>
        </w:tc>
        <w:tc>
          <w:tcPr>
            <w:tcW w:w="292" w:type="dxa"/>
            <w:tcBorders>
              <w:top w:val="single" w:sz="4" w:space="0" w:color="auto"/>
              <w:bottom w:val="double" w:sz="4" w:space="0" w:color="auto"/>
            </w:tcBorders>
          </w:tcPr>
          <w:p w14:paraId="7A6A749E" w14:textId="5EA17B89" w:rsidR="00E019B8"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493" w:type="dxa"/>
            <w:tcBorders>
              <w:top w:val="single" w:sz="4" w:space="0" w:color="auto"/>
              <w:bottom w:val="double" w:sz="4" w:space="0" w:color="auto"/>
            </w:tcBorders>
          </w:tcPr>
          <w:p w14:paraId="6E2F8AF3" w14:textId="25424554" w:rsidR="00E019B8" w:rsidRPr="005C134C"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2,949,303,433.80</w:t>
            </w:r>
          </w:p>
        </w:tc>
        <w:tc>
          <w:tcPr>
            <w:tcW w:w="236" w:type="dxa"/>
            <w:gridSpan w:val="2"/>
            <w:tcBorders>
              <w:top w:val="single" w:sz="4" w:space="0" w:color="auto"/>
              <w:bottom w:val="double" w:sz="4" w:space="0" w:color="auto"/>
            </w:tcBorders>
          </w:tcPr>
          <w:p w14:paraId="01064FE8" w14:textId="5D6165E6" w:rsidR="00E019B8" w:rsidRDefault="00E019B8" w:rsidP="00322820">
            <w:pPr>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P</w:t>
            </w:r>
          </w:p>
        </w:tc>
        <w:tc>
          <w:tcPr>
            <w:tcW w:w="1493" w:type="dxa"/>
            <w:gridSpan w:val="2"/>
            <w:tcBorders>
              <w:top w:val="single" w:sz="4" w:space="0" w:color="auto"/>
              <w:bottom w:val="double" w:sz="4" w:space="0" w:color="auto"/>
            </w:tcBorders>
          </w:tcPr>
          <w:p w14:paraId="30F27C26" w14:textId="3164BF29" w:rsidR="00E019B8" w:rsidRPr="005C134C" w:rsidRDefault="00E019B8" w:rsidP="007C4C8A">
            <w:pPr>
              <w:ind w:right="-61"/>
              <w:contextualSpacing/>
              <w:jc w:val="right"/>
              <w:rPr>
                <w:rFonts w:ascii="Arial Narrow" w:hAnsi="Arial Narrow" w:cs="Arial"/>
                <w:b/>
                <w:bCs/>
                <w:sz w:val="20"/>
                <w:szCs w:val="20"/>
                <w:shd w:val="clear" w:color="auto" w:fill="FFFFFF"/>
              </w:rPr>
            </w:pPr>
            <w:r>
              <w:rPr>
                <w:rFonts w:ascii="Arial Narrow" w:hAnsi="Arial Narrow" w:cs="Arial"/>
                <w:b/>
                <w:bCs/>
                <w:sz w:val="20"/>
                <w:szCs w:val="20"/>
                <w:shd w:val="clear" w:color="auto" w:fill="FFFFFF"/>
              </w:rPr>
              <w:t>3,889,183,169.14</w:t>
            </w:r>
          </w:p>
        </w:tc>
      </w:tr>
    </w:tbl>
    <w:p w14:paraId="27EB2702" w14:textId="77777777" w:rsidR="00E11A4F" w:rsidRDefault="00E11A4F" w:rsidP="008B2D2F">
      <w:pPr>
        <w:pStyle w:val="Caption"/>
        <w:spacing w:after="0"/>
        <w:jc w:val="center"/>
        <w:rPr>
          <w:rFonts w:ascii="Arial" w:hAnsi="Arial" w:cs="Arial"/>
          <w:b/>
          <w:i w:val="0"/>
          <w:color w:val="auto"/>
        </w:rPr>
      </w:pPr>
    </w:p>
    <w:p w14:paraId="7637E402" w14:textId="02A10D68" w:rsidR="00B7188A" w:rsidRDefault="008B2D2F" w:rsidP="008B2D2F">
      <w:pPr>
        <w:pStyle w:val="Caption"/>
        <w:spacing w:after="0"/>
        <w:jc w:val="center"/>
        <w:rPr>
          <w:rFonts w:ascii="Arial" w:hAnsi="Arial" w:cs="Arial"/>
          <w:b/>
          <w:i w:val="0"/>
          <w:color w:val="auto"/>
        </w:rPr>
      </w:pPr>
      <w:r w:rsidRPr="008B2D2F">
        <w:rPr>
          <w:rFonts w:ascii="Arial" w:hAnsi="Arial" w:cs="Arial"/>
          <w:b/>
          <w:i w:val="0"/>
          <w:color w:val="auto"/>
        </w:rPr>
        <w:t xml:space="preserve">Table </w:t>
      </w:r>
      <w:r w:rsidRPr="008B2D2F">
        <w:rPr>
          <w:rFonts w:ascii="Arial" w:hAnsi="Arial" w:cs="Arial"/>
          <w:b/>
          <w:i w:val="0"/>
          <w:color w:val="auto"/>
        </w:rPr>
        <w:fldChar w:fldCharType="begin"/>
      </w:r>
      <w:r w:rsidRPr="008B2D2F">
        <w:rPr>
          <w:rFonts w:ascii="Arial" w:hAnsi="Arial" w:cs="Arial"/>
          <w:b/>
          <w:i w:val="0"/>
          <w:color w:val="auto"/>
        </w:rPr>
        <w:instrText xml:space="preserve"> SEQ Table \* ARABIC </w:instrText>
      </w:r>
      <w:r w:rsidRPr="008B2D2F">
        <w:rPr>
          <w:rFonts w:ascii="Arial" w:hAnsi="Arial" w:cs="Arial"/>
          <w:b/>
          <w:i w:val="0"/>
          <w:color w:val="auto"/>
        </w:rPr>
        <w:fldChar w:fldCharType="separate"/>
      </w:r>
      <w:r w:rsidR="00BD2B1F">
        <w:rPr>
          <w:rFonts w:ascii="Arial" w:hAnsi="Arial" w:cs="Arial"/>
          <w:b/>
          <w:i w:val="0"/>
          <w:noProof/>
          <w:color w:val="auto"/>
        </w:rPr>
        <w:t>17</w:t>
      </w:r>
      <w:r w:rsidRPr="008B2D2F">
        <w:rPr>
          <w:rFonts w:ascii="Arial" w:hAnsi="Arial" w:cs="Arial"/>
          <w:b/>
          <w:i w:val="0"/>
          <w:color w:val="auto"/>
        </w:rPr>
        <w:fldChar w:fldCharType="end"/>
      </w:r>
      <w:r>
        <w:rPr>
          <w:rFonts w:ascii="Arial" w:hAnsi="Arial" w:cs="Arial"/>
          <w:b/>
          <w:i w:val="0"/>
          <w:color w:val="auto"/>
        </w:rPr>
        <w:t xml:space="preserve"> – Schedule of Long Outstanding Payables for </w:t>
      </w:r>
    </w:p>
    <w:p w14:paraId="4109028A" w14:textId="64539995" w:rsidR="00B7188A" w:rsidRDefault="008B2D2F" w:rsidP="008B2D2F">
      <w:pPr>
        <w:pStyle w:val="Caption"/>
        <w:spacing w:after="0"/>
        <w:jc w:val="center"/>
        <w:rPr>
          <w:rFonts w:ascii="Arial" w:hAnsi="Arial" w:cs="Arial"/>
          <w:b/>
          <w:i w:val="0"/>
          <w:color w:val="auto"/>
        </w:rPr>
      </w:pPr>
      <w:r>
        <w:rPr>
          <w:rFonts w:ascii="Arial" w:hAnsi="Arial" w:cs="Arial"/>
          <w:b/>
          <w:i w:val="0"/>
          <w:color w:val="auto"/>
        </w:rPr>
        <w:t xml:space="preserve">Accounts Payable – Miscellaneous – Operating Fund </w:t>
      </w:r>
    </w:p>
    <w:p w14:paraId="3C5DBA63" w14:textId="1881A7A4" w:rsidR="008B2D2F" w:rsidRPr="008B2D2F" w:rsidRDefault="008B2D2F" w:rsidP="008B2D2F">
      <w:pPr>
        <w:pStyle w:val="Caption"/>
        <w:spacing w:after="0"/>
        <w:jc w:val="center"/>
        <w:rPr>
          <w:rFonts w:ascii="Arial" w:hAnsi="Arial" w:cs="Arial"/>
          <w:b/>
          <w:bCs/>
          <w:i w:val="0"/>
          <w:color w:val="auto"/>
        </w:rPr>
      </w:pPr>
      <w:r>
        <w:rPr>
          <w:rFonts w:ascii="Arial" w:hAnsi="Arial" w:cs="Arial"/>
          <w:b/>
          <w:i w:val="0"/>
          <w:color w:val="auto"/>
        </w:rPr>
        <w:t>As of December 31, 2022</w:t>
      </w:r>
    </w:p>
    <w:p w14:paraId="52874BE7" w14:textId="77777777" w:rsidR="008B2D2F" w:rsidRDefault="008B2D2F" w:rsidP="008B2D2F">
      <w:pPr>
        <w:tabs>
          <w:tab w:val="left" w:pos="1130"/>
        </w:tabs>
        <w:spacing w:after="0" w:line="240" w:lineRule="auto"/>
        <w:jc w:val="both"/>
        <w:rPr>
          <w:rFonts w:ascii="Arial" w:hAnsi="Arial" w:cs="Arial"/>
          <w:b/>
          <w:bCs/>
        </w:rPr>
      </w:pPr>
      <w:r>
        <w:rPr>
          <w:rFonts w:ascii="Arial" w:hAnsi="Arial" w:cs="Arial"/>
          <w:b/>
          <w:bCs/>
        </w:rPr>
        <w:tab/>
      </w:r>
    </w:p>
    <w:tbl>
      <w:tblPr>
        <w:tblStyle w:val="TableGrid"/>
        <w:tblW w:w="93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61"/>
        <w:gridCol w:w="1119"/>
        <w:gridCol w:w="329"/>
        <w:gridCol w:w="1267"/>
        <w:gridCol w:w="332"/>
        <w:gridCol w:w="1266"/>
        <w:gridCol w:w="342"/>
        <w:gridCol w:w="1416"/>
        <w:gridCol w:w="267"/>
        <w:gridCol w:w="1276"/>
      </w:tblGrid>
      <w:tr w:rsidR="00B7188A" w:rsidRPr="008B2D2F" w14:paraId="29F7EA33" w14:textId="77777777" w:rsidTr="003B2EC1">
        <w:tc>
          <w:tcPr>
            <w:tcW w:w="1761" w:type="dxa"/>
            <w:tcBorders>
              <w:top w:val="single" w:sz="4" w:space="0" w:color="auto"/>
            </w:tcBorders>
          </w:tcPr>
          <w:p w14:paraId="418A240A" w14:textId="77777777" w:rsidR="00B7188A" w:rsidRPr="008B2D2F" w:rsidRDefault="00B7188A" w:rsidP="008B2D2F">
            <w:pPr>
              <w:contextualSpacing/>
              <w:jc w:val="both"/>
              <w:rPr>
                <w:rFonts w:ascii="Arial Narrow" w:eastAsia="Calibri" w:hAnsi="Arial Narrow" w:cs="Arial"/>
                <w:sz w:val="20"/>
                <w:szCs w:val="20"/>
                <w:shd w:val="clear" w:color="auto" w:fill="FFFFFF"/>
              </w:rPr>
            </w:pPr>
          </w:p>
        </w:tc>
        <w:tc>
          <w:tcPr>
            <w:tcW w:w="1119" w:type="dxa"/>
            <w:tcBorders>
              <w:top w:val="single" w:sz="4" w:space="0" w:color="auto"/>
            </w:tcBorders>
          </w:tcPr>
          <w:p w14:paraId="6B956886" w14:textId="77777777" w:rsidR="00B7188A" w:rsidRPr="008B2D2F" w:rsidRDefault="00B7188A" w:rsidP="008B2D2F">
            <w:pPr>
              <w:contextualSpacing/>
              <w:jc w:val="both"/>
              <w:rPr>
                <w:rFonts w:ascii="Arial Narrow" w:eastAsia="Calibri" w:hAnsi="Arial Narrow" w:cs="Arial"/>
                <w:sz w:val="20"/>
                <w:szCs w:val="20"/>
                <w:shd w:val="clear" w:color="auto" w:fill="FFFFFF"/>
              </w:rPr>
            </w:pPr>
          </w:p>
        </w:tc>
        <w:tc>
          <w:tcPr>
            <w:tcW w:w="329" w:type="dxa"/>
            <w:tcBorders>
              <w:top w:val="single" w:sz="4" w:space="0" w:color="auto"/>
            </w:tcBorders>
          </w:tcPr>
          <w:p w14:paraId="51F204AA" w14:textId="77777777" w:rsidR="00B7188A" w:rsidRPr="008B2D2F" w:rsidRDefault="00B7188A" w:rsidP="008B2D2F">
            <w:pPr>
              <w:contextualSpacing/>
              <w:jc w:val="center"/>
              <w:rPr>
                <w:rFonts w:ascii="Arial Narrow" w:eastAsia="Calibri" w:hAnsi="Arial Narrow" w:cs="Arial"/>
                <w:b/>
                <w:bCs/>
                <w:sz w:val="20"/>
                <w:szCs w:val="20"/>
                <w:shd w:val="clear" w:color="auto" w:fill="FFFFFF"/>
              </w:rPr>
            </w:pPr>
          </w:p>
        </w:tc>
        <w:tc>
          <w:tcPr>
            <w:tcW w:w="4623" w:type="dxa"/>
            <w:gridSpan w:val="5"/>
            <w:tcBorders>
              <w:top w:val="single" w:sz="4" w:space="0" w:color="auto"/>
              <w:bottom w:val="dotted" w:sz="4" w:space="0" w:color="auto"/>
            </w:tcBorders>
          </w:tcPr>
          <w:p w14:paraId="3AAD3995" w14:textId="034FCC16" w:rsidR="00B7188A" w:rsidRPr="008B2D2F" w:rsidRDefault="00B7188A" w:rsidP="00B7188A">
            <w:pPr>
              <w:contextualSpacing/>
              <w:jc w:val="center"/>
              <w:rPr>
                <w:rFonts w:ascii="Arial Narrow" w:eastAsia="Calibri" w:hAnsi="Arial Narrow" w:cs="Arial"/>
                <w:sz w:val="20"/>
                <w:szCs w:val="20"/>
                <w:shd w:val="clear" w:color="auto" w:fill="FFFFFF"/>
              </w:rPr>
            </w:pPr>
            <w:r w:rsidRPr="008B2D2F">
              <w:rPr>
                <w:rFonts w:ascii="Arial Narrow" w:eastAsia="Calibri" w:hAnsi="Arial Narrow" w:cs="Arial"/>
                <w:b/>
                <w:bCs/>
                <w:sz w:val="20"/>
                <w:szCs w:val="20"/>
                <w:shd w:val="clear" w:color="auto" w:fill="FFFFFF"/>
                <w:lang w:val="en-PH"/>
              </w:rPr>
              <w:t>Number of Years Outstanding</w:t>
            </w:r>
          </w:p>
        </w:tc>
        <w:tc>
          <w:tcPr>
            <w:tcW w:w="267" w:type="dxa"/>
            <w:tcBorders>
              <w:top w:val="single" w:sz="4" w:space="0" w:color="auto"/>
            </w:tcBorders>
          </w:tcPr>
          <w:p w14:paraId="613DAD2A" w14:textId="77777777" w:rsidR="00B7188A" w:rsidRPr="008B2D2F" w:rsidRDefault="00B7188A" w:rsidP="008B2D2F">
            <w:pPr>
              <w:contextualSpacing/>
              <w:jc w:val="right"/>
              <w:rPr>
                <w:rFonts w:ascii="Arial Narrow" w:eastAsia="Calibri" w:hAnsi="Arial Narrow" w:cs="Arial"/>
                <w:sz w:val="20"/>
                <w:szCs w:val="20"/>
                <w:shd w:val="clear" w:color="auto" w:fill="FFFFFF"/>
              </w:rPr>
            </w:pPr>
          </w:p>
        </w:tc>
        <w:tc>
          <w:tcPr>
            <w:tcW w:w="1276" w:type="dxa"/>
            <w:tcBorders>
              <w:top w:val="single" w:sz="4" w:space="0" w:color="auto"/>
            </w:tcBorders>
          </w:tcPr>
          <w:p w14:paraId="2286D722" w14:textId="1AFFC538" w:rsidR="00B7188A" w:rsidRPr="008B2D2F" w:rsidRDefault="00B7188A" w:rsidP="008B2D2F">
            <w:pPr>
              <w:contextualSpacing/>
              <w:jc w:val="right"/>
              <w:rPr>
                <w:rFonts w:ascii="Arial Narrow" w:eastAsia="Calibri" w:hAnsi="Arial Narrow" w:cs="Arial"/>
                <w:sz w:val="20"/>
                <w:szCs w:val="20"/>
                <w:shd w:val="clear" w:color="auto" w:fill="FFFFFF"/>
              </w:rPr>
            </w:pPr>
          </w:p>
        </w:tc>
      </w:tr>
      <w:tr w:rsidR="008B2D2F" w:rsidRPr="008B2D2F" w14:paraId="0B2BEB3B" w14:textId="77777777" w:rsidTr="003B2EC1">
        <w:tc>
          <w:tcPr>
            <w:tcW w:w="1761" w:type="dxa"/>
            <w:tcBorders>
              <w:bottom w:val="single" w:sz="4" w:space="0" w:color="auto"/>
            </w:tcBorders>
          </w:tcPr>
          <w:p w14:paraId="2EDA032E" w14:textId="13006B4C" w:rsidR="008B2D2F" w:rsidRPr="008B2D2F" w:rsidRDefault="008B2D2F" w:rsidP="00B7188A">
            <w:pPr>
              <w:ind w:left="-107"/>
              <w:contextualSpacing/>
              <w:jc w:val="both"/>
              <w:rPr>
                <w:rFonts w:ascii="Arial Narrow" w:eastAsia="Calibri" w:hAnsi="Arial Narrow" w:cs="Arial"/>
                <w:b/>
                <w:sz w:val="20"/>
                <w:szCs w:val="20"/>
                <w:shd w:val="clear" w:color="auto" w:fill="FFFFFF"/>
              </w:rPr>
            </w:pPr>
            <w:r w:rsidRPr="008B2D2F">
              <w:rPr>
                <w:rFonts w:ascii="Arial Narrow" w:eastAsia="Calibri" w:hAnsi="Arial Narrow" w:cs="Arial"/>
                <w:b/>
                <w:sz w:val="20"/>
                <w:szCs w:val="20"/>
                <w:shd w:val="clear" w:color="auto" w:fill="FFFFFF"/>
              </w:rPr>
              <w:t>Account Name</w:t>
            </w:r>
          </w:p>
        </w:tc>
        <w:tc>
          <w:tcPr>
            <w:tcW w:w="1119" w:type="dxa"/>
            <w:tcBorders>
              <w:bottom w:val="single" w:sz="4" w:space="0" w:color="auto"/>
            </w:tcBorders>
          </w:tcPr>
          <w:p w14:paraId="7CB8C2BD" w14:textId="77777777" w:rsidR="008B2D2F" w:rsidRPr="008B2D2F" w:rsidRDefault="008B2D2F" w:rsidP="008B2D2F">
            <w:pPr>
              <w:contextualSpacing/>
              <w:jc w:val="both"/>
              <w:rPr>
                <w:rFonts w:ascii="Arial Narrow" w:eastAsia="Calibri" w:hAnsi="Arial Narrow" w:cs="Arial"/>
                <w:sz w:val="20"/>
                <w:szCs w:val="20"/>
                <w:shd w:val="clear" w:color="auto" w:fill="FFFFFF"/>
              </w:rPr>
            </w:pPr>
          </w:p>
        </w:tc>
        <w:tc>
          <w:tcPr>
            <w:tcW w:w="329" w:type="dxa"/>
            <w:tcBorders>
              <w:bottom w:val="single" w:sz="4" w:space="0" w:color="auto"/>
            </w:tcBorders>
          </w:tcPr>
          <w:p w14:paraId="27E24FB0" w14:textId="77777777" w:rsidR="008B2D2F" w:rsidRPr="008B2D2F" w:rsidRDefault="008B2D2F" w:rsidP="008B2D2F">
            <w:pPr>
              <w:contextualSpacing/>
              <w:jc w:val="right"/>
              <w:rPr>
                <w:rFonts w:ascii="Arial Narrow" w:eastAsia="Calibri" w:hAnsi="Arial Narrow" w:cs="Arial"/>
                <w:b/>
                <w:bCs/>
                <w:sz w:val="20"/>
                <w:szCs w:val="20"/>
                <w:shd w:val="clear" w:color="auto" w:fill="FFFFFF"/>
              </w:rPr>
            </w:pPr>
          </w:p>
        </w:tc>
        <w:tc>
          <w:tcPr>
            <w:tcW w:w="1267" w:type="dxa"/>
            <w:tcBorders>
              <w:top w:val="dotted" w:sz="4" w:space="0" w:color="auto"/>
              <w:bottom w:val="single" w:sz="4" w:space="0" w:color="auto"/>
            </w:tcBorders>
            <w:vAlign w:val="bottom"/>
          </w:tcPr>
          <w:p w14:paraId="5713D45B" w14:textId="4CA9C473" w:rsidR="008B2D2F" w:rsidRPr="008B2D2F" w:rsidRDefault="008B2D2F" w:rsidP="008B2D2F">
            <w:pPr>
              <w:contextualSpacing/>
              <w:jc w:val="right"/>
              <w:rPr>
                <w:rFonts w:ascii="Arial Narrow" w:eastAsia="Calibri" w:hAnsi="Arial Narrow" w:cs="Arial"/>
                <w:sz w:val="20"/>
                <w:szCs w:val="20"/>
                <w:shd w:val="clear" w:color="auto" w:fill="FFFFFF"/>
              </w:rPr>
            </w:pPr>
            <w:r w:rsidRPr="008B2D2F">
              <w:rPr>
                <w:rFonts w:ascii="Arial Narrow" w:eastAsia="Calibri" w:hAnsi="Arial Narrow" w:cs="Arial"/>
                <w:b/>
                <w:bCs/>
                <w:sz w:val="20"/>
                <w:szCs w:val="20"/>
                <w:shd w:val="clear" w:color="auto" w:fill="FFFFFF"/>
                <w:lang w:val="en-PH"/>
              </w:rPr>
              <w:t>Over 1 Year</w:t>
            </w:r>
          </w:p>
        </w:tc>
        <w:tc>
          <w:tcPr>
            <w:tcW w:w="332" w:type="dxa"/>
            <w:tcBorders>
              <w:top w:val="dotted" w:sz="4" w:space="0" w:color="auto"/>
              <w:bottom w:val="single" w:sz="4" w:space="0" w:color="auto"/>
            </w:tcBorders>
          </w:tcPr>
          <w:p w14:paraId="484075CA" w14:textId="77777777" w:rsidR="008B2D2F" w:rsidRPr="008B2D2F" w:rsidRDefault="008B2D2F" w:rsidP="008B2D2F">
            <w:pPr>
              <w:contextualSpacing/>
              <w:jc w:val="right"/>
              <w:rPr>
                <w:rFonts w:ascii="Arial Narrow" w:eastAsia="Calibri" w:hAnsi="Arial Narrow" w:cs="Arial"/>
                <w:b/>
                <w:bCs/>
                <w:sz w:val="20"/>
                <w:szCs w:val="20"/>
                <w:shd w:val="clear" w:color="auto" w:fill="FFFFFF"/>
              </w:rPr>
            </w:pPr>
          </w:p>
        </w:tc>
        <w:tc>
          <w:tcPr>
            <w:tcW w:w="1266" w:type="dxa"/>
            <w:tcBorders>
              <w:top w:val="dotted" w:sz="4" w:space="0" w:color="auto"/>
              <w:bottom w:val="single" w:sz="4" w:space="0" w:color="auto"/>
            </w:tcBorders>
            <w:vAlign w:val="bottom"/>
          </w:tcPr>
          <w:p w14:paraId="2EC67F1A" w14:textId="0D7B24D3" w:rsidR="008B2D2F" w:rsidRPr="008B2D2F" w:rsidRDefault="008B2D2F" w:rsidP="008B2D2F">
            <w:pPr>
              <w:contextualSpacing/>
              <w:jc w:val="right"/>
              <w:rPr>
                <w:rFonts w:ascii="Arial Narrow" w:eastAsia="Calibri" w:hAnsi="Arial Narrow" w:cs="Arial"/>
                <w:sz w:val="20"/>
                <w:szCs w:val="20"/>
                <w:shd w:val="clear" w:color="auto" w:fill="FFFFFF"/>
              </w:rPr>
            </w:pPr>
            <w:r w:rsidRPr="008B2D2F">
              <w:rPr>
                <w:rFonts w:ascii="Arial Narrow" w:eastAsia="Calibri" w:hAnsi="Arial Narrow" w:cs="Arial"/>
                <w:b/>
                <w:bCs/>
                <w:sz w:val="20"/>
                <w:szCs w:val="20"/>
                <w:shd w:val="clear" w:color="auto" w:fill="FFFFFF"/>
                <w:lang w:val="en-PH"/>
              </w:rPr>
              <w:t>Over 2 Years</w:t>
            </w:r>
          </w:p>
        </w:tc>
        <w:tc>
          <w:tcPr>
            <w:tcW w:w="342" w:type="dxa"/>
            <w:tcBorders>
              <w:top w:val="dotted" w:sz="4" w:space="0" w:color="auto"/>
              <w:bottom w:val="single" w:sz="4" w:space="0" w:color="auto"/>
            </w:tcBorders>
          </w:tcPr>
          <w:p w14:paraId="49453191" w14:textId="77777777" w:rsidR="008B2D2F" w:rsidRPr="008B2D2F" w:rsidRDefault="008B2D2F" w:rsidP="008B2D2F">
            <w:pPr>
              <w:contextualSpacing/>
              <w:jc w:val="right"/>
              <w:rPr>
                <w:rFonts w:ascii="Arial Narrow" w:eastAsia="Calibri" w:hAnsi="Arial Narrow" w:cs="Arial"/>
                <w:b/>
                <w:bCs/>
                <w:sz w:val="20"/>
                <w:szCs w:val="20"/>
                <w:shd w:val="clear" w:color="auto" w:fill="FFFFFF"/>
              </w:rPr>
            </w:pPr>
          </w:p>
        </w:tc>
        <w:tc>
          <w:tcPr>
            <w:tcW w:w="1416" w:type="dxa"/>
            <w:tcBorders>
              <w:top w:val="dotted" w:sz="4" w:space="0" w:color="auto"/>
              <w:bottom w:val="single" w:sz="4" w:space="0" w:color="auto"/>
            </w:tcBorders>
            <w:vAlign w:val="bottom"/>
          </w:tcPr>
          <w:p w14:paraId="1006CC55" w14:textId="2623DF96" w:rsidR="008B2D2F" w:rsidRPr="008B2D2F" w:rsidRDefault="008B2D2F" w:rsidP="008B2D2F">
            <w:pPr>
              <w:contextualSpacing/>
              <w:jc w:val="right"/>
              <w:rPr>
                <w:rFonts w:ascii="Arial Narrow" w:eastAsia="Calibri" w:hAnsi="Arial Narrow" w:cs="Arial"/>
                <w:sz w:val="20"/>
                <w:szCs w:val="20"/>
                <w:shd w:val="clear" w:color="auto" w:fill="FFFFFF"/>
              </w:rPr>
            </w:pPr>
            <w:r w:rsidRPr="008B2D2F">
              <w:rPr>
                <w:rFonts w:ascii="Arial Narrow" w:eastAsia="Calibri" w:hAnsi="Arial Narrow" w:cs="Arial"/>
                <w:b/>
                <w:bCs/>
                <w:sz w:val="20"/>
                <w:szCs w:val="20"/>
                <w:shd w:val="clear" w:color="auto" w:fill="FFFFFF"/>
                <w:lang w:val="en-PH"/>
              </w:rPr>
              <w:t>Over 3 Years</w:t>
            </w:r>
          </w:p>
        </w:tc>
        <w:tc>
          <w:tcPr>
            <w:tcW w:w="267" w:type="dxa"/>
            <w:tcBorders>
              <w:bottom w:val="single" w:sz="4" w:space="0" w:color="auto"/>
            </w:tcBorders>
          </w:tcPr>
          <w:p w14:paraId="3F83216A" w14:textId="77777777" w:rsidR="008B2D2F" w:rsidRPr="008B2D2F" w:rsidRDefault="008B2D2F" w:rsidP="008B2D2F">
            <w:pPr>
              <w:contextualSpacing/>
              <w:jc w:val="right"/>
              <w:rPr>
                <w:rFonts w:ascii="Arial Narrow" w:eastAsia="Calibri" w:hAnsi="Arial Narrow" w:cs="Arial"/>
                <w:b/>
                <w:bCs/>
                <w:sz w:val="20"/>
                <w:szCs w:val="20"/>
                <w:shd w:val="clear" w:color="auto" w:fill="FFFFFF"/>
              </w:rPr>
            </w:pPr>
          </w:p>
        </w:tc>
        <w:tc>
          <w:tcPr>
            <w:tcW w:w="1276" w:type="dxa"/>
            <w:tcBorders>
              <w:bottom w:val="single" w:sz="4" w:space="0" w:color="auto"/>
            </w:tcBorders>
          </w:tcPr>
          <w:p w14:paraId="6FD9A215" w14:textId="16290A76" w:rsidR="008B2D2F" w:rsidRPr="008B2D2F" w:rsidRDefault="008B2D2F" w:rsidP="007C4C8A">
            <w:pPr>
              <w:ind w:right="-99"/>
              <w:contextualSpacing/>
              <w:jc w:val="right"/>
              <w:rPr>
                <w:rFonts w:ascii="Arial Narrow" w:eastAsia="Calibri" w:hAnsi="Arial Narrow" w:cs="Arial"/>
                <w:sz w:val="20"/>
                <w:szCs w:val="20"/>
                <w:shd w:val="clear" w:color="auto" w:fill="FFFFFF"/>
              </w:rPr>
            </w:pPr>
            <w:r w:rsidRPr="008B2D2F">
              <w:rPr>
                <w:rFonts w:ascii="Arial Narrow" w:eastAsia="Calibri" w:hAnsi="Arial Narrow" w:cs="Arial"/>
                <w:b/>
                <w:bCs/>
                <w:sz w:val="20"/>
                <w:szCs w:val="20"/>
                <w:shd w:val="clear" w:color="auto" w:fill="FFFFFF"/>
                <w:lang w:val="en-PH"/>
              </w:rPr>
              <w:t>Total</w:t>
            </w:r>
          </w:p>
        </w:tc>
      </w:tr>
      <w:tr w:rsidR="008B2D2F" w:rsidRPr="008B2D2F" w14:paraId="4E9A4D48" w14:textId="77777777" w:rsidTr="003B2EC1">
        <w:trPr>
          <w:trHeight w:hRule="exact" w:val="216"/>
        </w:trPr>
        <w:tc>
          <w:tcPr>
            <w:tcW w:w="1761" w:type="dxa"/>
            <w:tcBorders>
              <w:top w:val="single" w:sz="4" w:space="0" w:color="auto"/>
            </w:tcBorders>
          </w:tcPr>
          <w:p w14:paraId="1A109AE2" w14:textId="77777777" w:rsidR="008B2D2F" w:rsidRPr="008B2D2F" w:rsidRDefault="008B2D2F" w:rsidP="00B7188A">
            <w:pPr>
              <w:ind w:left="-107"/>
              <w:contextualSpacing/>
              <w:jc w:val="both"/>
              <w:rPr>
                <w:rFonts w:ascii="Arial Narrow" w:eastAsia="Calibri" w:hAnsi="Arial Narrow" w:cs="Arial"/>
                <w:sz w:val="20"/>
                <w:szCs w:val="20"/>
                <w:shd w:val="clear" w:color="auto" w:fill="FFFFFF"/>
                <w:lang w:val="en-PH"/>
              </w:rPr>
            </w:pPr>
            <w:r w:rsidRPr="008B2D2F">
              <w:rPr>
                <w:rFonts w:ascii="Arial Narrow" w:eastAsia="Calibri" w:hAnsi="Arial Narrow" w:cs="Arial"/>
                <w:sz w:val="20"/>
                <w:szCs w:val="20"/>
                <w:shd w:val="clear" w:color="auto" w:fill="FFFFFF"/>
                <w:lang w:val="en-PH"/>
              </w:rPr>
              <w:t>AP-Miscellaneous-OF</w:t>
            </w:r>
          </w:p>
        </w:tc>
        <w:tc>
          <w:tcPr>
            <w:tcW w:w="1119" w:type="dxa"/>
            <w:tcBorders>
              <w:top w:val="single" w:sz="4" w:space="0" w:color="auto"/>
            </w:tcBorders>
          </w:tcPr>
          <w:p w14:paraId="0A1293E1" w14:textId="77777777" w:rsidR="008B2D2F" w:rsidRPr="008B2D2F" w:rsidRDefault="008B2D2F" w:rsidP="008B2D2F">
            <w:pPr>
              <w:contextualSpacing/>
              <w:jc w:val="both"/>
              <w:rPr>
                <w:rFonts w:ascii="Arial Narrow" w:eastAsia="Calibri" w:hAnsi="Arial Narrow" w:cs="Arial"/>
                <w:sz w:val="20"/>
                <w:szCs w:val="20"/>
                <w:shd w:val="clear" w:color="auto" w:fill="FFFFFF"/>
                <w:lang w:val="en-PH"/>
              </w:rPr>
            </w:pPr>
            <w:r w:rsidRPr="008B2D2F">
              <w:rPr>
                <w:rFonts w:ascii="Arial Narrow" w:eastAsia="Calibri" w:hAnsi="Arial Narrow" w:cs="Arial"/>
                <w:sz w:val="20"/>
                <w:szCs w:val="20"/>
                <w:shd w:val="clear" w:color="auto" w:fill="FFFFFF"/>
                <w:lang w:val="en-PH"/>
              </w:rPr>
              <w:t>Head Office</w:t>
            </w:r>
          </w:p>
        </w:tc>
        <w:tc>
          <w:tcPr>
            <w:tcW w:w="329" w:type="dxa"/>
            <w:tcBorders>
              <w:top w:val="single" w:sz="4" w:space="0" w:color="auto"/>
            </w:tcBorders>
          </w:tcPr>
          <w:p w14:paraId="1E038113" w14:textId="540FC7EC" w:rsidR="008B2D2F" w:rsidRPr="008B2D2F" w:rsidRDefault="008B2D2F" w:rsidP="008B2D2F">
            <w:pPr>
              <w:contextualSpacing/>
              <w:jc w:val="right"/>
              <w:rPr>
                <w:rFonts w:ascii="Arial Narrow" w:eastAsia="Calibri" w:hAnsi="Arial Narrow" w:cs="Arial"/>
                <w:sz w:val="20"/>
                <w:szCs w:val="20"/>
                <w:shd w:val="clear" w:color="auto" w:fill="FFFFFF"/>
              </w:rPr>
            </w:pPr>
            <w:r>
              <w:rPr>
                <w:rFonts w:ascii="Arial Narrow" w:eastAsia="Calibri" w:hAnsi="Arial Narrow" w:cs="Arial"/>
                <w:sz w:val="20"/>
                <w:szCs w:val="20"/>
                <w:shd w:val="clear" w:color="auto" w:fill="FFFFFF"/>
              </w:rPr>
              <w:t>P</w:t>
            </w:r>
          </w:p>
        </w:tc>
        <w:tc>
          <w:tcPr>
            <w:tcW w:w="1267" w:type="dxa"/>
            <w:tcBorders>
              <w:top w:val="single" w:sz="4" w:space="0" w:color="auto"/>
            </w:tcBorders>
          </w:tcPr>
          <w:p w14:paraId="05BFCA50" w14:textId="3017D999" w:rsidR="008B2D2F" w:rsidRPr="008B2D2F" w:rsidRDefault="008B2D2F" w:rsidP="008B2D2F">
            <w:pPr>
              <w:contextualSpacing/>
              <w:jc w:val="right"/>
              <w:rPr>
                <w:rFonts w:ascii="Arial Narrow" w:eastAsia="Calibri" w:hAnsi="Arial Narrow" w:cs="Arial"/>
                <w:sz w:val="20"/>
                <w:szCs w:val="20"/>
                <w:shd w:val="clear" w:color="auto" w:fill="FFFFFF"/>
                <w:lang w:val="en-PH"/>
              </w:rPr>
            </w:pPr>
            <w:r w:rsidRPr="008B2D2F">
              <w:rPr>
                <w:rFonts w:ascii="Arial Narrow" w:eastAsia="Calibri" w:hAnsi="Arial Narrow" w:cs="Arial"/>
                <w:sz w:val="20"/>
                <w:szCs w:val="20"/>
                <w:shd w:val="clear" w:color="auto" w:fill="FFFFFF"/>
                <w:lang w:val="en-PH"/>
              </w:rPr>
              <w:t>74,666,331.00</w:t>
            </w:r>
          </w:p>
        </w:tc>
        <w:tc>
          <w:tcPr>
            <w:tcW w:w="332" w:type="dxa"/>
            <w:tcBorders>
              <w:top w:val="single" w:sz="4" w:space="0" w:color="auto"/>
            </w:tcBorders>
          </w:tcPr>
          <w:p w14:paraId="7AE68CEE" w14:textId="1972F304" w:rsidR="008B2D2F" w:rsidRPr="008B2D2F" w:rsidRDefault="008B2D2F" w:rsidP="008B2D2F">
            <w:pPr>
              <w:contextualSpacing/>
              <w:jc w:val="right"/>
              <w:rPr>
                <w:rFonts w:ascii="Arial Narrow" w:eastAsia="Calibri" w:hAnsi="Arial Narrow" w:cs="Arial"/>
                <w:sz w:val="20"/>
                <w:szCs w:val="20"/>
                <w:shd w:val="clear" w:color="auto" w:fill="FFFFFF"/>
              </w:rPr>
            </w:pPr>
            <w:r>
              <w:rPr>
                <w:rFonts w:ascii="Arial Narrow" w:eastAsia="Calibri" w:hAnsi="Arial Narrow" w:cs="Arial"/>
                <w:sz w:val="20"/>
                <w:szCs w:val="20"/>
                <w:shd w:val="clear" w:color="auto" w:fill="FFFFFF"/>
              </w:rPr>
              <w:t>P</w:t>
            </w:r>
          </w:p>
        </w:tc>
        <w:tc>
          <w:tcPr>
            <w:tcW w:w="1266" w:type="dxa"/>
            <w:tcBorders>
              <w:top w:val="single" w:sz="4" w:space="0" w:color="auto"/>
            </w:tcBorders>
          </w:tcPr>
          <w:p w14:paraId="29C1174C" w14:textId="6BF396A1" w:rsidR="008B2D2F" w:rsidRPr="008B2D2F" w:rsidRDefault="008B2D2F" w:rsidP="008B2D2F">
            <w:pPr>
              <w:contextualSpacing/>
              <w:jc w:val="right"/>
              <w:rPr>
                <w:rFonts w:ascii="Arial Narrow" w:eastAsia="Calibri" w:hAnsi="Arial Narrow" w:cs="Arial"/>
                <w:sz w:val="20"/>
                <w:szCs w:val="20"/>
                <w:shd w:val="clear" w:color="auto" w:fill="FFFFFF"/>
                <w:lang w:val="en-PH"/>
              </w:rPr>
            </w:pPr>
            <w:r w:rsidRPr="008B2D2F">
              <w:rPr>
                <w:rFonts w:ascii="Arial Narrow" w:eastAsia="Calibri" w:hAnsi="Arial Narrow" w:cs="Arial"/>
                <w:sz w:val="20"/>
                <w:szCs w:val="20"/>
                <w:shd w:val="clear" w:color="auto" w:fill="FFFFFF"/>
                <w:lang w:val="en-PH"/>
              </w:rPr>
              <w:t>94,828,400.67</w:t>
            </w:r>
          </w:p>
        </w:tc>
        <w:tc>
          <w:tcPr>
            <w:tcW w:w="342" w:type="dxa"/>
            <w:tcBorders>
              <w:top w:val="single" w:sz="4" w:space="0" w:color="auto"/>
            </w:tcBorders>
          </w:tcPr>
          <w:p w14:paraId="458A66B8" w14:textId="3469F961" w:rsidR="008B2D2F" w:rsidRPr="008B2D2F" w:rsidRDefault="008B2D2F" w:rsidP="008B2D2F">
            <w:pPr>
              <w:contextualSpacing/>
              <w:jc w:val="right"/>
              <w:rPr>
                <w:rFonts w:ascii="Arial Narrow" w:eastAsia="Calibri" w:hAnsi="Arial Narrow" w:cs="Arial"/>
                <w:sz w:val="20"/>
                <w:szCs w:val="20"/>
                <w:shd w:val="clear" w:color="auto" w:fill="FFFFFF"/>
              </w:rPr>
            </w:pPr>
            <w:r>
              <w:rPr>
                <w:rFonts w:ascii="Arial Narrow" w:eastAsia="Calibri" w:hAnsi="Arial Narrow" w:cs="Arial"/>
                <w:sz w:val="20"/>
                <w:szCs w:val="20"/>
                <w:shd w:val="clear" w:color="auto" w:fill="FFFFFF"/>
              </w:rPr>
              <w:t>P</w:t>
            </w:r>
          </w:p>
        </w:tc>
        <w:tc>
          <w:tcPr>
            <w:tcW w:w="1416" w:type="dxa"/>
            <w:tcBorders>
              <w:top w:val="single" w:sz="4" w:space="0" w:color="auto"/>
            </w:tcBorders>
          </w:tcPr>
          <w:p w14:paraId="6FA79197" w14:textId="7E8B6ABA" w:rsidR="008B2D2F" w:rsidRPr="008B2D2F" w:rsidRDefault="008B2D2F" w:rsidP="008B2D2F">
            <w:pPr>
              <w:contextualSpacing/>
              <w:jc w:val="right"/>
              <w:rPr>
                <w:rFonts w:ascii="Arial Narrow" w:eastAsia="Calibri" w:hAnsi="Arial Narrow" w:cs="Arial"/>
                <w:sz w:val="20"/>
                <w:szCs w:val="20"/>
                <w:shd w:val="clear" w:color="auto" w:fill="FFFFFF"/>
                <w:lang w:val="en-PH"/>
              </w:rPr>
            </w:pPr>
            <w:r w:rsidRPr="008B2D2F">
              <w:rPr>
                <w:rFonts w:ascii="Arial Narrow" w:eastAsia="Calibri" w:hAnsi="Arial Narrow" w:cs="Arial"/>
                <w:sz w:val="20"/>
                <w:szCs w:val="20"/>
                <w:shd w:val="clear" w:color="auto" w:fill="FFFFFF"/>
                <w:lang w:val="en-PH"/>
              </w:rPr>
              <w:t>574,795,692.84</w:t>
            </w:r>
          </w:p>
        </w:tc>
        <w:tc>
          <w:tcPr>
            <w:tcW w:w="267" w:type="dxa"/>
            <w:tcBorders>
              <w:top w:val="single" w:sz="4" w:space="0" w:color="auto"/>
            </w:tcBorders>
          </w:tcPr>
          <w:p w14:paraId="06486B8C" w14:textId="2358B048" w:rsidR="008B2D2F" w:rsidRPr="008B2D2F" w:rsidRDefault="008B2D2F" w:rsidP="008B2D2F">
            <w:pPr>
              <w:contextualSpacing/>
              <w:jc w:val="right"/>
              <w:rPr>
                <w:rFonts w:ascii="Arial Narrow" w:eastAsia="Calibri" w:hAnsi="Arial Narrow" w:cs="Arial"/>
                <w:sz w:val="20"/>
                <w:szCs w:val="20"/>
                <w:shd w:val="clear" w:color="auto" w:fill="FFFFFF"/>
              </w:rPr>
            </w:pPr>
            <w:r>
              <w:rPr>
                <w:rFonts w:ascii="Arial Narrow" w:eastAsia="Calibri" w:hAnsi="Arial Narrow" w:cs="Arial"/>
                <w:sz w:val="20"/>
                <w:szCs w:val="20"/>
                <w:shd w:val="clear" w:color="auto" w:fill="FFFFFF"/>
              </w:rPr>
              <w:t>P</w:t>
            </w:r>
          </w:p>
        </w:tc>
        <w:tc>
          <w:tcPr>
            <w:tcW w:w="1276" w:type="dxa"/>
            <w:tcBorders>
              <w:top w:val="single" w:sz="4" w:space="0" w:color="auto"/>
            </w:tcBorders>
          </w:tcPr>
          <w:p w14:paraId="0A894149" w14:textId="22D0C128" w:rsidR="008B2D2F" w:rsidRPr="008B2D2F" w:rsidRDefault="00F94D50" w:rsidP="007C4C8A">
            <w:pPr>
              <w:ind w:right="-99"/>
              <w:contextualSpacing/>
              <w:jc w:val="right"/>
              <w:rPr>
                <w:rFonts w:ascii="Arial Narrow" w:eastAsia="Calibri" w:hAnsi="Arial Narrow" w:cs="Arial"/>
                <w:sz w:val="20"/>
                <w:szCs w:val="20"/>
                <w:shd w:val="clear" w:color="auto" w:fill="FFFFFF"/>
                <w:lang w:val="en-PH"/>
              </w:rPr>
            </w:pPr>
            <w:r>
              <w:rPr>
                <w:rFonts w:ascii="Arial Narrow" w:eastAsia="Calibri" w:hAnsi="Arial Narrow" w:cs="Arial"/>
                <w:sz w:val="20"/>
                <w:szCs w:val="20"/>
                <w:shd w:val="clear" w:color="auto" w:fill="FFFFFF"/>
                <w:lang w:val="en-PH"/>
              </w:rPr>
              <w:t>744,290,424.51</w:t>
            </w:r>
          </w:p>
        </w:tc>
      </w:tr>
      <w:tr w:rsidR="008B2D2F" w:rsidRPr="008B2D2F" w14:paraId="5330FAB6" w14:textId="77777777" w:rsidTr="003B2EC1">
        <w:trPr>
          <w:trHeight w:hRule="exact" w:val="216"/>
        </w:trPr>
        <w:tc>
          <w:tcPr>
            <w:tcW w:w="1761" w:type="dxa"/>
            <w:tcBorders>
              <w:bottom w:val="single" w:sz="4" w:space="0" w:color="auto"/>
            </w:tcBorders>
          </w:tcPr>
          <w:p w14:paraId="1093B31A" w14:textId="77777777" w:rsidR="008B2D2F" w:rsidRPr="008B2D2F" w:rsidRDefault="008B2D2F" w:rsidP="00B7188A">
            <w:pPr>
              <w:ind w:left="-107"/>
              <w:contextualSpacing/>
              <w:jc w:val="both"/>
              <w:rPr>
                <w:rFonts w:ascii="Arial Narrow" w:eastAsia="Calibri" w:hAnsi="Arial Narrow" w:cs="Arial"/>
                <w:sz w:val="20"/>
                <w:szCs w:val="20"/>
                <w:shd w:val="clear" w:color="auto" w:fill="FFFFFF"/>
                <w:lang w:val="en-PH"/>
              </w:rPr>
            </w:pPr>
            <w:r w:rsidRPr="008B2D2F">
              <w:rPr>
                <w:rFonts w:ascii="Arial Narrow" w:eastAsia="Calibri" w:hAnsi="Arial Narrow" w:cs="Arial"/>
                <w:sz w:val="20"/>
                <w:szCs w:val="20"/>
                <w:shd w:val="clear" w:color="auto" w:fill="FFFFFF"/>
                <w:lang w:val="en-PH"/>
              </w:rPr>
              <w:t>AP-Miscellaneous-OF</w:t>
            </w:r>
          </w:p>
        </w:tc>
        <w:tc>
          <w:tcPr>
            <w:tcW w:w="1119" w:type="dxa"/>
            <w:tcBorders>
              <w:bottom w:val="single" w:sz="4" w:space="0" w:color="auto"/>
            </w:tcBorders>
          </w:tcPr>
          <w:p w14:paraId="0D4AAE29" w14:textId="77777777" w:rsidR="008B2D2F" w:rsidRPr="008B2D2F" w:rsidRDefault="008B2D2F" w:rsidP="008B2D2F">
            <w:pPr>
              <w:contextualSpacing/>
              <w:jc w:val="both"/>
              <w:rPr>
                <w:rFonts w:ascii="Arial Narrow" w:eastAsia="Calibri" w:hAnsi="Arial Narrow" w:cs="Arial"/>
                <w:sz w:val="20"/>
                <w:szCs w:val="20"/>
                <w:shd w:val="clear" w:color="auto" w:fill="FFFFFF"/>
                <w:lang w:val="en-PH"/>
              </w:rPr>
            </w:pPr>
            <w:r w:rsidRPr="008B2D2F">
              <w:rPr>
                <w:rFonts w:ascii="Arial Narrow" w:eastAsia="Calibri" w:hAnsi="Arial Narrow" w:cs="Arial"/>
                <w:sz w:val="20"/>
                <w:szCs w:val="20"/>
                <w:shd w:val="clear" w:color="auto" w:fill="FFFFFF"/>
                <w:lang w:val="en-PH"/>
              </w:rPr>
              <w:t>Branch</w:t>
            </w:r>
          </w:p>
        </w:tc>
        <w:tc>
          <w:tcPr>
            <w:tcW w:w="329" w:type="dxa"/>
            <w:tcBorders>
              <w:bottom w:val="single" w:sz="4" w:space="0" w:color="auto"/>
            </w:tcBorders>
          </w:tcPr>
          <w:p w14:paraId="27551F95" w14:textId="77777777" w:rsidR="008B2D2F" w:rsidRPr="008B2D2F" w:rsidRDefault="008B2D2F" w:rsidP="008B2D2F">
            <w:pPr>
              <w:contextualSpacing/>
              <w:jc w:val="right"/>
              <w:rPr>
                <w:rFonts w:ascii="Arial Narrow" w:eastAsia="Calibri" w:hAnsi="Arial Narrow" w:cs="Arial"/>
                <w:sz w:val="20"/>
                <w:szCs w:val="20"/>
                <w:shd w:val="clear" w:color="auto" w:fill="FFFFFF"/>
              </w:rPr>
            </w:pPr>
          </w:p>
        </w:tc>
        <w:tc>
          <w:tcPr>
            <w:tcW w:w="1267" w:type="dxa"/>
            <w:tcBorders>
              <w:bottom w:val="single" w:sz="4" w:space="0" w:color="auto"/>
            </w:tcBorders>
          </w:tcPr>
          <w:p w14:paraId="050819D7" w14:textId="077B7C1D" w:rsidR="008B2D2F" w:rsidRPr="008B2D2F" w:rsidRDefault="008B2D2F" w:rsidP="008B2D2F">
            <w:pPr>
              <w:contextualSpacing/>
              <w:jc w:val="right"/>
              <w:rPr>
                <w:rFonts w:ascii="Arial Narrow" w:eastAsia="Calibri" w:hAnsi="Arial Narrow" w:cs="Arial"/>
                <w:sz w:val="20"/>
                <w:szCs w:val="20"/>
                <w:shd w:val="clear" w:color="auto" w:fill="FFFFFF"/>
                <w:lang w:val="en-PH"/>
              </w:rPr>
            </w:pPr>
            <w:r w:rsidRPr="008B2D2F">
              <w:rPr>
                <w:rFonts w:ascii="Arial Narrow" w:eastAsia="Calibri" w:hAnsi="Arial Narrow" w:cs="Arial"/>
                <w:sz w:val="20"/>
                <w:szCs w:val="20"/>
                <w:shd w:val="clear" w:color="auto" w:fill="FFFFFF"/>
                <w:lang w:val="en-PH"/>
              </w:rPr>
              <w:t>354,667.22</w:t>
            </w:r>
          </w:p>
        </w:tc>
        <w:tc>
          <w:tcPr>
            <w:tcW w:w="332" w:type="dxa"/>
            <w:tcBorders>
              <w:bottom w:val="single" w:sz="4" w:space="0" w:color="auto"/>
            </w:tcBorders>
          </w:tcPr>
          <w:p w14:paraId="5BF48A93" w14:textId="77777777" w:rsidR="008B2D2F" w:rsidRPr="008B2D2F" w:rsidRDefault="008B2D2F" w:rsidP="008B2D2F">
            <w:pPr>
              <w:contextualSpacing/>
              <w:jc w:val="right"/>
              <w:rPr>
                <w:rFonts w:ascii="Arial Narrow" w:eastAsia="Calibri" w:hAnsi="Arial Narrow" w:cs="Arial"/>
                <w:sz w:val="20"/>
                <w:szCs w:val="20"/>
                <w:shd w:val="clear" w:color="auto" w:fill="FFFFFF"/>
              </w:rPr>
            </w:pPr>
          </w:p>
        </w:tc>
        <w:tc>
          <w:tcPr>
            <w:tcW w:w="1266" w:type="dxa"/>
            <w:tcBorders>
              <w:bottom w:val="single" w:sz="4" w:space="0" w:color="auto"/>
            </w:tcBorders>
          </w:tcPr>
          <w:p w14:paraId="22D3F066" w14:textId="79B97CC5" w:rsidR="008B2D2F" w:rsidRPr="008B2D2F" w:rsidRDefault="008B2D2F" w:rsidP="008B2D2F">
            <w:pPr>
              <w:contextualSpacing/>
              <w:jc w:val="right"/>
              <w:rPr>
                <w:rFonts w:ascii="Arial Narrow" w:eastAsia="Calibri" w:hAnsi="Arial Narrow" w:cs="Arial"/>
                <w:sz w:val="20"/>
                <w:szCs w:val="20"/>
                <w:shd w:val="clear" w:color="auto" w:fill="FFFFFF"/>
                <w:lang w:val="en-PH"/>
              </w:rPr>
            </w:pPr>
            <w:r w:rsidRPr="008B2D2F">
              <w:rPr>
                <w:rFonts w:ascii="Arial Narrow" w:eastAsia="Calibri" w:hAnsi="Arial Narrow" w:cs="Arial"/>
                <w:sz w:val="20"/>
                <w:szCs w:val="20"/>
                <w:shd w:val="clear" w:color="auto" w:fill="FFFFFF"/>
                <w:lang w:val="en-PH"/>
              </w:rPr>
              <w:t>237,325.80</w:t>
            </w:r>
          </w:p>
        </w:tc>
        <w:tc>
          <w:tcPr>
            <w:tcW w:w="342" w:type="dxa"/>
            <w:tcBorders>
              <w:bottom w:val="single" w:sz="4" w:space="0" w:color="auto"/>
            </w:tcBorders>
          </w:tcPr>
          <w:p w14:paraId="588EABFD" w14:textId="77777777" w:rsidR="008B2D2F" w:rsidRPr="008B2D2F" w:rsidRDefault="008B2D2F" w:rsidP="008B2D2F">
            <w:pPr>
              <w:contextualSpacing/>
              <w:jc w:val="right"/>
              <w:rPr>
                <w:rFonts w:ascii="Arial Narrow" w:eastAsia="Calibri" w:hAnsi="Arial Narrow" w:cs="Arial"/>
                <w:sz w:val="20"/>
                <w:szCs w:val="20"/>
                <w:shd w:val="clear" w:color="auto" w:fill="FFFFFF"/>
              </w:rPr>
            </w:pPr>
          </w:p>
        </w:tc>
        <w:tc>
          <w:tcPr>
            <w:tcW w:w="1416" w:type="dxa"/>
            <w:tcBorders>
              <w:bottom w:val="single" w:sz="4" w:space="0" w:color="auto"/>
            </w:tcBorders>
          </w:tcPr>
          <w:p w14:paraId="37BA41BC" w14:textId="69937224" w:rsidR="008B2D2F" w:rsidRPr="008B2D2F" w:rsidRDefault="008B2D2F" w:rsidP="008B2D2F">
            <w:pPr>
              <w:contextualSpacing/>
              <w:jc w:val="right"/>
              <w:rPr>
                <w:rFonts w:ascii="Arial Narrow" w:eastAsia="Calibri" w:hAnsi="Arial Narrow" w:cs="Arial"/>
                <w:sz w:val="20"/>
                <w:szCs w:val="20"/>
                <w:shd w:val="clear" w:color="auto" w:fill="FFFFFF"/>
                <w:lang w:val="en-PH"/>
              </w:rPr>
            </w:pPr>
            <w:r w:rsidRPr="008B2D2F">
              <w:rPr>
                <w:rFonts w:ascii="Arial Narrow" w:eastAsia="Calibri" w:hAnsi="Arial Narrow" w:cs="Arial"/>
                <w:sz w:val="20"/>
                <w:szCs w:val="20"/>
                <w:shd w:val="clear" w:color="auto" w:fill="FFFFFF"/>
                <w:lang w:val="en-PH"/>
              </w:rPr>
              <w:t>349,708.30</w:t>
            </w:r>
          </w:p>
        </w:tc>
        <w:tc>
          <w:tcPr>
            <w:tcW w:w="267" w:type="dxa"/>
            <w:tcBorders>
              <w:bottom w:val="single" w:sz="4" w:space="0" w:color="auto"/>
            </w:tcBorders>
          </w:tcPr>
          <w:p w14:paraId="33D0ADB7" w14:textId="77777777" w:rsidR="008B2D2F" w:rsidRPr="008B2D2F" w:rsidRDefault="008B2D2F" w:rsidP="008B2D2F">
            <w:pPr>
              <w:contextualSpacing/>
              <w:jc w:val="right"/>
              <w:rPr>
                <w:rFonts w:ascii="Arial Narrow" w:eastAsia="Calibri" w:hAnsi="Arial Narrow" w:cs="Arial"/>
                <w:sz w:val="20"/>
                <w:szCs w:val="20"/>
                <w:shd w:val="clear" w:color="auto" w:fill="FFFFFF"/>
              </w:rPr>
            </w:pPr>
          </w:p>
        </w:tc>
        <w:tc>
          <w:tcPr>
            <w:tcW w:w="1276" w:type="dxa"/>
            <w:tcBorders>
              <w:bottom w:val="single" w:sz="4" w:space="0" w:color="auto"/>
            </w:tcBorders>
          </w:tcPr>
          <w:p w14:paraId="7F78AA7A" w14:textId="23529FFF" w:rsidR="008B2D2F" w:rsidRPr="008B2D2F" w:rsidRDefault="008B2D2F" w:rsidP="007C4C8A">
            <w:pPr>
              <w:ind w:right="-99"/>
              <w:contextualSpacing/>
              <w:jc w:val="right"/>
              <w:rPr>
                <w:rFonts w:ascii="Arial Narrow" w:eastAsia="Calibri" w:hAnsi="Arial Narrow" w:cs="Arial"/>
                <w:sz w:val="20"/>
                <w:szCs w:val="20"/>
                <w:shd w:val="clear" w:color="auto" w:fill="FFFFFF"/>
                <w:lang w:val="en-PH"/>
              </w:rPr>
            </w:pPr>
            <w:r w:rsidRPr="008B2D2F">
              <w:rPr>
                <w:rFonts w:ascii="Arial Narrow" w:eastAsia="Calibri" w:hAnsi="Arial Narrow" w:cs="Arial"/>
                <w:sz w:val="20"/>
                <w:szCs w:val="20"/>
                <w:shd w:val="clear" w:color="auto" w:fill="FFFFFF"/>
                <w:lang w:val="en-PH"/>
              </w:rPr>
              <w:t>941,701.32</w:t>
            </w:r>
          </w:p>
        </w:tc>
      </w:tr>
      <w:tr w:rsidR="008B2D2F" w:rsidRPr="008B2D2F" w14:paraId="5FF40FB5" w14:textId="77777777" w:rsidTr="003B2EC1">
        <w:trPr>
          <w:trHeight w:hRule="exact" w:val="216"/>
        </w:trPr>
        <w:tc>
          <w:tcPr>
            <w:tcW w:w="2880" w:type="dxa"/>
            <w:gridSpan w:val="2"/>
            <w:tcBorders>
              <w:top w:val="single" w:sz="4" w:space="0" w:color="auto"/>
              <w:bottom w:val="double" w:sz="4" w:space="0" w:color="auto"/>
            </w:tcBorders>
          </w:tcPr>
          <w:p w14:paraId="190F03A4" w14:textId="1A647AE6" w:rsidR="008B2D2F" w:rsidRPr="008B2D2F" w:rsidRDefault="008B2D2F" w:rsidP="00672B50">
            <w:pPr>
              <w:ind w:left="-107"/>
              <w:contextualSpacing/>
              <w:rPr>
                <w:rFonts w:ascii="Arial Narrow" w:eastAsia="Calibri" w:hAnsi="Arial Narrow" w:cs="Arial"/>
                <w:b/>
                <w:bCs/>
                <w:sz w:val="20"/>
                <w:szCs w:val="20"/>
                <w:shd w:val="clear" w:color="auto" w:fill="FFFFFF"/>
                <w:lang w:val="en-PH"/>
              </w:rPr>
            </w:pPr>
            <w:r w:rsidRPr="008B2D2F">
              <w:rPr>
                <w:rFonts w:ascii="Arial Narrow" w:eastAsia="Calibri" w:hAnsi="Arial Narrow" w:cs="Arial"/>
                <w:b/>
                <w:bCs/>
                <w:sz w:val="20"/>
                <w:szCs w:val="20"/>
                <w:shd w:val="clear" w:color="auto" w:fill="FFFFFF"/>
                <w:lang w:val="en-PH"/>
              </w:rPr>
              <w:t>T</w:t>
            </w:r>
            <w:r w:rsidR="00672B50">
              <w:rPr>
                <w:rFonts w:ascii="Arial Narrow" w:eastAsia="Calibri" w:hAnsi="Arial Narrow" w:cs="Arial"/>
                <w:b/>
                <w:bCs/>
                <w:sz w:val="20"/>
                <w:szCs w:val="20"/>
                <w:shd w:val="clear" w:color="auto" w:fill="FFFFFF"/>
                <w:lang w:val="en-PH"/>
              </w:rPr>
              <w:t>otal</w:t>
            </w:r>
            <w:r w:rsidRPr="008B2D2F">
              <w:rPr>
                <w:rFonts w:ascii="Arial Narrow" w:eastAsia="Calibri" w:hAnsi="Arial Narrow" w:cs="Arial"/>
                <w:b/>
                <w:bCs/>
                <w:sz w:val="20"/>
                <w:szCs w:val="20"/>
                <w:shd w:val="clear" w:color="auto" w:fill="FFFFFF"/>
                <w:lang w:val="en-PH"/>
              </w:rPr>
              <w:t xml:space="preserve"> AP-</w:t>
            </w:r>
            <w:r w:rsidR="00672B50">
              <w:rPr>
                <w:rFonts w:ascii="Arial Narrow" w:eastAsia="Calibri" w:hAnsi="Arial Narrow" w:cs="Arial"/>
                <w:b/>
                <w:bCs/>
                <w:sz w:val="20"/>
                <w:szCs w:val="20"/>
                <w:shd w:val="clear" w:color="auto" w:fill="FFFFFF"/>
                <w:lang w:val="en-PH"/>
              </w:rPr>
              <w:t>Miscellaneous</w:t>
            </w:r>
            <w:r w:rsidRPr="008B2D2F">
              <w:rPr>
                <w:rFonts w:ascii="Arial Narrow" w:eastAsia="Calibri" w:hAnsi="Arial Narrow" w:cs="Arial"/>
                <w:b/>
                <w:bCs/>
                <w:sz w:val="20"/>
                <w:szCs w:val="20"/>
                <w:shd w:val="clear" w:color="auto" w:fill="FFFFFF"/>
                <w:lang w:val="en-PH"/>
              </w:rPr>
              <w:t>-OF</w:t>
            </w:r>
          </w:p>
        </w:tc>
        <w:tc>
          <w:tcPr>
            <w:tcW w:w="329" w:type="dxa"/>
            <w:tcBorders>
              <w:top w:val="single" w:sz="4" w:space="0" w:color="auto"/>
              <w:bottom w:val="double" w:sz="4" w:space="0" w:color="auto"/>
            </w:tcBorders>
          </w:tcPr>
          <w:p w14:paraId="05636531" w14:textId="45460204" w:rsidR="008B2D2F" w:rsidRPr="008B2D2F" w:rsidRDefault="008B2D2F" w:rsidP="008B2D2F">
            <w:pPr>
              <w:contextualSpacing/>
              <w:jc w:val="right"/>
              <w:rPr>
                <w:rFonts w:ascii="Arial Narrow" w:eastAsia="Calibri" w:hAnsi="Arial Narrow" w:cs="Arial"/>
                <w:b/>
                <w:bCs/>
                <w:sz w:val="20"/>
                <w:szCs w:val="20"/>
                <w:shd w:val="clear" w:color="auto" w:fill="FFFFFF"/>
              </w:rPr>
            </w:pPr>
            <w:r>
              <w:rPr>
                <w:rFonts w:ascii="Arial Narrow" w:eastAsia="Calibri" w:hAnsi="Arial Narrow" w:cs="Arial"/>
                <w:b/>
                <w:bCs/>
                <w:sz w:val="20"/>
                <w:szCs w:val="20"/>
                <w:shd w:val="clear" w:color="auto" w:fill="FFFFFF"/>
              </w:rPr>
              <w:t>P</w:t>
            </w:r>
          </w:p>
        </w:tc>
        <w:tc>
          <w:tcPr>
            <w:tcW w:w="1267" w:type="dxa"/>
            <w:tcBorders>
              <w:top w:val="single" w:sz="4" w:space="0" w:color="auto"/>
              <w:bottom w:val="double" w:sz="4" w:space="0" w:color="auto"/>
            </w:tcBorders>
          </w:tcPr>
          <w:p w14:paraId="700B7727" w14:textId="07A94FB4" w:rsidR="008B2D2F" w:rsidRPr="008B2D2F" w:rsidRDefault="008B2D2F" w:rsidP="008B2D2F">
            <w:pPr>
              <w:contextualSpacing/>
              <w:jc w:val="right"/>
              <w:rPr>
                <w:rFonts w:ascii="Arial Narrow" w:eastAsia="Calibri" w:hAnsi="Arial Narrow" w:cs="Arial"/>
                <w:b/>
                <w:bCs/>
                <w:sz w:val="20"/>
                <w:szCs w:val="20"/>
                <w:shd w:val="clear" w:color="auto" w:fill="FFFFFF"/>
                <w:lang w:val="en-PH"/>
              </w:rPr>
            </w:pPr>
            <w:r w:rsidRPr="008B2D2F">
              <w:rPr>
                <w:rFonts w:ascii="Arial Narrow" w:eastAsia="Calibri" w:hAnsi="Arial Narrow" w:cs="Arial"/>
                <w:b/>
                <w:bCs/>
                <w:sz w:val="20"/>
                <w:szCs w:val="20"/>
                <w:shd w:val="clear" w:color="auto" w:fill="FFFFFF"/>
                <w:lang w:val="en-PH"/>
              </w:rPr>
              <w:t>75,020,998.22</w:t>
            </w:r>
          </w:p>
        </w:tc>
        <w:tc>
          <w:tcPr>
            <w:tcW w:w="332" w:type="dxa"/>
            <w:tcBorders>
              <w:top w:val="single" w:sz="4" w:space="0" w:color="auto"/>
              <w:bottom w:val="double" w:sz="4" w:space="0" w:color="auto"/>
            </w:tcBorders>
          </w:tcPr>
          <w:p w14:paraId="590F9BEA" w14:textId="658410F3" w:rsidR="008B2D2F" w:rsidRPr="008B2D2F" w:rsidRDefault="008B2D2F" w:rsidP="008B2D2F">
            <w:pPr>
              <w:contextualSpacing/>
              <w:jc w:val="right"/>
              <w:rPr>
                <w:rFonts w:ascii="Arial Narrow" w:eastAsia="Calibri" w:hAnsi="Arial Narrow" w:cs="Arial"/>
                <w:b/>
                <w:bCs/>
                <w:sz w:val="20"/>
                <w:szCs w:val="20"/>
                <w:shd w:val="clear" w:color="auto" w:fill="FFFFFF"/>
              </w:rPr>
            </w:pPr>
            <w:r>
              <w:rPr>
                <w:rFonts w:ascii="Arial Narrow" w:eastAsia="Calibri" w:hAnsi="Arial Narrow" w:cs="Arial"/>
                <w:b/>
                <w:bCs/>
                <w:sz w:val="20"/>
                <w:szCs w:val="20"/>
                <w:shd w:val="clear" w:color="auto" w:fill="FFFFFF"/>
              </w:rPr>
              <w:t>P</w:t>
            </w:r>
          </w:p>
        </w:tc>
        <w:tc>
          <w:tcPr>
            <w:tcW w:w="1266" w:type="dxa"/>
            <w:tcBorders>
              <w:top w:val="single" w:sz="4" w:space="0" w:color="auto"/>
              <w:bottom w:val="double" w:sz="4" w:space="0" w:color="auto"/>
            </w:tcBorders>
          </w:tcPr>
          <w:p w14:paraId="02E70570" w14:textId="4F7510BA" w:rsidR="008B2D2F" w:rsidRPr="008B2D2F" w:rsidRDefault="008B2D2F" w:rsidP="008B2D2F">
            <w:pPr>
              <w:contextualSpacing/>
              <w:jc w:val="right"/>
              <w:rPr>
                <w:rFonts w:ascii="Arial Narrow" w:eastAsia="Calibri" w:hAnsi="Arial Narrow" w:cs="Arial"/>
                <w:b/>
                <w:bCs/>
                <w:sz w:val="20"/>
                <w:szCs w:val="20"/>
                <w:shd w:val="clear" w:color="auto" w:fill="FFFFFF"/>
                <w:lang w:val="en-PH"/>
              </w:rPr>
            </w:pPr>
            <w:r w:rsidRPr="008B2D2F">
              <w:rPr>
                <w:rFonts w:ascii="Arial Narrow" w:eastAsia="Calibri" w:hAnsi="Arial Narrow" w:cs="Arial"/>
                <w:b/>
                <w:bCs/>
                <w:sz w:val="20"/>
                <w:szCs w:val="20"/>
                <w:shd w:val="clear" w:color="auto" w:fill="FFFFFF"/>
                <w:lang w:val="en-PH"/>
              </w:rPr>
              <w:t>95,065,726.47</w:t>
            </w:r>
          </w:p>
        </w:tc>
        <w:tc>
          <w:tcPr>
            <w:tcW w:w="342" w:type="dxa"/>
            <w:tcBorders>
              <w:top w:val="single" w:sz="4" w:space="0" w:color="auto"/>
              <w:bottom w:val="double" w:sz="4" w:space="0" w:color="auto"/>
            </w:tcBorders>
          </w:tcPr>
          <w:p w14:paraId="7828A1E6" w14:textId="08DCDEC8" w:rsidR="008B2D2F" w:rsidRPr="008B2D2F" w:rsidRDefault="008B2D2F" w:rsidP="008B2D2F">
            <w:pPr>
              <w:contextualSpacing/>
              <w:jc w:val="right"/>
              <w:rPr>
                <w:rFonts w:ascii="Arial Narrow" w:eastAsia="Calibri" w:hAnsi="Arial Narrow" w:cs="Arial"/>
                <w:b/>
                <w:bCs/>
                <w:sz w:val="20"/>
                <w:szCs w:val="20"/>
                <w:shd w:val="clear" w:color="auto" w:fill="FFFFFF"/>
              </w:rPr>
            </w:pPr>
            <w:r>
              <w:rPr>
                <w:rFonts w:ascii="Arial Narrow" w:eastAsia="Calibri" w:hAnsi="Arial Narrow" w:cs="Arial"/>
                <w:b/>
                <w:bCs/>
                <w:sz w:val="20"/>
                <w:szCs w:val="20"/>
                <w:shd w:val="clear" w:color="auto" w:fill="FFFFFF"/>
              </w:rPr>
              <w:t>P</w:t>
            </w:r>
          </w:p>
        </w:tc>
        <w:tc>
          <w:tcPr>
            <w:tcW w:w="1416" w:type="dxa"/>
            <w:tcBorders>
              <w:top w:val="single" w:sz="4" w:space="0" w:color="auto"/>
              <w:bottom w:val="double" w:sz="4" w:space="0" w:color="auto"/>
            </w:tcBorders>
          </w:tcPr>
          <w:p w14:paraId="73C84D4F" w14:textId="7468EBBD" w:rsidR="008B2D2F" w:rsidRPr="008B2D2F" w:rsidRDefault="008B2D2F" w:rsidP="008B2D2F">
            <w:pPr>
              <w:contextualSpacing/>
              <w:jc w:val="right"/>
              <w:rPr>
                <w:rFonts w:ascii="Arial Narrow" w:eastAsia="Calibri" w:hAnsi="Arial Narrow" w:cs="Arial"/>
                <w:b/>
                <w:bCs/>
                <w:sz w:val="20"/>
                <w:szCs w:val="20"/>
                <w:shd w:val="clear" w:color="auto" w:fill="FFFFFF"/>
                <w:lang w:val="en-PH"/>
              </w:rPr>
            </w:pPr>
            <w:r w:rsidRPr="008B2D2F">
              <w:rPr>
                <w:rFonts w:ascii="Arial Narrow" w:eastAsia="Calibri" w:hAnsi="Arial Narrow" w:cs="Arial"/>
                <w:b/>
                <w:bCs/>
                <w:sz w:val="20"/>
                <w:szCs w:val="20"/>
                <w:shd w:val="clear" w:color="auto" w:fill="FFFFFF"/>
                <w:lang w:val="en-PH"/>
              </w:rPr>
              <w:t>575,145,401.14</w:t>
            </w:r>
          </w:p>
        </w:tc>
        <w:tc>
          <w:tcPr>
            <w:tcW w:w="267" w:type="dxa"/>
            <w:tcBorders>
              <w:top w:val="single" w:sz="4" w:space="0" w:color="auto"/>
              <w:bottom w:val="double" w:sz="4" w:space="0" w:color="auto"/>
            </w:tcBorders>
          </w:tcPr>
          <w:p w14:paraId="405130C5" w14:textId="5153752D" w:rsidR="008B2D2F" w:rsidRPr="008B2D2F" w:rsidRDefault="008B2D2F" w:rsidP="008B2D2F">
            <w:pPr>
              <w:contextualSpacing/>
              <w:jc w:val="right"/>
              <w:rPr>
                <w:rFonts w:ascii="Arial Narrow" w:eastAsia="Calibri" w:hAnsi="Arial Narrow" w:cs="Arial"/>
                <w:b/>
                <w:bCs/>
                <w:sz w:val="20"/>
                <w:szCs w:val="20"/>
                <w:shd w:val="clear" w:color="auto" w:fill="FFFFFF"/>
              </w:rPr>
            </w:pPr>
            <w:r>
              <w:rPr>
                <w:rFonts w:ascii="Arial Narrow" w:eastAsia="Calibri" w:hAnsi="Arial Narrow" w:cs="Arial"/>
                <w:b/>
                <w:bCs/>
                <w:sz w:val="20"/>
                <w:szCs w:val="20"/>
                <w:shd w:val="clear" w:color="auto" w:fill="FFFFFF"/>
              </w:rPr>
              <w:t>P</w:t>
            </w:r>
          </w:p>
        </w:tc>
        <w:tc>
          <w:tcPr>
            <w:tcW w:w="1276" w:type="dxa"/>
            <w:tcBorders>
              <w:top w:val="single" w:sz="4" w:space="0" w:color="auto"/>
              <w:bottom w:val="double" w:sz="4" w:space="0" w:color="auto"/>
            </w:tcBorders>
          </w:tcPr>
          <w:p w14:paraId="664AD5AC" w14:textId="2CC4B916" w:rsidR="008B2D2F" w:rsidRPr="008B2D2F" w:rsidRDefault="00F94D50" w:rsidP="007C4C8A">
            <w:pPr>
              <w:ind w:right="-99"/>
              <w:contextualSpacing/>
              <w:jc w:val="right"/>
              <w:rPr>
                <w:rFonts w:ascii="Arial Narrow" w:eastAsia="Calibri" w:hAnsi="Arial Narrow" w:cs="Arial"/>
                <w:b/>
                <w:bCs/>
                <w:sz w:val="20"/>
                <w:szCs w:val="20"/>
                <w:shd w:val="clear" w:color="auto" w:fill="FFFFFF"/>
                <w:lang w:val="en-PH"/>
              </w:rPr>
            </w:pPr>
            <w:r>
              <w:rPr>
                <w:rFonts w:ascii="Arial Narrow" w:eastAsia="Calibri" w:hAnsi="Arial Narrow" w:cs="Arial"/>
                <w:b/>
                <w:bCs/>
                <w:sz w:val="20"/>
                <w:szCs w:val="20"/>
                <w:shd w:val="clear" w:color="auto" w:fill="FFFFFF"/>
                <w:lang w:val="en-PH"/>
              </w:rPr>
              <w:t>745,232,125.83</w:t>
            </w:r>
          </w:p>
        </w:tc>
      </w:tr>
    </w:tbl>
    <w:p w14:paraId="1A461737" w14:textId="77777777" w:rsidR="00505442" w:rsidRPr="00CB5E6D" w:rsidRDefault="00505442" w:rsidP="00CB5E6D">
      <w:pPr>
        <w:pStyle w:val="ListParagraph"/>
        <w:ind w:left="1418"/>
        <w:jc w:val="both"/>
        <w:rPr>
          <w:rFonts w:ascii="Arial" w:hAnsi="Arial" w:cs="Arial"/>
          <w:b/>
          <w:bCs/>
          <w:sz w:val="22"/>
          <w:szCs w:val="22"/>
        </w:rPr>
      </w:pPr>
    </w:p>
    <w:p w14:paraId="12CAD91F" w14:textId="7B1F02BD" w:rsidR="008A60BD" w:rsidRDefault="00753C70" w:rsidP="000A27ED">
      <w:pPr>
        <w:pStyle w:val="ListParagraph"/>
        <w:numPr>
          <w:ilvl w:val="1"/>
          <w:numId w:val="1"/>
        </w:numPr>
        <w:ind w:left="1418" w:hanging="709"/>
        <w:jc w:val="both"/>
        <w:rPr>
          <w:rFonts w:ascii="Arial" w:hAnsi="Arial" w:cs="Arial"/>
          <w:bCs/>
          <w:sz w:val="22"/>
          <w:szCs w:val="22"/>
        </w:rPr>
      </w:pPr>
      <w:r w:rsidRPr="000A27ED">
        <w:rPr>
          <w:rFonts w:ascii="Arial" w:hAnsi="Arial" w:cs="Arial"/>
          <w:bCs/>
          <w:sz w:val="22"/>
          <w:szCs w:val="22"/>
        </w:rPr>
        <w:t>The amo</w:t>
      </w:r>
      <w:r w:rsidR="001C4A69">
        <w:rPr>
          <w:rFonts w:ascii="Arial" w:hAnsi="Arial" w:cs="Arial"/>
          <w:bCs/>
          <w:sz w:val="22"/>
          <w:szCs w:val="22"/>
        </w:rPr>
        <w:t>unt P462.369 million in Table 15</w:t>
      </w:r>
      <w:r w:rsidRPr="000A27ED">
        <w:rPr>
          <w:rFonts w:ascii="Arial" w:hAnsi="Arial" w:cs="Arial"/>
          <w:bCs/>
          <w:sz w:val="22"/>
          <w:szCs w:val="22"/>
        </w:rPr>
        <w:t xml:space="preserve"> pertains to the Prize Fund expenses of Sweepstakes, Keno and Lotto games. These amounts should have not been outstanding </w:t>
      </w:r>
      <w:r w:rsidR="0000530A">
        <w:rPr>
          <w:rFonts w:ascii="Arial" w:hAnsi="Arial" w:cs="Arial"/>
          <w:bCs/>
          <w:sz w:val="22"/>
          <w:szCs w:val="22"/>
        </w:rPr>
        <w:t xml:space="preserve">considering </w:t>
      </w:r>
      <w:r w:rsidRPr="000A27ED">
        <w:rPr>
          <w:rFonts w:ascii="Arial" w:hAnsi="Arial" w:cs="Arial"/>
          <w:bCs/>
          <w:sz w:val="22"/>
          <w:szCs w:val="22"/>
        </w:rPr>
        <w:t xml:space="preserve">Section 6(A) of RA No.1169 which provides that “Prizes not claimed by the public within one year from date of draw shall be considered forfeited, and shall form part of the charity fund </w:t>
      </w:r>
      <w:r w:rsidRPr="000A27ED">
        <w:rPr>
          <w:rFonts w:ascii="Arial" w:hAnsi="Arial" w:cs="Arial"/>
          <w:bCs/>
          <w:sz w:val="22"/>
          <w:szCs w:val="22"/>
        </w:rPr>
        <w:lastRenderedPageBreak/>
        <w:t>xxx”. ABD claimed that the amount pertains to prior years’ accruals that remained unadjusted due to lack of documentation.</w:t>
      </w:r>
    </w:p>
    <w:p w14:paraId="0F36969E" w14:textId="77777777" w:rsidR="00753C70" w:rsidRPr="000A27ED" w:rsidRDefault="00753C70">
      <w:pPr>
        <w:pStyle w:val="ListParagraph"/>
        <w:ind w:left="1418"/>
        <w:jc w:val="both"/>
        <w:rPr>
          <w:rFonts w:ascii="Arial" w:hAnsi="Arial" w:cs="Arial"/>
          <w:bCs/>
          <w:sz w:val="22"/>
          <w:szCs w:val="22"/>
        </w:rPr>
      </w:pPr>
    </w:p>
    <w:p w14:paraId="0AF8359C" w14:textId="7B3E37D7" w:rsidR="008A60BD" w:rsidRPr="008A60BD" w:rsidRDefault="00996BAF" w:rsidP="006D0615">
      <w:pPr>
        <w:pStyle w:val="ListParagraph"/>
        <w:numPr>
          <w:ilvl w:val="1"/>
          <w:numId w:val="1"/>
        </w:numPr>
        <w:ind w:left="1418" w:hanging="709"/>
        <w:jc w:val="both"/>
        <w:rPr>
          <w:rFonts w:ascii="Arial" w:hAnsi="Arial" w:cs="Arial"/>
          <w:bCs/>
          <w:sz w:val="22"/>
          <w:szCs w:val="22"/>
        </w:rPr>
      </w:pPr>
      <w:r>
        <w:rPr>
          <w:rFonts w:ascii="Arial" w:hAnsi="Arial" w:cs="Arial"/>
          <w:bCs/>
          <w:sz w:val="22"/>
          <w:szCs w:val="22"/>
        </w:rPr>
        <w:t xml:space="preserve">On the other hand, Table </w:t>
      </w:r>
      <w:r w:rsidR="001C4A69">
        <w:rPr>
          <w:rFonts w:ascii="Arial" w:hAnsi="Arial" w:cs="Arial"/>
          <w:bCs/>
          <w:sz w:val="22"/>
          <w:szCs w:val="22"/>
        </w:rPr>
        <w:t>16</w:t>
      </w:r>
      <w:r w:rsidR="008A60BD" w:rsidRPr="008A60BD">
        <w:rPr>
          <w:rFonts w:ascii="Arial" w:hAnsi="Arial" w:cs="Arial"/>
          <w:bCs/>
          <w:sz w:val="22"/>
          <w:szCs w:val="22"/>
        </w:rPr>
        <w:t xml:space="preserve"> showed long outstanding payables for Charity Fund totaling P3.889 billion </w:t>
      </w:r>
      <w:r w:rsidR="00F1265F">
        <w:rPr>
          <w:rFonts w:ascii="Arial" w:hAnsi="Arial" w:cs="Arial"/>
          <w:bCs/>
          <w:sz w:val="22"/>
          <w:szCs w:val="22"/>
        </w:rPr>
        <w:t xml:space="preserve">covering </w:t>
      </w:r>
      <w:r w:rsidR="008A60BD" w:rsidRPr="008A60BD">
        <w:rPr>
          <w:rFonts w:ascii="Arial" w:hAnsi="Arial" w:cs="Arial"/>
          <w:bCs/>
          <w:sz w:val="22"/>
          <w:szCs w:val="22"/>
        </w:rPr>
        <w:t xml:space="preserve"> various charity programs of PCSO such as the Individual Medical Access Program, currently the Medical Access Program (MAP) which include</w:t>
      </w:r>
      <w:r w:rsidR="00C509DA">
        <w:rPr>
          <w:rFonts w:ascii="Arial" w:hAnsi="Arial" w:cs="Arial"/>
          <w:bCs/>
          <w:sz w:val="22"/>
          <w:szCs w:val="22"/>
        </w:rPr>
        <w:t xml:space="preserve"> the</w:t>
      </w:r>
      <w:r w:rsidR="008A60BD" w:rsidRPr="008A60BD">
        <w:rPr>
          <w:rFonts w:ascii="Arial" w:hAnsi="Arial" w:cs="Arial"/>
          <w:bCs/>
          <w:sz w:val="22"/>
          <w:szCs w:val="22"/>
        </w:rPr>
        <w:t xml:space="preserve"> payables to </w:t>
      </w:r>
      <w:proofErr w:type="spellStart"/>
      <w:r w:rsidR="008A60BD" w:rsidRPr="008A60BD">
        <w:rPr>
          <w:rFonts w:ascii="Arial" w:hAnsi="Arial" w:cs="Arial"/>
          <w:bCs/>
          <w:sz w:val="22"/>
          <w:szCs w:val="22"/>
        </w:rPr>
        <w:t>Malasakit</w:t>
      </w:r>
      <w:proofErr w:type="spellEnd"/>
      <w:r w:rsidR="008A60BD" w:rsidRPr="008A60BD">
        <w:rPr>
          <w:rFonts w:ascii="Arial" w:hAnsi="Arial" w:cs="Arial"/>
          <w:bCs/>
          <w:sz w:val="22"/>
          <w:szCs w:val="22"/>
        </w:rPr>
        <w:t xml:space="preserve"> Centers and ASAP Help Desk for the financial assistance to various patients, the MAP-Expanded pertaining to obligations arising from the financial assistance to various PCSO employees, payables for Endowment Fund Program, Institutional Partnership Program, Medical Equipment Program, currently the Financial Assistance for the Procurement of Medical Equipment Program</w:t>
      </w:r>
      <w:r w:rsidR="00DB70AF">
        <w:rPr>
          <w:rFonts w:ascii="Arial" w:hAnsi="Arial" w:cs="Arial"/>
          <w:bCs/>
          <w:sz w:val="22"/>
          <w:szCs w:val="22"/>
        </w:rPr>
        <w:t xml:space="preserve"> (FAPMEP)</w:t>
      </w:r>
      <w:r w:rsidR="008A60BD" w:rsidRPr="008A60BD">
        <w:rPr>
          <w:rFonts w:ascii="Arial" w:hAnsi="Arial" w:cs="Arial"/>
          <w:bCs/>
          <w:sz w:val="22"/>
          <w:szCs w:val="22"/>
        </w:rPr>
        <w:t>, Calamity Assistance Program</w:t>
      </w:r>
      <w:r w:rsidR="00DB70AF">
        <w:rPr>
          <w:rFonts w:ascii="Arial" w:hAnsi="Arial" w:cs="Arial"/>
          <w:bCs/>
          <w:sz w:val="22"/>
          <w:szCs w:val="22"/>
        </w:rPr>
        <w:t xml:space="preserve"> (CAP)</w:t>
      </w:r>
      <w:r w:rsidR="008A60BD" w:rsidRPr="008A60BD">
        <w:rPr>
          <w:rFonts w:ascii="Arial" w:hAnsi="Arial" w:cs="Arial"/>
          <w:bCs/>
          <w:sz w:val="22"/>
          <w:szCs w:val="22"/>
        </w:rPr>
        <w:t>, Other</w:t>
      </w:r>
      <w:r w:rsidR="00CF2426">
        <w:rPr>
          <w:rFonts w:ascii="Arial" w:hAnsi="Arial" w:cs="Arial"/>
          <w:bCs/>
          <w:sz w:val="22"/>
          <w:szCs w:val="22"/>
        </w:rPr>
        <w:t xml:space="preserve"> </w:t>
      </w:r>
      <w:r w:rsidR="008A60BD" w:rsidRPr="008A60BD">
        <w:rPr>
          <w:rFonts w:ascii="Arial" w:hAnsi="Arial" w:cs="Arial"/>
          <w:bCs/>
          <w:sz w:val="22"/>
          <w:szCs w:val="22"/>
        </w:rPr>
        <w:t>Health and Welfare Related Program, Construction/Repair/Renovation of Health Facilities and various obligations payable to LGUs on their share in Charity Fund. Requests have been made from the ABD and the Charity Sector for the supporting documents on the long outstanding payables under the Charity Fund Head Office account, however no documents were submitted to support the reported balance of the obligation</w:t>
      </w:r>
      <w:r w:rsidR="00564291">
        <w:rPr>
          <w:rFonts w:ascii="Arial" w:hAnsi="Arial" w:cs="Arial"/>
          <w:bCs/>
          <w:sz w:val="22"/>
          <w:szCs w:val="22"/>
        </w:rPr>
        <w:t>s</w:t>
      </w:r>
      <w:r w:rsidR="008A60BD" w:rsidRPr="008A60BD">
        <w:rPr>
          <w:rFonts w:ascii="Arial" w:hAnsi="Arial" w:cs="Arial"/>
          <w:bCs/>
          <w:sz w:val="22"/>
          <w:szCs w:val="22"/>
        </w:rPr>
        <w:t>.</w:t>
      </w:r>
    </w:p>
    <w:p w14:paraId="6F2D4FC0" w14:textId="77777777" w:rsidR="008A60BD" w:rsidRPr="008A60BD" w:rsidRDefault="008A60BD" w:rsidP="008A60BD">
      <w:pPr>
        <w:pStyle w:val="ListParagraph"/>
        <w:rPr>
          <w:rFonts w:ascii="Arial" w:hAnsi="Arial" w:cs="Arial"/>
          <w:bCs/>
          <w:sz w:val="22"/>
          <w:szCs w:val="22"/>
        </w:rPr>
      </w:pPr>
    </w:p>
    <w:p w14:paraId="38596DCA" w14:textId="73D4A82E" w:rsidR="008A60BD" w:rsidRPr="008A60BD" w:rsidRDefault="008A60BD" w:rsidP="006D0615">
      <w:pPr>
        <w:pStyle w:val="ListParagraph"/>
        <w:numPr>
          <w:ilvl w:val="1"/>
          <w:numId w:val="1"/>
        </w:numPr>
        <w:ind w:left="1418" w:hanging="709"/>
        <w:jc w:val="both"/>
        <w:rPr>
          <w:rFonts w:ascii="Arial" w:hAnsi="Arial" w:cs="Arial"/>
          <w:bCs/>
          <w:sz w:val="22"/>
          <w:szCs w:val="22"/>
        </w:rPr>
      </w:pPr>
      <w:r w:rsidRPr="008A60BD">
        <w:rPr>
          <w:rFonts w:ascii="Arial" w:hAnsi="Arial" w:cs="Arial"/>
          <w:bCs/>
          <w:sz w:val="22"/>
          <w:szCs w:val="22"/>
        </w:rPr>
        <w:t xml:space="preserve">Moreover, presented </w:t>
      </w:r>
      <w:r w:rsidR="00996BAF">
        <w:rPr>
          <w:rFonts w:ascii="Arial" w:hAnsi="Arial" w:cs="Arial"/>
          <w:bCs/>
          <w:sz w:val="22"/>
          <w:szCs w:val="22"/>
        </w:rPr>
        <w:t xml:space="preserve">in Table </w:t>
      </w:r>
      <w:r w:rsidR="001C4A69">
        <w:rPr>
          <w:rFonts w:ascii="Arial" w:hAnsi="Arial" w:cs="Arial"/>
          <w:bCs/>
          <w:sz w:val="22"/>
          <w:szCs w:val="22"/>
        </w:rPr>
        <w:t>17</w:t>
      </w:r>
      <w:r w:rsidRPr="008A60BD">
        <w:rPr>
          <w:rFonts w:ascii="Arial" w:hAnsi="Arial" w:cs="Arial"/>
          <w:bCs/>
          <w:sz w:val="22"/>
          <w:szCs w:val="22"/>
        </w:rPr>
        <w:t xml:space="preserve"> are payables under Accounts Payable-Miscellaneous-Operating Fund amounting to P745.232 million which include, among others, Due </w:t>
      </w:r>
      <w:r w:rsidR="00C509DA">
        <w:rPr>
          <w:rFonts w:ascii="Arial" w:hAnsi="Arial" w:cs="Arial"/>
          <w:bCs/>
          <w:sz w:val="22"/>
          <w:szCs w:val="22"/>
        </w:rPr>
        <w:t>to</w:t>
      </w:r>
      <w:r w:rsidRPr="008A60BD">
        <w:rPr>
          <w:rFonts w:ascii="Arial" w:hAnsi="Arial" w:cs="Arial"/>
          <w:bCs/>
          <w:sz w:val="22"/>
          <w:szCs w:val="22"/>
        </w:rPr>
        <w:t xml:space="preserve"> Branch account, various Office, Medical, Dental and Laboratory Supplies, Thermal Rolls, Office and Communication Equipment, Other Property, Plant and Equipment, Withholding Tax on Income PCSO Personnel, salaries and bonuses, and obligations for Advertising and Promotions for as early as CY 2010, that have been non-moving and have been long </w:t>
      </w:r>
      <w:r w:rsidR="00C509DA">
        <w:rPr>
          <w:rFonts w:ascii="Arial" w:hAnsi="Arial" w:cs="Arial"/>
          <w:bCs/>
          <w:sz w:val="22"/>
          <w:szCs w:val="22"/>
        </w:rPr>
        <w:t>outstanding</w:t>
      </w:r>
      <w:r w:rsidRPr="008A60BD">
        <w:rPr>
          <w:rFonts w:ascii="Arial" w:hAnsi="Arial" w:cs="Arial"/>
          <w:bCs/>
          <w:sz w:val="22"/>
          <w:szCs w:val="22"/>
        </w:rPr>
        <w:t>.</w:t>
      </w:r>
    </w:p>
    <w:p w14:paraId="59D5ADBB" w14:textId="77777777" w:rsidR="008A60BD" w:rsidRPr="008A60BD" w:rsidRDefault="008A60BD" w:rsidP="008A60BD">
      <w:pPr>
        <w:pStyle w:val="ListParagraph"/>
        <w:rPr>
          <w:rFonts w:ascii="Arial" w:hAnsi="Arial" w:cs="Arial"/>
          <w:bCs/>
          <w:sz w:val="22"/>
          <w:szCs w:val="22"/>
        </w:rPr>
      </w:pPr>
    </w:p>
    <w:p w14:paraId="7576C67B" w14:textId="77777777" w:rsidR="008A60BD" w:rsidRDefault="008A60BD" w:rsidP="006D0615">
      <w:pPr>
        <w:pStyle w:val="ListParagraph"/>
        <w:numPr>
          <w:ilvl w:val="1"/>
          <w:numId w:val="1"/>
        </w:numPr>
        <w:ind w:left="1418" w:hanging="709"/>
        <w:jc w:val="both"/>
        <w:rPr>
          <w:rFonts w:ascii="Arial" w:hAnsi="Arial" w:cs="Arial"/>
          <w:bCs/>
          <w:sz w:val="22"/>
          <w:szCs w:val="22"/>
        </w:rPr>
      </w:pPr>
      <w:r w:rsidRPr="008A60BD">
        <w:rPr>
          <w:rFonts w:ascii="Arial" w:hAnsi="Arial" w:cs="Arial"/>
          <w:bCs/>
          <w:sz w:val="22"/>
          <w:szCs w:val="22"/>
        </w:rPr>
        <w:t>Further, the Aging of Accounts Payable-Miscellaneous (PF, CF, and OF) account for Head Office was presented on a per account basis. Inquiry with the ABD on the details of the accounts revealed that there were no documents to support the long outstanding balances presented in the aging report and that these were still subject for reconciliation and verification.</w:t>
      </w:r>
    </w:p>
    <w:p w14:paraId="68A95DEF" w14:textId="77777777" w:rsidR="008A60BD" w:rsidRPr="008A60BD" w:rsidRDefault="008A60BD" w:rsidP="008A60BD">
      <w:pPr>
        <w:pStyle w:val="ListParagraph"/>
        <w:rPr>
          <w:rFonts w:ascii="Arial" w:hAnsi="Arial" w:cs="Arial"/>
          <w:bCs/>
          <w:sz w:val="22"/>
          <w:szCs w:val="22"/>
        </w:rPr>
      </w:pPr>
    </w:p>
    <w:p w14:paraId="44858067" w14:textId="22646958" w:rsidR="008A60BD" w:rsidRDefault="008A60BD" w:rsidP="006D0615">
      <w:pPr>
        <w:pStyle w:val="ListParagraph"/>
        <w:numPr>
          <w:ilvl w:val="1"/>
          <w:numId w:val="1"/>
        </w:numPr>
        <w:ind w:left="1418" w:hanging="709"/>
        <w:jc w:val="both"/>
        <w:rPr>
          <w:rFonts w:ascii="Arial" w:hAnsi="Arial" w:cs="Arial"/>
          <w:bCs/>
          <w:sz w:val="22"/>
          <w:szCs w:val="22"/>
        </w:rPr>
      </w:pPr>
      <w:r w:rsidRPr="008A60BD">
        <w:rPr>
          <w:rFonts w:ascii="Arial" w:hAnsi="Arial" w:cs="Arial"/>
          <w:bCs/>
          <w:sz w:val="22"/>
          <w:szCs w:val="22"/>
        </w:rPr>
        <w:t xml:space="preserve">The absence of documents to support the long outstanding payables recorded under the Prize Fund, Charity Fund and AP-Miscellaneous-Operating Fund accounts amounting to P462.369 million, P3.889 billion and P745.232 million, respectively, affected the validity and the reliability of the recorded obligations, and consequently affected the fair presentation of the </w:t>
      </w:r>
      <w:r w:rsidR="00247A6C">
        <w:rPr>
          <w:rFonts w:ascii="Arial" w:hAnsi="Arial" w:cs="Arial"/>
          <w:bCs/>
          <w:sz w:val="22"/>
          <w:szCs w:val="22"/>
        </w:rPr>
        <w:t>Financial Liabilities</w:t>
      </w:r>
      <w:r w:rsidRPr="008A60BD">
        <w:rPr>
          <w:rFonts w:ascii="Arial" w:hAnsi="Arial" w:cs="Arial"/>
          <w:bCs/>
          <w:sz w:val="22"/>
          <w:szCs w:val="22"/>
        </w:rPr>
        <w:t xml:space="preserve"> as of December 31, 2022.</w:t>
      </w:r>
    </w:p>
    <w:p w14:paraId="08ADE141" w14:textId="77777777" w:rsidR="001E4C0E" w:rsidRDefault="001E4C0E" w:rsidP="006569CA">
      <w:pPr>
        <w:pStyle w:val="ListParagraph"/>
        <w:ind w:left="1418"/>
        <w:jc w:val="both"/>
        <w:rPr>
          <w:rFonts w:ascii="Arial" w:hAnsi="Arial" w:cs="Arial"/>
          <w:bCs/>
          <w:sz w:val="22"/>
          <w:szCs w:val="22"/>
        </w:rPr>
      </w:pPr>
    </w:p>
    <w:p w14:paraId="69932784" w14:textId="77777777" w:rsidR="0028352A" w:rsidRDefault="0028352A" w:rsidP="0028352A">
      <w:pPr>
        <w:spacing w:after="0" w:line="240" w:lineRule="auto"/>
        <w:ind w:left="720" w:right="2970"/>
        <w:contextualSpacing/>
        <w:jc w:val="both"/>
        <w:rPr>
          <w:rFonts w:ascii="Arial" w:eastAsia="Calibri" w:hAnsi="Arial" w:cs="Arial"/>
          <w:i/>
          <w:iCs/>
          <w:shd w:val="clear" w:color="auto" w:fill="FFFFFF"/>
        </w:rPr>
      </w:pPr>
      <w:r w:rsidRPr="00CB5E6D">
        <w:rPr>
          <w:rFonts w:ascii="Arial" w:eastAsia="Calibri" w:hAnsi="Arial" w:cs="Arial"/>
          <w:i/>
          <w:iCs/>
          <w:shd w:val="clear" w:color="auto" w:fill="FFFFFF"/>
        </w:rPr>
        <w:t>Abnormal (debit) balances of the AP–OF account of the HO, AP–Miscellaneous account of the Branch, AP-CF Schedule and AP-Miscellaneous (OF)</w:t>
      </w:r>
    </w:p>
    <w:p w14:paraId="06657796" w14:textId="77777777" w:rsidR="006569CA" w:rsidRPr="006569CA" w:rsidRDefault="006569CA" w:rsidP="006569CA">
      <w:pPr>
        <w:spacing w:after="0" w:line="240" w:lineRule="auto"/>
        <w:jc w:val="both"/>
        <w:rPr>
          <w:rFonts w:ascii="Arial" w:hAnsi="Arial" w:cs="Arial"/>
          <w:bCs/>
        </w:rPr>
      </w:pPr>
    </w:p>
    <w:p w14:paraId="0A7DC642" w14:textId="6E47372D" w:rsidR="008B2D2F" w:rsidRDefault="006569CA" w:rsidP="006D0615">
      <w:pPr>
        <w:pStyle w:val="ListParagraph"/>
        <w:numPr>
          <w:ilvl w:val="1"/>
          <w:numId w:val="1"/>
        </w:numPr>
        <w:ind w:left="1418" w:hanging="709"/>
        <w:jc w:val="both"/>
        <w:rPr>
          <w:rFonts w:ascii="Arial" w:hAnsi="Arial" w:cs="Arial"/>
          <w:bCs/>
          <w:sz w:val="22"/>
          <w:szCs w:val="22"/>
        </w:rPr>
      </w:pPr>
      <w:r w:rsidRPr="006569CA">
        <w:rPr>
          <w:rFonts w:ascii="Arial" w:hAnsi="Arial" w:cs="Arial"/>
          <w:bCs/>
          <w:sz w:val="22"/>
          <w:szCs w:val="22"/>
        </w:rPr>
        <w:t xml:space="preserve">AP account is credited to recognize the obligation or liabilities for the receipt/acquisition of goods or services on account. It is debited upon payment or settlement of liabilities, and/or adjustments. A debit (abnormal) </w:t>
      </w:r>
      <w:r w:rsidRPr="006569CA">
        <w:rPr>
          <w:rFonts w:ascii="Arial" w:hAnsi="Arial" w:cs="Arial"/>
          <w:bCs/>
          <w:sz w:val="22"/>
          <w:szCs w:val="22"/>
        </w:rPr>
        <w:lastRenderedPageBreak/>
        <w:t>balance of the AP accounts may result from overpayments, erroneous recording of transactions and/or adjustments in the book of accounts.</w:t>
      </w:r>
    </w:p>
    <w:p w14:paraId="239F073F" w14:textId="77777777" w:rsidR="006569CA" w:rsidRDefault="006569CA" w:rsidP="006569CA">
      <w:pPr>
        <w:pStyle w:val="ListParagraph"/>
        <w:ind w:left="1418"/>
        <w:jc w:val="both"/>
        <w:rPr>
          <w:rFonts w:ascii="Arial" w:hAnsi="Arial" w:cs="Arial"/>
          <w:bCs/>
          <w:sz w:val="22"/>
          <w:szCs w:val="22"/>
        </w:rPr>
      </w:pPr>
    </w:p>
    <w:p w14:paraId="02EF4C78" w14:textId="26ED861A" w:rsidR="00E250C8" w:rsidRDefault="006569CA" w:rsidP="006D0615">
      <w:pPr>
        <w:pStyle w:val="ListParagraph"/>
        <w:numPr>
          <w:ilvl w:val="1"/>
          <w:numId w:val="1"/>
        </w:numPr>
        <w:ind w:left="1418" w:hanging="709"/>
        <w:jc w:val="both"/>
        <w:rPr>
          <w:rFonts w:ascii="Arial" w:hAnsi="Arial" w:cs="Arial"/>
          <w:bCs/>
          <w:sz w:val="22"/>
          <w:szCs w:val="22"/>
        </w:rPr>
      </w:pPr>
      <w:r w:rsidRPr="006569CA">
        <w:rPr>
          <w:rFonts w:ascii="Arial" w:hAnsi="Arial" w:cs="Arial"/>
          <w:bCs/>
          <w:sz w:val="22"/>
          <w:szCs w:val="22"/>
        </w:rPr>
        <w:t xml:space="preserve">Analysis </w:t>
      </w:r>
      <w:r w:rsidR="00297E0B">
        <w:rPr>
          <w:rFonts w:ascii="Arial" w:hAnsi="Arial" w:cs="Arial"/>
          <w:bCs/>
          <w:sz w:val="22"/>
          <w:szCs w:val="22"/>
        </w:rPr>
        <w:t>of</w:t>
      </w:r>
      <w:r w:rsidR="00297E0B" w:rsidRPr="006569CA">
        <w:rPr>
          <w:rFonts w:ascii="Arial" w:hAnsi="Arial" w:cs="Arial"/>
          <w:bCs/>
          <w:sz w:val="22"/>
          <w:szCs w:val="22"/>
        </w:rPr>
        <w:t xml:space="preserve"> </w:t>
      </w:r>
      <w:r w:rsidRPr="006569CA">
        <w:rPr>
          <w:rFonts w:ascii="Arial" w:hAnsi="Arial" w:cs="Arial"/>
          <w:bCs/>
          <w:sz w:val="22"/>
          <w:szCs w:val="22"/>
        </w:rPr>
        <w:t xml:space="preserve">the composition of the AP accounts reflected an abnormal (debit) GL balances totaling P80.933 million of the HO and Branch, as </w:t>
      </w:r>
      <w:r w:rsidR="00996BAF">
        <w:rPr>
          <w:rFonts w:ascii="Arial" w:hAnsi="Arial" w:cs="Arial"/>
          <w:bCs/>
          <w:sz w:val="22"/>
          <w:szCs w:val="22"/>
        </w:rPr>
        <w:t xml:space="preserve">shown in Table </w:t>
      </w:r>
      <w:r w:rsidR="001C4A69">
        <w:rPr>
          <w:rFonts w:ascii="Arial" w:hAnsi="Arial" w:cs="Arial"/>
          <w:bCs/>
          <w:sz w:val="22"/>
          <w:szCs w:val="22"/>
        </w:rPr>
        <w:t>18</w:t>
      </w:r>
      <w:r w:rsidRPr="006569CA">
        <w:rPr>
          <w:rFonts w:ascii="Arial" w:hAnsi="Arial" w:cs="Arial"/>
          <w:bCs/>
          <w:sz w:val="22"/>
          <w:szCs w:val="22"/>
        </w:rPr>
        <w:t>:</w:t>
      </w:r>
    </w:p>
    <w:p w14:paraId="5AD9A136" w14:textId="77777777" w:rsidR="00F758E6" w:rsidRPr="00F758E6" w:rsidRDefault="00F758E6" w:rsidP="00BA5CEE">
      <w:pPr>
        <w:pStyle w:val="ListParagraph"/>
        <w:ind w:left="1418"/>
        <w:jc w:val="both"/>
        <w:rPr>
          <w:rFonts w:ascii="Arial" w:hAnsi="Arial" w:cs="Arial"/>
          <w:bCs/>
          <w:sz w:val="22"/>
          <w:szCs w:val="22"/>
        </w:rPr>
      </w:pPr>
    </w:p>
    <w:p w14:paraId="614053E9" w14:textId="6A7C636D" w:rsidR="00393AEE" w:rsidRDefault="006569CA" w:rsidP="00BA5CEE">
      <w:pPr>
        <w:pStyle w:val="Caption"/>
        <w:spacing w:after="0"/>
        <w:ind w:left="1166"/>
        <w:jc w:val="center"/>
        <w:rPr>
          <w:rFonts w:ascii="Arial" w:hAnsi="Arial" w:cs="Arial"/>
          <w:b/>
          <w:i w:val="0"/>
          <w:color w:val="auto"/>
        </w:rPr>
      </w:pPr>
      <w:r w:rsidRPr="006569CA">
        <w:rPr>
          <w:rFonts w:ascii="Arial" w:hAnsi="Arial" w:cs="Arial"/>
          <w:b/>
          <w:i w:val="0"/>
          <w:color w:val="auto"/>
        </w:rPr>
        <w:t xml:space="preserve">Table </w:t>
      </w:r>
      <w:r w:rsidRPr="006569CA">
        <w:rPr>
          <w:rFonts w:ascii="Arial" w:hAnsi="Arial" w:cs="Arial"/>
          <w:b/>
          <w:i w:val="0"/>
          <w:color w:val="auto"/>
        </w:rPr>
        <w:fldChar w:fldCharType="begin"/>
      </w:r>
      <w:r w:rsidRPr="006569CA">
        <w:rPr>
          <w:rFonts w:ascii="Arial" w:hAnsi="Arial" w:cs="Arial"/>
          <w:b/>
          <w:i w:val="0"/>
          <w:color w:val="auto"/>
        </w:rPr>
        <w:instrText xml:space="preserve"> SEQ Table \* ARABIC </w:instrText>
      </w:r>
      <w:r w:rsidRPr="006569CA">
        <w:rPr>
          <w:rFonts w:ascii="Arial" w:hAnsi="Arial" w:cs="Arial"/>
          <w:b/>
          <w:i w:val="0"/>
          <w:color w:val="auto"/>
        </w:rPr>
        <w:fldChar w:fldCharType="separate"/>
      </w:r>
      <w:r w:rsidR="00BD2B1F">
        <w:rPr>
          <w:rFonts w:ascii="Arial" w:hAnsi="Arial" w:cs="Arial"/>
          <w:b/>
          <w:i w:val="0"/>
          <w:noProof/>
          <w:color w:val="auto"/>
        </w:rPr>
        <w:t>18</w:t>
      </w:r>
      <w:r w:rsidRPr="006569CA">
        <w:rPr>
          <w:rFonts w:ascii="Arial" w:hAnsi="Arial" w:cs="Arial"/>
          <w:b/>
          <w:i w:val="0"/>
          <w:color w:val="auto"/>
        </w:rPr>
        <w:fldChar w:fldCharType="end"/>
      </w:r>
      <w:r>
        <w:rPr>
          <w:rFonts w:ascii="Arial" w:hAnsi="Arial" w:cs="Arial"/>
          <w:b/>
          <w:i w:val="0"/>
          <w:color w:val="auto"/>
        </w:rPr>
        <w:t xml:space="preserve"> – Schedule of AP accounts with abnormal (debit) balances </w:t>
      </w:r>
    </w:p>
    <w:p w14:paraId="13CAB3B7" w14:textId="7BDFFAB1" w:rsidR="006569CA" w:rsidRDefault="006569CA" w:rsidP="00BA5CEE">
      <w:pPr>
        <w:pStyle w:val="Caption"/>
        <w:spacing w:after="0"/>
        <w:ind w:left="1166"/>
        <w:jc w:val="center"/>
        <w:rPr>
          <w:rFonts w:ascii="Arial" w:hAnsi="Arial" w:cs="Arial"/>
          <w:b/>
          <w:i w:val="0"/>
          <w:color w:val="auto"/>
        </w:rPr>
      </w:pPr>
      <w:r>
        <w:rPr>
          <w:rFonts w:ascii="Arial" w:hAnsi="Arial" w:cs="Arial"/>
          <w:b/>
          <w:i w:val="0"/>
          <w:color w:val="auto"/>
        </w:rPr>
        <w:t>As of December 31, 2022</w:t>
      </w:r>
    </w:p>
    <w:p w14:paraId="73436502" w14:textId="77777777" w:rsidR="00393AEE" w:rsidRPr="00393AEE" w:rsidRDefault="00393AEE" w:rsidP="00BA5CEE">
      <w:pPr>
        <w:spacing w:after="0" w:line="240" w:lineRule="auto"/>
      </w:pPr>
    </w:p>
    <w:tbl>
      <w:tblPr>
        <w:tblStyle w:val="TableGrid"/>
        <w:tblW w:w="791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326"/>
        <w:gridCol w:w="1468"/>
        <w:gridCol w:w="326"/>
        <w:gridCol w:w="1468"/>
        <w:gridCol w:w="342"/>
        <w:gridCol w:w="1468"/>
      </w:tblGrid>
      <w:tr w:rsidR="006569CA" w:rsidRPr="006569CA" w14:paraId="6F2C4FA1" w14:textId="77777777" w:rsidTr="00BB5D58">
        <w:trPr>
          <w:trHeight w:val="246"/>
          <w:jc w:val="right"/>
        </w:trPr>
        <w:tc>
          <w:tcPr>
            <w:tcW w:w="2520" w:type="dxa"/>
            <w:tcBorders>
              <w:top w:val="single" w:sz="4" w:space="0" w:color="auto"/>
            </w:tcBorders>
          </w:tcPr>
          <w:p w14:paraId="4894EA7C" w14:textId="77777777" w:rsidR="006569CA" w:rsidRPr="006569CA" w:rsidRDefault="006569CA" w:rsidP="00BA5CEE">
            <w:pPr>
              <w:jc w:val="both"/>
              <w:rPr>
                <w:rFonts w:ascii="Arial Narrow" w:hAnsi="Arial Narrow" w:cs="Arial"/>
                <w:b/>
                <w:sz w:val="20"/>
                <w:szCs w:val="20"/>
              </w:rPr>
            </w:pPr>
          </w:p>
        </w:tc>
        <w:tc>
          <w:tcPr>
            <w:tcW w:w="326" w:type="dxa"/>
            <w:tcBorders>
              <w:top w:val="single" w:sz="4" w:space="0" w:color="auto"/>
            </w:tcBorders>
          </w:tcPr>
          <w:p w14:paraId="13F47BFA" w14:textId="77777777" w:rsidR="006569CA" w:rsidRPr="006569CA" w:rsidRDefault="006569CA" w:rsidP="00BA5CEE">
            <w:pPr>
              <w:jc w:val="center"/>
              <w:rPr>
                <w:rFonts w:ascii="Arial Narrow" w:hAnsi="Arial Narrow" w:cs="Arial"/>
                <w:b/>
                <w:sz w:val="20"/>
                <w:szCs w:val="20"/>
              </w:rPr>
            </w:pPr>
          </w:p>
        </w:tc>
        <w:tc>
          <w:tcPr>
            <w:tcW w:w="3262" w:type="dxa"/>
            <w:gridSpan w:val="3"/>
            <w:tcBorders>
              <w:top w:val="single" w:sz="4" w:space="0" w:color="auto"/>
              <w:bottom w:val="dotted" w:sz="4" w:space="0" w:color="auto"/>
            </w:tcBorders>
          </w:tcPr>
          <w:p w14:paraId="612AFDEC" w14:textId="3754C9BB" w:rsidR="006569CA" w:rsidRPr="006569CA" w:rsidRDefault="006569CA" w:rsidP="00BA5CEE">
            <w:pPr>
              <w:jc w:val="center"/>
              <w:rPr>
                <w:rFonts w:ascii="Arial Narrow" w:hAnsi="Arial Narrow" w:cs="Arial"/>
                <w:b/>
                <w:sz w:val="20"/>
                <w:szCs w:val="20"/>
              </w:rPr>
            </w:pPr>
            <w:r w:rsidRPr="006569CA">
              <w:rPr>
                <w:rFonts w:ascii="Arial Narrow" w:hAnsi="Arial Narrow" w:cs="Arial"/>
                <w:b/>
                <w:sz w:val="20"/>
                <w:szCs w:val="20"/>
              </w:rPr>
              <w:t>GL Balance</w:t>
            </w:r>
          </w:p>
        </w:tc>
        <w:tc>
          <w:tcPr>
            <w:tcW w:w="342" w:type="dxa"/>
            <w:tcBorders>
              <w:top w:val="single" w:sz="4" w:space="0" w:color="auto"/>
            </w:tcBorders>
          </w:tcPr>
          <w:p w14:paraId="1CD9E711" w14:textId="77777777" w:rsidR="006569CA" w:rsidRPr="006569CA" w:rsidRDefault="006569CA" w:rsidP="00BA5CEE">
            <w:pPr>
              <w:ind w:right="-67"/>
              <w:jc w:val="right"/>
              <w:rPr>
                <w:rFonts w:ascii="Arial Narrow" w:hAnsi="Arial Narrow" w:cs="Arial"/>
                <w:b/>
                <w:sz w:val="20"/>
                <w:szCs w:val="20"/>
              </w:rPr>
            </w:pPr>
          </w:p>
        </w:tc>
        <w:tc>
          <w:tcPr>
            <w:tcW w:w="1468" w:type="dxa"/>
            <w:tcBorders>
              <w:top w:val="single" w:sz="4" w:space="0" w:color="auto"/>
            </w:tcBorders>
          </w:tcPr>
          <w:p w14:paraId="495C260B" w14:textId="5A76DBC4" w:rsidR="006569CA" w:rsidRPr="006569CA" w:rsidRDefault="006569CA" w:rsidP="00BA5CEE">
            <w:pPr>
              <w:ind w:right="-67"/>
              <w:jc w:val="right"/>
              <w:rPr>
                <w:rFonts w:ascii="Arial Narrow" w:hAnsi="Arial Narrow" w:cs="Arial"/>
                <w:b/>
                <w:sz w:val="20"/>
                <w:szCs w:val="20"/>
              </w:rPr>
            </w:pPr>
          </w:p>
        </w:tc>
      </w:tr>
      <w:tr w:rsidR="006569CA" w:rsidRPr="006569CA" w14:paraId="46F299A5" w14:textId="77777777" w:rsidTr="00BB5D58">
        <w:trPr>
          <w:trHeight w:val="246"/>
          <w:jc w:val="right"/>
        </w:trPr>
        <w:tc>
          <w:tcPr>
            <w:tcW w:w="2520" w:type="dxa"/>
            <w:tcBorders>
              <w:bottom w:val="single" w:sz="4" w:space="0" w:color="auto"/>
            </w:tcBorders>
          </w:tcPr>
          <w:p w14:paraId="110AB07C" w14:textId="77777777" w:rsidR="006569CA" w:rsidRPr="006569CA" w:rsidRDefault="006569CA" w:rsidP="00BA5CEE">
            <w:pPr>
              <w:ind w:left="-108"/>
              <w:jc w:val="both"/>
              <w:rPr>
                <w:rFonts w:ascii="Arial Narrow" w:hAnsi="Arial Narrow" w:cs="Arial"/>
                <w:b/>
                <w:sz w:val="20"/>
                <w:szCs w:val="20"/>
              </w:rPr>
            </w:pPr>
            <w:r w:rsidRPr="006569CA">
              <w:rPr>
                <w:rFonts w:ascii="Arial Narrow" w:hAnsi="Arial Narrow" w:cs="Arial"/>
                <w:b/>
                <w:sz w:val="20"/>
                <w:szCs w:val="20"/>
              </w:rPr>
              <w:t>Account Name</w:t>
            </w:r>
          </w:p>
        </w:tc>
        <w:tc>
          <w:tcPr>
            <w:tcW w:w="326" w:type="dxa"/>
            <w:tcBorders>
              <w:bottom w:val="single" w:sz="4" w:space="0" w:color="auto"/>
            </w:tcBorders>
          </w:tcPr>
          <w:p w14:paraId="782354FC" w14:textId="77777777" w:rsidR="006569CA" w:rsidRPr="006569CA" w:rsidRDefault="006569CA" w:rsidP="00BA5CEE">
            <w:pPr>
              <w:jc w:val="center"/>
              <w:rPr>
                <w:rFonts w:ascii="Arial Narrow" w:hAnsi="Arial Narrow" w:cs="Arial"/>
                <w:b/>
                <w:sz w:val="20"/>
                <w:szCs w:val="20"/>
              </w:rPr>
            </w:pPr>
          </w:p>
        </w:tc>
        <w:tc>
          <w:tcPr>
            <w:tcW w:w="1468" w:type="dxa"/>
            <w:tcBorders>
              <w:top w:val="dotted" w:sz="4" w:space="0" w:color="auto"/>
              <w:bottom w:val="single" w:sz="4" w:space="0" w:color="auto"/>
            </w:tcBorders>
          </w:tcPr>
          <w:p w14:paraId="622133E0" w14:textId="1CC6226C" w:rsidR="006569CA" w:rsidRPr="006569CA" w:rsidRDefault="006569CA" w:rsidP="00BA5CEE">
            <w:pPr>
              <w:jc w:val="center"/>
              <w:rPr>
                <w:rFonts w:ascii="Arial Narrow" w:hAnsi="Arial Narrow" w:cs="Arial"/>
                <w:b/>
                <w:sz w:val="20"/>
                <w:szCs w:val="20"/>
              </w:rPr>
            </w:pPr>
            <w:r w:rsidRPr="006569CA">
              <w:rPr>
                <w:rFonts w:ascii="Arial Narrow" w:hAnsi="Arial Narrow" w:cs="Arial"/>
                <w:b/>
                <w:sz w:val="20"/>
                <w:szCs w:val="20"/>
              </w:rPr>
              <w:t>Home Office</w:t>
            </w:r>
          </w:p>
        </w:tc>
        <w:tc>
          <w:tcPr>
            <w:tcW w:w="326" w:type="dxa"/>
            <w:tcBorders>
              <w:top w:val="dotted" w:sz="4" w:space="0" w:color="auto"/>
              <w:bottom w:val="single" w:sz="4" w:space="0" w:color="auto"/>
            </w:tcBorders>
          </w:tcPr>
          <w:p w14:paraId="40CEA479" w14:textId="77777777" w:rsidR="006569CA" w:rsidRPr="006569CA" w:rsidRDefault="006569CA" w:rsidP="00BA5CEE">
            <w:pPr>
              <w:jc w:val="center"/>
              <w:rPr>
                <w:rFonts w:ascii="Arial Narrow" w:hAnsi="Arial Narrow" w:cs="Arial"/>
                <w:b/>
                <w:sz w:val="20"/>
                <w:szCs w:val="20"/>
              </w:rPr>
            </w:pPr>
          </w:p>
        </w:tc>
        <w:tc>
          <w:tcPr>
            <w:tcW w:w="1468" w:type="dxa"/>
            <w:tcBorders>
              <w:top w:val="dotted" w:sz="4" w:space="0" w:color="auto"/>
              <w:bottom w:val="single" w:sz="4" w:space="0" w:color="auto"/>
            </w:tcBorders>
          </w:tcPr>
          <w:p w14:paraId="2ED0065F" w14:textId="3C69C59B" w:rsidR="006569CA" w:rsidRPr="006569CA" w:rsidRDefault="006569CA" w:rsidP="00BA5CEE">
            <w:pPr>
              <w:jc w:val="center"/>
              <w:rPr>
                <w:rFonts w:ascii="Arial Narrow" w:hAnsi="Arial Narrow" w:cs="Arial"/>
                <w:b/>
                <w:sz w:val="20"/>
                <w:szCs w:val="20"/>
              </w:rPr>
            </w:pPr>
            <w:r w:rsidRPr="006569CA">
              <w:rPr>
                <w:rFonts w:ascii="Arial Narrow" w:hAnsi="Arial Narrow" w:cs="Arial"/>
                <w:b/>
                <w:sz w:val="20"/>
                <w:szCs w:val="20"/>
              </w:rPr>
              <w:t xml:space="preserve">Branch </w:t>
            </w:r>
          </w:p>
        </w:tc>
        <w:tc>
          <w:tcPr>
            <w:tcW w:w="342" w:type="dxa"/>
            <w:tcBorders>
              <w:bottom w:val="single" w:sz="4" w:space="0" w:color="auto"/>
            </w:tcBorders>
          </w:tcPr>
          <w:p w14:paraId="1296FB40" w14:textId="77777777" w:rsidR="006569CA" w:rsidRPr="006569CA" w:rsidRDefault="006569CA" w:rsidP="00BA5CEE">
            <w:pPr>
              <w:ind w:right="-67"/>
              <w:jc w:val="right"/>
              <w:rPr>
                <w:rFonts w:ascii="Arial Narrow" w:hAnsi="Arial Narrow" w:cs="Arial"/>
                <w:b/>
                <w:sz w:val="20"/>
                <w:szCs w:val="20"/>
              </w:rPr>
            </w:pPr>
          </w:p>
        </w:tc>
        <w:tc>
          <w:tcPr>
            <w:tcW w:w="1468" w:type="dxa"/>
            <w:tcBorders>
              <w:bottom w:val="single" w:sz="4" w:space="0" w:color="auto"/>
            </w:tcBorders>
          </w:tcPr>
          <w:p w14:paraId="7D9136DC" w14:textId="6E822A20" w:rsidR="006569CA" w:rsidRPr="006569CA" w:rsidRDefault="006569CA" w:rsidP="00BA5CEE">
            <w:pPr>
              <w:ind w:right="-67"/>
              <w:jc w:val="right"/>
              <w:rPr>
                <w:rFonts w:ascii="Arial Narrow" w:hAnsi="Arial Narrow" w:cs="Arial"/>
                <w:b/>
                <w:sz w:val="20"/>
                <w:szCs w:val="20"/>
              </w:rPr>
            </w:pPr>
            <w:r w:rsidRPr="006569CA">
              <w:rPr>
                <w:rFonts w:ascii="Arial Narrow" w:hAnsi="Arial Narrow" w:cs="Arial"/>
                <w:b/>
                <w:sz w:val="20"/>
                <w:szCs w:val="20"/>
              </w:rPr>
              <w:t>Amount</w:t>
            </w:r>
          </w:p>
        </w:tc>
      </w:tr>
      <w:tr w:rsidR="006569CA" w:rsidRPr="006569CA" w14:paraId="33F867F9" w14:textId="77777777" w:rsidTr="003B2EC1">
        <w:trPr>
          <w:trHeight w:hRule="exact" w:val="216"/>
          <w:jc w:val="right"/>
        </w:trPr>
        <w:tc>
          <w:tcPr>
            <w:tcW w:w="2520" w:type="dxa"/>
            <w:tcBorders>
              <w:top w:val="single" w:sz="4" w:space="0" w:color="auto"/>
            </w:tcBorders>
          </w:tcPr>
          <w:p w14:paraId="63FD355E" w14:textId="77777777" w:rsidR="006569CA" w:rsidRPr="006569CA" w:rsidRDefault="006569CA" w:rsidP="00BA5CEE">
            <w:pPr>
              <w:ind w:left="-108"/>
              <w:jc w:val="both"/>
              <w:rPr>
                <w:rFonts w:ascii="Arial Narrow" w:hAnsi="Arial Narrow" w:cs="Arial"/>
                <w:sz w:val="20"/>
                <w:szCs w:val="20"/>
              </w:rPr>
            </w:pPr>
            <w:r w:rsidRPr="006569CA">
              <w:rPr>
                <w:rFonts w:ascii="Arial Narrow" w:hAnsi="Arial Narrow" w:cs="Arial"/>
                <w:sz w:val="20"/>
                <w:szCs w:val="20"/>
              </w:rPr>
              <w:t>AP – Operating Fund</w:t>
            </w:r>
          </w:p>
        </w:tc>
        <w:tc>
          <w:tcPr>
            <w:tcW w:w="326" w:type="dxa"/>
            <w:tcBorders>
              <w:top w:val="single" w:sz="4" w:space="0" w:color="auto"/>
            </w:tcBorders>
          </w:tcPr>
          <w:p w14:paraId="18399A80" w14:textId="4E717183" w:rsidR="006569CA" w:rsidRPr="006569CA" w:rsidRDefault="006569CA" w:rsidP="00BA5CEE">
            <w:pPr>
              <w:jc w:val="right"/>
              <w:rPr>
                <w:rFonts w:ascii="Arial Narrow" w:hAnsi="Arial Narrow" w:cs="Arial"/>
                <w:sz w:val="20"/>
                <w:szCs w:val="20"/>
              </w:rPr>
            </w:pPr>
            <w:r>
              <w:rPr>
                <w:rFonts w:ascii="Arial Narrow" w:hAnsi="Arial Narrow" w:cs="Arial"/>
                <w:sz w:val="20"/>
                <w:szCs w:val="20"/>
              </w:rPr>
              <w:t>P</w:t>
            </w:r>
          </w:p>
        </w:tc>
        <w:tc>
          <w:tcPr>
            <w:tcW w:w="1468" w:type="dxa"/>
            <w:tcBorders>
              <w:top w:val="single" w:sz="4" w:space="0" w:color="auto"/>
            </w:tcBorders>
          </w:tcPr>
          <w:p w14:paraId="03F53C9B" w14:textId="40FF3187" w:rsidR="006569CA" w:rsidRPr="006569CA" w:rsidRDefault="006569CA">
            <w:pPr>
              <w:jc w:val="right"/>
              <w:rPr>
                <w:rFonts w:ascii="Arial Narrow" w:hAnsi="Arial Narrow" w:cs="Arial"/>
                <w:sz w:val="20"/>
                <w:szCs w:val="20"/>
              </w:rPr>
            </w:pPr>
            <w:r w:rsidRPr="006569CA">
              <w:rPr>
                <w:rFonts w:ascii="Arial Narrow" w:hAnsi="Arial Narrow" w:cs="Arial"/>
                <w:sz w:val="20"/>
                <w:szCs w:val="20"/>
              </w:rPr>
              <w:t>45,</w:t>
            </w:r>
            <w:r w:rsidR="000C6629">
              <w:rPr>
                <w:rFonts w:ascii="Arial Narrow" w:hAnsi="Arial Narrow" w:cs="Arial"/>
                <w:sz w:val="20"/>
                <w:szCs w:val="20"/>
              </w:rPr>
              <w:t>704,093.22</w:t>
            </w:r>
          </w:p>
        </w:tc>
        <w:tc>
          <w:tcPr>
            <w:tcW w:w="326" w:type="dxa"/>
            <w:tcBorders>
              <w:top w:val="single" w:sz="4" w:space="0" w:color="auto"/>
            </w:tcBorders>
          </w:tcPr>
          <w:p w14:paraId="5CE18CB1" w14:textId="3E7A65D0" w:rsidR="006569CA" w:rsidRPr="006569CA" w:rsidRDefault="006569CA" w:rsidP="00BA5CEE">
            <w:pPr>
              <w:jc w:val="both"/>
              <w:rPr>
                <w:rFonts w:ascii="Arial Narrow" w:hAnsi="Arial Narrow" w:cs="Arial"/>
                <w:sz w:val="20"/>
                <w:szCs w:val="20"/>
              </w:rPr>
            </w:pPr>
            <w:r>
              <w:rPr>
                <w:rFonts w:ascii="Arial Narrow" w:hAnsi="Arial Narrow" w:cs="Arial"/>
                <w:sz w:val="20"/>
                <w:szCs w:val="20"/>
              </w:rPr>
              <w:t>P</w:t>
            </w:r>
          </w:p>
        </w:tc>
        <w:tc>
          <w:tcPr>
            <w:tcW w:w="1468" w:type="dxa"/>
            <w:tcBorders>
              <w:top w:val="single" w:sz="4" w:space="0" w:color="auto"/>
            </w:tcBorders>
          </w:tcPr>
          <w:p w14:paraId="7222B789" w14:textId="1F7DF706" w:rsidR="006569CA" w:rsidRPr="006569CA" w:rsidRDefault="006569CA" w:rsidP="00BA5CEE">
            <w:pPr>
              <w:jc w:val="right"/>
              <w:rPr>
                <w:rFonts w:ascii="Arial Narrow" w:hAnsi="Arial Narrow" w:cs="Arial"/>
                <w:sz w:val="20"/>
                <w:szCs w:val="20"/>
              </w:rPr>
            </w:pPr>
            <w:r>
              <w:rPr>
                <w:rFonts w:ascii="Arial Narrow" w:hAnsi="Arial Narrow" w:cs="Arial"/>
                <w:sz w:val="20"/>
                <w:szCs w:val="20"/>
              </w:rPr>
              <w:t>-</w:t>
            </w:r>
          </w:p>
        </w:tc>
        <w:tc>
          <w:tcPr>
            <w:tcW w:w="342" w:type="dxa"/>
            <w:tcBorders>
              <w:top w:val="single" w:sz="4" w:space="0" w:color="auto"/>
            </w:tcBorders>
          </w:tcPr>
          <w:p w14:paraId="149C3751" w14:textId="4AB5C5BE" w:rsidR="006569CA" w:rsidRPr="006569CA" w:rsidRDefault="006569CA" w:rsidP="00BA5CEE">
            <w:pPr>
              <w:ind w:right="-67"/>
              <w:jc w:val="right"/>
              <w:rPr>
                <w:rFonts w:ascii="Arial Narrow" w:hAnsi="Arial Narrow" w:cs="Arial"/>
                <w:sz w:val="20"/>
                <w:szCs w:val="20"/>
              </w:rPr>
            </w:pPr>
            <w:r>
              <w:rPr>
                <w:rFonts w:ascii="Arial Narrow" w:hAnsi="Arial Narrow" w:cs="Arial"/>
                <w:sz w:val="20"/>
                <w:szCs w:val="20"/>
              </w:rPr>
              <w:t>P</w:t>
            </w:r>
          </w:p>
        </w:tc>
        <w:tc>
          <w:tcPr>
            <w:tcW w:w="1468" w:type="dxa"/>
            <w:tcBorders>
              <w:top w:val="single" w:sz="4" w:space="0" w:color="auto"/>
            </w:tcBorders>
          </w:tcPr>
          <w:p w14:paraId="38E7E992" w14:textId="68692416" w:rsidR="006569CA" w:rsidRPr="006569CA" w:rsidRDefault="006569CA" w:rsidP="00BA5CEE">
            <w:pPr>
              <w:ind w:right="-67"/>
              <w:jc w:val="right"/>
              <w:rPr>
                <w:rFonts w:ascii="Arial Narrow" w:hAnsi="Arial Narrow" w:cs="Arial"/>
                <w:sz w:val="20"/>
                <w:szCs w:val="20"/>
              </w:rPr>
            </w:pPr>
            <w:r w:rsidRPr="006569CA">
              <w:rPr>
                <w:rFonts w:ascii="Arial Narrow" w:hAnsi="Arial Narrow" w:cs="Arial"/>
                <w:sz w:val="20"/>
                <w:szCs w:val="20"/>
              </w:rPr>
              <w:t>45,761,515.94</w:t>
            </w:r>
          </w:p>
        </w:tc>
      </w:tr>
      <w:tr w:rsidR="006569CA" w:rsidRPr="006569CA" w14:paraId="37C82E34" w14:textId="77777777" w:rsidTr="003B2EC1">
        <w:trPr>
          <w:trHeight w:hRule="exact" w:val="216"/>
          <w:jc w:val="right"/>
        </w:trPr>
        <w:tc>
          <w:tcPr>
            <w:tcW w:w="2520" w:type="dxa"/>
            <w:tcBorders>
              <w:bottom w:val="single" w:sz="4" w:space="0" w:color="auto"/>
            </w:tcBorders>
          </w:tcPr>
          <w:p w14:paraId="5BB97E71" w14:textId="77777777" w:rsidR="006569CA" w:rsidRPr="006569CA" w:rsidRDefault="006569CA" w:rsidP="00BA5CEE">
            <w:pPr>
              <w:ind w:left="-108"/>
              <w:jc w:val="both"/>
              <w:rPr>
                <w:rFonts w:ascii="Arial Narrow" w:hAnsi="Arial Narrow" w:cs="Arial"/>
                <w:sz w:val="20"/>
                <w:szCs w:val="20"/>
              </w:rPr>
            </w:pPr>
            <w:r w:rsidRPr="006569CA">
              <w:rPr>
                <w:rFonts w:ascii="Arial Narrow" w:hAnsi="Arial Narrow" w:cs="Arial"/>
                <w:sz w:val="20"/>
                <w:szCs w:val="20"/>
              </w:rPr>
              <w:t>AP - Miscellaneous - OF</w:t>
            </w:r>
          </w:p>
        </w:tc>
        <w:tc>
          <w:tcPr>
            <w:tcW w:w="326" w:type="dxa"/>
            <w:tcBorders>
              <w:bottom w:val="single" w:sz="4" w:space="0" w:color="auto"/>
            </w:tcBorders>
          </w:tcPr>
          <w:p w14:paraId="2466607E" w14:textId="77777777" w:rsidR="006569CA" w:rsidRPr="006569CA" w:rsidRDefault="006569CA" w:rsidP="00BA5CEE">
            <w:pPr>
              <w:jc w:val="both"/>
              <w:rPr>
                <w:rFonts w:ascii="Arial Narrow" w:hAnsi="Arial Narrow" w:cs="Arial"/>
                <w:sz w:val="20"/>
                <w:szCs w:val="20"/>
              </w:rPr>
            </w:pPr>
          </w:p>
        </w:tc>
        <w:tc>
          <w:tcPr>
            <w:tcW w:w="1468" w:type="dxa"/>
            <w:tcBorders>
              <w:bottom w:val="single" w:sz="4" w:space="0" w:color="auto"/>
            </w:tcBorders>
          </w:tcPr>
          <w:p w14:paraId="76349DB9" w14:textId="74E8DCAA" w:rsidR="006569CA" w:rsidRPr="006569CA" w:rsidRDefault="006569CA" w:rsidP="00BA5CEE">
            <w:pPr>
              <w:jc w:val="both"/>
              <w:rPr>
                <w:rFonts w:ascii="Arial Narrow" w:hAnsi="Arial Narrow" w:cs="Arial"/>
                <w:sz w:val="20"/>
                <w:szCs w:val="20"/>
              </w:rPr>
            </w:pPr>
          </w:p>
        </w:tc>
        <w:tc>
          <w:tcPr>
            <w:tcW w:w="326" w:type="dxa"/>
            <w:tcBorders>
              <w:bottom w:val="single" w:sz="4" w:space="0" w:color="auto"/>
            </w:tcBorders>
          </w:tcPr>
          <w:p w14:paraId="3993DA67" w14:textId="77777777" w:rsidR="006569CA" w:rsidRPr="006569CA" w:rsidRDefault="006569CA" w:rsidP="00BA5CEE">
            <w:pPr>
              <w:jc w:val="right"/>
              <w:rPr>
                <w:rFonts w:ascii="Arial Narrow" w:hAnsi="Arial Narrow" w:cs="Arial"/>
                <w:sz w:val="20"/>
                <w:szCs w:val="20"/>
              </w:rPr>
            </w:pPr>
          </w:p>
        </w:tc>
        <w:tc>
          <w:tcPr>
            <w:tcW w:w="1468" w:type="dxa"/>
            <w:tcBorders>
              <w:bottom w:val="single" w:sz="4" w:space="0" w:color="auto"/>
            </w:tcBorders>
          </w:tcPr>
          <w:p w14:paraId="5B93B8E4" w14:textId="25FE5081" w:rsidR="006569CA" w:rsidRPr="006569CA" w:rsidRDefault="006569CA" w:rsidP="00BA5CEE">
            <w:pPr>
              <w:jc w:val="right"/>
              <w:rPr>
                <w:rFonts w:ascii="Arial Narrow" w:hAnsi="Arial Narrow" w:cs="Arial"/>
                <w:sz w:val="20"/>
                <w:szCs w:val="20"/>
              </w:rPr>
            </w:pPr>
            <w:r w:rsidRPr="006569CA">
              <w:rPr>
                <w:rFonts w:ascii="Arial Narrow" w:hAnsi="Arial Narrow" w:cs="Arial"/>
                <w:sz w:val="20"/>
                <w:szCs w:val="20"/>
              </w:rPr>
              <w:t>35,171,379.73</w:t>
            </w:r>
          </w:p>
        </w:tc>
        <w:tc>
          <w:tcPr>
            <w:tcW w:w="342" w:type="dxa"/>
            <w:tcBorders>
              <w:bottom w:val="single" w:sz="4" w:space="0" w:color="auto"/>
            </w:tcBorders>
          </w:tcPr>
          <w:p w14:paraId="30329178" w14:textId="77777777" w:rsidR="006569CA" w:rsidRPr="006569CA" w:rsidRDefault="006569CA" w:rsidP="00BA5CEE">
            <w:pPr>
              <w:ind w:right="-67"/>
              <w:jc w:val="right"/>
              <w:rPr>
                <w:rFonts w:ascii="Arial Narrow" w:hAnsi="Arial Narrow" w:cs="Arial"/>
                <w:sz w:val="20"/>
                <w:szCs w:val="20"/>
              </w:rPr>
            </w:pPr>
          </w:p>
        </w:tc>
        <w:tc>
          <w:tcPr>
            <w:tcW w:w="1468" w:type="dxa"/>
            <w:tcBorders>
              <w:bottom w:val="single" w:sz="4" w:space="0" w:color="auto"/>
            </w:tcBorders>
          </w:tcPr>
          <w:p w14:paraId="4D28F83E" w14:textId="4802D858" w:rsidR="006569CA" w:rsidRPr="006569CA" w:rsidRDefault="006569CA" w:rsidP="00BA5CEE">
            <w:pPr>
              <w:ind w:right="-67"/>
              <w:jc w:val="right"/>
              <w:rPr>
                <w:rFonts w:ascii="Arial Narrow" w:hAnsi="Arial Narrow" w:cs="Arial"/>
                <w:sz w:val="20"/>
                <w:szCs w:val="20"/>
              </w:rPr>
            </w:pPr>
            <w:r w:rsidRPr="006569CA">
              <w:rPr>
                <w:rFonts w:ascii="Arial Narrow" w:hAnsi="Arial Narrow" w:cs="Arial"/>
                <w:sz w:val="20"/>
                <w:szCs w:val="20"/>
              </w:rPr>
              <w:t>35,171,379.73</w:t>
            </w:r>
          </w:p>
        </w:tc>
      </w:tr>
      <w:tr w:rsidR="006569CA" w:rsidRPr="006569CA" w14:paraId="3EC6BDC9" w14:textId="77777777" w:rsidTr="003B2EC1">
        <w:trPr>
          <w:trHeight w:hRule="exact" w:val="216"/>
          <w:jc w:val="right"/>
        </w:trPr>
        <w:tc>
          <w:tcPr>
            <w:tcW w:w="2520" w:type="dxa"/>
            <w:tcBorders>
              <w:top w:val="single" w:sz="4" w:space="0" w:color="auto"/>
              <w:bottom w:val="double" w:sz="4" w:space="0" w:color="auto"/>
            </w:tcBorders>
          </w:tcPr>
          <w:p w14:paraId="15A145E7" w14:textId="77777777" w:rsidR="006569CA" w:rsidRPr="006569CA" w:rsidRDefault="006569CA" w:rsidP="00BA5CEE">
            <w:pPr>
              <w:ind w:left="-108"/>
              <w:rPr>
                <w:rFonts w:ascii="Arial Narrow" w:hAnsi="Arial Narrow" w:cs="Arial"/>
                <w:b/>
                <w:sz w:val="20"/>
                <w:szCs w:val="20"/>
              </w:rPr>
            </w:pPr>
            <w:r w:rsidRPr="006569CA">
              <w:rPr>
                <w:rFonts w:ascii="Arial Narrow" w:hAnsi="Arial Narrow" w:cs="Arial"/>
                <w:b/>
                <w:sz w:val="20"/>
                <w:szCs w:val="20"/>
              </w:rPr>
              <w:t>Total</w:t>
            </w:r>
          </w:p>
        </w:tc>
        <w:tc>
          <w:tcPr>
            <w:tcW w:w="326" w:type="dxa"/>
            <w:tcBorders>
              <w:top w:val="single" w:sz="4" w:space="0" w:color="auto"/>
              <w:bottom w:val="double" w:sz="4" w:space="0" w:color="auto"/>
            </w:tcBorders>
          </w:tcPr>
          <w:p w14:paraId="71FCC6BE" w14:textId="711C9DB5" w:rsidR="006569CA" w:rsidRPr="006569CA" w:rsidRDefault="006569CA" w:rsidP="00BA5CEE">
            <w:pPr>
              <w:jc w:val="right"/>
              <w:rPr>
                <w:rFonts w:ascii="Arial Narrow" w:hAnsi="Arial Narrow" w:cs="Arial"/>
                <w:b/>
                <w:sz w:val="20"/>
                <w:szCs w:val="20"/>
              </w:rPr>
            </w:pPr>
            <w:r>
              <w:rPr>
                <w:rFonts w:ascii="Arial Narrow" w:hAnsi="Arial Narrow" w:cs="Arial"/>
                <w:b/>
                <w:sz w:val="20"/>
                <w:szCs w:val="20"/>
              </w:rPr>
              <w:t>P</w:t>
            </w:r>
          </w:p>
        </w:tc>
        <w:tc>
          <w:tcPr>
            <w:tcW w:w="1468" w:type="dxa"/>
            <w:tcBorders>
              <w:top w:val="single" w:sz="4" w:space="0" w:color="auto"/>
              <w:bottom w:val="double" w:sz="4" w:space="0" w:color="auto"/>
            </w:tcBorders>
          </w:tcPr>
          <w:p w14:paraId="67036D8E" w14:textId="5CFE61E4" w:rsidR="006569CA" w:rsidRPr="006569CA" w:rsidRDefault="006569CA" w:rsidP="00BA5CEE">
            <w:pPr>
              <w:jc w:val="right"/>
              <w:rPr>
                <w:rFonts w:ascii="Arial Narrow" w:hAnsi="Arial Narrow" w:cs="Arial"/>
                <w:b/>
                <w:sz w:val="20"/>
                <w:szCs w:val="20"/>
              </w:rPr>
            </w:pPr>
            <w:r w:rsidRPr="006569CA">
              <w:rPr>
                <w:rFonts w:ascii="Arial Narrow" w:hAnsi="Arial Narrow" w:cs="Arial"/>
                <w:b/>
                <w:sz w:val="20"/>
                <w:szCs w:val="20"/>
              </w:rPr>
              <w:t>45,761,515.94</w:t>
            </w:r>
          </w:p>
        </w:tc>
        <w:tc>
          <w:tcPr>
            <w:tcW w:w="326" w:type="dxa"/>
            <w:tcBorders>
              <w:top w:val="single" w:sz="4" w:space="0" w:color="auto"/>
              <w:bottom w:val="double" w:sz="4" w:space="0" w:color="auto"/>
            </w:tcBorders>
          </w:tcPr>
          <w:p w14:paraId="27334791" w14:textId="78A0C516" w:rsidR="006569CA" w:rsidRPr="006569CA" w:rsidRDefault="006569CA" w:rsidP="00BA5CEE">
            <w:pPr>
              <w:jc w:val="right"/>
              <w:rPr>
                <w:rFonts w:ascii="Arial Narrow" w:hAnsi="Arial Narrow" w:cs="Arial"/>
                <w:b/>
                <w:sz w:val="20"/>
                <w:szCs w:val="20"/>
              </w:rPr>
            </w:pPr>
            <w:r>
              <w:rPr>
                <w:rFonts w:ascii="Arial Narrow" w:hAnsi="Arial Narrow" w:cs="Arial"/>
                <w:b/>
                <w:sz w:val="20"/>
                <w:szCs w:val="20"/>
              </w:rPr>
              <w:t>P</w:t>
            </w:r>
          </w:p>
        </w:tc>
        <w:tc>
          <w:tcPr>
            <w:tcW w:w="1468" w:type="dxa"/>
            <w:tcBorders>
              <w:top w:val="single" w:sz="4" w:space="0" w:color="auto"/>
              <w:bottom w:val="double" w:sz="4" w:space="0" w:color="auto"/>
            </w:tcBorders>
          </w:tcPr>
          <w:p w14:paraId="098EDB19" w14:textId="28633530" w:rsidR="006569CA" w:rsidRPr="006569CA" w:rsidRDefault="006569CA" w:rsidP="00BA5CEE">
            <w:pPr>
              <w:jc w:val="right"/>
              <w:rPr>
                <w:rFonts w:ascii="Arial Narrow" w:hAnsi="Arial Narrow" w:cs="Arial"/>
                <w:b/>
                <w:sz w:val="20"/>
                <w:szCs w:val="20"/>
              </w:rPr>
            </w:pPr>
            <w:r w:rsidRPr="006569CA">
              <w:rPr>
                <w:rFonts w:ascii="Arial Narrow" w:hAnsi="Arial Narrow" w:cs="Arial"/>
                <w:b/>
                <w:sz w:val="20"/>
                <w:szCs w:val="20"/>
              </w:rPr>
              <w:t>35,171,379.73</w:t>
            </w:r>
          </w:p>
        </w:tc>
        <w:tc>
          <w:tcPr>
            <w:tcW w:w="342" w:type="dxa"/>
            <w:tcBorders>
              <w:top w:val="single" w:sz="4" w:space="0" w:color="auto"/>
              <w:bottom w:val="double" w:sz="4" w:space="0" w:color="auto"/>
            </w:tcBorders>
          </w:tcPr>
          <w:p w14:paraId="633FBE8C" w14:textId="3A6FE177" w:rsidR="006569CA" w:rsidRPr="006569CA" w:rsidRDefault="006569CA" w:rsidP="00BA5CEE">
            <w:pPr>
              <w:ind w:right="-67"/>
              <w:jc w:val="right"/>
              <w:rPr>
                <w:rFonts w:ascii="Arial Narrow" w:hAnsi="Arial Narrow" w:cs="Arial"/>
                <w:b/>
                <w:sz w:val="20"/>
                <w:szCs w:val="20"/>
              </w:rPr>
            </w:pPr>
            <w:r>
              <w:rPr>
                <w:rFonts w:ascii="Arial Narrow" w:hAnsi="Arial Narrow" w:cs="Arial"/>
                <w:b/>
                <w:sz w:val="20"/>
                <w:szCs w:val="20"/>
              </w:rPr>
              <w:t>P</w:t>
            </w:r>
          </w:p>
        </w:tc>
        <w:tc>
          <w:tcPr>
            <w:tcW w:w="1468" w:type="dxa"/>
            <w:tcBorders>
              <w:top w:val="single" w:sz="4" w:space="0" w:color="auto"/>
              <w:bottom w:val="double" w:sz="4" w:space="0" w:color="auto"/>
            </w:tcBorders>
          </w:tcPr>
          <w:p w14:paraId="487800E2" w14:textId="00FC417E" w:rsidR="006569CA" w:rsidRPr="006569CA" w:rsidRDefault="006569CA" w:rsidP="00BA5CEE">
            <w:pPr>
              <w:ind w:right="-67"/>
              <w:jc w:val="right"/>
              <w:rPr>
                <w:rFonts w:ascii="Arial Narrow" w:hAnsi="Arial Narrow" w:cs="Arial"/>
                <w:b/>
                <w:sz w:val="20"/>
                <w:szCs w:val="20"/>
              </w:rPr>
            </w:pPr>
            <w:r w:rsidRPr="006569CA">
              <w:rPr>
                <w:rFonts w:ascii="Arial Narrow" w:hAnsi="Arial Narrow" w:cs="Arial"/>
                <w:b/>
                <w:sz w:val="20"/>
                <w:szCs w:val="20"/>
              </w:rPr>
              <w:t>80,932,895.67</w:t>
            </w:r>
          </w:p>
        </w:tc>
      </w:tr>
    </w:tbl>
    <w:p w14:paraId="14D05FA7" w14:textId="77777777" w:rsidR="00393AEE" w:rsidRPr="00393AEE" w:rsidRDefault="00393AEE" w:rsidP="00BA5CEE">
      <w:pPr>
        <w:spacing w:after="0" w:line="240" w:lineRule="auto"/>
        <w:jc w:val="both"/>
        <w:rPr>
          <w:rFonts w:ascii="Arial" w:hAnsi="Arial" w:cs="Arial"/>
          <w:bCs/>
        </w:rPr>
      </w:pPr>
    </w:p>
    <w:p w14:paraId="2C122CDD" w14:textId="61A673DE" w:rsidR="00393AEE" w:rsidRDefault="00393AEE" w:rsidP="006D0615">
      <w:pPr>
        <w:pStyle w:val="ListParagraph"/>
        <w:numPr>
          <w:ilvl w:val="1"/>
          <w:numId w:val="1"/>
        </w:numPr>
        <w:ind w:left="1418" w:hanging="709"/>
        <w:jc w:val="both"/>
        <w:rPr>
          <w:rFonts w:ascii="Arial" w:hAnsi="Arial" w:cs="Arial"/>
          <w:bCs/>
          <w:sz w:val="22"/>
          <w:szCs w:val="22"/>
        </w:rPr>
      </w:pPr>
      <w:r w:rsidRPr="00393AEE">
        <w:rPr>
          <w:rFonts w:ascii="Arial" w:hAnsi="Arial" w:cs="Arial"/>
          <w:bCs/>
          <w:sz w:val="22"/>
          <w:szCs w:val="22"/>
        </w:rPr>
        <w:t>Verification of the records disclosed that the beginning balances of the AP–OF and AP–Miscellaneous–OF accounts were also abnormal (debit) balances of P36.705 million and P30.201 million or an increase in abnormal (debit) balances of P9.056 million and P4.971 million, respectively during the CY 2022.</w:t>
      </w:r>
    </w:p>
    <w:p w14:paraId="3072AC7F" w14:textId="77777777" w:rsidR="00393AEE" w:rsidRDefault="00393AEE" w:rsidP="00393AEE">
      <w:pPr>
        <w:pStyle w:val="ListParagraph"/>
        <w:ind w:left="1418"/>
        <w:jc w:val="both"/>
        <w:rPr>
          <w:rFonts w:ascii="Arial" w:hAnsi="Arial" w:cs="Arial"/>
          <w:bCs/>
          <w:sz w:val="22"/>
          <w:szCs w:val="22"/>
        </w:rPr>
      </w:pPr>
    </w:p>
    <w:p w14:paraId="2339051F" w14:textId="6F02A621" w:rsidR="00393AEE" w:rsidRDefault="00393AEE" w:rsidP="006D0615">
      <w:pPr>
        <w:pStyle w:val="ListParagraph"/>
        <w:numPr>
          <w:ilvl w:val="1"/>
          <w:numId w:val="1"/>
        </w:numPr>
        <w:ind w:left="1418" w:hanging="709"/>
        <w:jc w:val="both"/>
        <w:rPr>
          <w:rFonts w:ascii="Arial" w:hAnsi="Arial" w:cs="Arial"/>
          <w:bCs/>
          <w:sz w:val="22"/>
          <w:szCs w:val="22"/>
        </w:rPr>
      </w:pPr>
      <w:r w:rsidRPr="00393AEE">
        <w:rPr>
          <w:rFonts w:ascii="Arial" w:hAnsi="Arial" w:cs="Arial"/>
          <w:bCs/>
          <w:sz w:val="22"/>
          <w:szCs w:val="22"/>
        </w:rPr>
        <w:t xml:space="preserve">Inquiry with ABD personnel revealed that the existence of the abnormal (debit) GL balances of the HO and Branch was due to </w:t>
      </w:r>
      <w:proofErr w:type="spellStart"/>
      <w:r w:rsidRPr="00393AEE">
        <w:rPr>
          <w:rFonts w:ascii="Arial" w:hAnsi="Arial" w:cs="Arial"/>
          <w:bCs/>
          <w:sz w:val="22"/>
          <w:szCs w:val="22"/>
        </w:rPr>
        <w:t>misposting</w:t>
      </w:r>
      <w:proofErr w:type="spellEnd"/>
      <w:r w:rsidRPr="00393AEE">
        <w:rPr>
          <w:rFonts w:ascii="Arial" w:hAnsi="Arial" w:cs="Arial"/>
          <w:bCs/>
          <w:sz w:val="22"/>
          <w:szCs w:val="22"/>
        </w:rPr>
        <w:t xml:space="preserve"> of transactions.</w:t>
      </w:r>
    </w:p>
    <w:p w14:paraId="6235010D" w14:textId="77777777" w:rsidR="00393AEE" w:rsidRDefault="00393AEE" w:rsidP="00393AEE">
      <w:pPr>
        <w:pStyle w:val="ListParagraph"/>
        <w:ind w:left="1418"/>
        <w:jc w:val="both"/>
        <w:rPr>
          <w:rFonts w:ascii="Arial" w:hAnsi="Arial" w:cs="Arial"/>
          <w:bCs/>
          <w:sz w:val="22"/>
          <w:szCs w:val="22"/>
        </w:rPr>
      </w:pPr>
    </w:p>
    <w:p w14:paraId="3C7EC242" w14:textId="29ECB57B" w:rsidR="00393AEE" w:rsidRDefault="0028352A" w:rsidP="006D0615">
      <w:pPr>
        <w:pStyle w:val="ListParagraph"/>
        <w:numPr>
          <w:ilvl w:val="1"/>
          <w:numId w:val="1"/>
        </w:numPr>
        <w:ind w:left="1418" w:hanging="709"/>
        <w:jc w:val="both"/>
        <w:rPr>
          <w:rFonts w:ascii="Arial" w:hAnsi="Arial" w:cs="Arial"/>
          <w:bCs/>
          <w:sz w:val="22"/>
          <w:szCs w:val="22"/>
        </w:rPr>
      </w:pPr>
      <w:r>
        <w:rPr>
          <w:rFonts w:ascii="Arial" w:hAnsi="Arial" w:cs="Arial"/>
          <w:bCs/>
          <w:sz w:val="22"/>
          <w:szCs w:val="22"/>
        </w:rPr>
        <w:t>R</w:t>
      </w:r>
      <w:r w:rsidR="00393AEE" w:rsidRPr="00393AEE">
        <w:rPr>
          <w:rFonts w:ascii="Arial" w:hAnsi="Arial" w:cs="Arial"/>
          <w:bCs/>
          <w:sz w:val="22"/>
          <w:szCs w:val="22"/>
        </w:rPr>
        <w:t>eview of records showed that</w:t>
      </w:r>
      <w:r w:rsidR="005B025D">
        <w:rPr>
          <w:rFonts w:ascii="Arial" w:hAnsi="Arial" w:cs="Arial"/>
          <w:bCs/>
          <w:sz w:val="22"/>
          <w:szCs w:val="22"/>
        </w:rPr>
        <w:t xml:space="preserve"> PCSO records</w:t>
      </w:r>
      <w:r w:rsidR="00393AEE" w:rsidRPr="00393AEE">
        <w:rPr>
          <w:rFonts w:ascii="Arial" w:hAnsi="Arial" w:cs="Arial"/>
          <w:bCs/>
          <w:sz w:val="22"/>
          <w:szCs w:val="22"/>
        </w:rPr>
        <w:t xml:space="preserve"> payables of the branch </w:t>
      </w:r>
      <w:r w:rsidR="005B025D">
        <w:rPr>
          <w:rFonts w:ascii="Arial" w:hAnsi="Arial" w:cs="Arial"/>
          <w:bCs/>
          <w:sz w:val="22"/>
          <w:szCs w:val="22"/>
        </w:rPr>
        <w:t xml:space="preserve">in the </w:t>
      </w:r>
      <w:r w:rsidR="00393AEE" w:rsidRPr="00393AEE">
        <w:rPr>
          <w:rFonts w:ascii="Arial" w:hAnsi="Arial" w:cs="Arial"/>
          <w:bCs/>
          <w:sz w:val="22"/>
          <w:szCs w:val="22"/>
        </w:rPr>
        <w:t>GL of the branch</w:t>
      </w:r>
      <w:r w:rsidR="00297E0B">
        <w:rPr>
          <w:rFonts w:ascii="Arial" w:hAnsi="Arial" w:cs="Arial"/>
          <w:bCs/>
          <w:sz w:val="22"/>
          <w:szCs w:val="22"/>
        </w:rPr>
        <w:t>; however</w:t>
      </w:r>
      <w:r w:rsidR="00393AEE" w:rsidRPr="00393AEE">
        <w:rPr>
          <w:rFonts w:ascii="Arial" w:hAnsi="Arial" w:cs="Arial"/>
          <w:bCs/>
          <w:sz w:val="22"/>
          <w:szCs w:val="22"/>
        </w:rPr>
        <w:t>, payments of the said payables are recorded in the GL of the HO, thus, the abnormal (debit) balances of the payable accounts of HO.</w:t>
      </w:r>
    </w:p>
    <w:p w14:paraId="6FB47660" w14:textId="504EB22A" w:rsidR="00A846C9" w:rsidRDefault="00A846C9" w:rsidP="00A846C9">
      <w:pPr>
        <w:spacing w:after="0" w:line="240" w:lineRule="auto"/>
        <w:jc w:val="both"/>
        <w:rPr>
          <w:rFonts w:ascii="Arial" w:hAnsi="Arial" w:cs="Arial"/>
          <w:bCs/>
        </w:rPr>
      </w:pPr>
    </w:p>
    <w:p w14:paraId="0123263E" w14:textId="602F5FF8" w:rsidR="00393AEE" w:rsidRDefault="0028352A" w:rsidP="006D0615">
      <w:pPr>
        <w:pStyle w:val="ListParagraph"/>
        <w:numPr>
          <w:ilvl w:val="1"/>
          <w:numId w:val="1"/>
        </w:numPr>
        <w:ind w:left="1412" w:hanging="706"/>
        <w:jc w:val="both"/>
        <w:rPr>
          <w:rFonts w:ascii="Arial" w:hAnsi="Arial" w:cs="Arial"/>
          <w:bCs/>
          <w:sz w:val="22"/>
          <w:szCs w:val="22"/>
        </w:rPr>
      </w:pPr>
      <w:r w:rsidRPr="00CB5E6D">
        <w:rPr>
          <w:rFonts w:ascii="Arial" w:eastAsia="Calibri" w:hAnsi="Arial" w:cs="Arial"/>
          <w:iCs/>
          <w:sz w:val="22"/>
          <w:szCs w:val="22"/>
          <w:shd w:val="clear" w:color="auto" w:fill="FFFFFF"/>
        </w:rPr>
        <w:t>Moreover, review</w:t>
      </w:r>
      <w:r w:rsidR="00393AEE" w:rsidRPr="0028352A">
        <w:rPr>
          <w:rFonts w:ascii="Arial" w:hAnsi="Arial" w:cs="Arial"/>
          <w:bCs/>
          <w:sz w:val="22"/>
          <w:szCs w:val="22"/>
        </w:rPr>
        <w:t xml:space="preserve"> of the AP-CF Schedule disclosed an abnormal (debit) balance amounting to P0.845 million as of December 31, 2022</w:t>
      </w:r>
      <w:r w:rsidR="00297E0B">
        <w:rPr>
          <w:rFonts w:ascii="Arial" w:hAnsi="Arial" w:cs="Arial"/>
          <w:bCs/>
          <w:sz w:val="22"/>
          <w:szCs w:val="22"/>
        </w:rPr>
        <w:t>,</w:t>
      </w:r>
      <w:r w:rsidR="00393AEE" w:rsidRPr="0028352A">
        <w:rPr>
          <w:rFonts w:ascii="Arial" w:hAnsi="Arial" w:cs="Arial"/>
          <w:bCs/>
          <w:sz w:val="22"/>
          <w:szCs w:val="22"/>
        </w:rPr>
        <w:t xml:space="preserve"> which has been long outstanding</w:t>
      </w:r>
      <w:r w:rsidR="00393AEE" w:rsidRPr="00393AEE">
        <w:rPr>
          <w:rFonts w:ascii="Arial" w:hAnsi="Arial" w:cs="Arial"/>
          <w:bCs/>
          <w:sz w:val="22"/>
          <w:szCs w:val="22"/>
        </w:rPr>
        <w:t xml:space="preserve"> since CY 2019. Likewise, the Aging of AP-Miscellaneous Head Office account disclosed a</w:t>
      </w:r>
      <w:r w:rsidR="00564291">
        <w:rPr>
          <w:rFonts w:ascii="Arial" w:hAnsi="Arial" w:cs="Arial"/>
          <w:bCs/>
          <w:sz w:val="22"/>
          <w:szCs w:val="22"/>
        </w:rPr>
        <w:t xml:space="preserve"> balance of </w:t>
      </w:r>
      <w:r w:rsidR="00564291" w:rsidRPr="00393AEE">
        <w:rPr>
          <w:rFonts w:ascii="Arial" w:hAnsi="Arial" w:cs="Arial"/>
          <w:bCs/>
          <w:sz w:val="22"/>
          <w:szCs w:val="22"/>
        </w:rPr>
        <w:t>P90.298</w:t>
      </w:r>
      <w:r w:rsidR="00393AEE" w:rsidRPr="00393AEE">
        <w:rPr>
          <w:rFonts w:ascii="Arial" w:hAnsi="Arial" w:cs="Arial"/>
          <w:bCs/>
          <w:sz w:val="22"/>
          <w:szCs w:val="22"/>
        </w:rPr>
        <w:t xml:space="preserve"> million</w:t>
      </w:r>
      <w:r w:rsidR="00564291">
        <w:rPr>
          <w:rFonts w:ascii="Arial" w:hAnsi="Arial" w:cs="Arial"/>
          <w:bCs/>
          <w:sz w:val="22"/>
          <w:szCs w:val="22"/>
        </w:rPr>
        <w:t>.</w:t>
      </w:r>
    </w:p>
    <w:p w14:paraId="698BAD44" w14:textId="77777777" w:rsidR="00393AEE" w:rsidRPr="00393AEE" w:rsidRDefault="00393AEE" w:rsidP="00393AEE">
      <w:pPr>
        <w:pStyle w:val="ListParagraph"/>
        <w:ind w:left="1412"/>
        <w:jc w:val="both"/>
        <w:rPr>
          <w:rFonts w:ascii="Arial" w:hAnsi="Arial" w:cs="Arial"/>
          <w:bCs/>
          <w:sz w:val="22"/>
          <w:szCs w:val="22"/>
        </w:rPr>
      </w:pPr>
    </w:p>
    <w:p w14:paraId="5A03C6A2" w14:textId="16EEC65E" w:rsidR="00393AEE" w:rsidRDefault="00393AEE" w:rsidP="006D0615">
      <w:pPr>
        <w:pStyle w:val="ListParagraph"/>
        <w:numPr>
          <w:ilvl w:val="1"/>
          <w:numId w:val="1"/>
        </w:numPr>
        <w:ind w:left="1418" w:hanging="709"/>
        <w:jc w:val="both"/>
        <w:rPr>
          <w:rFonts w:ascii="Arial" w:hAnsi="Arial" w:cs="Arial"/>
          <w:bCs/>
          <w:sz w:val="22"/>
          <w:szCs w:val="22"/>
        </w:rPr>
      </w:pPr>
      <w:r w:rsidRPr="00393AEE">
        <w:rPr>
          <w:rFonts w:ascii="Arial" w:hAnsi="Arial" w:cs="Arial"/>
          <w:bCs/>
          <w:sz w:val="22"/>
          <w:szCs w:val="22"/>
        </w:rPr>
        <w:t xml:space="preserve">The abnormal balances of </w:t>
      </w:r>
      <w:r w:rsidR="00297E0B">
        <w:rPr>
          <w:rFonts w:ascii="Arial" w:hAnsi="Arial" w:cs="Arial"/>
          <w:bCs/>
          <w:sz w:val="22"/>
          <w:szCs w:val="22"/>
        </w:rPr>
        <w:t xml:space="preserve">the </w:t>
      </w:r>
      <w:r w:rsidR="0028352A" w:rsidRPr="00CB5E6D">
        <w:rPr>
          <w:rFonts w:ascii="Arial" w:hAnsi="Arial" w:cs="Arial"/>
          <w:bCs/>
          <w:sz w:val="22"/>
          <w:szCs w:val="22"/>
        </w:rPr>
        <w:t>AP-OF HO account, AP-Miscellaneous Branch account amounting to P45.762 million and P35.171 million, respectively,</w:t>
      </w:r>
      <w:r w:rsidR="0028352A">
        <w:rPr>
          <w:rFonts w:ascii="Arial" w:hAnsi="Arial" w:cs="Arial"/>
          <w:bCs/>
          <w:sz w:val="22"/>
          <w:szCs w:val="22"/>
        </w:rPr>
        <w:t xml:space="preserve"> </w:t>
      </w:r>
      <w:r w:rsidRPr="00393AEE">
        <w:rPr>
          <w:rFonts w:ascii="Arial" w:hAnsi="Arial" w:cs="Arial"/>
          <w:bCs/>
          <w:sz w:val="22"/>
          <w:szCs w:val="22"/>
        </w:rPr>
        <w:t>AP-CF account amounting to P0.845 million</w:t>
      </w:r>
      <w:r w:rsidR="00297E0B">
        <w:rPr>
          <w:rFonts w:ascii="Arial" w:hAnsi="Arial" w:cs="Arial"/>
          <w:bCs/>
          <w:sz w:val="22"/>
          <w:szCs w:val="22"/>
        </w:rPr>
        <w:t>,</w:t>
      </w:r>
      <w:r w:rsidRPr="00393AEE">
        <w:rPr>
          <w:rFonts w:ascii="Arial" w:hAnsi="Arial" w:cs="Arial"/>
          <w:bCs/>
          <w:sz w:val="22"/>
          <w:szCs w:val="22"/>
        </w:rPr>
        <w:t xml:space="preserve"> and the balanc</w:t>
      </w:r>
      <w:r w:rsidR="00564291">
        <w:rPr>
          <w:rFonts w:ascii="Arial" w:hAnsi="Arial" w:cs="Arial"/>
          <w:bCs/>
          <w:sz w:val="22"/>
          <w:szCs w:val="22"/>
        </w:rPr>
        <w:t>e</w:t>
      </w:r>
      <w:r w:rsidRPr="00393AEE">
        <w:rPr>
          <w:rFonts w:ascii="Arial" w:hAnsi="Arial" w:cs="Arial"/>
          <w:bCs/>
          <w:sz w:val="22"/>
          <w:szCs w:val="22"/>
        </w:rPr>
        <w:t xml:space="preserve"> of AP-Miscellaneous account amounting to P90.298 million affected the reliability of the AP-CF and the AP-Miscellaneous accounts</w:t>
      </w:r>
      <w:r>
        <w:rPr>
          <w:rFonts w:ascii="Arial" w:hAnsi="Arial" w:cs="Arial"/>
          <w:bCs/>
          <w:sz w:val="22"/>
          <w:szCs w:val="22"/>
        </w:rPr>
        <w:t>.</w:t>
      </w:r>
    </w:p>
    <w:p w14:paraId="3FAAD042" w14:textId="77777777" w:rsidR="00393AEE" w:rsidRDefault="00393AEE" w:rsidP="00393AEE">
      <w:pPr>
        <w:pStyle w:val="ListParagraph"/>
        <w:ind w:left="1418"/>
        <w:jc w:val="both"/>
        <w:rPr>
          <w:rFonts w:ascii="Arial" w:hAnsi="Arial" w:cs="Arial"/>
          <w:bCs/>
          <w:sz w:val="22"/>
          <w:szCs w:val="22"/>
        </w:rPr>
      </w:pPr>
    </w:p>
    <w:p w14:paraId="170444AD" w14:textId="3FD9096C" w:rsidR="00393AEE" w:rsidRDefault="00393AEE" w:rsidP="00F758E6">
      <w:pPr>
        <w:pStyle w:val="ListParagraph"/>
        <w:ind w:right="2970"/>
        <w:jc w:val="both"/>
        <w:rPr>
          <w:rFonts w:ascii="Arial" w:hAnsi="Arial" w:cs="Arial"/>
          <w:bCs/>
          <w:sz w:val="22"/>
          <w:szCs w:val="22"/>
        </w:rPr>
      </w:pPr>
      <w:r w:rsidRPr="00393AEE">
        <w:rPr>
          <w:rFonts w:ascii="Arial" w:hAnsi="Arial" w:cs="Arial"/>
          <w:bCs/>
          <w:i/>
          <w:iCs/>
          <w:sz w:val="22"/>
          <w:szCs w:val="22"/>
          <w:lang w:val="en-PH"/>
        </w:rPr>
        <w:t>Understatement of AP-CF account in the amount of P12.140 million due to erroneous recording of a cancelled check as issued check.</w:t>
      </w:r>
    </w:p>
    <w:p w14:paraId="76EBDE40" w14:textId="77777777" w:rsidR="00393AEE" w:rsidRDefault="00393AEE" w:rsidP="00E52DD8">
      <w:pPr>
        <w:spacing w:after="0" w:line="240" w:lineRule="auto"/>
        <w:jc w:val="both"/>
        <w:rPr>
          <w:rFonts w:ascii="Arial" w:hAnsi="Arial" w:cs="Arial"/>
          <w:bCs/>
        </w:rPr>
      </w:pPr>
    </w:p>
    <w:p w14:paraId="38143618" w14:textId="4CBE24A1" w:rsidR="00E52DD8" w:rsidRDefault="00E52DD8" w:rsidP="006D0615">
      <w:pPr>
        <w:pStyle w:val="ListParagraph"/>
        <w:numPr>
          <w:ilvl w:val="1"/>
          <w:numId w:val="1"/>
        </w:numPr>
        <w:ind w:left="1412" w:hanging="706"/>
        <w:jc w:val="both"/>
        <w:rPr>
          <w:rFonts w:ascii="Arial" w:hAnsi="Arial" w:cs="Arial"/>
          <w:bCs/>
          <w:sz w:val="22"/>
          <w:szCs w:val="22"/>
        </w:rPr>
      </w:pPr>
      <w:r w:rsidRPr="00E52DD8">
        <w:rPr>
          <w:rFonts w:ascii="Arial" w:hAnsi="Arial" w:cs="Arial"/>
          <w:bCs/>
          <w:sz w:val="22"/>
          <w:szCs w:val="22"/>
        </w:rPr>
        <w:t xml:space="preserve">On December 22, 2022, the STL Charity Fund Share of PNP amounting to P12.140 million under Disbursement Voucher (DV) No. CF2212034622 was recorded thru Journal Entry Voucher (JEV) No. 22120431 by debiting the Other Payables-STL Share-PNP account and crediting </w:t>
      </w:r>
      <w:r w:rsidR="00297E0B">
        <w:rPr>
          <w:rFonts w:ascii="Arial" w:hAnsi="Arial" w:cs="Arial"/>
          <w:bCs/>
          <w:sz w:val="22"/>
          <w:szCs w:val="22"/>
        </w:rPr>
        <w:t xml:space="preserve">the </w:t>
      </w:r>
      <w:r w:rsidRPr="00E52DD8">
        <w:rPr>
          <w:rFonts w:ascii="Arial" w:hAnsi="Arial" w:cs="Arial"/>
          <w:bCs/>
          <w:sz w:val="22"/>
          <w:szCs w:val="22"/>
        </w:rPr>
        <w:t xml:space="preserve">Accounts Payable-Charity Fund account. The same DV was cancelled thru JEV No. </w:t>
      </w:r>
      <w:r w:rsidRPr="00E52DD8">
        <w:rPr>
          <w:rFonts w:ascii="Arial" w:hAnsi="Arial" w:cs="Arial"/>
          <w:bCs/>
          <w:sz w:val="22"/>
          <w:szCs w:val="22"/>
        </w:rPr>
        <w:lastRenderedPageBreak/>
        <w:t>22122454 dated December 28, 2022</w:t>
      </w:r>
      <w:r w:rsidR="007900EA">
        <w:rPr>
          <w:rFonts w:ascii="Arial" w:hAnsi="Arial" w:cs="Arial"/>
          <w:bCs/>
          <w:sz w:val="22"/>
          <w:szCs w:val="22"/>
        </w:rPr>
        <w:t>,</w:t>
      </w:r>
      <w:r w:rsidRPr="00E52DD8">
        <w:rPr>
          <w:rFonts w:ascii="Arial" w:hAnsi="Arial" w:cs="Arial"/>
          <w:bCs/>
          <w:sz w:val="22"/>
          <w:szCs w:val="22"/>
        </w:rPr>
        <w:t xml:space="preserve"> upon the advice of the Treasury Department (TD) per Memorandum No. TD-CFD-2022-0349, debiting the Accounts Payable-Charity Fund account and crediting the Other Payables-STL Share-PNP account, due to wrong signatory. In effect, the set-up of </w:t>
      </w:r>
      <w:r w:rsidR="00721501">
        <w:rPr>
          <w:rFonts w:ascii="Arial" w:hAnsi="Arial" w:cs="Arial"/>
          <w:bCs/>
          <w:sz w:val="22"/>
          <w:szCs w:val="22"/>
        </w:rPr>
        <w:t xml:space="preserve">the </w:t>
      </w:r>
      <w:r w:rsidRPr="00E52DD8">
        <w:rPr>
          <w:rFonts w:ascii="Arial" w:hAnsi="Arial" w:cs="Arial"/>
          <w:bCs/>
          <w:sz w:val="22"/>
          <w:szCs w:val="22"/>
        </w:rPr>
        <w:t>Accounts Payable-Charity Fund account was cancelled.</w:t>
      </w:r>
    </w:p>
    <w:p w14:paraId="0D0B017F" w14:textId="77777777" w:rsidR="009A01C9" w:rsidRPr="009A01C9" w:rsidRDefault="009A01C9" w:rsidP="009A01C9">
      <w:pPr>
        <w:pStyle w:val="ListParagraph"/>
        <w:ind w:left="1412"/>
        <w:jc w:val="both"/>
        <w:rPr>
          <w:rFonts w:ascii="Arial" w:hAnsi="Arial" w:cs="Arial"/>
          <w:bCs/>
          <w:sz w:val="22"/>
          <w:szCs w:val="22"/>
        </w:rPr>
      </w:pPr>
    </w:p>
    <w:p w14:paraId="7A6C047E" w14:textId="4DB27901" w:rsidR="00E52DD8" w:rsidRDefault="00E52DD8" w:rsidP="006D0615">
      <w:pPr>
        <w:pStyle w:val="ListParagraph"/>
        <w:numPr>
          <w:ilvl w:val="1"/>
          <w:numId w:val="1"/>
        </w:numPr>
        <w:ind w:left="1418" w:hanging="709"/>
        <w:jc w:val="both"/>
        <w:rPr>
          <w:rFonts w:ascii="Arial" w:hAnsi="Arial" w:cs="Arial"/>
          <w:bCs/>
          <w:sz w:val="22"/>
          <w:szCs w:val="22"/>
        </w:rPr>
      </w:pPr>
      <w:r w:rsidRPr="00E52DD8">
        <w:rPr>
          <w:rFonts w:ascii="Arial" w:hAnsi="Arial" w:cs="Arial"/>
          <w:bCs/>
          <w:sz w:val="22"/>
          <w:szCs w:val="22"/>
        </w:rPr>
        <w:t xml:space="preserve">However, on December 31, 2022, Check No. 474503 corresponding to DV No. CF2212034622, which was previously declared as a spoiled check, was recorded as issued check thru JEV No. 22122600, debiting the Accounts Payable-Charity Fund </w:t>
      </w:r>
      <w:proofErr w:type="gramStart"/>
      <w:r w:rsidRPr="00E52DD8">
        <w:rPr>
          <w:rFonts w:ascii="Arial" w:hAnsi="Arial" w:cs="Arial"/>
          <w:bCs/>
          <w:sz w:val="22"/>
          <w:szCs w:val="22"/>
        </w:rPr>
        <w:t>account</w:t>
      </w:r>
      <w:proofErr w:type="gramEnd"/>
      <w:r w:rsidRPr="00E52DD8">
        <w:rPr>
          <w:rFonts w:ascii="Arial" w:hAnsi="Arial" w:cs="Arial"/>
          <w:bCs/>
          <w:sz w:val="22"/>
          <w:szCs w:val="22"/>
        </w:rPr>
        <w:t xml:space="preserve"> and crediting the Cash-in-Bank account by P12.140 million, despite the absence of the corresponding Accounts Payable account. Inquiry with the ABD disclosed that the check was recorded as issued upon verification with the TD that the check was a cancelled check</w:t>
      </w:r>
      <w:r w:rsidR="00F9380E">
        <w:rPr>
          <w:rFonts w:ascii="Arial" w:hAnsi="Arial" w:cs="Arial"/>
          <w:bCs/>
          <w:sz w:val="22"/>
          <w:szCs w:val="22"/>
        </w:rPr>
        <w:t>, not a spoiled one</w:t>
      </w:r>
      <w:r w:rsidRPr="00E52DD8">
        <w:rPr>
          <w:rFonts w:ascii="Arial" w:hAnsi="Arial" w:cs="Arial"/>
          <w:bCs/>
          <w:sz w:val="22"/>
          <w:szCs w:val="22"/>
        </w:rPr>
        <w:t>.</w:t>
      </w:r>
    </w:p>
    <w:p w14:paraId="6BFF4D7F" w14:textId="77777777" w:rsidR="00E52DD8" w:rsidRDefault="00E52DD8" w:rsidP="00E52DD8">
      <w:pPr>
        <w:pStyle w:val="ListParagraph"/>
        <w:ind w:left="1418"/>
        <w:jc w:val="both"/>
        <w:rPr>
          <w:rFonts w:ascii="Arial" w:hAnsi="Arial" w:cs="Arial"/>
          <w:bCs/>
          <w:sz w:val="22"/>
          <w:szCs w:val="22"/>
        </w:rPr>
      </w:pPr>
    </w:p>
    <w:p w14:paraId="0B44448A" w14:textId="613CAF15" w:rsidR="009A01C9" w:rsidRPr="00F37736" w:rsidRDefault="00E52DD8" w:rsidP="006D0615">
      <w:pPr>
        <w:pStyle w:val="ListParagraph"/>
        <w:numPr>
          <w:ilvl w:val="1"/>
          <w:numId w:val="1"/>
        </w:numPr>
        <w:ind w:left="1418" w:hanging="709"/>
        <w:jc w:val="both"/>
        <w:rPr>
          <w:rFonts w:ascii="Arial" w:hAnsi="Arial" w:cs="Arial"/>
          <w:bCs/>
          <w:sz w:val="22"/>
          <w:szCs w:val="22"/>
        </w:rPr>
      </w:pPr>
      <w:r w:rsidRPr="00F37736">
        <w:rPr>
          <w:rFonts w:ascii="Arial" w:hAnsi="Arial" w:cs="Arial"/>
          <w:bCs/>
          <w:sz w:val="22"/>
          <w:szCs w:val="22"/>
        </w:rPr>
        <w:t xml:space="preserve">Although the erroneous recording of the transaction was adjusted in January 2023, </w:t>
      </w:r>
      <w:r w:rsidR="00564291" w:rsidRPr="00F37736">
        <w:rPr>
          <w:rFonts w:ascii="Arial" w:hAnsi="Arial" w:cs="Arial"/>
          <w:bCs/>
          <w:sz w:val="22"/>
          <w:szCs w:val="22"/>
        </w:rPr>
        <w:t>nonetheless</w:t>
      </w:r>
      <w:r w:rsidRPr="00F37736">
        <w:rPr>
          <w:rFonts w:ascii="Arial" w:hAnsi="Arial" w:cs="Arial"/>
          <w:bCs/>
          <w:sz w:val="22"/>
          <w:szCs w:val="22"/>
        </w:rPr>
        <w:t xml:space="preserve"> the Accounts Payable-Charity Fund account and the Cash-in-Bank account </w:t>
      </w:r>
      <w:r w:rsidR="00564291" w:rsidRPr="00F37736">
        <w:rPr>
          <w:rFonts w:ascii="Arial" w:hAnsi="Arial" w:cs="Arial"/>
          <w:bCs/>
          <w:sz w:val="22"/>
          <w:szCs w:val="22"/>
        </w:rPr>
        <w:t xml:space="preserve">were both understated </w:t>
      </w:r>
      <w:r w:rsidRPr="00F37736">
        <w:rPr>
          <w:rFonts w:ascii="Arial" w:hAnsi="Arial" w:cs="Arial"/>
          <w:bCs/>
          <w:sz w:val="22"/>
          <w:szCs w:val="22"/>
        </w:rPr>
        <w:t>by P12.140 million as of December 31, 2022.</w:t>
      </w:r>
    </w:p>
    <w:p w14:paraId="01B32A68" w14:textId="77777777" w:rsidR="009A01C9" w:rsidRDefault="009A01C9" w:rsidP="00E52DD8">
      <w:pPr>
        <w:pStyle w:val="ListParagraph"/>
        <w:ind w:right="2340"/>
        <w:jc w:val="both"/>
        <w:rPr>
          <w:rFonts w:ascii="Arial" w:hAnsi="Arial" w:cs="Arial"/>
          <w:bCs/>
          <w:i/>
          <w:sz w:val="22"/>
          <w:szCs w:val="22"/>
          <w:lang w:val="en-PH"/>
        </w:rPr>
      </w:pPr>
    </w:p>
    <w:p w14:paraId="6068AFBC" w14:textId="2E34D50C" w:rsidR="00E52DD8" w:rsidRDefault="00E52DD8" w:rsidP="00E52DD8">
      <w:pPr>
        <w:pStyle w:val="ListParagraph"/>
        <w:ind w:right="2340"/>
        <w:jc w:val="both"/>
        <w:rPr>
          <w:rFonts w:ascii="Arial" w:hAnsi="Arial" w:cs="Arial"/>
          <w:bCs/>
          <w:i/>
          <w:sz w:val="22"/>
          <w:szCs w:val="22"/>
          <w:lang w:val="en-PH"/>
        </w:rPr>
      </w:pPr>
      <w:r w:rsidRPr="00E52DD8">
        <w:rPr>
          <w:rFonts w:ascii="Arial" w:hAnsi="Arial" w:cs="Arial"/>
          <w:bCs/>
          <w:i/>
          <w:sz w:val="22"/>
          <w:szCs w:val="22"/>
          <w:lang w:val="en-PH"/>
        </w:rPr>
        <w:t xml:space="preserve">Non-maintenance of SL for each creditor/payee to support the GL balances of the </w:t>
      </w:r>
      <w:r w:rsidR="00DB70AF">
        <w:rPr>
          <w:rFonts w:ascii="Arial" w:hAnsi="Arial" w:cs="Arial"/>
          <w:bCs/>
          <w:i/>
          <w:sz w:val="22"/>
          <w:szCs w:val="22"/>
          <w:lang w:val="en-PH"/>
        </w:rPr>
        <w:t>Financial Liabilities</w:t>
      </w:r>
      <w:r w:rsidRPr="00E52DD8">
        <w:rPr>
          <w:rFonts w:ascii="Arial" w:hAnsi="Arial" w:cs="Arial"/>
          <w:bCs/>
          <w:i/>
          <w:sz w:val="22"/>
          <w:szCs w:val="22"/>
          <w:lang w:val="en-PH"/>
        </w:rPr>
        <w:t xml:space="preserve"> </w:t>
      </w:r>
    </w:p>
    <w:p w14:paraId="605950BC" w14:textId="77777777" w:rsidR="00E52DD8" w:rsidRPr="00E52DD8" w:rsidRDefault="00E52DD8" w:rsidP="00E52DD8">
      <w:pPr>
        <w:pStyle w:val="ListParagraph"/>
        <w:ind w:right="2340"/>
        <w:jc w:val="both"/>
        <w:rPr>
          <w:rFonts w:ascii="Arial" w:hAnsi="Arial" w:cs="Arial"/>
          <w:bCs/>
          <w:sz w:val="22"/>
          <w:szCs w:val="22"/>
          <w:lang w:val="en-PH"/>
        </w:rPr>
      </w:pPr>
    </w:p>
    <w:p w14:paraId="32B678AA" w14:textId="4D7C9B95" w:rsidR="00E52DD8" w:rsidRPr="00E52DD8" w:rsidRDefault="00E52DD8" w:rsidP="006D0615">
      <w:pPr>
        <w:pStyle w:val="ListParagraph"/>
        <w:numPr>
          <w:ilvl w:val="1"/>
          <w:numId w:val="1"/>
        </w:numPr>
        <w:ind w:left="1418" w:hanging="709"/>
        <w:jc w:val="both"/>
        <w:rPr>
          <w:rFonts w:ascii="Arial" w:hAnsi="Arial" w:cs="Arial"/>
          <w:bCs/>
          <w:sz w:val="22"/>
          <w:szCs w:val="22"/>
        </w:rPr>
      </w:pPr>
      <w:r w:rsidRPr="00E52DD8">
        <w:rPr>
          <w:rFonts w:ascii="Arial" w:hAnsi="Arial" w:cs="Arial"/>
          <w:sz w:val="22"/>
          <w:szCs w:val="22"/>
          <w:shd w:val="clear" w:color="auto" w:fill="FFFFFF"/>
        </w:rPr>
        <w:t xml:space="preserve">Section 111 (1) of PD No. 1445 provides </w:t>
      </w:r>
      <w:r w:rsidRPr="00E52DD8">
        <w:rPr>
          <w:rFonts w:ascii="Arial" w:hAnsi="Arial" w:cs="Arial"/>
          <w:i/>
          <w:iCs/>
          <w:sz w:val="22"/>
          <w:szCs w:val="22"/>
          <w:shd w:val="clear" w:color="auto" w:fill="FFFFFF"/>
        </w:rPr>
        <w:t xml:space="preserve">“The account of the agency shall be kept in such detail as is necessary to meet the needs of the agency and at the same time be adequate to furnish the information needed by the fiscal or control agencies of the government.” </w:t>
      </w:r>
      <w:r w:rsidRPr="00E52DD8">
        <w:rPr>
          <w:rFonts w:ascii="Arial" w:hAnsi="Arial" w:cs="Arial"/>
          <w:sz w:val="22"/>
          <w:szCs w:val="22"/>
          <w:shd w:val="clear" w:color="auto" w:fill="FFFFFF"/>
        </w:rPr>
        <w:t xml:space="preserve">Likewise, Section 114 (2) of the same PD provides </w:t>
      </w:r>
      <w:r w:rsidRPr="00E52DD8">
        <w:rPr>
          <w:rFonts w:ascii="Arial" w:hAnsi="Arial" w:cs="Arial"/>
          <w:i/>
          <w:iCs/>
          <w:sz w:val="22"/>
          <w:szCs w:val="22"/>
          <w:shd w:val="clear" w:color="auto" w:fill="FFFFFF"/>
        </w:rPr>
        <w:t>“Subsidiary records shall be kept where necessary.”</w:t>
      </w:r>
    </w:p>
    <w:p w14:paraId="2969AC85" w14:textId="77777777" w:rsidR="00E52DD8" w:rsidRPr="00E52DD8" w:rsidRDefault="00E52DD8" w:rsidP="00E52DD8">
      <w:pPr>
        <w:pStyle w:val="ListParagraph"/>
        <w:ind w:left="1418"/>
        <w:jc w:val="both"/>
        <w:rPr>
          <w:rFonts w:ascii="Arial" w:hAnsi="Arial" w:cs="Arial"/>
          <w:bCs/>
          <w:sz w:val="22"/>
          <w:szCs w:val="22"/>
        </w:rPr>
      </w:pPr>
    </w:p>
    <w:p w14:paraId="4235A192" w14:textId="7015958A" w:rsidR="00E52DD8" w:rsidRPr="00E52DD8" w:rsidRDefault="00E52DD8" w:rsidP="006D0615">
      <w:pPr>
        <w:pStyle w:val="ListParagraph"/>
        <w:numPr>
          <w:ilvl w:val="1"/>
          <w:numId w:val="1"/>
        </w:numPr>
        <w:ind w:left="1418" w:hanging="709"/>
        <w:jc w:val="both"/>
        <w:rPr>
          <w:rFonts w:ascii="Arial" w:hAnsi="Arial" w:cs="Arial"/>
          <w:bCs/>
          <w:sz w:val="22"/>
          <w:szCs w:val="22"/>
        </w:rPr>
      </w:pPr>
      <w:r w:rsidRPr="00E52DD8">
        <w:rPr>
          <w:rFonts w:ascii="Arial" w:hAnsi="Arial" w:cs="Arial"/>
          <w:sz w:val="22"/>
          <w:szCs w:val="22"/>
          <w:shd w:val="clear" w:color="auto" w:fill="FFFFFF"/>
        </w:rPr>
        <w:t>Appendi</w:t>
      </w:r>
      <w:r w:rsidR="00564291">
        <w:rPr>
          <w:rFonts w:ascii="Arial" w:hAnsi="Arial" w:cs="Arial"/>
          <w:sz w:val="22"/>
          <w:szCs w:val="22"/>
          <w:shd w:val="clear" w:color="auto" w:fill="FFFFFF"/>
        </w:rPr>
        <w:t>c</w:t>
      </w:r>
      <w:r w:rsidR="00C11863">
        <w:rPr>
          <w:rFonts w:ascii="Arial" w:hAnsi="Arial" w:cs="Arial"/>
          <w:sz w:val="22"/>
          <w:szCs w:val="22"/>
          <w:shd w:val="clear" w:color="auto" w:fill="FFFFFF"/>
        </w:rPr>
        <w:t>es</w:t>
      </w:r>
      <w:r w:rsidRPr="00E52DD8">
        <w:rPr>
          <w:rFonts w:ascii="Arial" w:hAnsi="Arial" w:cs="Arial"/>
          <w:sz w:val="22"/>
          <w:szCs w:val="22"/>
          <w:shd w:val="clear" w:color="auto" w:fill="FFFFFF"/>
        </w:rPr>
        <w:t xml:space="preserve"> 5 and 6 of the GAM </w:t>
      </w:r>
      <w:r w:rsidR="00721501">
        <w:rPr>
          <w:rFonts w:ascii="Arial" w:hAnsi="Arial" w:cs="Arial"/>
          <w:sz w:val="22"/>
          <w:szCs w:val="22"/>
          <w:shd w:val="clear" w:color="auto" w:fill="FFFFFF"/>
        </w:rPr>
        <w:t>provide</w:t>
      </w:r>
      <w:r w:rsidR="00721501" w:rsidRPr="00E52DD8">
        <w:rPr>
          <w:rFonts w:ascii="Arial" w:hAnsi="Arial" w:cs="Arial"/>
          <w:sz w:val="22"/>
          <w:szCs w:val="22"/>
          <w:shd w:val="clear" w:color="auto" w:fill="FFFFFF"/>
        </w:rPr>
        <w:t xml:space="preserve"> </w:t>
      </w:r>
      <w:r w:rsidRPr="00E52DD8">
        <w:rPr>
          <w:rFonts w:ascii="Arial" w:hAnsi="Arial" w:cs="Arial"/>
          <w:sz w:val="22"/>
          <w:szCs w:val="22"/>
          <w:shd w:val="clear" w:color="auto" w:fill="FFFFFF"/>
        </w:rPr>
        <w:t xml:space="preserve">that the GL should be supported by </w:t>
      </w:r>
      <w:r w:rsidR="00AE4591">
        <w:rPr>
          <w:rFonts w:ascii="Arial" w:hAnsi="Arial" w:cs="Arial"/>
          <w:sz w:val="22"/>
          <w:szCs w:val="22"/>
          <w:shd w:val="clear" w:color="auto" w:fill="FFFFFF"/>
        </w:rPr>
        <w:t xml:space="preserve">the </w:t>
      </w:r>
      <w:r w:rsidRPr="00E52DD8">
        <w:rPr>
          <w:rFonts w:ascii="Arial" w:hAnsi="Arial" w:cs="Arial"/>
          <w:sz w:val="22"/>
          <w:szCs w:val="22"/>
          <w:shd w:val="clear" w:color="auto" w:fill="FFFFFF"/>
        </w:rPr>
        <w:t xml:space="preserve">details in SL since </w:t>
      </w:r>
      <w:r w:rsidR="00AE4591">
        <w:rPr>
          <w:rFonts w:ascii="Arial" w:hAnsi="Arial" w:cs="Arial"/>
          <w:sz w:val="22"/>
          <w:szCs w:val="22"/>
          <w:shd w:val="clear" w:color="auto" w:fill="FFFFFF"/>
        </w:rPr>
        <w:t xml:space="preserve">the </w:t>
      </w:r>
      <w:r w:rsidRPr="00E52DD8">
        <w:rPr>
          <w:rFonts w:ascii="Arial" w:hAnsi="Arial" w:cs="Arial"/>
          <w:sz w:val="22"/>
          <w:szCs w:val="22"/>
          <w:shd w:val="clear" w:color="auto" w:fill="FFFFFF"/>
        </w:rPr>
        <w:t>GL only shows the summary of all transactions recorded for a particular account. Moreover, Appendix 6 of the GAM provide</w:t>
      </w:r>
      <w:r w:rsidR="00721501">
        <w:rPr>
          <w:rFonts w:ascii="Arial" w:hAnsi="Arial" w:cs="Arial"/>
          <w:sz w:val="22"/>
          <w:szCs w:val="22"/>
          <w:shd w:val="clear" w:color="auto" w:fill="FFFFFF"/>
        </w:rPr>
        <w:t>s</w:t>
      </w:r>
      <w:r w:rsidRPr="00E52DD8">
        <w:rPr>
          <w:rFonts w:ascii="Arial" w:hAnsi="Arial" w:cs="Arial"/>
          <w:sz w:val="22"/>
          <w:szCs w:val="22"/>
          <w:shd w:val="clear" w:color="auto" w:fill="FFFFFF"/>
        </w:rPr>
        <w:t xml:space="preserve"> that the SL shall be maintained per account of the creditor and fund cluster by the Accounting Division/Unit.</w:t>
      </w:r>
    </w:p>
    <w:p w14:paraId="2690AC78" w14:textId="77777777" w:rsidR="00E52DD8" w:rsidRPr="00E52DD8" w:rsidRDefault="00E52DD8" w:rsidP="00E52DD8">
      <w:pPr>
        <w:pStyle w:val="ListParagraph"/>
        <w:ind w:left="1418"/>
        <w:jc w:val="both"/>
        <w:rPr>
          <w:rFonts w:ascii="Arial" w:hAnsi="Arial" w:cs="Arial"/>
          <w:bCs/>
          <w:sz w:val="22"/>
          <w:szCs w:val="22"/>
        </w:rPr>
      </w:pPr>
    </w:p>
    <w:p w14:paraId="224331AA" w14:textId="1BCB972F" w:rsidR="00E52DD8" w:rsidRPr="00E52DD8" w:rsidRDefault="00E52DD8" w:rsidP="006D0615">
      <w:pPr>
        <w:pStyle w:val="ListParagraph"/>
        <w:numPr>
          <w:ilvl w:val="1"/>
          <w:numId w:val="1"/>
        </w:numPr>
        <w:ind w:left="1418" w:hanging="709"/>
        <w:jc w:val="both"/>
        <w:rPr>
          <w:rFonts w:ascii="Arial" w:hAnsi="Arial" w:cs="Arial"/>
          <w:bCs/>
          <w:sz w:val="22"/>
          <w:szCs w:val="22"/>
        </w:rPr>
      </w:pPr>
      <w:r w:rsidRPr="00E52DD8">
        <w:rPr>
          <w:rFonts w:ascii="Arial" w:hAnsi="Arial" w:cs="Arial"/>
          <w:sz w:val="22"/>
          <w:szCs w:val="22"/>
          <w:shd w:val="clear" w:color="auto" w:fill="FFFFFF"/>
        </w:rPr>
        <w:t xml:space="preserve">Review of </w:t>
      </w:r>
      <w:r w:rsidR="00DB70AF">
        <w:rPr>
          <w:rFonts w:ascii="Arial" w:hAnsi="Arial" w:cs="Arial"/>
          <w:sz w:val="22"/>
          <w:szCs w:val="22"/>
          <w:shd w:val="clear" w:color="auto" w:fill="FFFFFF"/>
        </w:rPr>
        <w:t xml:space="preserve">Financial Liabilities </w:t>
      </w:r>
      <w:r w:rsidRPr="00E52DD8">
        <w:rPr>
          <w:rFonts w:ascii="Arial" w:hAnsi="Arial" w:cs="Arial"/>
          <w:sz w:val="22"/>
          <w:szCs w:val="22"/>
          <w:shd w:val="clear" w:color="auto" w:fill="FFFFFF"/>
        </w:rPr>
        <w:t>amounting to P</w:t>
      </w:r>
      <w:r w:rsidR="00DB70AF">
        <w:rPr>
          <w:rFonts w:ascii="Arial" w:hAnsi="Arial" w:cs="Arial"/>
          <w:sz w:val="22"/>
          <w:szCs w:val="22"/>
          <w:shd w:val="clear" w:color="auto" w:fill="FFFFFF"/>
        </w:rPr>
        <w:t>9.169 billion</w:t>
      </w:r>
      <w:r w:rsidRPr="00E52DD8">
        <w:rPr>
          <w:rFonts w:ascii="Arial" w:hAnsi="Arial" w:cs="Arial"/>
          <w:sz w:val="22"/>
          <w:szCs w:val="22"/>
          <w:shd w:val="clear" w:color="auto" w:fill="FFFFFF"/>
        </w:rPr>
        <w:t xml:space="preserve"> revealed that no </w:t>
      </w:r>
      <w:r w:rsidR="00EF3299">
        <w:rPr>
          <w:rFonts w:ascii="Arial" w:hAnsi="Arial" w:cs="Arial"/>
          <w:sz w:val="22"/>
          <w:szCs w:val="22"/>
          <w:shd w:val="clear" w:color="auto" w:fill="FFFFFF"/>
        </w:rPr>
        <w:t>SL</w:t>
      </w:r>
      <w:r w:rsidRPr="00E52DD8">
        <w:rPr>
          <w:rFonts w:ascii="Arial" w:hAnsi="Arial" w:cs="Arial"/>
          <w:sz w:val="22"/>
          <w:szCs w:val="22"/>
          <w:shd w:val="clear" w:color="auto" w:fill="FFFFFF"/>
        </w:rPr>
        <w:t xml:space="preserve">s were maintained by the ABD to support the balances of the AP accounts. Only schedules of accounts and aging reports were used as support to the GL. The schedules only show the lists of outstanding obligations at </w:t>
      </w:r>
      <w:r w:rsidR="00721501">
        <w:rPr>
          <w:rFonts w:ascii="Arial" w:hAnsi="Arial" w:cs="Arial"/>
          <w:sz w:val="22"/>
          <w:szCs w:val="22"/>
          <w:shd w:val="clear" w:color="auto" w:fill="FFFFFF"/>
        </w:rPr>
        <w:t>year-end</w:t>
      </w:r>
      <w:r w:rsidRPr="00E52DD8">
        <w:rPr>
          <w:rFonts w:ascii="Arial" w:hAnsi="Arial" w:cs="Arial"/>
          <w:sz w:val="22"/>
          <w:szCs w:val="22"/>
          <w:shd w:val="clear" w:color="auto" w:fill="FFFFFF"/>
        </w:rPr>
        <w:t xml:space="preserve"> and the age of payables. It lacked the necessary details that could prove the validity of the recorded liabilities nor </w:t>
      </w:r>
      <w:r w:rsidR="003B124D">
        <w:rPr>
          <w:rFonts w:ascii="Arial" w:hAnsi="Arial" w:cs="Arial"/>
          <w:sz w:val="22"/>
          <w:szCs w:val="22"/>
          <w:shd w:val="clear" w:color="auto" w:fill="FFFFFF"/>
        </w:rPr>
        <w:t xml:space="preserve">could </w:t>
      </w:r>
      <w:r w:rsidR="00AE4591" w:rsidRPr="00AE4591">
        <w:rPr>
          <w:rFonts w:ascii="Arial" w:hAnsi="Arial" w:cs="Arial"/>
          <w:sz w:val="22"/>
          <w:szCs w:val="22"/>
          <w:shd w:val="clear" w:color="auto" w:fill="FFFFFF"/>
        </w:rPr>
        <w:t>each creditor's individual balance be extracted</w:t>
      </w:r>
      <w:r w:rsidRPr="00E52DD8">
        <w:rPr>
          <w:rFonts w:ascii="Arial" w:hAnsi="Arial" w:cs="Arial"/>
          <w:sz w:val="22"/>
          <w:szCs w:val="22"/>
          <w:shd w:val="clear" w:color="auto" w:fill="FFFFFF"/>
        </w:rPr>
        <w:t xml:space="preserve"> at any given time.</w:t>
      </w:r>
    </w:p>
    <w:p w14:paraId="6DEAAFEC" w14:textId="77777777" w:rsidR="00E52DD8" w:rsidRPr="00E52DD8" w:rsidRDefault="00E52DD8" w:rsidP="00E52DD8">
      <w:pPr>
        <w:pStyle w:val="ListParagraph"/>
        <w:ind w:left="1418"/>
        <w:jc w:val="both"/>
        <w:rPr>
          <w:rFonts w:ascii="Arial" w:hAnsi="Arial" w:cs="Arial"/>
          <w:bCs/>
          <w:sz w:val="22"/>
          <w:szCs w:val="22"/>
        </w:rPr>
      </w:pPr>
    </w:p>
    <w:p w14:paraId="54B9FE8D" w14:textId="6C73A071" w:rsidR="006E1A25" w:rsidRPr="006E1A25" w:rsidRDefault="00E52DD8" w:rsidP="006D0615">
      <w:pPr>
        <w:pStyle w:val="ListParagraph"/>
        <w:numPr>
          <w:ilvl w:val="1"/>
          <w:numId w:val="1"/>
        </w:numPr>
        <w:ind w:left="1418" w:hanging="709"/>
        <w:jc w:val="both"/>
        <w:rPr>
          <w:rFonts w:ascii="Arial" w:hAnsi="Arial" w:cs="Arial"/>
          <w:b/>
          <w:bCs/>
          <w:sz w:val="22"/>
          <w:szCs w:val="22"/>
        </w:rPr>
      </w:pPr>
      <w:r w:rsidRPr="00E52DD8">
        <w:rPr>
          <w:rFonts w:ascii="Arial" w:hAnsi="Arial" w:cs="Arial"/>
          <w:bCs/>
          <w:sz w:val="22"/>
          <w:szCs w:val="22"/>
        </w:rPr>
        <w:t xml:space="preserve">An aging schedule does not adequately compensate the absence of the required </w:t>
      </w:r>
      <w:r w:rsidR="00EF3299">
        <w:rPr>
          <w:rFonts w:ascii="Arial" w:hAnsi="Arial" w:cs="Arial"/>
          <w:bCs/>
          <w:sz w:val="22"/>
          <w:szCs w:val="22"/>
        </w:rPr>
        <w:t>SL</w:t>
      </w:r>
      <w:r w:rsidRPr="00E52DD8">
        <w:rPr>
          <w:rFonts w:ascii="Arial" w:hAnsi="Arial" w:cs="Arial"/>
          <w:bCs/>
          <w:sz w:val="22"/>
          <w:szCs w:val="22"/>
        </w:rPr>
        <w:t xml:space="preserve"> since it merely categorizes the subject liabilities into how long they have remained outstanding. An SL captures all the transactions affecting each creditor with the corresponding references of the source documents, which can be verified to prove the validity of the recorded liability.  </w:t>
      </w:r>
      <w:r w:rsidR="00721501">
        <w:rPr>
          <w:rFonts w:ascii="Arial" w:hAnsi="Arial" w:cs="Arial"/>
          <w:bCs/>
          <w:sz w:val="22"/>
          <w:szCs w:val="22"/>
        </w:rPr>
        <w:t>The absence</w:t>
      </w:r>
      <w:r w:rsidR="00721501" w:rsidRPr="00E52DD8">
        <w:rPr>
          <w:rFonts w:ascii="Arial" w:hAnsi="Arial" w:cs="Arial"/>
          <w:bCs/>
          <w:sz w:val="22"/>
          <w:szCs w:val="22"/>
        </w:rPr>
        <w:t xml:space="preserve"> </w:t>
      </w:r>
      <w:r w:rsidRPr="00E52DD8">
        <w:rPr>
          <w:rFonts w:ascii="Arial" w:hAnsi="Arial" w:cs="Arial"/>
          <w:bCs/>
          <w:sz w:val="22"/>
          <w:szCs w:val="22"/>
        </w:rPr>
        <w:t xml:space="preserve">of the SL consequently affected the reliability of the </w:t>
      </w:r>
      <w:r w:rsidR="00DB70AF">
        <w:rPr>
          <w:rFonts w:ascii="Arial" w:hAnsi="Arial" w:cs="Arial"/>
          <w:bCs/>
          <w:sz w:val="22"/>
          <w:szCs w:val="22"/>
        </w:rPr>
        <w:t>Financial Liabilities amounting to P9.169 billion</w:t>
      </w:r>
      <w:r w:rsidRPr="00030E25">
        <w:rPr>
          <w:rFonts w:ascii="Arial" w:hAnsi="Arial" w:cs="Arial"/>
          <w:bCs/>
          <w:sz w:val="22"/>
          <w:szCs w:val="22"/>
        </w:rPr>
        <w:t>.</w:t>
      </w:r>
    </w:p>
    <w:p w14:paraId="79CFB34E" w14:textId="77777777" w:rsidR="00FA4A1A" w:rsidRPr="00FA4A1A" w:rsidRDefault="00FA4A1A" w:rsidP="00FA4A1A">
      <w:pPr>
        <w:pStyle w:val="ListParagraph"/>
        <w:ind w:left="1418"/>
        <w:jc w:val="both"/>
        <w:rPr>
          <w:rFonts w:ascii="Arial" w:hAnsi="Arial" w:cs="Arial"/>
          <w:b/>
          <w:bCs/>
          <w:sz w:val="22"/>
          <w:szCs w:val="22"/>
        </w:rPr>
      </w:pPr>
    </w:p>
    <w:p w14:paraId="60E68EA8" w14:textId="7491CF72" w:rsidR="00FA4A1A" w:rsidRPr="006E1A25" w:rsidRDefault="00FA4A1A" w:rsidP="00861B57">
      <w:pPr>
        <w:pStyle w:val="ListParagraph"/>
        <w:numPr>
          <w:ilvl w:val="1"/>
          <w:numId w:val="4"/>
        </w:numPr>
        <w:ind w:left="1440" w:hanging="720"/>
        <w:jc w:val="both"/>
        <w:rPr>
          <w:rFonts w:ascii="Arial" w:hAnsi="Arial" w:cs="Arial"/>
          <w:b/>
          <w:bCs/>
          <w:sz w:val="22"/>
          <w:szCs w:val="22"/>
        </w:rPr>
      </w:pPr>
      <w:r w:rsidRPr="00AE2CA9">
        <w:rPr>
          <w:rFonts w:ascii="Arial" w:hAnsi="Arial" w:cs="Arial"/>
          <w:b/>
          <w:sz w:val="22"/>
          <w:szCs w:val="22"/>
          <w:lang w:val="en-PH"/>
        </w:rPr>
        <w:lastRenderedPageBreak/>
        <w:t xml:space="preserve">We </w:t>
      </w:r>
      <w:r>
        <w:rPr>
          <w:rFonts w:ascii="Arial" w:hAnsi="Arial" w:cs="Arial"/>
          <w:b/>
          <w:sz w:val="22"/>
          <w:szCs w:val="22"/>
          <w:lang w:val="en-PH"/>
        </w:rPr>
        <w:t>recommended Management to</w:t>
      </w:r>
      <w:r w:rsidR="008B3729">
        <w:rPr>
          <w:rFonts w:ascii="Arial" w:hAnsi="Arial" w:cs="Arial"/>
          <w:b/>
          <w:sz w:val="22"/>
          <w:szCs w:val="22"/>
          <w:lang w:val="en-PH"/>
        </w:rPr>
        <w:t xml:space="preserve"> direct ABD to</w:t>
      </w:r>
      <w:r>
        <w:rPr>
          <w:rFonts w:ascii="Arial" w:hAnsi="Arial" w:cs="Arial"/>
          <w:b/>
          <w:sz w:val="22"/>
          <w:szCs w:val="22"/>
          <w:lang w:val="en-PH"/>
        </w:rPr>
        <w:t>:</w:t>
      </w:r>
    </w:p>
    <w:p w14:paraId="2BCD30A3" w14:textId="77777777" w:rsidR="00FA4A1A" w:rsidRPr="00030E25" w:rsidRDefault="00FA4A1A" w:rsidP="00FA4A1A">
      <w:pPr>
        <w:pStyle w:val="ListParagraph"/>
        <w:ind w:left="1418"/>
        <w:jc w:val="both"/>
        <w:rPr>
          <w:rFonts w:ascii="Arial" w:hAnsi="Arial" w:cs="Arial"/>
          <w:b/>
          <w:bCs/>
          <w:sz w:val="22"/>
          <w:szCs w:val="22"/>
        </w:rPr>
      </w:pPr>
    </w:p>
    <w:p w14:paraId="4F82AB87" w14:textId="479ED9CC" w:rsidR="00030E25" w:rsidRPr="0082375F" w:rsidRDefault="00FA4A1A" w:rsidP="00861B57">
      <w:pPr>
        <w:pStyle w:val="ListParagraph"/>
        <w:numPr>
          <w:ilvl w:val="0"/>
          <w:numId w:val="12"/>
        </w:numPr>
        <w:ind w:left="2131" w:hanging="691"/>
        <w:jc w:val="both"/>
        <w:rPr>
          <w:rFonts w:ascii="Arial" w:hAnsi="Arial" w:cs="Arial"/>
          <w:b/>
          <w:bCs/>
          <w:sz w:val="22"/>
          <w:szCs w:val="22"/>
        </w:rPr>
      </w:pPr>
      <w:r w:rsidRPr="00FA4A1A">
        <w:rPr>
          <w:rFonts w:ascii="Arial" w:hAnsi="Arial" w:cs="Arial"/>
          <w:b/>
          <w:bCs/>
          <w:sz w:val="22"/>
          <w:szCs w:val="22"/>
        </w:rPr>
        <w:t xml:space="preserve">Analyze and determine the causes of the discrepancies between the General Ledger balances and the supporting schedules for </w:t>
      </w:r>
      <w:r w:rsidR="000C6629">
        <w:rPr>
          <w:rFonts w:ascii="Arial" w:hAnsi="Arial" w:cs="Arial"/>
          <w:b/>
          <w:bCs/>
          <w:sz w:val="22"/>
          <w:szCs w:val="22"/>
        </w:rPr>
        <w:t xml:space="preserve">the Financial Liabilities </w:t>
      </w:r>
      <w:r w:rsidRPr="00FA4A1A">
        <w:rPr>
          <w:rFonts w:ascii="Arial" w:hAnsi="Arial" w:cs="Arial"/>
          <w:b/>
          <w:bCs/>
          <w:sz w:val="22"/>
          <w:szCs w:val="22"/>
        </w:rPr>
        <w:t xml:space="preserve">and make the necessary adjustments. </w:t>
      </w:r>
      <w:r w:rsidRPr="0082375F">
        <w:rPr>
          <w:rFonts w:ascii="Arial" w:hAnsi="Arial" w:cs="Arial"/>
          <w:b/>
          <w:bCs/>
          <w:sz w:val="22"/>
          <w:szCs w:val="22"/>
        </w:rPr>
        <w:t xml:space="preserve">Henceforth, </w:t>
      </w:r>
      <w:r w:rsidR="0082375F" w:rsidRPr="00CB5E6D">
        <w:rPr>
          <w:rFonts w:ascii="Arial" w:hAnsi="Arial" w:cs="Arial"/>
          <w:b/>
          <w:bCs/>
          <w:sz w:val="22"/>
          <w:szCs w:val="22"/>
        </w:rPr>
        <w:t>ensure</w:t>
      </w:r>
      <w:r w:rsidRPr="0082375F">
        <w:rPr>
          <w:rFonts w:ascii="Arial" w:hAnsi="Arial" w:cs="Arial"/>
          <w:b/>
          <w:bCs/>
          <w:sz w:val="22"/>
          <w:szCs w:val="22"/>
        </w:rPr>
        <w:t xml:space="preserve"> that GL balances are duly supported with SL;</w:t>
      </w:r>
    </w:p>
    <w:p w14:paraId="1D7FF9E9" w14:textId="77777777" w:rsidR="00FA4A1A" w:rsidRDefault="00FA4A1A" w:rsidP="00FA4A1A">
      <w:pPr>
        <w:pStyle w:val="ListParagraph"/>
        <w:ind w:left="2131"/>
        <w:jc w:val="both"/>
        <w:rPr>
          <w:rFonts w:ascii="Arial" w:hAnsi="Arial" w:cs="Arial"/>
          <w:b/>
          <w:bCs/>
          <w:sz w:val="22"/>
          <w:szCs w:val="22"/>
        </w:rPr>
      </w:pPr>
    </w:p>
    <w:p w14:paraId="5C772126" w14:textId="65CD29A5" w:rsidR="00E52DD8" w:rsidRDefault="00FA4A1A" w:rsidP="00861B57">
      <w:pPr>
        <w:pStyle w:val="ListParagraph"/>
        <w:numPr>
          <w:ilvl w:val="0"/>
          <w:numId w:val="12"/>
        </w:numPr>
        <w:ind w:left="2131" w:hanging="691"/>
        <w:jc w:val="both"/>
        <w:rPr>
          <w:rFonts w:ascii="Arial" w:hAnsi="Arial" w:cs="Arial"/>
          <w:b/>
          <w:bCs/>
          <w:sz w:val="22"/>
          <w:szCs w:val="22"/>
        </w:rPr>
      </w:pPr>
      <w:r w:rsidRPr="00FA4A1A">
        <w:rPr>
          <w:rFonts w:ascii="Arial" w:hAnsi="Arial" w:cs="Arial"/>
          <w:b/>
          <w:bCs/>
          <w:sz w:val="22"/>
          <w:szCs w:val="22"/>
        </w:rPr>
        <w:t>Verify the validity of the long outstanding payables under Prize Fund, Charity Fund and AP-Miscellaneous-Oper</w:t>
      </w:r>
      <w:r w:rsidR="00921B0B">
        <w:rPr>
          <w:rFonts w:ascii="Arial" w:hAnsi="Arial" w:cs="Arial"/>
          <w:b/>
          <w:bCs/>
          <w:sz w:val="22"/>
          <w:szCs w:val="22"/>
        </w:rPr>
        <w:t>ating Fund amounting to P462.370</w:t>
      </w:r>
      <w:r w:rsidRPr="00FA4A1A">
        <w:rPr>
          <w:rFonts w:ascii="Arial" w:hAnsi="Arial" w:cs="Arial"/>
          <w:b/>
          <w:bCs/>
          <w:sz w:val="22"/>
          <w:szCs w:val="22"/>
        </w:rPr>
        <w:t xml:space="preserve"> million, P3.889 billion and P745.232 million, respectively, after which prepare and record the required adjusting entries;</w:t>
      </w:r>
    </w:p>
    <w:p w14:paraId="4A352DC2" w14:textId="77777777" w:rsidR="00FA4A1A" w:rsidRDefault="00FA4A1A" w:rsidP="00FA4A1A">
      <w:pPr>
        <w:pStyle w:val="ListParagraph"/>
        <w:ind w:left="2131"/>
        <w:jc w:val="both"/>
        <w:rPr>
          <w:rFonts w:ascii="Arial" w:hAnsi="Arial" w:cs="Arial"/>
          <w:b/>
          <w:bCs/>
          <w:sz w:val="22"/>
          <w:szCs w:val="22"/>
        </w:rPr>
      </w:pPr>
    </w:p>
    <w:p w14:paraId="55F85ADC" w14:textId="15CE6FA0" w:rsidR="00E52DD8" w:rsidRPr="00616AAF" w:rsidRDefault="00FA4A1A" w:rsidP="00861B57">
      <w:pPr>
        <w:pStyle w:val="ListParagraph"/>
        <w:numPr>
          <w:ilvl w:val="0"/>
          <w:numId w:val="12"/>
        </w:numPr>
        <w:ind w:left="2131" w:hanging="691"/>
        <w:jc w:val="both"/>
        <w:rPr>
          <w:rFonts w:ascii="Arial" w:hAnsi="Arial" w:cs="Arial"/>
          <w:b/>
          <w:bCs/>
          <w:sz w:val="22"/>
          <w:szCs w:val="22"/>
        </w:rPr>
      </w:pPr>
      <w:r w:rsidRPr="00616AAF">
        <w:rPr>
          <w:rFonts w:ascii="Arial" w:hAnsi="Arial" w:cs="Arial"/>
          <w:b/>
          <w:bCs/>
          <w:sz w:val="22"/>
          <w:szCs w:val="22"/>
        </w:rPr>
        <w:t xml:space="preserve">Analyze the abnormal (debit) balances </w:t>
      </w:r>
      <w:r w:rsidR="00616AAF" w:rsidRPr="00CB5E6D">
        <w:rPr>
          <w:rFonts w:ascii="Arial" w:hAnsi="Arial" w:cs="Arial"/>
          <w:b/>
          <w:bCs/>
          <w:sz w:val="22"/>
          <w:szCs w:val="22"/>
        </w:rPr>
        <w:t>of the AP-OF, AP-CF and AP Miscellaneous accounts</w:t>
      </w:r>
      <w:r w:rsidRPr="00616AAF">
        <w:rPr>
          <w:rFonts w:ascii="Arial" w:hAnsi="Arial" w:cs="Arial"/>
          <w:b/>
          <w:bCs/>
          <w:sz w:val="22"/>
          <w:szCs w:val="22"/>
        </w:rPr>
        <w:t xml:space="preserve"> and book up the necessary adjustments;</w:t>
      </w:r>
      <w:r w:rsidR="002B3FD1" w:rsidRPr="00CB5E6D">
        <w:rPr>
          <w:rFonts w:ascii="Arial" w:hAnsi="Arial" w:cs="Arial"/>
          <w:b/>
          <w:bCs/>
          <w:sz w:val="22"/>
          <w:szCs w:val="22"/>
        </w:rPr>
        <w:t xml:space="preserve"> and</w:t>
      </w:r>
    </w:p>
    <w:p w14:paraId="7A3DA216" w14:textId="77777777" w:rsidR="00FA4A1A" w:rsidRDefault="00FA4A1A" w:rsidP="00FA4A1A">
      <w:pPr>
        <w:pStyle w:val="ListParagraph"/>
        <w:ind w:left="2131"/>
        <w:jc w:val="both"/>
        <w:rPr>
          <w:rFonts w:ascii="Arial" w:hAnsi="Arial" w:cs="Arial"/>
          <w:b/>
          <w:bCs/>
          <w:sz w:val="22"/>
          <w:szCs w:val="22"/>
        </w:rPr>
      </w:pPr>
    </w:p>
    <w:p w14:paraId="701F3449" w14:textId="7474BF0F" w:rsidR="00FA4A1A" w:rsidRDefault="00FA4A1A" w:rsidP="00861B57">
      <w:pPr>
        <w:pStyle w:val="ListParagraph"/>
        <w:numPr>
          <w:ilvl w:val="0"/>
          <w:numId w:val="12"/>
        </w:numPr>
        <w:ind w:left="2131" w:hanging="691"/>
        <w:jc w:val="both"/>
        <w:rPr>
          <w:rFonts w:ascii="Arial" w:hAnsi="Arial" w:cs="Arial"/>
          <w:b/>
          <w:bCs/>
          <w:sz w:val="22"/>
          <w:szCs w:val="22"/>
        </w:rPr>
      </w:pPr>
      <w:r>
        <w:rPr>
          <w:rFonts w:ascii="Arial" w:hAnsi="Arial" w:cs="Arial"/>
          <w:b/>
          <w:bCs/>
          <w:sz w:val="22"/>
          <w:szCs w:val="22"/>
        </w:rPr>
        <w:t>P</w:t>
      </w:r>
      <w:r w:rsidRPr="00FA4A1A">
        <w:rPr>
          <w:rFonts w:ascii="Arial" w:hAnsi="Arial" w:cs="Arial"/>
          <w:b/>
          <w:bCs/>
          <w:sz w:val="22"/>
          <w:szCs w:val="22"/>
        </w:rPr>
        <w:t>repare the SL per creditor/payee to support the General Ledger balances of the AP-PF, AP-CF, AP-GL, AP-OF and AP-Miscellaneous accounts both for Head Office and Branches.</w:t>
      </w:r>
    </w:p>
    <w:p w14:paraId="2E88BFEC" w14:textId="77777777" w:rsidR="00B53CC1" w:rsidRDefault="00B53CC1" w:rsidP="00B53CC1">
      <w:pPr>
        <w:pStyle w:val="ListParagraph"/>
        <w:ind w:left="2131"/>
        <w:jc w:val="both"/>
        <w:rPr>
          <w:rFonts w:ascii="Arial" w:hAnsi="Arial" w:cs="Arial"/>
          <w:b/>
          <w:bCs/>
          <w:sz w:val="22"/>
          <w:szCs w:val="22"/>
        </w:rPr>
      </w:pPr>
    </w:p>
    <w:p w14:paraId="134E2EE9" w14:textId="2ADEFC00" w:rsidR="00B53CC1" w:rsidRPr="00B53CC1" w:rsidRDefault="00B53CC1" w:rsidP="00AF4415">
      <w:pPr>
        <w:pStyle w:val="ListParagraph"/>
        <w:numPr>
          <w:ilvl w:val="1"/>
          <w:numId w:val="10"/>
        </w:numPr>
        <w:ind w:left="1440" w:hanging="720"/>
        <w:jc w:val="both"/>
        <w:rPr>
          <w:rFonts w:ascii="Arial" w:hAnsi="Arial" w:cs="Arial"/>
          <w:b/>
          <w:bCs/>
          <w:sz w:val="22"/>
          <w:szCs w:val="22"/>
        </w:rPr>
      </w:pPr>
      <w:r w:rsidRPr="00B53CC1">
        <w:rPr>
          <w:rFonts w:ascii="Arial" w:hAnsi="Arial" w:cs="Arial"/>
          <w:bCs/>
          <w:sz w:val="22"/>
          <w:szCs w:val="22"/>
          <w:lang w:val="en-PH"/>
        </w:rPr>
        <w:t xml:space="preserve">The management </w:t>
      </w:r>
      <w:r>
        <w:rPr>
          <w:rFonts w:ascii="Arial" w:hAnsi="Arial" w:cs="Arial"/>
          <w:bCs/>
          <w:sz w:val="22"/>
          <w:szCs w:val="22"/>
          <w:lang w:val="en-PH"/>
        </w:rPr>
        <w:t xml:space="preserve">explained </w:t>
      </w:r>
      <w:r w:rsidRPr="00B53CC1">
        <w:rPr>
          <w:rFonts w:ascii="Arial" w:hAnsi="Arial" w:cs="Arial"/>
          <w:bCs/>
          <w:sz w:val="22"/>
          <w:szCs w:val="22"/>
          <w:lang w:val="en-PH"/>
        </w:rPr>
        <w:t>that ABD has made an initial reconciliation of the AP-OF and found the root cause for the discrepancies. The discrepancies were brought about by the payments made for Branches that were processed at the Head Office.</w:t>
      </w:r>
      <w:r>
        <w:rPr>
          <w:rFonts w:ascii="Arial" w:hAnsi="Arial" w:cs="Arial"/>
          <w:bCs/>
          <w:sz w:val="22"/>
          <w:szCs w:val="22"/>
          <w:lang w:val="en-PH"/>
        </w:rPr>
        <w:t xml:space="preserve"> </w:t>
      </w:r>
      <w:r w:rsidRPr="00B53CC1">
        <w:rPr>
          <w:rFonts w:ascii="Arial" w:hAnsi="Arial" w:cs="Arial"/>
          <w:bCs/>
          <w:sz w:val="22"/>
          <w:szCs w:val="22"/>
          <w:lang w:val="en-PH"/>
        </w:rPr>
        <w:t xml:space="preserve">Since the transactions were intended for Branches, responsibility codes were assigned to AP-OF Entries and were eventually posted in </w:t>
      </w:r>
      <w:r w:rsidR="00721501">
        <w:rPr>
          <w:rFonts w:ascii="Arial" w:hAnsi="Arial" w:cs="Arial"/>
          <w:bCs/>
          <w:sz w:val="22"/>
          <w:szCs w:val="22"/>
          <w:lang w:val="en-PH"/>
        </w:rPr>
        <w:t xml:space="preserve">the </w:t>
      </w:r>
      <w:r w:rsidR="00EF3299">
        <w:rPr>
          <w:rFonts w:ascii="Arial" w:hAnsi="Arial" w:cs="Arial"/>
          <w:bCs/>
          <w:sz w:val="22"/>
          <w:szCs w:val="22"/>
          <w:lang w:val="en-PH"/>
        </w:rPr>
        <w:t>SL</w:t>
      </w:r>
      <w:r w:rsidRPr="00B53CC1">
        <w:rPr>
          <w:rFonts w:ascii="Arial" w:hAnsi="Arial" w:cs="Arial"/>
          <w:bCs/>
          <w:sz w:val="22"/>
          <w:szCs w:val="22"/>
          <w:lang w:val="en-PH"/>
        </w:rPr>
        <w:t xml:space="preserve">s of the concerned Branches. The set-up and payment of the payable accounts were processed at the Head Office thru the JVR-OF and JCI-OF Books. Since JCI-OF is being maintained at the Head Office, no responsibility codes were assigned </w:t>
      </w:r>
      <w:r w:rsidR="008B3729">
        <w:rPr>
          <w:rFonts w:ascii="Arial" w:hAnsi="Arial" w:cs="Arial"/>
          <w:bCs/>
          <w:sz w:val="22"/>
          <w:szCs w:val="22"/>
          <w:lang w:val="en-PH"/>
        </w:rPr>
        <w:t>f</w:t>
      </w:r>
      <w:r w:rsidRPr="00B53CC1">
        <w:rPr>
          <w:rFonts w:ascii="Arial" w:hAnsi="Arial" w:cs="Arial"/>
          <w:bCs/>
          <w:sz w:val="22"/>
          <w:szCs w:val="22"/>
          <w:lang w:val="en-PH"/>
        </w:rPr>
        <w:t>or each transaction, therefore, all payments we</w:t>
      </w:r>
      <w:r>
        <w:rPr>
          <w:rFonts w:ascii="Arial" w:hAnsi="Arial" w:cs="Arial"/>
          <w:bCs/>
          <w:sz w:val="22"/>
          <w:szCs w:val="22"/>
          <w:lang w:val="en-PH"/>
        </w:rPr>
        <w:t>re lodged at the Head Office SL,</w:t>
      </w:r>
      <w:r w:rsidRPr="00B53CC1">
        <w:rPr>
          <w:rFonts w:ascii="Arial" w:hAnsi="Arial" w:cs="Arial"/>
          <w:bCs/>
          <w:sz w:val="22"/>
          <w:szCs w:val="22"/>
          <w:lang w:val="en-PH"/>
        </w:rPr>
        <w:t xml:space="preserve"> </w:t>
      </w:r>
      <w:r>
        <w:rPr>
          <w:rFonts w:ascii="Arial" w:hAnsi="Arial" w:cs="Arial"/>
          <w:bCs/>
          <w:sz w:val="22"/>
          <w:szCs w:val="22"/>
          <w:lang w:val="en-PH"/>
        </w:rPr>
        <w:t>thus, resulted to a</w:t>
      </w:r>
      <w:r w:rsidRPr="00B53CC1">
        <w:rPr>
          <w:rFonts w:ascii="Arial" w:hAnsi="Arial" w:cs="Arial"/>
          <w:bCs/>
          <w:sz w:val="22"/>
          <w:szCs w:val="22"/>
          <w:lang w:val="en-PH"/>
        </w:rPr>
        <w:t xml:space="preserve"> negative balance o</w:t>
      </w:r>
      <w:r w:rsidR="008B3729">
        <w:rPr>
          <w:rFonts w:ascii="Arial" w:hAnsi="Arial" w:cs="Arial"/>
          <w:bCs/>
          <w:sz w:val="22"/>
          <w:szCs w:val="22"/>
          <w:lang w:val="en-PH"/>
        </w:rPr>
        <w:t>f</w:t>
      </w:r>
      <w:r w:rsidRPr="00B53CC1">
        <w:rPr>
          <w:rFonts w:ascii="Arial" w:hAnsi="Arial" w:cs="Arial"/>
          <w:bCs/>
          <w:sz w:val="22"/>
          <w:szCs w:val="22"/>
          <w:lang w:val="en-PH"/>
        </w:rPr>
        <w:t xml:space="preserve"> the HO-OF account.</w:t>
      </w:r>
    </w:p>
    <w:p w14:paraId="4C7390BD" w14:textId="396A5FA9" w:rsidR="00B53CC1" w:rsidRPr="00B53CC1" w:rsidRDefault="00B53CC1" w:rsidP="00B53CC1">
      <w:pPr>
        <w:pStyle w:val="ListParagraph"/>
        <w:ind w:left="1440"/>
        <w:jc w:val="both"/>
        <w:rPr>
          <w:rFonts w:ascii="Arial" w:hAnsi="Arial" w:cs="Arial"/>
          <w:b/>
          <w:bCs/>
          <w:sz w:val="22"/>
          <w:szCs w:val="22"/>
        </w:rPr>
      </w:pPr>
      <w:r w:rsidRPr="00B53CC1">
        <w:rPr>
          <w:rFonts w:ascii="Arial" w:hAnsi="Arial" w:cs="Arial"/>
          <w:bCs/>
          <w:sz w:val="22"/>
          <w:szCs w:val="22"/>
          <w:lang w:val="en-PH"/>
        </w:rPr>
        <w:t xml:space="preserve"> </w:t>
      </w:r>
    </w:p>
    <w:p w14:paraId="723DCAAA" w14:textId="00063AE3" w:rsidR="00B53CC1" w:rsidRPr="00677044" w:rsidRDefault="00B53CC1" w:rsidP="00AF4415">
      <w:pPr>
        <w:pStyle w:val="ListParagraph"/>
        <w:numPr>
          <w:ilvl w:val="1"/>
          <w:numId w:val="10"/>
        </w:numPr>
        <w:ind w:left="1440" w:hanging="720"/>
        <w:jc w:val="both"/>
        <w:rPr>
          <w:rFonts w:ascii="Arial" w:hAnsi="Arial" w:cs="Arial"/>
          <w:bCs/>
          <w:sz w:val="22"/>
          <w:szCs w:val="22"/>
        </w:rPr>
      </w:pPr>
      <w:r w:rsidRPr="00B53CC1">
        <w:rPr>
          <w:rFonts w:ascii="Arial" w:hAnsi="Arial" w:cs="Arial"/>
          <w:bCs/>
          <w:sz w:val="22"/>
          <w:szCs w:val="22"/>
          <w:lang w:val="en-PH"/>
        </w:rPr>
        <w:t>The ABD</w:t>
      </w:r>
      <w:r>
        <w:rPr>
          <w:rFonts w:ascii="Arial" w:hAnsi="Arial" w:cs="Arial"/>
          <w:bCs/>
          <w:sz w:val="22"/>
          <w:szCs w:val="22"/>
          <w:lang w:val="en-PH"/>
        </w:rPr>
        <w:t xml:space="preserve"> informed that they</w:t>
      </w:r>
      <w:r w:rsidRPr="00B53CC1">
        <w:rPr>
          <w:rFonts w:ascii="Arial" w:hAnsi="Arial" w:cs="Arial"/>
          <w:bCs/>
          <w:sz w:val="22"/>
          <w:szCs w:val="22"/>
          <w:lang w:val="en-PH"/>
        </w:rPr>
        <w:t xml:space="preserve"> prepared a reconstructed SL on the affected </w:t>
      </w:r>
      <w:r w:rsidR="00C9614E">
        <w:rPr>
          <w:rFonts w:ascii="Arial" w:hAnsi="Arial" w:cs="Arial"/>
          <w:bCs/>
          <w:sz w:val="22"/>
          <w:szCs w:val="22"/>
          <w:lang w:val="en-PH"/>
        </w:rPr>
        <w:t>CY</w:t>
      </w:r>
      <w:r w:rsidRPr="00B53CC1">
        <w:rPr>
          <w:rFonts w:ascii="Arial" w:hAnsi="Arial" w:cs="Arial"/>
          <w:bCs/>
          <w:sz w:val="22"/>
          <w:szCs w:val="22"/>
          <w:lang w:val="en-PH"/>
        </w:rPr>
        <w:t xml:space="preserve">, and were able to reconcile the SL balances </w:t>
      </w:r>
      <w:r w:rsidR="001D274C">
        <w:rPr>
          <w:rFonts w:ascii="Arial" w:hAnsi="Arial" w:cs="Arial"/>
          <w:bCs/>
          <w:sz w:val="22"/>
          <w:szCs w:val="22"/>
          <w:lang w:val="en-PH"/>
        </w:rPr>
        <w:t>with</w:t>
      </w:r>
      <w:r w:rsidRPr="00B53CC1">
        <w:rPr>
          <w:rFonts w:ascii="Arial" w:hAnsi="Arial" w:cs="Arial"/>
          <w:bCs/>
          <w:sz w:val="22"/>
          <w:szCs w:val="22"/>
          <w:lang w:val="en-PH"/>
        </w:rPr>
        <w:t xml:space="preserve"> the Aging Schedule submitted to COA.</w:t>
      </w:r>
      <w:r>
        <w:rPr>
          <w:rFonts w:ascii="Arial" w:hAnsi="Arial" w:cs="Arial"/>
          <w:bCs/>
          <w:sz w:val="22"/>
          <w:szCs w:val="22"/>
          <w:lang w:val="en-PH"/>
        </w:rPr>
        <w:t xml:space="preserve"> </w:t>
      </w:r>
      <w:r w:rsidRPr="00B53CC1">
        <w:rPr>
          <w:rFonts w:ascii="Arial" w:hAnsi="Arial" w:cs="Arial"/>
          <w:bCs/>
          <w:sz w:val="22"/>
          <w:szCs w:val="22"/>
          <w:lang w:val="en-PH"/>
        </w:rPr>
        <w:t xml:space="preserve">As for AP-OF of the Branches, the ABD is still reconciling the discrepancies noted after the reconstruction made on </w:t>
      </w:r>
      <w:r w:rsidR="001D274C">
        <w:rPr>
          <w:rFonts w:ascii="Arial" w:hAnsi="Arial" w:cs="Arial"/>
          <w:bCs/>
          <w:sz w:val="22"/>
          <w:szCs w:val="22"/>
          <w:lang w:val="en-PH"/>
        </w:rPr>
        <w:t>their</w:t>
      </w:r>
      <w:r w:rsidRPr="00B53CC1">
        <w:rPr>
          <w:rFonts w:ascii="Arial" w:hAnsi="Arial" w:cs="Arial"/>
          <w:bCs/>
          <w:sz w:val="22"/>
          <w:szCs w:val="22"/>
          <w:lang w:val="en-PH"/>
        </w:rPr>
        <w:t xml:space="preserve"> </w:t>
      </w:r>
      <w:r w:rsidR="001D274C">
        <w:rPr>
          <w:rFonts w:ascii="Arial" w:hAnsi="Arial" w:cs="Arial"/>
          <w:bCs/>
          <w:sz w:val="22"/>
          <w:szCs w:val="22"/>
          <w:lang w:val="en-PH"/>
        </w:rPr>
        <w:t>SLs</w:t>
      </w:r>
      <w:r w:rsidRPr="00B53CC1">
        <w:rPr>
          <w:rFonts w:ascii="Arial" w:hAnsi="Arial" w:cs="Arial"/>
          <w:bCs/>
          <w:sz w:val="22"/>
          <w:szCs w:val="22"/>
          <w:lang w:val="en-PH"/>
        </w:rPr>
        <w:t>.</w:t>
      </w:r>
      <w:r>
        <w:rPr>
          <w:rFonts w:ascii="Arial" w:hAnsi="Arial" w:cs="Arial"/>
          <w:bCs/>
          <w:sz w:val="22"/>
          <w:szCs w:val="22"/>
          <w:lang w:val="en-PH"/>
        </w:rPr>
        <w:t xml:space="preserve"> Further, the </w:t>
      </w:r>
      <w:r w:rsidRPr="00B53CC1">
        <w:rPr>
          <w:rFonts w:ascii="Arial" w:hAnsi="Arial" w:cs="Arial"/>
          <w:bCs/>
          <w:sz w:val="22"/>
          <w:szCs w:val="22"/>
          <w:lang w:val="en-PH"/>
        </w:rPr>
        <w:t>ABD ensure</w:t>
      </w:r>
      <w:r w:rsidR="00721501">
        <w:rPr>
          <w:rFonts w:ascii="Arial" w:hAnsi="Arial" w:cs="Arial"/>
          <w:bCs/>
          <w:sz w:val="22"/>
          <w:szCs w:val="22"/>
          <w:lang w:val="en-PH"/>
        </w:rPr>
        <w:t>s</w:t>
      </w:r>
      <w:r w:rsidRPr="00B53CC1">
        <w:rPr>
          <w:rFonts w:ascii="Arial" w:hAnsi="Arial" w:cs="Arial"/>
          <w:bCs/>
          <w:sz w:val="22"/>
          <w:szCs w:val="22"/>
          <w:lang w:val="en-PH"/>
        </w:rPr>
        <w:t xml:space="preserve"> </w:t>
      </w:r>
      <w:r w:rsidR="00721501">
        <w:rPr>
          <w:rFonts w:ascii="Arial" w:hAnsi="Arial" w:cs="Arial"/>
          <w:bCs/>
          <w:sz w:val="22"/>
          <w:szCs w:val="22"/>
          <w:lang w:val="en-PH"/>
        </w:rPr>
        <w:t xml:space="preserve">the </w:t>
      </w:r>
      <w:r w:rsidRPr="00B53CC1">
        <w:rPr>
          <w:rFonts w:ascii="Arial" w:hAnsi="Arial" w:cs="Arial"/>
          <w:bCs/>
          <w:sz w:val="22"/>
          <w:szCs w:val="22"/>
          <w:lang w:val="en-PH"/>
        </w:rPr>
        <w:t xml:space="preserve">posting of all Head Office transactions to the HO SL to void </w:t>
      </w:r>
      <w:r w:rsidR="00721501">
        <w:rPr>
          <w:rFonts w:ascii="Arial" w:hAnsi="Arial" w:cs="Arial"/>
          <w:bCs/>
          <w:sz w:val="22"/>
          <w:szCs w:val="22"/>
          <w:lang w:val="en-PH"/>
        </w:rPr>
        <w:t xml:space="preserve">the </w:t>
      </w:r>
      <w:r w:rsidRPr="00B53CC1">
        <w:rPr>
          <w:rFonts w:ascii="Arial" w:hAnsi="Arial" w:cs="Arial"/>
          <w:bCs/>
          <w:sz w:val="22"/>
          <w:szCs w:val="22"/>
          <w:lang w:val="en-PH"/>
        </w:rPr>
        <w:t>recurrence of the</w:t>
      </w:r>
      <w:r w:rsidR="001D274C">
        <w:rPr>
          <w:rFonts w:ascii="Arial" w:hAnsi="Arial" w:cs="Arial"/>
          <w:bCs/>
          <w:sz w:val="22"/>
          <w:szCs w:val="22"/>
          <w:lang w:val="en-PH"/>
        </w:rPr>
        <w:t xml:space="preserve"> same errors.</w:t>
      </w:r>
    </w:p>
    <w:p w14:paraId="163B3B62" w14:textId="77777777" w:rsidR="00677044" w:rsidRPr="00677044" w:rsidRDefault="00677044" w:rsidP="00677044">
      <w:pPr>
        <w:pStyle w:val="ListParagraph"/>
        <w:ind w:left="1440"/>
        <w:jc w:val="both"/>
        <w:rPr>
          <w:rFonts w:ascii="Arial" w:hAnsi="Arial" w:cs="Arial"/>
          <w:bCs/>
          <w:sz w:val="22"/>
          <w:szCs w:val="22"/>
        </w:rPr>
      </w:pPr>
    </w:p>
    <w:p w14:paraId="42144FA2" w14:textId="4D091FBC" w:rsidR="00B53CC1" w:rsidRDefault="00677044" w:rsidP="00AF4415">
      <w:pPr>
        <w:pStyle w:val="ListParagraph"/>
        <w:numPr>
          <w:ilvl w:val="1"/>
          <w:numId w:val="10"/>
        </w:numPr>
        <w:ind w:left="1440" w:hanging="720"/>
        <w:jc w:val="both"/>
        <w:rPr>
          <w:rFonts w:ascii="Arial" w:hAnsi="Arial" w:cs="Arial"/>
          <w:bCs/>
          <w:sz w:val="22"/>
          <w:szCs w:val="22"/>
        </w:rPr>
      </w:pPr>
      <w:r w:rsidRPr="00677044">
        <w:rPr>
          <w:rFonts w:ascii="Arial" w:hAnsi="Arial" w:cs="Arial"/>
          <w:bCs/>
          <w:sz w:val="22"/>
          <w:szCs w:val="22"/>
        </w:rPr>
        <w:t>The ABD acknowledges the noted discrepancies</w:t>
      </w:r>
      <w:r w:rsidR="00AE4591" w:rsidRPr="00AE4591">
        <w:rPr>
          <w:rFonts w:ascii="Arial" w:hAnsi="Arial" w:cs="Arial"/>
          <w:bCs/>
          <w:sz w:val="22"/>
          <w:szCs w:val="22"/>
        </w:rPr>
        <w:t xml:space="preserve"> and has initially restructured the General Ledgers for AP-PF, AP-CF, and AP-Miscellaneous (PF, CF, OF) accounts according to its branches/responsibility codes to</w:t>
      </w:r>
      <w:r w:rsidRPr="00677044">
        <w:rPr>
          <w:rFonts w:ascii="Arial" w:hAnsi="Arial" w:cs="Arial"/>
          <w:bCs/>
          <w:sz w:val="22"/>
          <w:szCs w:val="22"/>
        </w:rPr>
        <w:t xml:space="preserve"> facilitate the reconciliation. The restructured GL of the Accounts Payable – Miscellaneous (OF) has been emailed to concerned branches to start the reconciliation.</w:t>
      </w:r>
    </w:p>
    <w:p w14:paraId="3A7E382E" w14:textId="77777777" w:rsidR="00677044" w:rsidRPr="00677044" w:rsidRDefault="00677044" w:rsidP="00677044">
      <w:pPr>
        <w:pStyle w:val="ListParagraph"/>
        <w:ind w:left="1440"/>
        <w:jc w:val="both"/>
        <w:rPr>
          <w:rFonts w:ascii="Arial" w:hAnsi="Arial" w:cs="Arial"/>
          <w:bCs/>
          <w:sz w:val="22"/>
          <w:szCs w:val="22"/>
        </w:rPr>
      </w:pPr>
    </w:p>
    <w:p w14:paraId="668C66BD" w14:textId="72867FD6" w:rsidR="00B53CC1" w:rsidRPr="00F5015C" w:rsidRDefault="00F5015C" w:rsidP="00AF4415">
      <w:pPr>
        <w:pStyle w:val="ListParagraph"/>
        <w:numPr>
          <w:ilvl w:val="1"/>
          <w:numId w:val="10"/>
        </w:numPr>
        <w:ind w:left="1440" w:hanging="720"/>
        <w:jc w:val="both"/>
        <w:rPr>
          <w:rFonts w:ascii="Arial" w:hAnsi="Arial" w:cs="Arial"/>
          <w:b/>
          <w:bCs/>
          <w:sz w:val="22"/>
          <w:szCs w:val="22"/>
        </w:rPr>
      </w:pPr>
      <w:r w:rsidRPr="00F5015C">
        <w:rPr>
          <w:rFonts w:ascii="Arial" w:hAnsi="Arial" w:cs="Arial"/>
          <w:bCs/>
          <w:sz w:val="22"/>
          <w:szCs w:val="22"/>
          <w:lang w:val="en-PH"/>
        </w:rPr>
        <w:t xml:space="preserve">On the abnormal balance of AP-OF (HO) the ABD explained that it was brought about by the same cause noted in the first COA observation pertaining to discrepancy in GL balances and Aging Schedule and showed </w:t>
      </w:r>
      <w:r w:rsidRPr="00F5015C">
        <w:rPr>
          <w:rFonts w:ascii="Arial" w:hAnsi="Arial" w:cs="Arial"/>
          <w:bCs/>
          <w:sz w:val="22"/>
          <w:szCs w:val="22"/>
          <w:lang w:val="en-PH"/>
        </w:rPr>
        <w:lastRenderedPageBreak/>
        <w:t>a reconstructed SL effecting the transfer of AP-set-up to the HO as shown below:</w:t>
      </w:r>
    </w:p>
    <w:p w14:paraId="4C7043CF" w14:textId="77777777" w:rsidR="00F5015C" w:rsidRDefault="00F5015C" w:rsidP="00F5015C">
      <w:pPr>
        <w:pStyle w:val="ListParagraph"/>
        <w:ind w:left="1440"/>
        <w:jc w:val="both"/>
        <w:rPr>
          <w:rFonts w:ascii="Arial" w:hAnsi="Arial" w:cs="Arial"/>
          <w:bCs/>
          <w:sz w:val="22"/>
          <w:szCs w:val="22"/>
          <w:lang w:val="en-PH"/>
        </w:rPr>
      </w:pPr>
    </w:p>
    <w:tbl>
      <w:tblPr>
        <w:tblStyle w:val="TableGrid12"/>
        <w:tblW w:w="4865" w:type="dxa"/>
        <w:tblInd w:w="2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9"/>
        <w:gridCol w:w="2026"/>
      </w:tblGrid>
      <w:tr w:rsidR="00F5015C" w:rsidRPr="00F5015C" w14:paraId="72A411B4" w14:textId="77777777" w:rsidTr="003B2EC1">
        <w:trPr>
          <w:trHeight w:hRule="exact" w:val="216"/>
        </w:trPr>
        <w:tc>
          <w:tcPr>
            <w:tcW w:w="2839" w:type="dxa"/>
          </w:tcPr>
          <w:p w14:paraId="2F1D7A7E" w14:textId="77777777" w:rsidR="00F5015C" w:rsidRPr="00F5015C" w:rsidRDefault="00F5015C" w:rsidP="003B2EC1">
            <w:pPr>
              <w:ind w:left="-103"/>
              <w:jc w:val="both"/>
              <w:rPr>
                <w:rFonts w:ascii="Arial Narrow" w:eastAsia="Calibri" w:hAnsi="Arial Narrow"/>
                <w:sz w:val="20"/>
                <w:szCs w:val="20"/>
              </w:rPr>
            </w:pPr>
            <w:r w:rsidRPr="00F5015C">
              <w:rPr>
                <w:rFonts w:ascii="Arial Narrow" w:eastAsia="Calibri" w:hAnsi="Arial Narrow"/>
                <w:sz w:val="20"/>
                <w:szCs w:val="20"/>
              </w:rPr>
              <w:t>Ending balance of AP-OF per SL</w:t>
            </w:r>
          </w:p>
        </w:tc>
        <w:tc>
          <w:tcPr>
            <w:tcW w:w="2026" w:type="dxa"/>
          </w:tcPr>
          <w:p w14:paraId="18F10D9D" w14:textId="77777777" w:rsidR="00F5015C" w:rsidRPr="00F5015C" w:rsidRDefault="00F5015C" w:rsidP="003B2EC1">
            <w:pPr>
              <w:ind w:right="-108"/>
              <w:jc w:val="right"/>
              <w:rPr>
                <w:rFonts w:ascii="Arial Narrow" w:eastAsia="Calibri" w:hAnsi="Arial Narrow"/>
                <w:sz w:val="20"/>
                <w:szCs w:val="20"/>
              </w:rPr>
            </w:pPr>
            <w:r w:rsidRPr="00F5015C">
              <w:rPr>
                <w:rFonts w:ascii="Arial Narrow" w:eastAsia="Calibri" w:hAnsi="Arial Narrow"/>
                <w:sz w:val="20"/>
                <w:szCs w:val="20"/>
              </w:rPr>
              <w:t>(45,761,515.94)</w:t>
            </w:r>
          </w:p>
        </w:tc>
      </w:tr>
      <w:tr w:rsidR="00F5015C" w:rsidRPr="00F5015C" w14:paraId="33BD76BF" w14:textId="77777777" w:rsidTr="003B2EC1">
        <w:trPr>
          <w:trHeight w:hRule="exact" w:val="216"/>
        </w:trPr>
        <w:tc>
          <w:tcPr>
            <w:tcW w:w="2839" w:type="dxa"/>
            <w:tcBorders>
              <w:bottom w:val="single" w:sz="4" w:space="0" w:color="auto"/>
            </w:tcBorders>
          </w:tcPr>
          <w:p w14:paraId="1B482625" w14:textId="77777777" w:rsidR="00F5015C" w:rsidRPr="00F5015C" w:rsidRDefault="00F5015C" w:rsidP="003B2EC1">
            <w:pPr>
              <w:ind w:left="-103"/>
              <w:jc w:val="both"/>
              <w:rPr>
                <w:rFonts w:ascii="Arial Narrow" w:eastAsia="Calibri" w:hAnsi="Arial Narrow"/>
                <w:sz w:val="20"/>
                <w:szCs w:val="20"/>
              </w:rPr>
            </w:pPr>
            <w:r w:rsidRPr="00F5015C">
              <w:rPr>
                <w:rFonts w:ascii="Arial Narrow" w:eastAsia="Calibri" w:hAnsi="Arial Narrow"/>
                <w:sz w:val="20"/>
                <w:szCs w:val="20"/>
              </w:rPr>
              <w:t>Add AP set-up posted at branch SL</w:t>
            </w:r>
          </w:p>
        </w:tc>
        <w:tc>
          <w:tcPr>
            <w:tcW w:w="2026" w:type="dxa"/>
            <w:tcBorders>
              <w:bottom w:val="single" w:sz="4" w:space="0" w:color="auto"/>
            </w:tcBorders>
          </w:tcPr>
          <w:p w14:paraId="39EC27BE" w14:textId="77777777" w:rsidR="00F5015C" w:rsidRPr="00F5015C" w:rsidRDefault="00F5015C" w:rsidP="003B2EC1">
            <w:pPr>
              <w:ind w:right="-108"/>
              <w:jc w:val="right"/>
              <w:rPr>
                <w:rFonts w:ascii="Arial Narrow" w:eastAsia="Calibri" w:hAnsi="Arial Narrow"/>
                <w:sz w:val="20"/>
                <w:szCs w:val="20"/>
              </w:rPr>
            </w:pPr>
            <w:r w:rsidRPr="00F5015C">
              <w:rPr>
                <w:rFonts w:ascii="Arial Narrow" w:eastAsia="Calibri" w:hAnsi="Arial Narrow"/>
                <w:sz w:val="20"/>
                <w:szCs w:val="20"/>
              </w:rPr>
              <w:t>69,340,835.54</w:t>
            </w:r>
          </w:p>
        </w:tc>
      </w:tr>
      <w:tr w:rsidR="00F5015C" w:rsidRPr="00F5015C" w14:paraId="430A95A7" w14:textId="77777777" w:rsidTr="003B2EC1">
        <w:trPr>
          <w:trHeight w:hRule="exact" w:val="216"/>
        </w:trPr>
        <w:tc>
          <w:tcPr>
            <w:tcW w:w="2839" w:type="dxa"/>
            <w:tcBorders>
              <w:top w:val="single" w:sz="4" w:space="0" w:color="auto"/>
            </w:tcBorders>
          </w:tcPr>
          <w:p w14:paraId="0681453F" w14:textId="77777777" w:rsidR="00F5015C" w:rsidRPr="00F5015C" w:rsidRDefault="00F5015C" w:rsidP="003B2EC1">
            <w:pPr>
              <w:ind w:left="-103"/>
              <w:jc w:val="both"/>
              <w:rPr>
                <w:rFonts w:ascii="Arial Narrow" w:eastAsia="Calibri" w:hAnsi="Arial Narrow"/>
                <w:sz w:val="20"/>
                <w:szCs w:val="20"/>
              </w:rPr>
            </w:pPr>
            <w:r w:rsidRPr="00F5015C">
              <w:rPr>
                <w:rFonts w:ascii="Arial Narrow" w:eastAsia="Calibri" w:hAnsi="Arial Narrow"/>
                <w:sz w:val="20"/>
                <w:szCs w:val="20"/>
              </w:rPr>
              <w:t>Reconstructed Balance per SL</w:t>
            </w:r>
          </w:p>
        </w:tc>
        <w:tc>
          <w:tcPr>
            <w:tcW w:w="2026" w:type="dxa"/>
            <w:tcBorders>
              <w:top w:val="single" w:sz="4" w:space="0" w:color="auto"/>
            </w:tcBorders>
          </w:tcPr>
          <w:p w14:paraId="284A3CC8" w14:textId="77777777" w:rsidR="00F5015C" w:rsidRPr="00F5015C" w:rsidRDefault="00F5015C" w:rsidP="003B2EC1">
            <w:pPr>
              <w:ind w:right="-108"/>
              <w:jc w:val="right"/>
              <w:rPr>
                <w:rFonts w:ascii="Arial Narrow" w:eastAsia="Calibri" w:hAnsi="Arial Narrow"/>
                <w:sz w:val="20"/>
                <w:szCs w:val="20"/>
              </w:rPr>
            </w:pPr>
            <w:r w:rsidRPr="00F5015C">
              <w:rPr>
                <w:rFonts w:ascii="Arial Narrow" w:eastAsia="Calibri" w:hAnsi="Arial Narrow"/>
                <w:sz w:val="20"/>
                <w:szCs w:val="20"/>
              </w:rPr>
              <w:t>23,579,319.60</w:t>
            </w:r>
          </w:p>
        </w:tc>
      </w:tr>
      <w:tr w:rsidR="00F5015C" w:rsidRPr="00F5015C" w14:paraId="02B59429" w14:textId="77777777" w:rsidTr="003B2EC1">
        <w:trPr>
          <w:trHeight w:hRule="exact" w:val="216"/>
        </w:trPr>
        <w:tc>
          <w:tcPr>
            <w:tcW w:w="2839" w:type="dxa"/>
            <w:tcBorders>
              <w:bottom w:val="single" w:sz="4" w:space="0" w:color="auto"/>
            </w:tcBorders>
          </w:tcPr>
          <w:p w14:paraId="081C0F13" w14:textId="77777777" w:rsidR="00F5015C" w:rsidRPr="00F5015C" w:rsidRDefault="00F5015C" w:rsidP="003B2EC1">
            <w:pPr>
              <w:ind w:left="-103"/>
              <w:jc w:val="both"/>
              <w:rPr>
                <w:rFonts w:ascii="Arial Narrow" w:eastAsia="Calibri" w:hAnsi="Arial Narrow"/>
                <w:sz w:val="20"/>
                <w:szCs w:val="20"/>
              </w:rPr>
            </w:pPr>
            <w:r w:rsidRPr="00F5015C">
              <w:rPr>
                <w:rFonts w:ascii="Arial Narrow" w:eastAsia="Calibri" w:hAnsi="Arial Narrow"/>
                <w:sz w:val="20"/>
                <w:szCs w:val="20"/>
              </w:rPr>
              <w:t>Less Balance per Aging Schedule</w:t>
            </w:r>
          </w:p>
        </w:tc>
        <w:tc>
          <w:tcPr>
            <w:tcW w:w="2026" w:type="dxa"/>
            <w:tcBorders>
              <w:bottom w:val="single" w:sz="4" w:space="0" w:color="auto"/>
            </w:tcBorders>
          </w:tcPr>
          <w:p w14:paraId="377AF27E" w14:textId="77777777" w:rsidR="00F5015C" w:rsidRPr="00F5015C" w:rsidRDefault="00F5015C" w:rsidP="003B2EC1">
            <w:pPr>
              <w:ind w:right="-108"/>
              <w:jc w:val="right"/>
              <w:rPr>
                <w:rFonts w:ascii="Arial Narrow" w:eastAsia="Calibri" w:hAnsi="Arial Narrow"/>
                <w:sz w:val="20"/>
                <w:szCs w:val="20"/>
              </w:rPr>
            </w:pPr>
            <w:r w:rsidRPr="00F5015C">
              <w:rPr>
                <w:rFonts w:ascii="Arial Narrow" w:eastAsia="Calibri" w:hAnsi="Arial Narrow"/>
                <w:sz w:val="20"/>
                <w:szCs w:val="20"/>
              </w:rPr>
              <w:t>23,579,319.60</w:t>
            </w:r>
          </w:p>
        </w:tc>
      </w:tr>
      <w:tr w:rsidR="00F5015C" w:rsidRPr="00F5015C" w14:paraId="290E376B" w14:textId="77777777" w:rsidTr="003B2EC1">
        <w:trPr>
          <w:trHeight w:hRule="exact" w:val="216"/>
        </w:trPr>
        <w:tc>
          <w:tcPr>
            <w:tcW w:w="2839" w:type="dxa"/>
            <w:tcBorders>
              <w:top w:val="single" w:sz="4" w:space="0" w:color="auto"/>
              <w:bottom w:val="double" w:sz="4" w:space="0" w:color="auto"/>
            </w:tcBorders>
          </w:tcPr>
          <w:p w14:paraId="0B0187D8" w14:textId="77777777" w:rsidR="00F5015C" w:rsidRPr="00F5015C" w:rsidRDefault="00F5015C" w:rsidP="003B2EC1">
            <w:pPr>
              <w:ind w:left="-103"/>
              <w:jc w:val="both"/>
              <w:rPr>
                <w:rFonts w:ascii="Arial Narrow" w:eastAsia="Calibri" w:hAnsi="Arial Narrow"/>
                <w:sz w:val="20"/>
                <w:szCs w:val="20"/>
              </w:rPr>
            </w:pPr>
            <w:r w:rsidRPr="00F5015C">
              <w:rPr>
                <w:rFonts w:ascii="Arial Narrow" w:eastAsia="Calibri" w:hAnsi="Arial Narrow"/>
                <w:sz w:val="20"/>
                <w:szCs w:val="20"/>
              </w:rPr>
              <w:t>Variance</w:t>
            </w:r>
          </w:p>
        </w:tc>
        <w:tc>
          <w:tcPr>
            <w:tcW w:w="2026" w:type="dxa"/>
            <w:tcBorders>
              <w:top w:val="single" w:sz="4" w:space="0" w:color="auto"/>
              <w:bottom w:val="double" w:sz="4" w:space="0" w:color="auto"/>
            </w:tcBorders>
          </w:tcPr>
          <w:p w14:paraId="54C51D9F" w14:textId="77777777" w:rsidR="00F5015C" w:rsidRPr="00F5015C" w:rsidRDefault="00F5015C" w:rsidP="003B2EC1">
            <w:pPr>
              <w:ind w:right="-108"/>
              <w:jc w:val="right"/>
              <w:rPr>
                <w:rFonts w:ascii="Arial Narrow" w:eastAsia="Calibri" w:hAnsi="Arial Narrow"/>
                <w:sz w:val="20"/>
                <w:szCs w:val="20"/>
              </w:rPr>
            </w:pPr>
            <w:r w:rsidRPr="00F5015C">
              <w:rPr>
                <w:rFonts w:ascii="Arial Narrow" w:eastAsia="Calibri" w:hAnsi="Arial Narrow"/>
                <w:sz w:val="20"/>
                <w:szCs w:val="20"/>
              </w:rPr>
              <w:t>0.00</w:t>
            </w:r>
          </w:p>
        </w:tc>
      </w:tr>
    </w:tbl>
    <w:p w14:paraId="1B217D59" w14:textId="77777777" w:rsidR="00F5015C" w:rsidRDefault="00F5015C" w:rsidP="00F5015C">
      <w:pPr>
        <w:pStyle w:val="ListParagraph"/>
        <w:ind w:left="1440"/>
        <w:jc w:val="both"/>
        <w:rPr>
          <w:rFonts w:ascii="Arial" w:hAnsi="Arial" w:cs="Arial"/>
          <w:bCs/>
          <w:sz w:val="22"/>
          <w:szCs w:val="22"/>
          <w:lang w:val="en-PH"/>
        </w:rPr>
      </w:pPr>
    </w:p>
    <w:p w14:paraId="09E62AA7" w14:textId="7FCE51B6" w:rsidR="00F5015C" w:rsidRPr="00F5015C" w:rsidRDefault="00F5015C" w:rsidP="00F5015C">
      <w:pPr>
        <w:pStyle w:val="ListParagraph"/>
        <w:ind w:left="1440"/>
        <w:jc w:val="both"/>
        <w:rPr>
          <w:rFonts w:ascii="Arial" w:hAnsi="Arial" w:cs="Arial"/>
          <w:bCs/>
          <w:sz w:val="22"/>
          <w:szCs w:val="22"/>
        </w:rPr>
      </w:pPr>
      <w:r>
        <w:rPr>
          <w:rFonts w:ascii="Arial" w:hAnsi="Arial" w:cs="Arial"/>
          <w:bCs/>
          <w:sz w:val="22"/>
          <w:szCs w:val="22"/>
        </w:rPr>
        <w:t>T</w:t>
      </w:r>
      <w:r w:rsidRPr="00F5015C">
        <w:rPr>
          <w:rFonts w:ascii="Arial" w:hAnsi="Arial" w:cs="Arial"/>
          <w:bCs/>
          <w:sz w:val="22"/>
          <w:szCs w:val="22"/>
        </w:rPr>
        <w:t>he ABD</w:t>
      </w:r>
      <w:r>
        <w:rPr>
          <w:rFonts w:ascii="Arial" w:hAnsi="Arial" w:cs="Arial"/>
          <w:bCs/>
          <w:sz w:val="22"/>
          <w:szCs w:val="22"/>
        </w:rPr>
        <w:t xml:space="preserve"> also informed that moving forward they</w:t>
      </w:r>
      <w:r w:rsidRPr="00F5015C">
        <w:rPr>
          <w:rFonts w:ascii="Arial" w:hAnsi="Arial" w:cs="Arial"/>
          <w:bCs/>
          <w:sz w:val="22"/>
          <w:szCs w:val="22"/>
        </w:rPr>
        <w:t xml:space="preserve"> shall record each transaction</w:t>
      </w:r>
      <w:r>
        <w:rPr>
          <w:rFonts w:ascii="Arial" w:hAnsi="Arial" w:cs="Arial"/>
          <w:bCs/>
          <w:sz w:val="22"/>
          <w:szCs w:val="22"/>
        </w:rPr>
        <w:t>s</w:t>
      </w:r>
      <w:r w:rsidRPr="00F5015C">
        <w:rPr>
          <w:rFonts w:ascii="Arial" w:hAnsi="Arial" w:cs="Arial"/>
          <w:bCs/>
          <w:sz w:val="22"/>
          <w:szCs w:val="22"/>
        </w:rPr>
        <w:t xml:space="preserve"> in the respective GLs to ensure proper accounting</w:t>
      </w:r>
      <w:r>
        <w:rPr>
          <w:rFonts w:ascii="Arial" w:hAnsi="Arial" w:cs="Arial"/>
          <w:bCs/>
          <w:sz w:val="22"/>
          <w:szCs w:val="22"/>
        </w:rPr>
        <w:t>.</w:t>
      </w:r>
    </w:p>
    <w:p w14:paraId="5DFF02F6" w14:textId="77777777" w:rsidR="00F5015C" w:rsidRPr="00F5015C" w:rsidRDefault="00F5015C" w:rsidP="00F5015C">
      <w:pPr>
        <w:pStyle w:val="ListParagraph"/>
        <w:ind w:left="1440"/>
        <w:jc w:val="both"/>
        <w:rPr>
          <w:rFonts w:ascii="Arial" w:hAnsi="Arial" w:cs="Arial"/>
          <w:b/>
          <w:bCs/>
          <w:sz w:val="22"/>
          <w:szCs w:val="22"/>
        </w:rPr>
      </w:pPr>
    </w:p>
    <w:p w14:paraId="7D8F67F7" w14:textId="7213457B" w:rsidR="00677044" w:rsidRPr="00EC23B6" w:rsidRDefault="00677044" w:rsidP="00AF4415">
      <w:pPr>
        <w:pStyle w:val="ListParagraph"/>
        <w:numPr>
          <w:ilvl w:val="1"/>
          <w:numId w:val="10"/>
        </w:numPr>
        <w:ind w:left="1440" w:hanging="720"/>
        <w:jc w:val="both"/>
        <w:rPr>
          <w:rFonts w:ascii="Arial" w:hAnsi="Arial" w:cs="Arial"/>
          <w:b/>
          <w:bCs/>
          <w:sz w:val="22"/>
          <w:szCs w:val="22"/>
        </w:rPr>
      </w:pPr>
      <w:r w:rsidRPr="00677044">
        <w:rPr>
          <w:rFonts w:ascii="Arial" w:hAnsi="Arial" w:cs="Arial"/>
          <w:bCs/>
          <w:sz w:val="22"/>
          <w:szCs w:val="22"/>
        </w:rPr>
        <w:t xml:space="preserve">Moreover, the </w:t>
      </w:r>
      <w:r>
        <w:rPr>
          <w:rFonts w:ascii="Arial" w:hAnsi="Arial" w:cs="Arial"/>
          <w:bCs/>
          <w:sz w:val="22"/>
          <w:szCs w:val="22"/>
        </w:rPr>
        <w:t>ABD acknowledged</w:t>
      </w:r>
      <w:r w:rsidRPr="00677044">
        <w:rPr>
          <w:rFonts w:ascii="Arial" w:hAnsi="Arial" w:cs="Arial"/>
          <w:bCs/>
          <w:sz w:val="22"/>
          <w:szCs w:val="22"/>
        </w:rPr>
        <w:t xml:space="preserve"> the inadequate maintenance of SL per payee for the AP</w:t>
      </w:r>
      <w:r w:rsidR="004C59AC">
        <w:rPr>
          <w:rFonts w:ascii="Arial" w:hAnsi="Arial" w:cs="Arial"/>
          <w:bCs/>
          <w:sz w:val="22"/>
          <w:szCs w:val="22"/>
        </w:rPr>
        <w:t xml:space="preserve"> accounts</w:t>
      </w:r>
      <w:r w:rsidRPr="00677044">
        <w:rPr>
          <w:rFonts w:ascii="Arial" w:hAnsi="Arial" w:cs="Arial"/>
          <w:bCs/>
          <w:sz w:val="22"/>
          <w:szCs w:val="22"/>
        </w:rPr>
        <w:t xml:space="preserve">. ABD </w:t>
      </w:r>
      <w:r>
        <w:rPr>
          <w:rFonts w:ascii="Arial" w:hAnsi="Arial" w:cs="Arial"/>
          <w:bCs/>
          <w:sz w:val="22"/>
          <w:szCs w:val="22"/>
        </w:rPr>
        <w:t xml:space="preserve">informed that they </w:t>
      </w:r>
      <w:r w:rsidRPr="00677044">
        <w:rPr>
          <w:rFonts w:ascii="Arial" w:hAnsi="Arial" w:cs="Arial"/>
          <w:bCs/>
          <w:sz w:val="22"/>
          <w:szCs w:val="22"/>
        </w:rPr>
        <w:t xml:space="preserve">initially prepared manual monitoring of SL for each creditor/payee, but only covers transactions from 2019 to present. The ABD is still establishing the accruals per Payee for transactions of </w:t>
      </w:r>
      <w:r w:rsidR="004C59AC">
        <w:rPr>
          <w:rFonts w:ascii="Arial" w:hAnsi="Arial" w:cs="Arial"/>
          <w:bCs/>
          <w:sz w:val="22"/>
          <w:szCs w:val="22"/>
        </w:rPr>
        <w:t>prior years (</w:t>
      </w:r>
      <w:r w:rsidRPr="00677044">
        <w:rPr>
          <w:rFonts w:ascii="Arial" w:hAnsi="Arial" w:cs="Arial"/>
          <w:bCs/>
          <w:sz w:val="22"/>
          <w:szCs w:val="22"/>
        </w:rPr>
        <w:t>CY 2018 and below</w:t>
      </w:r>
      <w:r w:rsidR="004C59AC">
        <w:rPr>
          <w:rFonts w:ascii="Arial" w:hAnsi="Arial" w:cs="Arial"/>
          <w:bCs/>
          <w:sz w:val="22"/>
          <w:szCs w:val="22"/>
        </w:rPr>
        <w:t>; CY2019 to present)</w:t>
      </w:r>
      <w:r w:rsidRPr="00677044">
        <w:rPr>
          <w:rFonts w:ascii="Arial" w:hAnsi="Arial" w:cs="Arial"/>
          <w:bCs/>
          <w:sz w:val="22"/>
          <w:szCs w:val="22"/>
        </w:rPr>
        <w:t xml:space="preserve"> to establish the correct amount of AP-OF.</w:t>
      </w:r>
      <w:r>
        <w:rPr>
          <w:rFonts w:ascii="Arial" w:hAnsi="Arial" w:cs="Arial"/>
          <w:bCs/>
          <w:sz w:val="22"/>
          <w:szCs w:val="22"/>
        </w:rPr>
        <w:t xml:space="preserve"> ABD further explained that t</w:t>
      </w:r>
      <w:r w:rsidRPr="00677044">
        <w:rPr>
          <w:rFonts w:ascii="Arial" w:hAnsi="Arial" w:cs="Arial"/>
          <w:bCs/>
          <w:sz w:val="22"/>
          <w:szCs w:val="22"/>
        </w:rPr>
        <w:t xml:space="preserve">o correct and expedite the process of establishing SL, in line with the automation of </w:t>
      </w:r>
      <w:r w:rsidR="00721501">
        <w:rPr>
          <w:rFonts w:ascii="Arial" w:hAnsi="Arial" w:cs="Arial"/>
          <w:bCs/>
          <w:sz w:val="22"/>
          <w:szCs w:val="22"/>
        </w:rPr>
        <w:t xml:space="preserve">the </w:t>
      </w:r>
      <w:r w:rsidRPr="00677044">
        <w:rPr>
          <w:rFonts w:ascii="Arial" w:hAnsi="Arial" w:cs="Arial"/>
          <w:bCs/>
          <w:sz w:val="22"/>
          <w:szCs w:val="22"/>
        </w:rPr>
        <w:t xml:space="preserve">PCSO Accounting System, the ABD will request a meeting with the software provider to enhance the existing Accounts Payable Report in the system to include the running balance of transaction on a per Vendor/Payee basis, and the possibility of batch uploading of </w:t>
      </w:r>
      <w:r w:rsidR="00721501">
        <w:rPr>
          <w:rFonts w:ascii="Arial" w:hAnsi="Arial" w:cs="Arial"/>
          <w:bCs/>
          <w:sz w:val="22"/>
          <w:szCs w:val="22"/>
        </w:rPr>
        <w:t xml:space="preserve">the </w:t>
      </w:r>
      <w:r w:rsidRPr="00677044">
        <w:rPr>
          <w:rFonts w:ascii="Arial" w:hAnsi="Arial" w:cs="Arial"/>
          <w:bCs/>
          <w:sz w:val="22"/>
          <w:szCs w:val="22"/>
        </w:rPr>
        <w:t>transaction prior to 2019, once the database for 2018 and below are established.</w:t>
      </w:r>
    </w:p>
    <w:p w14:paraId="1296279B" w14:textId="77777777" w:rsidR="00EC23B6" w:rsidRPr="00EC23B6" w:rsidRDefault="00EC23B6" w:rsidP="00EC23B6">
      <w:pPr>
        <w:pStyle w:val="ListParagraph"/>
        <w:ind w:left="1440"/>
        <w:jc w:val="both"/>
        <w:rPr>
          <w:rFonts w:ascii="Arial" w:hAnsi="Arial" w:cs="Arial"/>
          <w:b/>
          <w:bCs/>
          <w:sz w:val="22"/>
          <w:szCs w:val="22"/>
        </w:rPr>
      </w:pPr>
    </w:p>
    <w:p w14:paraId="2DB9D2FE" w14:textId="29DDA4A9" w:rsidR="00EC23B6" w:rsidRPr="00EC23B6" w:rsidRDefault="00EC23B6" w:rsidP="00AF4415">
      <w:pPr>
        <w:pStyle w:val="ListParagraph"/>
        <w:numPr>
          <w:ilvl w:val="1"/>
          <w:numId w:val="10"/>
        </w:numPr>
        <w:ind w:left="1440" w:hanging="720"/>
        <w:jc w:val="both"/>
        <w:rPr>
          <w:rFonts w:ascii="Arial" w:hAnsi="Arial" w:cs="Arial"/>
          <w:b/>
          <w:bCs/>
          <w:sz w:val="22"/>
          <w:szCs w:val="22"/>
        </w:rPr>
      </w:pPr>
      <w:r w:rsidRPr="00EC23B6">
        <w:rPr>
          <w:rFonts w:ascii="Arial" w:hAnsi="Arial" w:cs="Arial"/>
          <w:bCs/>
          <w:sz w:val="22"/>
          <w:szCs w:val="22"/>
        </w:rPr>
        <w:t xml:space="preserve">For </w:t>
      </w:r>
      <w:r w:rsidR="00721501">
        <w:rPr>
          <w:rFonts w:ascii="Arial" w:hAnsi="Arial" w:cs="Arial"/>
          <w:bCs/>
          <w:sz w:val="22"/>
          <w:szCs w:val="22"/>
        </w:rPr>
        <w:t xml:space="preserve">the </w:t>
      </w:r>
      <w:r w:rsidRPr="00EC23B6">
        <w:rPr>
          <w:rFonts w:ascii="Arial" w:hAnsi="Arial" w:cs="Arial"/>
          <w:bCs/>
          <w:sz w:val="22"/>
          <w:szCs w:val="22"/>
        </w:rPr>
        <w:t xml:space="preserve">AP-GL account, </w:t>
      </w:r>
      <w:r>
        <w:rPr>
          <w:rFonts w:ascii="Arial" w:hAnsi="Arial" w:cs="Arial"/>
          <w:bCs/>
          <w:sz w:val="22"/>
          <w:szCs w:val="22"/>
        </w:rPr>
        <w:t>ABD informed that</w:t>
      </w:r>
      <w:r w:rsidRPr="00EC23B6">
        <w:rPr>
          <w:rFonts w:ascii="Arial" w:hAnsi="Arial" w:cs="Arial"/>
          <w:bCs/>
          <w:sz w:val="22"/>
          <w:szCs w:val="22"/>
        </w:rPr>
        <w:t xml:space="preserve"> </w:t>
      </w:r>
      <w:r w:rsidR="00721501">
        <w:rPr>
          <w:rFonts w:ascii="Arial" w:hAnsi="Arial" w:cs="Arial"/>
          <w:bCs/>
          <w:sz w:val="22"/>
          <w:szCs w:val="22"/>
        </w:rPr>
        <w:t xml:space="preserve">the </w:t>
      </w:r>
      <w:r w:rsidRPr="00EC23B6">
        <w:rPr>
          <w:rFonts w:ascii="Arial" w:hAnsi="Arial" w:cs="Arial"/>
          <w:bCs/>
          <w:sz w:val="22"/>
          <w:szCs w:val="22"/>
        </w:rPr>
        <w:t>Report of Charity Fund’s Accounts Payable Guarantee Letters as of December 31, 2023</w:t>
      </w:r>
      <w:r w:rsidR="00721501">
        <w:rPr>
          <w:rFonts w:ascii="Arial" w:hAnsi="Arial" w:cs="Arial"/>
          <w:bCs/>
          <w:sz w:val="22"/>
          <w:szCs w:val="22"/>
        </w:rPr>
        <w:t>,</w:t>
      </w:r>
      <w:r w:rsidRPr="00EC23B6">
        <w:rPr>
          <w:rFonts w:ascii="Arial" w:hAnsi="Arial" w:cs="Arial"/>
          <w:bCs/>
          <w:sz w:val="22"/>
          <w:szCs w:val="22"/>
        </w:rPr>
        <w:t xml:space="preserve"> </w:t>
      </w:r>
      <w:r>
        <w:rPr>
          <w:rFonts w:ascii="Arial" w:hAnsi="Arial" w:cs="Arial"/>
          <w:bCs/>
          <w:sz w:val="22"/>
          <w:szCs w:val="22"/>
        </w:rPr>
        <w:t xml:space="preserve">were </w:t>
      </w:r>
      <w:r w:rsidRPr="00EC23B6">
        <w:rPr>
          <w:rFonts w:ascii="Arial" w:hAnsi="Arial" w:cs="Arial"/>
          <w:bCs/>
          <w:sz w:val="22"/>
          <w:szCs w:val="22"/>
        </w:rPr>
        <w:t xml:space="preserve">submitted to </w:t>
      </w:r>
      <w:r>
        <w:rPr>
          <w:rFonts w:ascii="Arial" w:hAnsi="Arial" w:cs="Arial"/>
          <w:bCs/>
          <w:sz w:val="22"/>
          <w:szCs w:val="22"/>
        </w:rPr>
        <w:t>COA</w:t>
      </w:r>
      <w:r w:rsidRPr="00EC23B6">
        <w:rPr>
          <w:rFonts w:ascii="Arial" w:hAnsi="Arial" w:cs="Arial"/>
          <w:bCs/>
          <w:sz w:val="22"/>
          <w:szCs w:val="22"/>
        </w:rPr>
        <w:t xml:space="preserve"> on May 4, 2023, which </w:t>
      </w:r>
      <w:r>
        <w:rPr>
          <w:rFonts w:ascii="Arial" w:hAnsi="Arial" w:cs="Arial"/>
          <w:bCs/>
          <w:sz w:val="22"/>
          <w:szCs w:val="22"/>
        </w:rPr>
        <w:t>tallied</w:t>
      </w:r>
      <w:r w:rsidRPr="00EC23B6">
        <w:rPr>
          <w:rFonts w:ascii="Arial" w:hAnsi="Arial" w:cs="Arial"/>
          <w:bCs/>
          <w:sz w:val="22"/>
          <w:szCs w:val="22"/>
        </w:rPr>
        <w:t xml:space="preserve"> with the amount per GL. </w:t>
      </w:r>
    </w:p>
    <w:p w14:paraId="32D1DB11" w14:textId="77777777" w:rsidR="00EC23B6" w:rsidRPr="00677044" w:rsidRDefault="00EC23B6" w:rsidP="00677044">
      <w:pPr>
        <w:pStyle w:val="ListParagraph"/>
        <w:ind w:left="1440"/>
        <w:jc w:val="both"/>
        <w:rPr>
          <w:rFonts w:ascii="Arial" w:hAnsi="Arial" w:cs="Arial"/>
          <w:b/>
          <w:bCs/>
          <w:sz w:val="22"/>
          <w:szCs w:val="22"/>
        </w:rPr>
      </w:pPr>
    </w:p>
    <w:p w14:paraId="3454BAC9" w14:textId="685D73AC" w:rsidR="00EC23B6" w:rsidRDefault="00EC23B6" w:rsidP="00AF4415">
      <w:pPr>
        <w:pStyle w:val="ListParagraph"/>
        <w:numPr>
          <w:ilvl w:val="1"/>
          <w:numId w:val="10"/>
        </w:numPr>
        <w:ind w:left="1440" w:hanging="720"/>
        <w:jc w:val="both"/>
        <w:rPr>
          <w:rFonts w:ascii="Arial" w:hAnsi="Arial" w:cs="Arial"/>
          <w:bCs/>
          <w:sz w:val="22"/>
          <w:szCs w:val="22"/>
        </w:rPr>
      </w:pPr>
      <w:r w:rsidRPr="00EC23B6">
        <w:rPr>
          <w:rFonts w:ascii="Arial" w:hAnsi="Arial" w:cs="Arial"/>
          <w:bCs/>
          <w:sz w:val="22"/>
          <w:szCs w:val="22"/>
        </w:rPr>
        <w:t xml:space="preserve">For </w:t>
      </w:r>
      <w:r w:rsidR="00721501">
        <w:rPr>
          <w:rFonts w:ascii="Arial" w:hAnsi="Arial" w:cs="Arial"/>
          <w:bCs/>
          <w:sz w:val="22"/>
          <w:szCs w:val="22"/>
        </w:rPr>
        <w:t xml:space="preserve">the </w:t>
      </w:r>
      <w:r w:rsidRPr="00EC23B6">
        <w:rPr>
          <w:rFonts w:ascii="Arial" w:hAnsi="Arial" w:cs="Arial"/>
          <w:bCs/>
          <w:sz w:val="22"/>
          <w:szCs w:val="22"/>
        </w:rPr>
        <w:t xml:space="preserve">AP-Miscellaneous account, the ABD informed that they initially made adjustments to correct the </w:t>
      </w:r>
      <w:r w:rsidR="00AE4591">
        <w:rPr>
          <w:rFonts w:ascii="Arial" w:hAnsi="Arial" w:cs="Arial"/>
          <w:bCs/>
          <w:sz w:val="22"/>
          <w:szCs w:val="22"/>
        </w:rPr>
        <w:t>book discrepancies</w:t>
      </w:r>
      <w:r w:rsidRPr="00EC23B6">
        <w:rPr>
          <w:rFonts w:ascii="Arial" w:hAnsi="Arial" w:cs="Arial"/>
          <w:bCs/>
          <w:sz w:val="22"/>
          <w:szCs w:val="22"/>
        </w:rPr>
        <w:t>. The amount indicated in the AP-Miscellaneous (Lump) is reclassified and distributed to the AP-Miscellaneous PF, CF, and OF based on the supporting schedule submitted to COA. On the other hand, the P90.298 million On-going verification charged in the AP-Miscellaneous (OF) is reclassified to AP-Miscellaneous (Lump) to control the movement of the variance which is still subject for verification. Nevertheless, the ABD will continue to analyze, verify and validate the AP balances per Payee to support the GL balances of the AP accounts.</w:t>
      </w:r>
    </w:p>
    <w:p w14:paraId="363426ED" w14:textId="77777777" w:rsidR="00EC23B6" w:rsidRPr="00EC23B6" w:rsidRDefault="00EC23B6" w:rsidP="00EC23B6">
      <w:pPr>
        <w:pStyle w:val="ListParagraph"/>
        <w:ind w:left="1440"/>
        <w:jc w:val="both"/>
        <w:rPr>
          <w:rFonts w:ascii="Arial" w:hAnsi="Arial" w:cs="Arial"/>
          <w:bCs/>
          <w:sz w:val="22"/>
          <w:szCs w:val="22"/>
        </w:rPr>
      </w:pPr>
    </w:p>
    <w:p w14:paraId="23FD1C77" w14:textId="477643AC" w:rsidR="006E1A25" w:rsidRPr="004E723A" w:rsidRDefault="00EC23B6" w:rsidP="00AF4415">
      <w:pPr>
        <w:pStyle w:val="ListParagraph"/>
        <w:numPr>
          <w:ilvl w:val="1"/>
          <w:numId w:val="10"/>
        </w:numPr>
        <w:ind w:left="1440" w:hanging="720"/>
        <w:jc w:val="both"/>
        <w:rPr>
          <w:rFonts w:ascii="Arial" w:hAnsi="Arial" w:cs="Arial"/>
          <w:b/>
          <w:bCs/>
          <w:sz w:val="22"/>
          <w:szCs w:val="22"/>
        </w:rPr>
      </w:pPr>
      <w:r w:rsidRPr="00EC23B6">
        <w:rPr>
          <w:rFonts w:ascii="Arial" w:hAnsi="Arial" w:cs="Arial"/>
          <w:bCs/>
          <w:sz w:val="22"/>
          <w:szCs w:val="22"/>
        </w:rPr>
        <w:t xml:space="preserve">For the existence of long outstanding payables for AP-PF, AP-CF, and AP-Miscellaneous (OF), the ABD informed that only the </w:t>
      </w:r>
      <w:r>
        <w:rPr>
          <w:rFonts w:ascii="Arial" w:hAnsi="Arial" w:cs="Arial"/>
          <w:bCs/>
          <w:sz w:val="22"/>
          <w:szCs w:val="22"/>
        </w:rPr>
        <w:t xml:space="preserve">AP-Miscellaneous (OF) </w:t>
      </w:r>
      <w:r w:rsidR="0047211F">
        <w:rPr>
          <w:rFonts w:ascii="Arial" w:hAnsi="Arial" w:cs="Arial"/>
          <w:bCs/>
          <w:sz w:val="22"/>
          <w:szCs w:val="22"/>
        </w:rPr>
        <w:t xml:space="preserve">for the period </w:t>
      </w:r>
      <w:r w:rsidRPr="00EC23B6">
        <w:rPr>
          <w:rFonts w:ascii="Arial" w:hAnsi="Arial" w:cs="Arial"/>
          <w:bCs/>
          <w:sz w:val="22"/>
          <w:szCs w:val="22"/>
        </w:rPr>
        <w:t>CY 2019 to CY 2022 were properly identified.</w:t>
      </w:r>
      <w:r w:rsidR="004E723A">
        <w:rPr>
          <w:rFonts w:ascii="Arial" w:hAnsi="Arial" w:cs="Arial"/>
          <w:bCs/>
          <w:sz w:val="22"/>
          <w:szCs w:val="22"/>
        </w:rPr>
        <w:t xml:space="preserve"> </w:t>
      </w:r>
      <w:r w:rsidR="004E723A" w:rsidRPr="004E723A">
        <w:rPr>
          <w:rFonts w:ascii="Arial" w:hAnsi="Arial" w:cs="Arial"/>
          <w:bCs/>
          <w:sz w:val="22"/>
          <w:szCs w:val="22"/>
        </w:rPr>
        <w:t xml:space="preserve">The balances prior to CY 2019 are still under reconciliation and verification on whether these accruals </w:t>
      </w:r>
      <w:r w:rsidR="008932B1" w:rsidRPr="004E723A">
        <w:rPr>
          <w:rFonts w:ascii="Arial" w:hAnsi="Arial" w:cs="Arial"/>
          <w:bCs/>
          <w:sz w:val="22"/>
          <w:szCs w:val="22"/>
        </w:rPr>
        <w:t>are outstanding</w:t>
      </w:r>
      <w:r w:rsidR="004E723A" w:rsidRPr="004E723A">
        <w:rPr>
          <w:rFonts w:ascii="Arial" w:hAnsi="Arial" w:cs="Arial"/>
          <w:bCs/>
          <w:sz w:val="22"/>
          <w:szCs w:val="22"/>
        </w:rPr>
        <w:t xml:space="preserve"> or for reversal. The necessary adjustments will be made once its validity is established.</w:t>
      </w:r>
    </w:p>
    <w:p w14:paraId="3AC12A01" w14:textId="77777777" w:rsidR="004E723A" w:rsidRPr="004E723A" w:rsidRDefault="004E723A" w:rsidP="004E723A">
      <w:pPr>
        <w:pStyle w:val="ListParagraph"/>
        <w:ind w:left="1440"/>
        <w:jc w:val="both"/>
        <w:rPr>
          <w:rFonts w:ascii="Arial" w:hAnsi="Arial" w:cs="Arial"/>
          <w:b/>
          <w:bCs/>
          <w:sz w:val="22"/>
          <w:szCs w:val="22"/>
        </w:rPr>
      </w:pPr>
    </w:p>
    <w:p w14:paraId="0517C46A" w14:textId="7CE58F68" w:rsidR="006E1A25" w:rsidRPr="000E0E4D" w:rsidRDefault="004E723A" w:rsidP="00AF4415">
      <w:pPr>
        <w:pStyle w:val="ListParagraph"/>
        <w:numPr>
          <w:ilvl w:val="1"/>
          <w:numId w:val="10"/>
        </w:numPr>
        <w:ind w:left="1440" w:hanging="720"/>
        <w:jc w:val="both"/>
        <w:rPr>
          <w:rFonts w:ascii="Arial" w:hAnsi="Arial" w:cs="Arial"/>
          <w:b/>
          <w:bCs/>
          <w:sz w:val="22"/>
          <w:szCs w:val="22"/>
        </w:rPr>
      </w:pPr>
      <w:r>
        <w:rPr>
          <w:rFonts w:ascii="Arial" w:hAnsi="Arial" w:cs="Arial"/>
          <w:bCs/>
          <w:sz w:val="22"/>
          <w:szCs w:val="22"/>
        </w:rPr>
        <w:t xml:space="preserve">For </w:t>
      </w:r>
      <w:r w:rsidRPr="004E723A">
        <w:rPr>
          <w:rFonts w:ascii="Arial" w:hAnsi="Arial" w:cs="Arial"/>
          <w:bCs/>
          <w:sz w:val="22"/>
          <w:szCs w:val="22"/>
        </w:rPr>
        <w:t xml:space="preserve">AP-Miscellaneous (CF) </w:t>
      </w:r>
      <w:r>
        <w:rPr>
          <w:rFonts w:ascii="Arial" w:hAnsi="Arial" w:cs="Arial"/>
          <w:bCs/>
          <w:sz w:val="22"/>
          <w:szCs w:val="22"/>
        </w:rPr>
        <w:t xml:space="preserve">account, the ABD informed that </w:t>
      </w:r>
      <w:r w:rsidRPr="004E723A">
        <w:rPr>
          <w:rFonts w:ascii="Arial" w:hAnsi="Arial" w:cs="Arial"/>
          <w:bCs/>
          <w:sz w:val="22"/>
          <w:szCs w:val="22"/>
        </w:rPr>
        <w:t>the accrual balances prior to CY 2021 are still in the process of reconciliation.</w:t>
      </w:r>
      <w:r>
        <w:rPr>
          <w:rFonts w:ascii="Arial" w:hAnsi="Arial" w:cs="Arial"/>
          <w:bCs/>
          <w:sz w:val="22"/>
          <w:szCs w:val="22"/>
        </w:rPr>
        <w:t xml:space="preserve"> Further,</w:t>
      </w:r>
      <w:r w:rsidR="000E0E4D">
        <w:rPr>
          <w:rFonts w:ascii="Arial" w:hAnsi="Arial" w:cs="Arial"/>
          <w:bCs/>
          <w:sz w:val="22"/>
          <w:szCs w:val="22"/>
        </w:rPr>
        <w:t xml:space="preserve"> </w:t>
      </w:r>
      <w:r w:rsidRPr="004E723A">
        <w:rPr>
          <w:rFonts w:ascii="Arial" w:hAnsi="Arial" w:cs="Arial"/>
          <w:bCs/>
          <w:sz w:val="22"/>
          <w:szCs w:val="22"/>
        </w:rPr>
        <w:t xml:space="preserve">ABD </w:t>
      </w:r>
      <w:r w:rsidR="00115EC6">
        <w:rPr>
          <w:rFonts w:ascii="Arial" w:hAnsi="Arial" w:cs="Arial"/>
          <w:bCs/>
          <w:sz w:val="22"/>
          <w:szCs w:val="22"/>
        </w:rPr>
        <w:t xml:space="preserve">informed </w:t>
      </w:r>
      <w:r w:rsidR="000E0E4D">
        <w:rPr>
          <w:rFonts w:ascii="Arial" w:hAnsi="Arial" w:cs="Arial"/>
          <w:bCs/>
          <w:sz w:val="22"/>
          <w:szCs w:val="22"/>
        </w:rPr>
        <w:t xml:space="preserve">that they </w:t>
      </w:r>
      <w:r w:rsidRPr="004E723A">
        <w:rPr>
          <w:rFonts w:ascii="Arial" w:hAnsi="Arial" w:cs="Arial"/>
          <w:bCs/>
          <w:sz w:val="22"/>
          <w:szCs w:val="22"/>
        </w:rPr>
        <w:t xml:space="preserve">will coordinate with the Charity Assistance </w:t>
      </w:r>
      <w:r w:rsidRPr="004E723A">
        <w:rPr>
          <w:rFonts w:ascii="Arial" w:hAnsi="Arial" w:cs="Arial"/>
          <w:bCs/>
          <w:sz w:val="22"/>
          <w:szCs w:val="22"/>
        </w:rPr>
        <w:lastRenderedPageBreak/>
        <w:t>Department to validate the outstanding balances of these accruals and seek recommendation for its disposition.</w:t>
      </w:r>
    </w:p>
    <w:p w14:paraId="6513BF67" w14:textId="77777777" w:rsidR="000E0E4D" w:rsidRPr="000E0E4D" w:rsidRDefault="000E0E4D" w:rsidP="000E0E4D">
      <w:pPr>
        <w:pStyle w:val="ListParagraph"/>
        <w:ind w:left="1440"/>
        <w:jc w:val="both"/>
        <w:rPr>
          <w:rFonts w:ascii="Arial" w:hAnsi="Arial" w:cs="Arial"/>
          <w:b/>
          <w:bCs/>
          <w:sz w:val="22"/>
          <w:szCs w:val="22"/>
        </w:rPr>
      </w:pPr>
    </w:p>
    <w:p w14:paraId="7BD6D48C" w14:textId="44FBD8B7" w:rsidR="006E1A25" w:rsidRPr="000E0E4D" w:rsidRDefault="000E0E4D" w:rsidP="00AF4415">
      <w:pPr>
        <w:pStyle w:val="ListParagraph"/>
        <w:numPr>
          <w:ilvl w:val="1"/>
          <w:numId w:val="10"/>
        </w:numPr>
        <w:ind w:left="1440" w:hanging="720"/>
        <w:jc w:val="both"/>
        <w:rPr>
          <w:rFonts w:ascii="Arial" w:hAnsi="Arial" w:cs="Arial"/>
          <w:b/>
          <w:bCs/>
          <w:sz w:val="22"/>
          <w:szCs w:val="22"/>
        </w:rPr>
      </w:pPr>
      <w:r>
        <w:rPr>
          <w:rFonts w:ascii="Arial" w:hAnsi="Arial" w:cs="Arial"/>
          <w:bCs/>
          <w:sz w:val="22"/>
          <w:szCs w:val="22"/>
        </w:rPr>
        <w:t xml:space="preserve">Likewise, </w:t>
      </w:r>
      <w:r w:rsidRPr="000E0E4D">
        <w:rPr>
          <w:rFonts w:ascii="Arial" w:hAnsi="Arial" w:cs="Arial"/>
          <w:bCs/>
          <w:sz w:val="22"/>
          <w:szCs w:val="22"/>
        </w:rPr>
        <w:t xml:space="preserve">the ABD </w:t>
      </w:r>
      <w:r>
        <w:rPr>
          <w:rFonts w:ascii="Arial" w:hAnsi="Arial" w:cs="Arial"/>
          <w:bCs/>
          <w:sz w:val="22"/>
          <w:szCs w:val="22"/>
        </w:rPr>
        <w:t>informed that they have</w:t>
      </w:r>
      <w:r w:rsidRPr="000E0E4D">
        <w:rPr>
          <w:rFonts w:ascii="Arial" w:hAnsi="Arial" w:cs="Arial"/>
          <w:bCs/>
          <w:sz w:val="22"/>
          <w:szCs w:val="22"/>
        </w:rPr>
        <w:t xml:space="preserve"> identified the existing balance of AP-Miscellaneous (PF) </w:t>
      </w:r>
      <w:r>
        <w:rPr>
          <w:rFonts w:ascii="Arial" w:hAnsi="Arial" w:cs="Arial"/>
          <w:bCs/>
          <w:sz w:val="22"/>
          <w:szCs w:val="22"/>
        </w:rPr>
        <w:t>attributable to</w:t>
      </w:r>
      <w:r w:rsidRPr="000E0E4D">
        <w:rPr>
          <w:rFonts w:ascii="Arial" w:hAnsi="Arial" w:cs="Arial"/>
          <w:bCs/>
          <w:sz w:val="22"/>
          <w:szCs w:val="22"/>
        </w:rPr>
        <w:t xml:space="preserve"> winning from prior years, </w:t>
      </w:r>
      <w:r>
        <w:rPr>
          <w:rFonts w:ascii="Arial" w:hAnsi="Arial" w:cs="Arial"/>
          <w:bCs/>
          <w:sz w:val="22"/>
          <w:szCs w:val="22"/>
        </w:rPr>
        <w:t>which</w:t>
      </w:r>
      <w:r w:rsidRPr="000E0E4D">
        <w:rPr>
          <w:rFonts w:ascii="Arial" w:hAnsi="Arial" w:cs="Arial"/>
          <w:bCs/>
          <w:sz w:val="22"/>
          <w:szCs w:val="22"/>
        </w:rPr>
        <w:t xml:space="preserve"> were claimed during the ensuing year and was charged to </w:t>
      </w:r>
      <w:r w:rsidR="00721501">
        <w:rPr>
          <w:rFonts w:ascii="Arial" w:hAnsi="Arial" w:cs="Arial"/>
          <w:bCs/>
          <w:sz w:val="22"/>
          <w:szCs w:val="22"/>
        </w:rPr>
        <w:t xml:space="preserve">the </w:t>
      </w:r>
      <w:r w:rsidRPr="000E0E4D">
        <w:rPr>
          <w:rFonts w:ascii="Arial" w:hAnsi="Arial" w:cs="Arial"/>
          <w:bCs/>
          <w:sz w:val="22"/>
          <w:szCs w:val="22"/>
        </w:rPr>
        <w:t xml:space="preserve">current year. The ABD </w:t>
      </w:r>
      <w:r>
        <w:rPr>
          <w:rFonts w:ascii="Arial" w:hAnsi="Arial" w:cs="Arial"/>
          <w:bCs/>
          <w:sz w:val="22"/>
          <w:szCs w:val="22"/>
        </w:rPr>
        <w:t xml:space="preserve">said that they </w:t>
      </w:r>
      <w:r w:rsidRPr="000E0E4D">
        <w:rPr>
          <w:rFonts w:ascii="Arial" w:hAnsi="Arial" w:cs="Arial"/>
          <w:bCs/>
          <w:sz w:val="22"/>
          <w:szCs w:val="22"/>
        </w:rPr>
        <w:t>will coordinate with the Gaming Technology Department for the forfeitures of prizes and other necessary reports that will help identify the causes of the bloating of accruals.</w:t>
      </w:r>
    </w:p>
    <w:p w14:paraId="67D8C8F0" w14:textId="77777777" w:rsidR="000E0E4D" w:rsidRPr="000E0E4D" w:rsidRDefault="000E0E4D" w:rsidP="000E0E4D">
      <w:pPr>
        <w:pStyle w:val="ListParagraph"/>
        <w:ind w:left="1440"/>
        <w:jc w:val="both"/>
        <w:rPr>
          <w:rFonts w:ascii="Arial" w:hAnsi="Arial" w:cs="Arial"/>
          <w:b/>
          <w:bCs/>
          <w:sz w:val="22"/>
          <w:szCs w:val="22"/>
        </w:rPr>
      </w:pPr>
    </w:p>
    <w:p w14:paraId="540171BC" w14:textId="7094EAF3" w:rsidR="000E0E4D" w:rsidRPr="000E0E4D" w:rsidRDefault="000E0E4D" w:rsidP="00AF4415">
      <w:pPr>
        <w:pStyle w:val="ListParagraph"/>
        <w:numPr>
          <w:ilvl w:val="1"/>
          <w:numId w:val="10"/>
        </w:numPr>
        <w:ind w:left="1440" w:hanging="720"/>
        <w:jc w:val="both"/>
        <w:rPr>
          <w:rFonts w:ascii="Arial" w:hAnsi="Arial" w:cs="Arial"/>
          <w:b/>
          <w:bCs/>
          <w:sz w:val="22"/>
          <w:szCs w:val="22"/>
        </w:rPr>
      </w:pPr>
      <w:r>
        <w:rPr>
          <w:rFonts w:ascii="Arial" w:hAnsi="Arial" w:cs="Arial"/>
          <w:bCs/>
          <w:sz w:val="22"/>
          <w:szCs w:val="22"/>
        </w:rPr>
        <w:t>The ABD informed that the</w:t>
      </w:r>
      <w:r w:rsidRPr="000E0E4D">
        <w:rPr>
          <w:rFonts w:ascii="Arial" w:hAnsi="Arial" w:cs="Arial"/>
          <w:bCs/>
          <w:sz w:val="22"/>
          <w:szCs w:val="22"/>
        </w:rPr>
        <w:t xml:space="preserve"> understatement</w:t>
      </w:r>
      <w:r>
        <w:rPr>
          <w:rFonts w:ascii="Arial" w:hAnsi="Arial" w:cs="Arial"/>
          <w:bCs/>
          <w:sz w:val="22"/>
          <w:szCs w:val="22"/>
        </w:rPr>
        <w:t xml:space="preserve"> of </w:t>
      </w:r>
      <w:r w:rsidR="00721501">
        <w:rPr>
          <w:rFonts w:ascii="Arial" w:hAnsi="Arial" w:cs="Arial"/>
          <w:bCs/>
          <w:sz w:val="22"/>
          <w:szCs w:val="22"/>
        </w:rPr>
        <w:t xml:space="preserve">the </w:t>
      </w:r>
      <w:r>
        <w:rPr>
          <w:rFonts w:ascii="Arial" w:hAnsi="Arial" w:cs="Arial"/>
          <w:bCs/>
          <w:sz w:val="22"/>
          <w:szCs w:val="22"/>
        </w:rPr>
        <w:t xml:space="preserve">AP-CF account amounting to P12.140 million </w:t>
      </w:r>
      <w:r w:rsidR="00AE4591">
        <w:rPr>
          <w:rFonts w:ascii="Arial" w:hAnsi="Arial" w:cs="Arial"/>
          <w:bCs/>
          <w:sz w:val="22"/>
          <w:szCs w:val="22"/>
        </w:rPr>
        <w:t>was already</w:t>
      </w:r>
      <w:r w:rsidRPr="000E0E4D">
        <w:rPr>
          <w:rFonts w:ascii="Arial" w:hAnsi="Arial" w:cs="Arial"/>
          <w:bCs/>
          <w:sz w:val="22"/>
          <w:szCs w:val="22"/>
        </w:rPr>
        <w:t xml:space="preserve"> corrected last January 2023 when the said amount floats in the bank </w:t>
      </w:r>
      <w:r>
        <w:rPr>
          <w:rFonts w:ascii="Arial" w:hAnsi="Arial" w:cs="Arial"/>
          <w:bCs/>
          <w:sz w:val="22"/>
          <w:szCs w:val="22"/>
        </w:rPr>
        <w:t>reconciliation of December 2022.</w:t>
      </w:r>
      <w:r>
        <w:rPr>
          <w:rFonts w:ascii="Arial" w:hAnsi="Arial" w:cs="Arial"/>
          <w:b/>
          <w:bCs/>
          <w:sz w:val="22"/>
          <w:szCs w:val="22"/>
        </w:rPr>
        <w:t xml:space="preserve"> </w:t>
      </w:r>
      <w:r>
        <w:rPr>
          <w:rFonts w:ascii="Arial" w:hAnsi="Arial" w:cs="Arial"/>
          <w:bCs/>
          <w:sz w:val="22"/>
          <w:szCs w:val="22"/>
        </w:rPr>
        <w:t>Also, ABD explained that t</w:t>
      </w:r>
      <w:r w:rsidRPr="000E0E4D">
        <w:rPr>
          <w:rFonts w:ascii="Arial" w:hAnsi="Arial" w:cs="Arial"/>
          <w:bCs/>
          <w:sz w:val="22"/>
          <w:szCs w:val="22"/>
        </w:rPr>
        <w:t xml:space="preserve">he abnormal balance in the AP-Miscellaneous amounting to P90.298 million was due to numerous payments/adjustments from CY 2014 to </w:t>
      </w:r>
      <w:r w:rsidR="00721501">
        <w:rPr>
          <w:rFonts w:ascii="Arial" w:hAnsi="Arial" w:cs="Arial"/>
          <w:bCs/>
          <w:sz w:val="22"/>
          <w:szCs w:val="22"/>
        </w:rPr>
        <w:t xml:space="preserve">the </w:t>
      </w:r>
      <w:r w:rsidRPr="000E0E4D">
        <w:rPr>
          <w:rFonts w:ascii="Arial" w:hAnsi="Arial" w:cs="Arial"/>
          <w:bCs/>
          <w:sz w:val="22"/>
          <w:szCs w:val="22"/>
        </w:rPr>
        <w:t>present that were not accrued but posted in the SL as payment for accrual. To control the movement of the ongoing verification, the ABD has reclassified the said balances to AP-Miscellaneous (Lump) account. The said negative balance is under verification and reconciliation. The ABD is thoroughly reviewing and monitoring the transactions noted on the accounts to correct the negative balance.</w:t>
      </w:r>
    </w:p>
    <w:p w14:paraId="4CF2D404" w14:textId="77777777" w:rsidR="000E0E4D" w:rsidRPr="000E0E4D" w:rsidRDefault="000E0E4D" w:rsidP="000E0E4D">
      <w:pPr>
        <w:pStyle w:val="ListParagraph"/>
        <w:ind w:left="1440"/>
        <w:jc w:val="both"/>
        <w:rPr>
          <w:rFonts w:ascii="Arial" w:hAnsi="Arial" w:cs="Arial"/>
          <w:b/>
          <w:bCs/>
          <w:sz w:val="22"/>
          <w:szCs w:val="22"/>
        </w:rPr>
      </w:pPr>
    </w:p>
    <w:p w14:paraId="4B4C4CB5" w14:textId="754700DD" w:rsidR="00BA5CEE" w:rsidRDefault="00064B6F" w:rsidP="00AF4415">
      <w:pPr>
        <w:pStyle w:val="ListParagraph"/>
        <w:numPr>
          <w:ilvl w:val="1"/>
          <w:numId w:val="10"/>
        </w:numPr>
        <w:ind w:left="1440" w:hanging="720"/>
        <w:jc w:val="both"/>
        <w:rPr>
          <w:rFonts w:ascii="Arial" w:hAnsi="Arial" w:cs="Arial"/>
          <w:bCs/>
          <w:sz w:val="22"/>
          <w:szCs w:val="22"/>
        </w:rPr>
      </w:pPr>
      <w:r w:rsidRPr="00064B6F">
        <w:rPr>
          <w:rFonts w:ascii="Arial" w:hAnsi="Arial" w:cs="Arial"/>
          <w:bCs/>
          <w:sz w:val="22"/>
          <w:szCs w:val="22"/>
        </w:rPr>
        <w:t>As a rejoinder, the Audit Team appreciated Management’s commitment to implement all the</w:t>
      </w:r>
      <w:r w:rsidR="00115EC6">
        <w:rPr>
          <w:rFonts w:ascii="Arial" w:hAnsi="Arial" w:cs="Arial"/>
          <w:bCs/>
          <w:sz w:val="22"/>
          <w:szCs w:val="22"/>
        </w:rPr>
        <w:t xml:space="preserve"> audit</w:t>
      </w:r>
      <w:r w:rsidRPr="00064B6F">
        <w:rPr>
          <w:rFonts w:ascii="Arial" w:hAnsi="Arial" w:cs="Arial"/>
          <w:bCs/>
          <w:sz w:val="22"/>
          <w:szCs w:val="22"/>
        </w:rPr>
        <w:t xml:space="preserve"> recommendations, which will be monitored in the CY 2023 audit.</w:t>
      </w:r>
    </w:p>
    <w:p w14:paraId="2199BD57" w14:textId="77777777" w:rsidR="00BA5CEE" w:rsidRDefault="00BA5CEE" w:rsidP="00BA5CEE">
      <w:pPr>
        <w:pStyle w:val="ListParagraph"/>
        <w:ind w:left="1440"/>
        <w:jc w:val="both"/>
        <w:rPr>
          <w:rFonts w:ascii="Arial" w:hAnsi="Arial" w:cs="Arial"/>
          <w:bCs/>
          <w:sz w:val="22"/>
          <w:szCs w:val="22"/>
        </w:rPr>
      </w:pPr>
    </w:p>
    <w:p w14:paraId="05F192DC" w14:textId="77777777" w:rsidR="00D24EF8" w:rsidRPr="00BA5CEE" w:rsidRDefault="00D24EF8" w:rsidP="00BA5CEE">
      <w:pPr>
        <w:pStyle w:val="ListParagraph"/>
        <w:ind w:left="1440"/>
        <w:jc w:val="both"/>
        <w:rPr>
          <w:rFonts w:ascii="Arial" w:hAnsi="Arial" w:cs="Arial"/>
          <w:bCs/>
          <w:sz w:val="22"/>
          <w:szCs w:val="22"/>
        </w:rPr>
      </w:pPr>
    </w:p>
    <w:p w14:paraId="633E0FDD" w14:textId="0716B1F8" w:rsidR="00E250C8" w:rsidRDefault="00E250C8" w:rsidP="00AF4415">
      <w:pPr>
        <w:pStyle w:val="ListParagraph"/>
        <w:numPr>
          <w:ilvl w:val="0"/>
          <w:numId w:val="10"/>
        </w:numPr>
        <w:ind w:left="720" w:hanging="720"/>
        <w:jc w:val="both"/>
        <w:rPr>
          <w:rFonts w:ascii="Arial" w:hAnsi="Arial" w:cs="Arial"/>
          <w:b/>
          <w:bCs/>
          <w:sz w:val="22"/>
          <w:szCs w:val="22"/>
        </w:rPr>
      </w:pPr>
      <w:r w:rsidRPr="00E250C8">
        <w:rPr>
          <w:rFonts w:ascii="Arial" w:hAnsi="Arial" w:cs="Arial"/>
          <w:b/>
          <w:bCs/>
          <w:sz w:val="22"/>
          <w:szCs w:val="22"/>
        </w:rPr>
        <w:t xml:space="preserve">The faithful representation in the financial statements of the balance of the Property, Plant and Equipment (PPE) account with a carrying amount of P996.545 million as of December 31, 2022 could not be ascertained due to: (a) Variance of </w:t>
      </w:r>
      <w:r w:rsidR="001F73F3">
        <w:rPr>
          <w:rFonts w:ascii="Arial" w:hAnsi="Arial" w:cs="Arial"/>
          <w:b/>
          <w:bCs/>
          <w:sz w:val="22"/>
          <w:szCs w:val="22"/>
        </w:rPr>
        <w:t>P276.970</w:t>
      </w:r>
      <w:r w:rsidRPr="00E250C8">
        <w:rPr>
          <w:rFonts w:ascii="Arial" w:hAnsi="Arial" w:cs="Arial"/>
          <w:b/>
          <w:bCs/>
          <w:sz w:val="22"/>
          <w:szCs w:val="22"/>
        </w:rPr>
        <w:t xml:space="preserve"> </w:t>
      </w:r>
      <w:r w:rsidR="001F73F3">
        <w:rPr>
          <w:rFonts w:ascii="Arial" w:hAnsi="Arial" w:cs="Arial"/>
          <w:b/>
          <w:bCs/>
          <w:sz w:val="22"/>
          <w:szCs w:val="22"/>
        </w:rPr>
        <w:t>m</w:t>
      </w:r>
      <w:r w:rsidRPr="00E250C8">
        <w:rPr>
          <w:rFonts w:ascii="Arial" w:hAnsi="Arial" w:cs="Arial"/>
          <w:b/>
          <w:bCs/>
          <w:sz w:val="22"/>
          <w:szCs w:val="22"/>
        </w:rPr>
        <w:t>illion between the balance of the PPE account per books and the Report on the Physical Count of Property, Plant and Equipment of the Head Office and various Branch Offices; and (b) Variance of P265.787 million between the carrying amount of depreciable PPE per books and the corresponding Lapsing Schedules/PPE Ledger Cards (PPELCs), thus affecting the fair presentation of the balance of the account in the Financial Statements contrary to paragraph 15 of Philippine Accounting Standard</w:t>
      </w:r>
      <w:r w:rsidR="00564291">
        <w:rPr>
          <w:rFonts w:ascii="Arial" w:hAnsi="Arial" w:cs="Arial"/>
          <w:b/>
          <w:bCs/>
          <w:sz w:val="22"/>
          <w:szCs w:val="22"/>
        </w:rPr>
        <w:t xml:space="preserve"> </w:t>
      </w:r>
      <w:r w:rsidRPr="00E250C8">
        <w:rPr>
          <w:rFonts w:ascii="Arial" w:hAnsi="Arial" w:cs="Arial"/>
          <w:b/>
          <w:bCs/>
          <w:sz w:val="22"/>
          <w:szCs w:val="22"/>
        </w:rPr>
        <w:t>1.</w:t>
      </w:r>
    </w:p>
    <w:p w14:paraId="6EE3DAB3" w14:textId="77777777" w:rsidR="00714BD8" w:rsidRDefault="00714BD8" w:rsidP="00714BD8">
      <w:pPr>
        <w:pStyle w:val="ListParagraph"/>
        <w:jc w:val="both"/>
        <w:rPr>
          <w:rFonts w:ascii="Arial" w:hAnsi="Arial" w:cs="Arial"/>
          <w:b/>
          <w:bCs/>
          <w:sz w:val="22"/>
          <w:szCs w:val="22"/>
        </w:rPr>
      </w:pPr>
    </w:p>
    <w:p w14:paraId="075EA517" w14:textId="412A9021" w:rsidR="00714BD8" w:rsidRPr="00714BD8" w:rsidRDefault="00714BD8" w:rsidP="00AF4415">
      <w:pPr>
        <w:pStyle w:val="ListParagraph"/>
        <w:numPr>
          <w:ilvl w:val="1"/>
          <w:numId w:val="10"/>
        </w:numPr>
        <w:ind w:left="1440" w:hanging="720"/>
        <w:jc w:val="both"/>
        <w:rPr>
          <w:rFonts w:ascii="Arial" w:hAnsi="Arial" w:cs="Arial"/>
          <w:b/>
          <w:bCs/>
          <w:sz w:val="22"/>
          <w:szCs w:val="22"/>
        </w:rPr>
      </w:pPr>
      <w:r w:rsidRPr="00714BD8">
        <w:rPr>
          <w:rFonts w:ascii="Arial" w:hAnsi="Arial" w:cs="Arial"/>
          <w:sz w:val="22"/>
          <w:szCs w:val="22"/>
        </w:rPr>
        <w:t>Paragraph 15 of PAS 1</w:t>
      </w:r>
      <w:r w:rsidRPr="00714BD8">
        <w:rPr>
          <w:rFonts w:ascii="Arial" w:hAnsi="Arial" w:cs="Arial"/>
          <w:sz w:val="22"/>
          <w:szCs w:val="22"/>
          <w:lang w:eastAsia="en-PH"/>
        </w:rPr>
        <w:t xml:space="preserve"> </w:t>
      </w:r>
      <w:r w:rsidRPr="00714BD8">
        <w:rPr>
          <w:rFonts w:ascii="Arial" w:hAnsi="Arial" w:cs="Arial"/>
          <w:sz w:val="22"/>
          <w:szCs w:val="22"/>
          <w:lang w:val="en-PH" w:eastAsia="en-PH"/>
        </w:rPr>
        <w:t xml:space="preserve">Presentation of Financial Statements </w:t>
      </w:r>
      <w:r w:rsidRPr="00714BD8">
        <w:rPr>
          <w:rFonts w:ascii="Arial" w:hAnsi="Arial" w:cs="Arial"/>
          <w:sz w:val="22"/>
          <w:szCs w:val="22"/>
          <w:lang w:eastAsia="en-PH"/>
        </w:rPr>
        <w:t>states that:</w:t>
      </w:r>
    </w:p>
    <w:p w14:paraId="54F0109C" w14:textId="77777777" w:rsidR="00714BD8" w:rsidRPr="00714BD8" w:rsidRDefault="00714BD8" w:rsidP="00714BD8">
      <w:pPr>
        <w:pStyle w:val="ListParagraph"/>
        <w:ind w:left="360" w:right="720"/>
        <w:jc w:val="both"/>
        <w:rPr>
          <w:rFonts w:ascii="Arial" w:hAnsi="Arial" w:cs="Arial"/>
          <w:i/>
          <w:sz w:val="22"/>
          <w:szCs w:val="22"/>
        </w:rPr>
      </w:pPr>
    </w:p>
    <w:p w14:paraId="794B5FF7" w14:textId="03772138" w:rsidR="00714BD8" w:rsidRPr="000977CB" w:rsidRDefault="00714BD8" w:rsidP="000977CB">
      <w:pPr>
        <w:pStyle w:val="ListParagraph"/>
        <w:ind w:left="1886" w:right="994"/>
        <w:jc w:val="both"/>
        <w:rPr>
          <w:rFonts w:ascii="Arial" w:hAnsi="Arial" w:cs="Arial"/>
          <w:sz w:val="22"/>
          <w:szCs w:val="22"/>
          <w:lang w:eastAsia="en-PH"/>
        </w:rPr>
      </w:pPr>
      <w:r w:rsidRPr="00714BD8">
        <w:rPr>
          <w:rFonts w:ascii="Arial" w:hAnsi="Arial" w:cs="Arial"/>
          <w:i/>
          <w:sz w:val="22"/>
          <w:szCs w:val="22"/>
        </w:rPr>
        <w:t xml:space="preserve">“Financial statements shall present fairly the financial position, financial performance and cash flows of an entity. </w:t>
      </w:r>
      <w:r w:rsidRPr="00714BD8">
        <w:rPr>
          <w:rFonts w:ascii="Arial" w:hAnsi="Arial" w:cs="Arial"/>
          <w:b/>
          <w:i/>
          <w:sz w:val="22"/>
          <w:szCs w:val="22"/>
        </w:rPr>
        <w:t>Fair presentation requires the faithful representation of the effects of transactions, other events and conditions in accordance with the definition and recognition criteria for assets, liabilities, income and expenses set out in the Framework</w:t>
      </w:r>
      <w:r w:rsidRPr="00714BD8">
        <w:rPr>
          <w:rFonts w:ascii="Arial" w:hAnsi="Arial" w:cs="Arial"/>
          <w:i/>
          <w:sz w:val="22"/>
          <w:szCs w:val="22"/>
        </w:rPr>
        <w:t xml:space="preserve">. </w:t>
      </w:r>
      <w:proofErr w:type="gramStart"/>
      <w:r w:rsidRPr="00714BD8">
        <w:rPr>
          <w:rFonts w:ascii="Arial" w:hAnsi="Arial" w:cs="Arial"/>
          <w:i/>
          <w:sz w:val="22"/>
          <w:szCs w:val="22"/>
        </w:rPr>
        <w:t>xxx”</w:t>
      </w:r>
      <w:r w:rsidRPr="00714BD8" w:rsidDel="00B62491">
        <w:rPr>
          <w:rFonts w:ascii="Arial" w:hAnsi="Arial" w:cs="Arial"/>
          <w:sz w:val="22"/>
          <w:szCs w:val="22"/>
          <w:lang w:eastAsia="en-PH"/>
        </w:rPr>
        <w:t xml:space="preserve"> </w:t>
      </w:r>
      <w:r>
        <w:rPr>
          <w:rFonts w:ascii="Arial" w:hAnsi="Arial" w:cs="Arial"/>
          <w:sz w:val="22"/>
          <w:szCs w:val="22"/>
          <w:lang w:eastAsia="en-PH"/>
        </w:rPr>
        <w:t xml:space="preserve"> (</w:t>
      </w:r>
      <w:proofErr w:type="gramEnd"/>
      <w:r>
        <w:rPr>
          <w:rFonts w:ascii="Arial" w:hAnsi="Arial" w:cs="Arial"/>
          <w:sz w:val="22"/>
          <w:szCs w:val="22"/>
          <w:lang w:eastAsia="en-PH"/>
        </w:rPr>
        <w:t>emphasis ours)</w:t>
      </w:r>
    </w:p>
    <w:p w14:paraId="49C72BEA" w14:textId="77777777" w:rsidR="00714BD8" w:rsidRDefault="00714BD8" w:rsidP="00714BD8">
      <w:pPr>
        <w:spacing w:after="0" w:line="240" w:lineRule="auto"/>
        <w:jc w:val="both"/>
        <w:rPr>
          <w:rFonts w:ascii="Arial" w:hAnsi="Arial" w:cs="Arial"/>
          <w:b/>
          <w:bCs/>
        </w:rPr>
      </w:pPr>
    </w:p>
    <w:p w14:paraId="3CA19A71" w14:textId="77777777" w:rsidR="008248C7" w:rsidRDefault="008248C7" w:rsidP="00714BD8">
      <w:pPr>
        <w:spacing w:after="0" w:line="240" w:lineRule="auto"/>
        <w:jc w:val="both"/>
        <w:rPr>
          <w:rFonts w:ascii="Arial" w:hAnsi="Arial" w:cs="Arial"/>
          <w:b/>
          <w:bCs/>
        </w:rPr>
      </w:pPr>
    </w:p>
    <w:p w14:paraId="5E973A15" w14:textId="5BAD8356" w:rsidR="00714BD8" w:rsidRPr="00714BD8" w:rsidRDefault="00714BD8" w:rsidP="00AF4415">
      <w:pPr>
        <w:pStyle w:val="ListParagraph"/>
        <w:numPr>
          <w:ilvl w:val="1"/>
          <w:numId w:val="10"/>
        </w:numPr>
        <w:ind w:left="1440" w:hanging="720"/>
        <w:jc w:val="both"/>
        <w:rPr>
          <w:rFonts w:ascii="Arial" w:hAnsi="Arial" w:cs="Arial"/>
          <w:b/>
          <w:bCs/>
          <w:sz w:val="22"/>
          <w:szCs w:val="22"/>
        </w:rPr>
      </w:pPr>
      <w:r>
        <w:rPr>
          <w:rFonts w:ascii="Arial" w:hAnsi="Arial" w:cs="Arial"/>
          <w:sz w:val="22"/>
          <w:szCs w:val="22"/>
        </w:rPr>
        <w:lastRenderedPageBreak/>
        <w:t xml:space="preserve">Likewise, </w:t>
      </w:r>
      <w:r w:rsidRPr="00714BD8">
        <w:rPr>
          <w:rFonts w:ascii="Arial" w:hAnsi="Arial" w:cs="Arial"/>
          <w:sz w:val="22"/>
          <w:szCs w:val="22"/>
        </w:rPr>
        <w:t>Section IV of COA Circular No. 80-124 dated January 18, 1980 provides:</w:t>
      </w:r>
    </w:p>
    <w:p w14:paraId="6A9C1DAE" w14:textId="77777777" w:rsidR="00714BD8" w:rsidRPr="00714BD8" w:rsidRDefault="00714BD8" w:rsidP="00714BD8">
      <w:pPr>
        <w:spacing w:after="0" w:line="240" w:lineRule="auto"/>
        <w:jc w:val="both"/>
        <w:rPr>
          <w:rFonts w:ascii="Arial" w:hAnsi="Arial" w:cs="Arial"/>
        </w:rPr>
      </w:pPr>
    </w:p>
    <w:p w14:paraId="022B8531" w14:textId="77777777" w:rsidR="00714BD8" w:rsidRPr="00714BD8" w:rsidRDefault="00714BD8" w:rsidP="00714BD8">
      <w:pPr>
        <w:spacing w:after="0" w:line="240" w:lineRule="auto"/>
        <w:ind w:left="1890" w:right="1017"/>
        <w:jc w:val="both"/>
        <w:rPr>
          <w:rFonts w:ascii="Arial" w:hAnsi="Arial" w:cs="Arial"/>
          <w:i/>
        </w:rPr>
      </w:pPr>
      <w:r w:rsidRPr="00714BD8">
        <w:rPr>
          <w:rFonts w:ascii="Arial" w:hAnsi="Arial" w:cs="Arial"/>
          <w:i/>
        </w:rPr>
        <w:t>“Physical inventory of fixed assets shall be made at least once a year as of December 31 in accordance with the guidelines enumerated herein.</w:t>
      </w:r>
    </w:p>
    <w:p w14:paraId="5AA14845" w14:textId="77777777" w:rsidR="00714BD8" w:rsidRPr="00714BD8" w:rsidRDefault="00714BD8" w:rsidP="00714BD8">
      <w:pPr>
        <w:spacing w:after="0" w:line="240" w:lineRule="auto"/>
        <w:ind w:left="1890" w:right="1017"/>
        <w:jc w:val="both"/>
        <w:rPr>
          <w:rFonts w:ascii="Arial" w:hAnsi="Arial" w:cs="Arial"/>
          <w:i/>
        </w:rPr>
      </w:pPr>
    </w:p>
    <w:p w14:paraId="785E63FE" w14:textId="77777777" w:rsidR="00714BD8" w:rsidRPr="00714BD8" w:rsidRDefault="00714BD8" w:rsidP="00714BD8">
      <w:pPr>
        <w:spacing w:after="0" w:line="240" w:lineRule="auto"/>
        <w:ind w:left="1890" w:right="1017"/>
        <w:jc w:val="both"/>
        <w:rPr>
          <w:rFonts w:ascii="Arial" w:hAnsi="Arial" w:cs="Arial"/>
          <w:i/>
        </w:rPr>
      </w:pPr>
      <w:r w:rsidRPr="00714BD8">
        <w:rPr>
          <w:rFonts w:ascii="Arial" w:hAnsi="Arial" w:cs="Arial"/>
          <w:i/>
        </w:rPr>
        <w:t>Inventory reports of regional/branch offices, shall be submitted to the head of the agency not later than January 20 for consolidation and the consolidated inventory shall be submitted to the Auditor not later than January 31 of each year, unless extended by the Chairman upon prior request of the head of agency concerned.”</w:t>
      </w:r>
    </w:p>
    <w:p w14:paraId="43D0B94F" w14:textId="77777777" w:rsidR="00714BD8" w:rsidRPr="00714BD8" w:rsidRDefault="00714BD8" w:rsidP="00714BD8">
      <w:pPr>
        <w:pStyle w:val="ListParagraph"/>
        <w:ind w:left="1440"/>
        <w:jc w:val="both"/>
        <w:rPr>
          <w:rFonts w:ascii="Arial" w:hAnsi="Arial" w:cs="Arial"/>
          <w:b/>
          <w:bCs/>
          <w:sz w:val="22"/>
          <w:szCs w:val="22"/>
        </w:rPr>
      </w:pPr>
    </w:p>
    <w:p w14:paraId="3FE7E82E" w14:textId="18E812B0" w:rsidR="00E250C8" w:rsidRPr="00714BD8" w:rsidRDefault="00714BD8" w:rsidP="00AF4415">
      <w:pPr>
        <w:pStyle w:val="ListParagraph"/>
        <w:numPr>
          <w:ilvl w:val="1"/>
          <w:numId w:val="10"/>
        </w:numPr>
        <w:ind w:left="1440" w:hanging="720"/>
        <w:jc w:val="both"/>
        <w:rPr>
          <w:rFonts w:ascii="Arial" w:hAnsi="Arial" w:cs="Arial"/>
          <w:b/>
          <w:bCs/>
          <w:sz w:val="22"/>
          <w:szCs w:val="22"/>
        </w:rPr>
      </w:pPr>
      <w:r w:rsidRPr="00714BD8">
        <w:rPr>
          <w:rFonts w:ascii="Arial" w:hAnsi="Arial" w:cs="Arial"/>
          <w:bCs/>
          <w:sz w:val="22"/>
          <w:szCs w:val="22"/>
        </w:rPr>
        <w:t>Also, Section 42, Chapter 10, Government Accounting Manual (GAM) Vol</w:t>
      </w:r>
      <w:r w:rsidR="00564291">
        <w:rPr>
          <w:rFonts w:ascii="Arial" w:hAnsi="Arial" w:cs="Arial"/>
          <w:bCs/>
          <w:sz w:val="22"/>
          <w:szCs w:val="22"/>
        </w:rPr>
        <w:t>ume</w:t>
      </w:r>
      <w:r w:rsidRPr="00714BD8">
        <w:rPr>
          <w:rFonts w:ascii="Arial" w:hAnsi="Arial" w:cs="Arial"/>
          <w:bCs/>
          <w:sz w:val="22"/>
          <w:szCs w:val="22"/>
        </w:rPr>
        <w:t xml:space="preserve"> 1 requires the Accountant to maintain the PPE Ledger Cards (PPELCs) for each category of PPE. For check and balance, the Property and Supply Office/Unit shall likewise maintain Property Cards (PCs) for PPE in their custody to account for the receipt and disposition of the same. The balance per PC shall be reconciled with PPELC maintained by the Accounting Division/Unit.</w:t>
      </w:r>
    </w:p>
    <w:p w14:paraId="314BDA4F" w14:textId="77777777" w:rsidR="00714BD8" w:rsidRPr="00714BD8" w:rsidRDefault="00714BD8" w:rsidP="00714BD8">
      <w:pPr>
        <w:pStyle w:val="ListParagraph"/>
        <w:ind w:left="1440"/>
        <w:jc w:val="both"/>
        <w:rPr>
          <w:rFonts w:ascii="Arial" w:hAnsi="Arial" w:cs="Arial"/>
          <w:b/>
          <w:bCs/>
          <w:sz w:val="22"/>
          <w:szCs w:val="22"/>
        </w:rPr>
      </w:pPr>
    </w:p>
    <w:p w14:paraId="7B0F4EF5" w14:textId="1C065448" w:rsidR="00D005C1" w:rsidRPr="00901E90" w:rsidRDefault="00AE4591" w:rsidP="00AF4415">
      <w:pPr>
        <w:pStyle w:val="ListParagraph"/>
        <w:numPr>
          <w:ilvl w:val="1"/>
          <w:numId w:val="10"/>
        </w:numPr>
        <w:ind w:left="1440" w:hanging="720"/>
        <w:jc w:val="both"/>
        <w:rPr>
          <w:rFonts w:ascii="Arial" w:hAnsi="Arial" w:cs="Arial"/>
          <w:bCs/>
          <w:sz w:val="22"/>
          <w:szCs w:val="22"/>
        </w:rPr>
      </w:pPr>
      <w:r w:rsidRPr="00AE4591">
        <w:rPr>
          <w:rFonts w:ascii="Arial" w:hAnsi="Arial" w:cs="Arial"/>
          <w:bCs/>
          <w:sz w:val="22"/>
          <w:szCs w:val="22"/>
        </w:rPr>
        <w:t xml:space="preserve">As of December 31, 2022, the PPE account </w:t>
      </w:r>
      <w:r w:rsidR="00714BD8" w:rsidRPr="00714BD8">
        <w:rPr>
          <w:rFonts w:ascii="Arial" w:hAnsi="Arial" w:cs="Arial"/>
          <w:bCs/>
          <w:sz w:val="22"/>
          <w:szCs w:val="22"/>
        </w:rPr>
        <w:t>had a carrying amount of P996.545 million. Audit of the account disclosed several deficiencies as discussed hereunder:</w:t>
      </w:r>
    </w:p>
    <w:p w14:paraId="0C420E87" w14:textId="77777777" w:rsidR="000977CB" w:rsidRDefault="000977CB" w:rsidP="00D005C1">
      <w:pPr>
        <w:pStyle w:val="ListParagraph"/>
        <w:ind w:left="1440"/>
        <w:jc w:val="both"/>
        <w:rPr>
          <w:rFonts w:ascii="Arial" w:hAnsi="Arial" w:cs="Arial"/>
          <w:bCs/>
          <w:sz w:val="22"/>
          <w:szCs w:val="22"/>
        </w:rPr>
      </w:pPr>
    </w:p>
    <w:p w14:paraId="7CC86F23" w14:textId="17592779" w:rsidR="00D005C1" w:rsidRPr="00D005C1" w:rsidRDefault="00D005C1" w:rsidP="00D005C1">
      <w:pPr>
        <w:tabs>
          <w:tab w:val="left" w:pos="1985"/>
        </w:tabs>
        <w:spacing w:after="0" w:line="240" w:lineRule="auto"/>
        <w:ind w:left="720" w:right="3240"/>
        <w:jc w:val="both"/>
        <w:rPr>
          <w:rFonts w:ascii="Arial" w:eastAsia="Calibri" w:hAnsi="Arial" w:cs="Arial"/>
          <w:i/>
          <w:lang w:val="en-US"/>
        </w:rPr>
      </w:pPr>
      <w:r w:rsidRPr="00D005C1">
        <w:rPr>
          <w:rFonts w:ascii="Arial" w:eastAsia="Calibri" w:hAnsi="Arial" w:cs="Arial"/>
          <w:i/>
          <w:lang w:val="en-US"/>
        </w:rPr>
        <w:t>Variance of P</w:t>
      </w:r>
      <w:r w:rsidR="001F73F3">
        <w:rPr>
          <w:rFonts w:ascii="Arial" w:eastAsia="Calibri" w:hAnsi="Arial" w:cs="Arial"/>
          <w:i/>
          <w:lang w:val="en-US"/>
        </w:rPr>
        <w:t>276.970</w:t>
      </w:r>
      <w:r w:rsidRPr="00D005C1">
        <w:rPr>
          <w:rFonts w:ascii="Arial" w:eastAsia="Calibri" w:hAnsi="Arial" w:cs="Arial"/>
          <w:i/>
          <w:lang w:val="en-US"/>
        </w:rPr>
        <w:t xml:space="preserve"> </w:t>
      </w:r>
      <w:r w:rsidR="001F73F3">
        <w:rPr>
          <w:rFonts w:ascii="Arial" w:eastAsia="Calibri" w:hAnsi="Arial" w:cs="Arial"/>
          <w:i/>
          <w:lang w:val="en-US"/>
        </w:rPr>
        <w:t>m</w:t>
      </w:r>
      <w:r w:rsidR="001F73F3" w:rsidRPr="00D005C1">
        <w:rPr>
          <w:rFonts w:ascii="Arial" w:eastAsia="Calibri" w:hAnsi="Arial" w:cs="Arial"/>
          <w:i/>
          <w:lang w:val="en-US"/>
        </w:rPr>
        <w:t xml:space="preserve">illion </w:t>
      </w:r>
      <w:r w:rsidRPr="00D005C1">
        <w:rPr>
          <w:rFonts w:ascii="Arial" w:eastAsia="Calibri" w:hAnsi="Arial" w:cs="Arial"/>
          <w:i/>
          <w:lang w:val="en-US"/>
        </w:rPr>
        <w:t>between the balances of PPE accounts per books and the RPCPPE.</w:t>
      </w:r>
    </w:p>
    <w:p w14:paraId="155503B1" w14:textId="77777777" w:rsidR="00D005C1" w:rsidRDefault="00D005C1" w:rsidP="00D005C1">
      <w:pPr>
        <w:pStyle w:val="ListParagraph"/>
        <w:ind w:left="1440"/>
        <w:jc w:val="both"/>
        <w:rPr>
          <w:rFonts w:ascii="Arial" w:hAnsi="Arial" w:cs="Arial"/>
          <w:bCs/>
          <w:sz w:val="22"/>
          <w:szCs w:val="22"/>
        </w:rPr>
      </w:pPr>
    </w:p>
    <w:p w14:paraId="460FFD77" w14:textId="771DBC4A" w:rsidR="00714BD8" w:rsidRDefault="00D005C1" w:rsidP="00AF4415">
      <w:pPr>
        <w:pStyle w:val="ListParagraph"/>
        <w:numPr>
          <w:ilvl w:val="1"/>
          <w:numId w:val="10"/>
        </w:numPr>
        <w:ind w:left="1440" w:hanging="720"/>
        <w:jc w:val="both"/>
        <w:rPr>
          <w:rFonts w:ascii="Arial" w:hAnsi="Arial" w:cs="Arial"/>
          <w:bCs/>
          <w:sz w:val="22"/>
          <w:szCs w:val="22"/>
        </w:rPr>
      </w:pPr>
      <w:r w:rsidRPr="00D005C1">
        <w:rPr>
          <w:rFonts w:ascii="Arial" w:hAnsi="Arial" w:cs="Arial"/>
          <w:bCs/>
          <w:sz w:val="22"/>
          <w:szCs w:val="22"/>
        </w:rPr>
        <w:t xml:space="preserve">Section 38, Chapter 10 of GAM, Volume 1 requires the agency to conduct </w:t>
      </w:r>
      <w:r w:rsidR="00721501">
        <w:rPr>
          <w:rFonts w:ascii="Arial" w:hAnsi="Arial" w:cs="Arial"/>
          <w:bCs/>
          <w:sz w:val="22"/>
          <w:szCs w:val="22"/>
        </w:rPr>
        <w:t xml:space="preserve">a </w:t>
      </w:r>
      <w:r w:rsidRPr="00D005C1">
        <w:rPr>
          <w:rFonts w:ascii="Arial" w:hAnsi="Arial" w:cs="Arial"/>
          <w:bCs/>
          <w:sz w:val="22"/>
          <w:szCs w:val="22"/>
        </w:rPr>
        <w:t>Physical Count and reconcile it with the records of the Accounting Division/Unit.</w:t>
      </w:r>
    </w:p>
    <w:p w14:paraId="0A88A92F" w14:textId="77777777" w:rsidR="00D005C1" w:rsidRDefault="00D005C1" w:rsidP="00D005C1">
      <w:pPr>
        <w:pStyle w:val="ListParagraph"/>
        <w:ind w:left="1440"/>
        <w:jc w:val="both"/>
        <w:rPr>
          <w:rFonts w:ascii="Arial" w:hAnsi="Arial" w:cs="Arial"/>
          <w:bCs/>
          <w:sz w:val="22"/>
          <w:szCs w:val="22"/>
        </w:rPr>
      </w:pPr>
    </w:p>
    <w:p w14:paraId="174373AE" w14:textId="39DC0621" w:rsidR="00714BD8" w:rsidRDefault="00D005C1" w:rsidP="00AF4415">
      <w:pPr>
        <w:pStyle w:val="ListParagraph"/>
        <w:numPr>
          <w:ilvl w:val="1"/>
          <w:numId w:val="10"/>
        </w:numPr>
        <w:ind w:left="1440" w:hanging="720"/>
        <w:jc w:val="both"/>
        <w:rPr>
          <w:rFonts w:ascii="Arial" w:hAnsi="Arial" w:cs="Arial"/>
          <w:bCs/>
          <w:sz w:val="22"/>
          <w:szCs w:val="22"/>
        </w:rPr>
      </w:pPr>
      <w:r w:rsidRPr="00D005C1">
        <w:rPr>
          <w:rFonts w:ascii="Arial" w:hAnsi="Arial" w:cs="Arial"/>
          <w:bCs/>
          <w:sz w:val="22"/>
          <w:szCs w:val="22"/>
        </w:rPr>
        <w:t xml:space="preserve">The Report on the Physical Count of Property, Plant and Equipment (RPCPPE) is the form used to report on the physical count of PPE by </w:t>
      </w:r>
      <w:r w:rsidR="00721501">
        <w:rPr>
          <w:rFonts w:ascii="Arial" w:hAnsi="Arial" w:cs="Arial"/>
          <w:bCs/>
          <w:sz w:val="22"/>
          <w:szCs w:val="22"/>
        </w:rPr>
        <w:t>types</w:t>
      </w:r>
      <w:r w:rsidR="00721501" w:rsidRPr="00D005C1">
        <w:rPr>
          <w:rFonts w:ascii="Arial" w:hAnsi="Arial" w:cs="Arial"/>
          <w:bCs/>
          <w:sz w:val="22"/>
          <w:szCs w:val="22"/>
        </w:rPr>
        <w:t xml:space="preserve"> </w:t>
      </w:r>
      <w:r w:rsidRPr="00D005C1">
        <w:rPr>
          <w:rFonts w:ascii="Arial" w:hAnsi="Arial" w:cs="Arial"/>
          <w:bCs/>
          <w:sz w:val="22"/>
          <w:szCs w:val="22"/>
        </w:rPr>
        <w:t>such as land, land improvements, infrastructure, building and other structures, machinery and equipment, transportation equipment, furniture, fixtures and books, which are owned by the agency. (GAM Volume II, Appendix 73)</w:t>
      </w:r>
      <w:r>
        <w:rPr>
          <w:rFonts w:ascii="Arial" w:hAnsi="Arial" w:cs="Arial"/>
          <w:bCs/>
          <w:sz w:val="22"/>
          <w:szCs w:val="22"/>
        </w:rPr>
        <w:t>.</w:t>
      </w:r>
    </w:p>
    <w:p w14:paraId="45157EFF" w14:textId="77777777" w:rsidR="00D005C1" w:rsidRDefault="00D005C1" w:rsidP="00D005C1">
      <w:pPr>
        <w:pStyle w:val="ListParagraph"/>
        <w:ind w:left="1440"/>
        <w:jc w:val="both"/>
        <w:rPr>
          <w:rFonts w:ascii="Arial" w:hAnsi="Arial" w:cs="Arial"/>
          <w:bCs/>
          <w:sz w:val="22"/>
          <w:szCs w:val="22"/>
        </w:rPr>
      </w:pPr>
    </w:p>
    <w:p w14:paraId="56674D79" w14:textId="1A3B73AB" w:rsidR="00D005C1" w:rsidRDefault="00D005C1" w:rsidP="00AF4415">
      <w:pPr>
        <w:pStyle w:val="ListParagraph"/>
        <w:numPr>
          <w:ilvl w:val="1"/>
          <w:numId w:val="10"/>
        </w:numPr>
        <w:ind w:left="1440" w:hanging="720"/>
        <w:jc w:val="both"/>
        <w:rPr>
          <w:rFonts w:ascii="Arial" w:hAnsi="Arial" w:cs="Arial"/>
          <w:bCs/>
          <w:sz w:val="22"/>
          <w:szCs w:val="22"/>
        </w:rPr>
      </w:pPr>
      <w:r w:rsidRPr="00D005C1">
        <w:rPr>
          <w:rFonts w:ascii="Arial" w:hAnsi="Arial" w:cs="Arial"/>
          <w:bCs/>
          <w:sz w:val="22"/>
          <w:szCs w:val="22"/>
        </w:rPr>
        <w:t>Comparison between the balances of PPE accounts per books and the RPCPPE of PCSO - Head Office (HO) and various Branches</w:t>
      </w:r>
      <w:r w:rsidR="001F73F3">
        <w:rPr>
          <w:rFonts w:ascii="Arial" w:hAnsi="Arial" w:cs="Arial"/>
          <w:bCs/>
          <w:sz w:val="22"/>
          <w:szCs w:val="22"/>
        </w:rPr>
        <w:t xml:space="preserve"> </w:t>
      </w:r>
      <w:r w:rsidRPr="00D005C1">
        <w:rPr>
          <w:rFonts w:ascii="Arial" w:hAnsi="Arial" w:cs="Arial"/>
          <w:bCs/>
          <w:sz w:val="22"/>
          <w:szCs w:val="22"/>
        </w:rPr>
        <w:t>showed a variance of P</w:t>
      </w:r>
      <w:r w:rsidR="001F73F3">
        <w:rPr>
          <w:rFonts w:ascii="Arial" w:hAnsi="Arial" w:cs="Arial"/>
          <w:bCs/>
          <w:sz w:val="22"/>
          <w:szCs w:val="22"/>
        </w:rPr>
        <w:t>276.970</w:t>
      </w:r>
      <w:r w:rsidRPr="00D005C1">
        <w:rPr>
          <w:rFonts w:ascii="Arial" w:hAnsi="Arial" w:cs="Arial"/>
          <w:bCs/>
          <w:sz w:val="22"/>
          <w:szCs w:val="22"/>
        </w:rPr>
        <w:t xml:space="preserve"> </w:t>
      </w:r>
      <w:r w:rsidR="001F73F3">
        <w:rPr>
          <w:rFonts w:ascii="Arial" w:hAnsi="Arial" w:cs="Arial"/>
          <w:bCs/>
          <w:sz w:val="22"/>
          <w:szCs w:val="22"/>
        </w:rPr>
        <w:t>m</w:t>
      </w:r>
      <w:r w:rsidRPr="00D005C1">
        <w:rPr>
          <w:rFonts w:ascii="Arial" w:hAnsi="Arial" w:cs="Arial"/>
          <w:bCs/>
          <w:sz w:val="22"/>
          <w:szCs w:val="22"/>
        </w:rPr>
        <w:t>illion contrary to Section 38, Chapter 10 of GAM, Volume 1, details as sh</w:t>
      </w:r>
      <w:r w:rsidR="00996BAF">
        <w:rPr>
          <w:rFonts w:ascii="Arial" w:hAnsi="Arial" w:cs="Arial"/>
          <w:bCs/>
          <w:sz w:val="22"/>
          <w:szCs w:val="22"/>
        </w:rPr>
        <w:t xml:space="preserve">own in Table </w:t>
      </w:r>
      <w:r w:rsidR="00E56658">
        <w:rPr>
          <w:rFonts w:ascii="Arial" w:hAnsi="Arial" w:cs="Arial"/>
          <w:bCs/>
          <w:sz w:val="22"/>
          <w:szCs w:val="22"/>
        </w:rPr>
        <w:t>19</w:t>
      </w:r>
      <w:r w:rsidRPr="00D005C1">
        <w:rPr>
          <w:rFonts w:ascii="Arial" w:hAnsi="Arial" w:cs="Arial"/>
          <w:bCs/>
          <w:sz w:val="22"/>
          <w:szCs w:val="22"/>
        </w:rPr>
        <w:t>:</w:t>
      </w:r>
    </w:p>
    <w:p w14:paraId="4D7A2176" w14:textId="77777777" w:rsidR="000977CB" w:rsidRDefault="000977CB" w:rsidP="000977CB">
      <w:pPr>
        <w:pStyle w:val="ListParagraph"/>
        <w:ind w:left="1440"/>
        <w:jc w:val="both"/>
        <w:rPr>
          <w:rFonts w:ascii="Arial" w:hAnsi="Arial" w:cs="Arial"/>
          <w:bCs/>
          <w:sz w:val="22"/>
          <w:szCs w:val="22"/>
        </w:rPr>
      </w:pPr>
    </w:p>
    <w:p w14:paraId="274C3428" w14:textId="77777777" w:rsidR="008932B1" w:rsidRDefault="008932B1" w:rsidP="000977CB">
      <w:pPr>
        <w:pStyle w:val="ListParagraph"/>
        <w:ind w:left="1440"/>
        <w:jc w:val="both"/>
        <w:rPr>
          <w:rFonts w:ascii="Arial" w:hAnsi="Arial" w:cs="Arial"/>
          <w:bCs/>
          <w:sz w:val="22"/>
          <w:szCs w:val="22"/>
        </w:rPr>
      </w:pPr>
    </w:p>
    <w:p w14:paraId="458C3E73" w14:textId="77777777" w:rsidR="008248C7" w:rsidRDefault="008248C7" w:rsidP="000977CB">
      <w:pPr>
        <w:pStyle w:val="ListParagraph"/>
        <w:ind w:left="1440"/>
        <w:jc w:val="both"/>
        <w:rPr>
          <w:rFonts w:ascii="Arial" w:hAnsi="Arial" w:cs="Arial"/>
          <w:bCs/>
          <w:sz w:val="22"/>
          <w:szCs w:val="22"/>
        </w:rPr>
      </w:pPr>
    </w:p>
    <w:p w14:paraId="304488E3" w14:textId="77777777" w:rsidR="008248C7" w:rsidRDefault="008248C7" w:rsidP="000977CB">
      <w:pPr>
        <w:pStyle w:val="ListParagraph"/>
        <w:ind w:left="1440"/>
        <w:jc w:val="both"/>
        <w:rPr>
          <w:rFonts w:ascii="Arial" w:hAnsi="Arial" w:cs="Arial"/>
          <w:bCs/>
          <w:sz w:val="22"/>
          <w:szCs w:val="22"/>
        </w:rPr>
      </w:pPr>
    </w:p>
    <w:p w14:paraId="50442E67" w14:textId="77777777" w:rsidR="008248C7" w:rsidRDefault="008248C7" w:rsidP="000977CB">
      <w:pPr>
        <w:pStyle w:val="ListParagraph"/>
        <w:ind w:left="1440"/>
        <w:jc w:val="both"/>
        <w:rPr>
          <w:rFonts w:ascii="Arial" w:hAnsi="Arial" w:cs="Arial"/>
          <w:bCs/>
          <w:sz w:val="22"/>
          <w:szCs w:val="22"/>
        </w:rPr>
      </w:pPr>
    </w:p>
    <w:p w14:paraId="4B47D497" w14:textId="77777777" w:rsidR="008248C7" w:rsidRDefault="008248C7" w:rsidP="000977CB">
      <w:pPr>
        <w:pStyle w:val="ListParagraph"/>
        <w:ind w:left="1440"/>
        <w:jc w:val="both"/>
        <w:rPr>
          <w:rFonts w:ascii="Arial" w:hAnsi="Arial" w:cs="Arial"/>
          <w:bCs/>
          <w:sz w:val="22"/>
          <w:szCs w:val="22"/>
        </w:rPr>
      </w:pPr>
    </w:p>
    <w:p w14:paraId="5414001C" w14:textId="3427E00B" w:rsidR="00D005C1" w:rsidRPr="000014D7" w:rsidRDefault="00D005C1" w:rsidP="00C44018">
      <w:pPr>
        <w:pStyle w:val="Caption"/>
        <w:spacing w:after="0"/>
        <w:ind w:left="180"/>
        <w:jc w:val="center"/>
        <w:rPr>
          <w:rFonts w:ascii="Arial" w:hAnsi="Arial" w:cs="Arial"/>
          <w:b/>
          <w:bCs/>
          <w:i w:val="0"/>
          <w:color w:val="auto"/>
          <w:sz w:val="22"/>
          <w:szCs w:val="22"/>
        </w:rPr>
      </w:pPr>
      <w:r w:rsidRPr="000014D7">
        <w:rPr>
          <w:rFonts w:ascii="Arial" w:hAnsi="Arial" w:cs="Arial"/>
          <w:b/>
          <w:i w:val="0"/>
          <w:color w:val="auto"/>
        </w:rPr>
        <w:lastRenderedPageBreak/>
        <w:t xml:space="preserve">Table </w:t>
      </w:r>
      <w:r w:rsidRPr="000014D7">
        <w:rPr>
          <w:rFonts w:ascii="Arial" w:hAnsi="Arial" w:cs="Arial"/>
          <w:b/>
          <w:i w:val="0"/>
          <w:color w:val="auto"/>
        </w:rPr>
        <w:fldChar w:fldCharType="begin"/>
      </w:r>
      <w:r w:rsidRPr="000014D7">
        <w:rPr>
          <w:rFonts w:ascii="Arial" w:hAnsi="Arial" w:cs="Arial"/>
          <w:b/>
          <w:i w:val="0"/>
          <w:color w:val="auto"/>
        </w:rPr>
        <w:instrText xml:space="preserve"> SEQ Table \* ARABIC </w:instrText>
      </w:r>
      <w:r w:rsidRPr="000014D7">
        <w:rPr>
          <w:rFonts w:ascii="Arial" w:hAnsi="Arial" w:cs="Arial"/>
          <w:b/>
          <w:i w:val="0"/>
          <w:color w:val="auto"/>
        </w:rPr>
        <w:fldChar w:fldCharType="separate"/>
      </w:r>
      <w:r w:rsidR="00BD2B1F">
        <w:rPr>
          <w:rFonts w:ascii="Arial" w:hAnsi="Arial" w:cs="Arial"/>
          <w:b/>
          <w:i w:val="0"/>
          <w:noProof/>
          <w:color w:val="auto"/>
        </w:rPr>
        <w:t>19</w:t>
      </w:r>
      <w:r w:rsidRPr="000014D7">
        <w:rPr>
          <w:rFonts w:ascii="Arial" w:hAnsi="Arial" w:cs="Arial"/>
          <w:b/>
          <w:i w:val="0"/>
          <w:color w:val="auto"/>
        </w:rPr>
        <w:fldChar w:fldCharType="end"/>
      </w:r>
      <w:r w:rsidR="000014D7">
        <w:rPr>
          <w:rFonts w:ascii="Arial" w:hAnsi="Arial" w:cs="Arial"/>
          <w:b/>
          <w:i w:val="0"/>
          <w:color w:val="auto"/>
        </w:rPr>
        <w:t xml:space="preserve"> – Variance between the balances of PPE accounts per books and RPCPPE</w:t>
      </w:r>
    </w:p>
    <w:p w14:paraId="4837C07E" w14:textId="77777777" w:rsidR="00D005C1" w:rsidRDefault="00D005C1" w:rsidP="000014D7">
      <w:pPr>
        <w:pStyle w:val="ListParagraph"/>
        <w:ind w:left="1440"/>
        <w:jc w:val="both"/>
        <w:rPr>
          <w:rFonts w:ascii="Arial" w:hAnsi="Arial" w:cs="Arial"/>
          <w:bCs/>
          <w:sz w:val="22"/>
          <w:szCs w:val="22"/>
        </w:rPr>
      </w:pPr>
    </w:p>
    <w:tbl>
      <w:tblPr>
        <w:tblStyle w:val="TableGrid13"/>
        <w:tblW w:w="828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93"/>
        <w:gridCol w:w="336"/>
        <w:gridCol w:w="1531"/>
        <w:gridCol w:w="326"/>
        <w:gridCol w:w="1362"/>
        <w:gridCol w:w="236"/>
        <w:gridCol w:w="1466"/>
        <w:gridCol w:w="30"/>
      </w:tblGrid>
      <w:tr w:rsidR="000014D7" w:rsidRPr="000014D7" w14:paraId="072F210F" w14:textId="77777777" w:rsidTr="00CB5E6D">
        <w:trPr>
          <w:gridAfter w:val="1"/>
          <w:wAfter w:w="30" w:type="dxa"/>
          <w:tblHeader/>
          <w:jc w:val="right"/>
        </w:trPr>
        <w:tc>
          <w:tcPr>
            <w:tcW w:w="2993" w:type="dxa"/>
            <w:tcBorders>
              <w:top w:val="single" w:sz="4" w:space="0" w:color="auto"/>
            </w:tcBorders>
            <w:vAlign w:val="bottom"/>
          </w:tcPr>
          <w:p w14:paraId="78F7DAC3" w14:textId="77777777" w:rsidR="000014D7" w:rsidRPr="000014D7" w:rsidRDefault="000014D7" w:rsidP="000014D7">
            <w:pPr>
              <w:rPr>
                <w:rFonts w:ascii="Arial Narrow" w:eastAsia="Times New Roman" w:hAnsi="Arial Narrow" w:cs="Arial"/>
                <w:b/>
                <w:sz w:val="20"/>
                <w:szCs w:val="20"/>
                <w:lang w:eastAsia="en-PH"/>
              </w:rPr>
            </w:pPr>
          </w:p>
        </w:tc>
        <w:tc>
          <w:tcPr>
            <w:tcW w:w="336" w:type="dxa"/>
            <w:tcBorders>
              <w:top w:val="single" w:sz="4" w:space="0" w:color="auto"/>
            </w:tcBorders>
            <w:vAlign w:val="bottom"/>
          </w:tcPr>
          <w:p w14:paraId="5790607A" w14:textId="77777777" w:rsidR="000014D7" w:rsidRPr="000014D7" w:rsidRDefault="000014D7" w:rsidP="000014D7">
            <w:pPr>
              <w:jc w:val="right"/>
              <w:rPr>
                <w:rFonts w:ascii="Arial Narrow" w:eastAsia="Times New Roman" w:hAnsi="Arial Narrow" w:cs="Arial"/>
                <w:b/>
                <w:sz w:val="20"/>
                <w:szCs w:val="20"/>
                <w:lang w:eastAsia="en-PH"/>
              </w:rPr>
            </w:pPr>
          </w:p>
        </w:tc>
        <w:tc>
          <w:tcPr>
            <w:tcW w:w="3219" w:type="dxa"/>
            <w:gridSpan w:val="3"/>
            <w:tcBorders>
              <w:top w:val="single" w:sz="4" w:space="0" w:color="auto"/>
              <w:bottom w:val="single" w:sz="4" w:space="0" w:color="auto"/>
            </w:tcBorders>
            <w:vAlign w:val="bottom"/>
          </w:tcPr>
          <w:p w14:paraId="58D2090D" w14:textId="77777777" w:rsidR="000014D7" w:rsidRPr="00E16A11" w:rsidRDefault="000014D7" w:rsidP="000014D7">
            <w:pPr>
              <w:jc w:val="center"/>
              <w:rPr>
                <w:rFonts w:ascii="Arial Narrow" w:eastAsia="Times New Roman" w:hAnsi="Arial Narrow" w:cs="Arial"/>
                <w:b/>
                <w:sz w:val="20"/>
                <w:szCs w:val="20"/>
                <w:lang w:eastAsia="en-PH"/>
              </w:rPr>
            </w:pPr>
            <w:r w:rsidRPr="00E16A11">
              <w:rPr>
                <w:rFonts w:ascii="Arial Narrow" w:eastAsia="Times New Roman" w:hAnsi="Arial Narrow" w:cs="Arial"/>
                <w:b/>
                <w:sz w:val="20"/>
                <w:szCs w:val="20"/>
                <w:lang w:eastAsia="en-PH"/>
              </w:rPr>
              <w:t>Balance (at cost) Per</w:t>
            </w:r>
          </w:p>
        </w:tc>
        <w:tc>
          <w:tcPr>
            <w:tcW w:w="236" w:type="dxa"/>
            <w:tcBorders>
              <w:top w:val="single" w:sz="4" w:space="0" w:color="auto"/>
            </w:tcBorders>
          </w:tcPr>
          <w:p w14:paraId="0CB224AC" w14:textId="77777777" w:rsidR="000014D7" w:rsidRPr="000014D7" w:rsidRDefault="000014D7" w:rsidP="000014D7">
            <w:pPr>
              <w:jc w:val="right"/>
              <w:rPr>
                <w:rFonts w:ascii="Arial Narrow" w:eastAsia="Times New Roman" w:hAnsi="Arial Narrow" w:cs="Arial"/>
                <w:b/>
                <w:sz w:val="20"/>
                <w:szCs w:val="20"/>
                <w:lang w:eastAsia="en-PH"/>
              </w:rPr>
            </w:pPr>
          </w:p>
        </w:tc>
        <w:tc>
          <w:tcPr>
            <w:tcW w:w="1466" w:type="dxa"/>
            <w:tcBorders>
              <w:top w:val="single" w:sz="4" w:space="0" w:color="auto"/>
            </w:tcBorders>
            <w:vAlign w:val="bottom"/>
          </w:tcPr>
          <w:p w14:paraId="29359202" w14:textId="77777777" w:rsidR="000014D7" w:rsidRPr="000014D7" w:rsidRDefault="000014D7" w:rsidP="000014D7">
            <w:pPr>
              <w:jc w:val="right"/>
              <w:rPr>
                <w:rFonts w:ascii="Arial Narrow" w:eastAsia="Times New Roman" w:hAnsi="Arial Narrow" w:cs="Arial"/>
                <w:b/>
                <w:sz w:val="20"/>
                <w:szCs w:val="20"/>
                <w:lang w:eastAsia="en-PH"/>
              </w:rPr>
            </w:pPr>
          </w:p>
        </w:tc>
      </w:tr>
      <w:tr w:rsidR="00E16A11" w:rsidRPr="000014D7" w14:paraId="515B2788" w14:textId="77777777" w:rsidTr="00CB5E6D">
        <w:trPr>
          <w:jc w:val="right"/>
        </w:trPr>
        <w:tc>
          <w:tcPr>
            <w:tcW w:w="2993" w:type="dxa"/>
            <w:tcBorders>
              <w:bottom w:val="single" w:sz="4" w:space="0" w:color="auto"/>
            </w:tcBorders>
            <w:vAlign w:val="bottom"/>
          </w:tcPr>
          <w:p w14:paraId="7D544103" w14:textId="310873E2" w:rsidR="00E16A11" w:rsidRPr="00CB5E6D" w:rsidRDefault="00E16A11" w:rsidP="000014D7">
            <w:pPr>
              <w:ind w:left="-103"/>
              <w:rPr>
                <w:rFonts w:ascii="Arial Narrow" w:eastAsia="Times New Roman" w:hAnsi="Arial Narrow" w:cs="Arial"/>
                <w:b/>
                <w:sz w:val="20"/>
                <w:szCs w:val="20"/>
                <w:lang w:eastAsia="en-PH"/>
              </w:rPr>
            </w:pPr>
            <w:r w:rsidRPr="00CB5E6D">
              <w:rPr>
                <w:rFonts w:ascii="Arial Narrow" w:eastAsia="Times New Roman" w:hAnsi="Arial Narrow" w:cs="Arial"/>
                <w:b/>
                <w:sz w:val="20"/>
                <w:szCs w:val="20"/>
                <w:lang w:eastAsia="en-PH"/>
              </w:rPr>
              <w:t>Accounts</w:t>
            </w:r>
          </w:p>
        </w:tc>
        <w:tc>
          <w:tcPr>
            <w:tcW w:w="336" w:type="dxa"/>
            <w:tcBorders>
              <w:bottom w:val="single" w:sz="4" w:space="0" w:color="auto"/>
            </w:tcBorders>
            <w:vAlign w:val="bottom"/>
          </w:tcPr>
          <w:p w14:paraId="244F1AA2" w14:textId="77777777" w:rsidR="00E16A11" w:rsidRPr="000014D7" w:rsidRDefault="00E16A11" w:rsidP="000014D7">
            <w:pPr>
              <w:jc w:val="right"/>
              <w:rPr>
                <w:rFonts w:ascii="Arial Narrow" w:eastAsia="Times New Roman" w:hAnsi="Arial Narrow" w:cs="Arial"/>
                <w:sz w:val="20"/>
                <w:szCs w:val="20"/>
                <w:lang w:eastAsia="en-PH"/>
              </w:rPr>
            </w:pPr>
          </w:p>
        </w:tc>
        <w:tc>
          <w:tcPr>
            <w:tcW w:w="1531" w:type="dxa"/>
            <w:tcBorders>
              <w:top w:val="single" w:sz="4" w:space="0" w:color="auto"/>
              <w:bottom w:val="single" w:sz="4" w:space="0" w:color="auto"/>
            </w:tcBorders>
          </w:tcPr>
          <w:p w14:paraId="09BD8D26" w14:textId="2C527906" w:rsidR="00E16A11" w:rsidRPr="00CB5E6D" w:rsidRDefault="00E16A11" w:rsidP="000014D7">
            <w:pPr>
              <w:jc w:val="right"/>
              <w:rPr>
                <w:rFonts w:ascii="Arial Narrow" w:eastAsia="Times New Roman" w:hAnsi="Arial Narrow" w:cs="Arial"/>
                <w:b/>
                <w:sz w:val="20"/>
                <w:szCs w:val="20"/>
                <w:lang w:eastAsia="en-PH"/>
              </w:rPr>
            </w:pPr>
            <w:r w:rsidRPr="00CB5E6D">
              <w:rPr>
                <w:rFonts w:ascii="Arial Narrow" w:eastAsia="Times New Roman" w:hAnsi="Arial Narrow" w:cs="Arial"/>
                <w:b/>
                <w:sz w:val="20"/>
                <w:szCs w:val="20"/>
                <w:lang w:eastAsia="en-PH"/>
              </w:rPr>
              <w:t>Books</w:t>
            </w:r>
          </w:p>
        </w:tc>
        <w:tc>
          <w:tcPr>
            <w:tcW w:w="326" w:type="dxa"/>
            <w:tcBorders>
              <w:top w:val="single" w:sz="4" w:space="0" w:color="auto"/>
              <w:bottom w:val="single" w:sz="4" w:space="0" w:color="auto"/>
            </w:tcBorders>
          </w:tcPr>
          <w:p w14:paraId="47DCAB8B" w14:textId="77777777" w:rsidR="00E16A11" w:rsidRPr="000014D7" w:rsidRDefault="00E16A11" w:rsidP="000014D7">
            <w:pPr>
              <w:jc w:val="right"/>
              <w:rPr>
                <w:rFonts w:ascii="Arial Narrow" w:eastAsia="Times New Roman" w:hAnsi="Arial Narrow" w:cs="Arial"/>
                <w:sz w:val="20"/>
                <w:szCs w:val="20"/>
                <w:lang w:eastAsia="en-PH"/>
              </w:rPr>
            </w:pPr>
          </w:p>
        </w:tc>
        <w:tc>
          <w:tcPr>
            <w:tcW w:w="1362" w:type="dxa"/>
            <w:tcBorders>
              <w:top w:val="single" w:sz="4" w:space="0" w:color="auto"/>
              <w:bottom w:val="single" w:sz="4" w:space="0" w:color="auto"/>
            </w:tcBorders>
            <w:vAlign w:val="bottom"/>
          </w:tcPr>
          <w:p w14:paraId="77ADCAEF" w14:textId="72F99F70" w:rsidR="00E16A11" w:rsidRPr="00CB5E6D" w:rsidRDefault="00E16A11" w:rsidP="000014D7">
            <w:pPr>
              <w:jc w:val="right"/>
              <w:rPr>
                <w:rFonts w:ascii="Arial Narrow" w:eastAsia="Times New Roman" w:hAnsi="Arial Narrow" w:cs="Arial"/>
                <w:b/>
                <w:sz w:val="20"/>
                <w:szCs w:val="20"/>
                <w:lang w:eastAsia="en-PH"/>
              </w:rPr>
            </w:pPr>
            <w:r w:rsidRPr="00CB5E6D">
              <w:rPr>
                <w:rFonts w:ascii="Arial Narrow" w:eastAsia="Times New Roman" w:hAnsi="Arial Narrow" w:cs="Arial"/>
                <w:b/>
                <w:sz w:val="20"/>
                <w:szCs w:val="20"/>
                <w:lang w:eastAsia="en-PH"/>
              </w:rPr>
              <w:t>RPCPPE</w:t>
            </w:r>
          </w:p>
        </w:tc>
        <w:tc>
          <w:tcPr>
            <w:tcW w:w="236" w:type="dxa"/>
            <w:tcBorders>
              <w:top w:val="single" w:sz="4" w:space="0" w:color="auto"/>
              <w:bottom w:val="single" w:sz="4" w:space="0" w:color="auto"/>
            </w:tcBorders>
          </w:tcPr>
          <w:p w14:paraId="614F320D" w14:textId="77777777" w:rsidR="00E16A11" w:rsidRPr="000014D7" w:rsidRDefault="00E16A11" w:rsidP="000014D7">
            <w:pPr>
              <w:ind w:right="-55"/>
              <w:jc w:val="right"/>
              <w:rPr>
                <w:rFonts w:ascii="Arial Narrow" w:eastAsia="Times New Roman" w:hAnsi="Arial Narrow" w:cs="Arial"/>
                <w:sz w:val="20"/>
                <w:szCs w:val="20"/>
                <w:lang w:eastAsia="en-PH"/>
              </w:rPr>
            </w:pPr>
          </w:p>
        </w:tc>
        <w:tc>
          <w:tcPr>
            <w:tcW w:w="1496" w:type="dxa"/>
            <w:gridSpan w:val="2"/>
            <w:tcBorders>
              <w:bottom w:val="single" w:sz="4" w:space="0" w:color="auto"/>
            </w:tcBorders>
            <w:vAlign w:val="bottom"/>
          </w:tcPr>
          <w:p w14:paraId="3640070C" w14:textId="6D6677BB" w:rsidR="00E16A11" w:rsidRPr="00CB5E6D" w:rsidRDefault="00E16A11" w:rsidP="00C44018">
            <w:pPr>
              <w:ind w:right="-108"/>
              <w:jc w:val="right"/>
              <w:rPr>
                <w:rFonts w:ascii="Arial Narrow" w:eastAsia="Times New Roman" w:hAnsi="Arial Narrow" w:cs="Arial"/>
                <w:b/>
                <w:sz w:val="20"/>
                <w:szCs w:val="20"/>
                <w:lang w:eastAsia="en-PH"/>
              </w:rPr>
            </w:pPr>
            <w:r w:rsidRPr="00CB5E6D">
              <w:rPr>
                <w:rFonts w:ascii="Arial Narrow" w:eastAsia="Times New Roman" w:hAnsi="Arial Narrow" w:cs="Arial"/>
                <w:b/>
                <w:sz w:val="20"/>
                <w:szCs w:val="20"/>
                <w:lang w:eastAsia="en-PH"/>
              </w:rPr>
              <w:t>Variance</w:t>
            </w:r>
          </w:p>
        </w:tc>
      </w:tr>
      <w:tr w:rsidR="008932B1" w:rsidRPr="000014D7" w14:paraId="557DDCC6" w14:textId="77777777" w:rsidTr="003B2EC1">
        <w:trPr>
          <w:trHeight w:hRule="exact" w:val="216"/>
          <w:jc w:val="right"/>
        </w:trPr>
        <w:tc>
          <w:tcPr>
            <w:tcW w:w="2993" w:type="dxa"/>
            <w:tcBorders>
              <w:top w:val="single" w:sz="4" w:space="0" w:color="auto"/>
            </w:tcBorders>
            <w:vAlign w:val="bottom"/>
          </w:tcPr>
          <w:p w14:paraId="298D6662" w14:textId="77777777" w:rsidR="008932B1" w:rsidRPr="000014D7" w:rsidRDefault="008932B1" w:rsidP="000014D7">
            <w:pPr>
              <w:ind w:left="-103"/>
              <w:rPr>
                <w:rFonts w:ascii="Arial Narrow" w:eastAsia="Times New Roman" w:hAnsi="Arial Narrow" w:cs="Arial"/>
                <w:sz w:val="20"/>
                <w:szCs w:val="20"/>
                <w:lang w:eastAsia="en-PH"/>
              </w:rPr>
            </w:pPr>
          </w:p>
        </w:tc>
        <w:tc>
          <w:tcPr>
            <w:tcW w:w="336" w:type="dxa"/>
            <w:tcBorders>
              <w:top w:val="single" w:sz="4" w:space="0" w:color="auto"/>
            </w:tcBorders>
            <w:vAlign w:val="bottom"/>
          </w:tcPr>
          <w:p w14:paraId="309D75B9" w14:textId="77777777" w:rsidR="008932B1" w:rsidRDefault="008932B1" w:rsidP="000014D7">
            <w:pPr>
              <w:jc w:val="right"/>
              <w:rPr>
                <w:rFonts w:ascii="Arial Narrow" w:eastAsia="Times New Roman" w:hAnsi="Arial Narrow" w:cs="Arial"/>
                <w:sz w:val="20"/>
                <w:szCs w:val="20"/>
                <w:lang w:eastAsia="en-PH"/>
              </w:rPr>
            </w:pPr>
          </w:p>
        </w:tc>
        <w:tc>
          <w:tcPr>
            <w:tcW w:w="1531" w:type="dxa"/>
            <w:tcBorders>
              <w:top w:val="single" w:sz="4" w:space="0" w:color="auto"/>
            </w:tcBorders>
          </w:tcPr>
          <w:p w14:paraId="23BA15EC" w14:textId="77777777" w:rsidR="008932B1" w:rsidRPr="000014D7" w:rsidRDefault="008932B1" w:rsidP="000014D7">
            <w:pPr>
              <w:jc w:val="right"/>
              <w:rPr>
                <w:rFonts w:ascii="Arial Narrow" w:eastAsia="Times New Roman" w:hAnsi="Arial Narrow" w:cs="Arial"/>
                <w:sz w:val="20"/>
                <w:szCs w:val="20"/>
                <w:lang w:eastAsia="en-PH"/>
              </w:rPr>
            </w:pPr>
          </w:p>
        </w:tc>
        <w:tc>
          <w:tcPr>
            <w:tcW w:w="326" w:type="dxa"/>
            <w:tcBorders>
              <w:top w:val="single" w:sz="4" w:space="0" w:color="auto"/>
            </w:tcBorders>
          </w:tcPr>
          <w:p w14:paraId="34E7BECD" w14:textId="77777777" w:rsidR="008932B1" w:rsidRPr="000014D7" w:rsidRDefault="008932B1" w:rsidP="000014D7">
            <w:pPr>
              <w:jc w:val="right"/>
              <w:rPr>
                <w:rFonts w:ascii="Arial Narrow" w:eastAsia="Times New Roman" w:hAnsi="Arial Narrow" w:cs="Arial"/>
                <w:sz w:val="20"/>
                <w:szCs w:val="20"/>
                <w:lang w:eastAsia="en-PH"/>
              </w:rPr>
            </w:pPr>
          </w:p>
        </w:tc>
        <w:tc>
          <w:tcPr>
            <w:tcW w:w="1362" w:type="dxa"/>
            <w:tcBorders>
              <w:top w:val="single" w:sz="4" w:space="0" w:color="auto"/>
            </w:tcBorders>
            <w:vAlign w:val="bottom"/>
          </w:tcPr>
          <w:p w14:paraId="398F7D90" w14:textId="77777777" w:rsidR="008932B1" w:rsidRPr="000014D7" w:rsidRDefault="008932B1" w:rsidP="000014D7">
            <w:pPr>
              <w:jc w:val="right"/>
              <w:rPr>
                <w:rFonts w:ascii="Arial Narrow" w:eastAsia="Times New Roman" w:hAnsi="Arial Narrow" w:cs="Arial"/>
                <w:sz w:val="20"/>
                <w:szCs w:val="20"/>
                <w:lang w:eastAsia="en-PH"/>
              </w:rPr>
            </w:pPr>
          </w:p>
        </w:tc>
        <w:tc>
          <w:tcPr>
            <w:tcW w:w="236" w:type="dxa"/>
            <w:tcBorders>
              <w:top w:val="single" w:sz="4" w:space="0" w:color="auto"/>
            </w:tcBorders>
          </w:tcPr>
          <w:p w14:paraId="50D0D4E7" w14:textId="77777777" w:rsidR="008932B1" w:rsidRDefault="008932B1" w:rsidP="000014D7">
            <w:pPr>
              <w:ind w:right="-55"/>
              <w:jc w:val="right"/>
              <w:rPr>
                <w:rFonts w:ascii="Arial Narrow" w:eastAsia="Times New Roman" w:hAnsi="Arial Narrow" w:cs="Arial"/>
                <w:sz w:val="20"/>
                <w:szCs w:val="20"/>
                <w:lang w:eastAsia="en-PH"/>
              </w:rPr>
            </w:pPr>
          </w:p>
        </w:tc>
        <w:tc>
          <w:tcPr>
            <w:tcW w:w="1496" w:type="dxa"/>
            <w:gridSpan w:val="2"/>
            <w:tcBorders>
              <w:top w:val="single" w:sz="4" w:space="0" w:color="auto"/>
            </w:tcBorders>
            <w:vAlign w:val="bottom"/>
          </w:tcPr>
          <w:p w14:paraId="768488B7" w14:textId="77777777" w:rsidR="008932B1" w:rsidRPr="000014D7" w:rsidRDefault="008932B1" w:rsidP="00C44018">
            <w:pPr>
              <w:ind w:right="-108"/>
              <w:jc w:val="right"/>
              <w:rPr>
                <w:rFonts w:ascii="Arial Narrow" w:eastAsia="Times New Roman" w:hAnsi="Arial Narrow" w:cs="Arial"/>
                <w:sz w:val="20"/>
                <w:szCs w:val="20"/>
                <w:lang w:eastAsia="en-PH"/>
              </w:rPr>
            </w:pPr>
          </w:p>
        </w:tc>
      </w:tr>
      <w:tr w:rsidR="000014D7" w:rsidRPr="000014D7" w14:paraId="0F501EEC" w14:textId="77777777" w:rsidTr="003B2EC1">
        <w:trPr>
          <w:trHeight w:hRule="exact" w:val="216"/>
          <w:jc w:val="right"/>
        </w:trPr>
        <w:tc>
          <w:tcPr>
            <w:tcW w:w="2993" w:type="dxa"/>
            <w:vAlign w:val="bottom"/>
          </w:tcPr>
          <w:p w14:paraId="7AE323AD" w14:textId="77777777" w:rsidR="000014D7" w:rsidRPr="000014D7" w:rsidRDefault="000014D7" w:rsidP="000014D7">
            <w:pPr>
              <w:ind w:left="-103"/>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Military, Police &amp; Security Equipment</w:t>
            </w:r>
          </w:p>
        </w:tc>
        <w:tc>
          <w:tcPr>
            <w:tcW w:w="336" w:type="dxa"/>
            <w:vAlign w:val="bottom"/>
          </w:tcPr>
          <w:p w14:paraId="76DC97E9" w14:textId="6C0BC743" w:rsidR="000014D7" w:rsidRPr="000014D7" w:rsidRDefault="00C6160E" w:rsidP="000014D7">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P</w:t>
            </w:r>
          </w:p>
        </w:tc>
        <w:tc>
          <w:tcPr>
            <w:tcW w:w="1531" w:type="dxa"/>
          </w:tcPr>
          <w:p w14:paraId="07BCAD6D"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1,445,979.96</w:t>
            </w:r>
          </w:p>
        </w:tc>
        <w:tc>
          <w:tcPr>
            <w:tcW w:w="326" w:type="dxa"/>
          </w:tcPr>
          <w:p w14:paraId="6C55D1BD" w14:textId="77777777" w:rsidR="000014D7" w:rsidRPr="000014D7" w:rsidRDefault="000014D7" w:rsidP="000014D7">
            <w:pPr>
              <w:jc w:val="right"/>
              <w:rPr>
                <w:rFonts w:ascii="Arial Narrow" w:eastAsia="Times New Roman" w:hAnsi="Arial Narrow" w:cs="Arial"/>
                <w:sz w:val="20"/>
                <w:szCs w:val="20"/>
                <w:lang w:eastAsia="en-PH"/>
              </w:rPr>
            </w:pPr>
          </w:p>
        </w:tc>
        <w:tc>
          <w:tcPr>
            <w:tcW w:w="1362" w:type="dxa"/>
            <w:vAlign w:val="bottom"/>
          </w:tcPr>
          <w:p w14:paraId="335C20C5"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w:t>
            </w:r>
          </w:p>
        </w:tc>
        <w:tc>
          <w:tcPr>
            <w:tcW w:w="236" w:type="dxa"/>
          </w:tcPr>
          <w:p w14:paraId="7061E8A0" w14:textId="1AE85731" w:rsidR="000014D7" w:rsidRPr="000014D7" w:rsidRDefault="00C6160E" w:rsidP="000014D7">
            <w:pPr>
              <w:ind w:right="-55"/>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P</w:t>
            </w:r>
          </w:p>
        </w:tc>
        <w:tc>
          <w:tcPr>
            <w:tcW w:w="1496" w:type="dxa"/>
            <w:gridSpan w:val="2"/>
            <w:vAlign w:val="bottom"/>
          </w:tcPr>
          <w:p w14:paraId="772631C4" w14:textId="77777777" w:rsidR="000014D7" w:rsidRPr="000014D7" w:rsidRDefault="000014D7" w:rsidP="00C44018">
            <w:pPr>
              <w:ind w:right="-108"/>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1,445,979.96</w:t>
            </w:r>
          </w:p>
        </w:tc>
      </w:tr>
      <w:tr w:rsidR="000014D7" w:rsidRPr="000014D7" w14:paraId="66D48B38" w14:textId="77777777" w:rsidTr="003B2EC1">
        <w:trPr>
          <w:trHeight w:hRule="exact" w:val="216"/>
          <w:jc w:val="right"/>
        </w:trPr>
        <w:tc>
          <w:tcPr>
            <w:tcW w:w="2993" w:type="dxa"/>
            <w:vAlign w:val="bottom"/>
          </w:tcPr>
          <w:p w14:paraId="0FBEFACF" w14:textId="77777777" w:rsidR="000014D7" w:rsidRPr="000014D7" w:rsidRDefault="000014D7" w:rsidP="000014D7">
            <w:pPr>
              <w:ind w:left="-103"/>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Printing Equipment</w:t>
            </w:r>
          </w:p>
        </w:tc>
        <w:tc>
          <w:tcPr>
            <w:tcW w:w="336" w:type="dxa"/>
            <w:vAlign w:val="bottom"/>
          </w:tcPr>
          <w:p w14:paraId="2CA89E15" w14:textId="77777777" w:rsidR="000014D7" w:rsidRPr="000014D7" w:rsidRDefault="000014D7" w:rsidP="000014D7">
            <w:pPr>
              <w:jc w:val="right"/>
              <w:rPr>
                <w:rFonts w:ascii="Arial Narrow" w:eastAsia="Times New Roman" w:hAnsi="Arial Narrow" w:cs="Arial"/>
                <w:sz w:val="20"/>
                <w:szCs w:val="20"/>
                <w:lang w:eastAsia="en-PH"/>
              </w:rPr>
            </w:pPr>
          </w:p>
        </w:tc>
        <w:tc>
          <w:tcPr>
            <w:tcW w:w="1531" w:type="dxa"/>
          </w:tcPr>
          <w:p w14:paraId="5BC55F06"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103,261,675.60</w:t>
            </w:r>
          </w:p>
        </w:tc>
        <w:tc>
          <w:tcPr>
            <w:tcW w:w="326" w:type="dxa"/>
          </w:tcPr>
          <w:p w14:paraId="3DDB4963" w14:textId="77777777" w:rsidR="000014D7" w:rsidRPr="000014D7" w:rsidRDefault="000014D7" w:rsidP="000014D7">
            <w:pPr>
              <w:jc w:val="right"/>
              <w:rPr>
                <w:rFonts w:ascii="Arial Narrow" w:eastAsia="Times New Roman" w:hAnsi="Arial Narrow" w:cs="Arial"/>
                <w:sz w:val="20"/>
                <w:szCs w:val="20"/>
                <w:lang w:eastAsia="en-PH"/>
              </w:rPr>
            </w:pPr>
          </w:p>
        </w:tc>
        <w:tc>
          <w:tcPr>
            <w:tcW w:w="1362" w:type="dxa"/>
            <w:vAlign w:val="bottom"/>
          </w:tcPr>
          <w:p w14:paraId="209B3D7F"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w:t>
            </w:r>
          </w:p>
        </w:tc>
        <w:tc>
          <w:tcPr>
            <w:tcW w:w="236" w:type="dxa"/>
          </w:tcPr>
          <w:p w14:paraId="7E930581" w14:textId="77777777" w:rsidR="000014D7" w:rsidRPr="000014D7" w:rsidRDefault="000014D7" w:rsidP="000014D7">
            <w:pPr>
              <w:ind w:right="-55"/>
              <w:jc w:val="right"/>
              <w:rPr>
                <w:rFonts w:ascii="Arial Narrow" w:eastAsia="Times New Roman" w:hAnsi="Arial Narrow" w:cs="Arial"/>
                <w:sz w:val="20"/>
                <w:szCs w:val="20"/>
                <w:lang w:eastAsia="en-PH"/>
              </w:rPr>
            </w:pPr>
          </w:p>
        </w:tc>
        <w:tc>
          <w:tcPr>
            <w:tcW w:w="1496" w:type="dxa"/>
            <w:gridSpan w:val="2"/>
            <w:vAlign w:val="bottom"/>
          </w:tcPr>
          <w:p w14:paraId="694713EE" w14:textId="77777777" w:rsidR="000014D7" w:rsidRPr="000014D7" w:rsidRDefault="000014D7" w:rsidP="00C44018">
            <w:pPr>
              <w:ind w:right="-108"/>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103,261,675.60</w:t>
            </w:r>
          </w:p>
        </w:tc>
      </w:tr>
      <w:tr w:rsidR="000014D7" w:rsidRPr="000014D7" w14:paraId="7909BB5F" w14:textId="77777777" w:rsidTr="003B2EC1">
        <w:trPr>
          <w:trHeight w:hRule="exact" w:val="216"/>
          <w:jc w:val="right"/>
        </w:trPr>
        <w:tc>
          <w:tcPr>
            <w:tcW w:w="2993" w:type="dxa"/>
            <w:tcBorders>
              <w:bottom w:val="single" w:sz="4" w:space="0" w:color="auto"/>
            </w:tcBorders>
            <w:vAlign w:val="bottom"/>
          </w:tcPr>
          <w:p w14:paraId="02EDC38E" w14:textId="77777777" w:rsidR="000014D7" w:rsidRPr="000014D7" w:rsidRDefault="000014D7" w:rsidP="000014D7">
            <w:pPr>
              <w:ind w:left="-103"/>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Other Machinery and Equipment</w:t>
            </w:r>
          </w:p>
        </w:tc>
        <w:tc>
          <w:tcPr>
            <w:tcW w:w="336" w:type="dxa"/>
            <w:tcBorders>
              <w:bottom w:val="single" w:sz="4" w:space="0" w:color="auto"/>
            </w:tcBorders>
            <w:vAlign w:val="bottom"/>
          </w:tcPr>
          <w:p w14:paraId="7673DAC0" w14:textId="77777777" w:rsidR="000014D7" w:rsidRPr="000014D7" w:rsidRDefault="000014D7" w:rsidP="000014D7">
            <w:pPr>
              <w:jc w:val="right"/>
              <w:rPr>
                <w:rFonts w:ascii="Arial Narrow" w:eastAsia="Times New Roman" w:hAnsi="Arial Narrow" w:cs="Arial"/>
                <w:sz w:val="20"/>
                <w:szCs w:val="20"/>
                <w:lang w:eastAsia="en-PH"/>
              </w:rPr>
            </w:pPr>
          </w:p>
        </w:tc>
        <w:tc>
          <w:tcPr>
            <w:tcW w:w="1531" w:type="dxa"/>
            <w:tcBorders>
              <w:bottom w:val="single" w:sz="4" w:space="0" w:color="auto"/>
            </w:tcBorders>
          </w:tcPr>
          <w:p w14:paraId="559BF27C"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9,367,796.12</w:t>
            </w:r>
          </w:p>
        </w:tc>
        <w:tc>
          <w:tcPr>
            <w:tcW w:w="326" w:type="dxa"/>
            <w:tcBorders>
              <w:bottom w:val="single" w:sz="4" w:space="0" w:color="auto"/>
            </w:tcBorders>
          </w:tcPr>
          <w:p w14:paraId="5AB25DD4" w14:textId="77777777" w:rsidR="000014D7" w:rsidRPr="000014D7" w:rsidRDefault="000014D7" w:rsidP="000014D7">
            <w:pPr>
              <w:jc w:val="right"/>
              <w:rPr>
                <w:rFonts w:ascii="Arial Narrow" w:eastAsia="Times New Roman" w:hAnsi="Arial Narrow" w:cs="Arial"/>
                <w:sz w:val="20"/>
                <w:szCs w:val="20"/>
                <w:lang w:eastAsia="en-PH"/>
              </w:rPr>
            </w:pPr>
          </w:p>
        </w:tc>
        <w:tc>
          <w:tcPr>
            <w:tcW w:w="1362" w:type="dxa"/>
            <w:tcBorders>
              <w:bottom w:val="single" w:sz="4" w:space="0" w:color="auto"/>
            </w:tcBorders>
            <w:vAlign w:val="bottom"/>
          </w:tcPr>
          <w:p w14:paraId="07C6859B"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w:t>
            </w:r>
          </w:p>
        </w:tc>
        <w:tc>
          <w:tcPr>
            <w:tcW w:w="236" w:type="dxa"/>
            <w:tcBorders>
              <w:bottom w:val="single" w:sz="4" w:space="0" w:color="auto"/>
            </w:tcBorders>
          </w:tcPr>
          <w:p w14:paraId="66003AE3" w14:textId="77777777" w:rsidR="000014D7" w:rsidRPr="000014D7" w:rsidRDefault="000014D7" w:rsidP="000014D7">
            <w:pPr>
              <w:ind w:right="-55"/>
              <w:jc w:val="right"/>
              <w:rPr>
                <w:rFonts w:ascii="Arial Narrow" w:eastAsia="Times New Roman" w:hAnsi="Arial Narrow" w:cs="Arial"/>
                <w:sz w:val="20"/>
                <w:szCs w:val="20"/>
                <w:lang w:eastAsia="en-PH"/>
              </w:rPr>
            </w:pPr>
          </w:p>
        </w:tc>
        <w:tc>
          <w:tcPr>
            <w:tcW w:w="1496" w:type="dxa"/>
            <w:gridSpan w:val="2"/>
            <w:tcBorders>
              <w:bottom w:val="single" w:sz="4" w:space="0" w:color="auto"/>
            </w:tcBorders>
            <w:vAlign w:val="bottom"/>
          </w:tcPr>
          <w:p w14:paraId="31DFFD6B" w14:textId="77777777" w:rsidR="000014D7" w:rsidRPr="000014D7" w:rsidRDefault="000014D7" w:rsidP="00C44018">
            <w:pPr>
              <w:ind w:right="-108"/>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9,367,796.12</w:t>
            </w:r>
          </w:p>
        </w:tc>
      </w:tr>
      <w:tr w:rsidR="000014D7" w:rsidRPr="000014D7" w14:paraId="718C1229" w14:textId="77777777" w:rsidTr="003B2EC1">
        <w:trPr>
          <w:trHeight w:hRule="exact" w:val="216"/>
          <w:jc w:val="right"/>
        </w:trPr>
        <w:tc>
          <w:tcPr>
            <w:tcW w:w="2993" w:type="dxa"/>
            <w:tcBorders>
              <w:top w:val="single" w:sz="4" w:space="0" w:color="auto"/>
              <w:bottom w:val="single" w:sz="4" w:space="0" w:color="auto"/>
            </w:tcBorders>
            <w:vAlign w:val="bottom"/>
          </w:tcPr>
          <w:p w14:paraId="056632FC" w14:textId="77777777" w:rsidR="000014D7" w:rsidRPr="000014D7" w:rsidRDefault="000014D7" w:rsidP="000014D7">
            <w:pPr>
              <w:ind w:left="-103"/>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Total</w:t>
            </w:r>
          </w:p>
        </w:tc>
        <w:tc>
          <w:tcPr>
            <w:tcW w:w="336" w:type="dxa"/>
            <w:tcBorders>
              <w:top w:val="single" w:sz="4" w:space="0" w:color="auto"/>
              <w:bottom w:val="single" w:sz="4" w:space="0" w:color="auto"/>
            </w:tcBorders>
            <w:vAlign w:val="bottom"/>
          </w:tcPr>
          <w:p w14:paraId="3CBEB09C"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P</w:t>
            </w:r>
          </w:p>
        </w:tc>
        <w:tc>
          <w:tcPr>
            <w:tcW w:w="1531" w:type="dxa"/>
            <w:tcBorders>
              <w:top w:val="single" w:sz="4" w:space="0" w:color="auto"/>
              <w:bottom w:val="single" w:sz="4" w:space="0" w:color="auto"/>
            </w:tcBorders>
            <w:vAlign w:val="bottom"/>
          </w:tcPr>
          <w:p w14:paraId="7A8A19F3" w14:textId="62085EFA" w:rsidR="000014D7" w:rsidRPr="000014D7" w:rsidRDefault="00137A6D" w:rsidP="000014D7">
            <w:pPr>
              <w:jc w:val="right"/>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114,075,451.68</w:t>
            </w:r>
          </w:p>
        </w:tc>
        <w:tc>
          <w:tcPr>
            <w:tcW w:w="326" w:type="dxa"/>
            <w:tcBorders>
              <w:top w:val="single" w:sz="4" w:space="0" w:color="auto"/>
              <w:bottom w:val="single" w:sz="4" w:space="0" w:color="auto"/>
            </w:tcBorders>
            <w:vAlign w:val="bottom"/>
          </w:tcPr>
          <w:p w14:paraId="1F1271D8"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P</w:t>
            </w:r>
          </w:p>
        </w:tc>
        <w:tc>
          <w:tcPr>
            <w:tcW w:w="1362" w:type="dxa"/>
            <w:tcBorders>
              <w:top w:val="single" w:sz="4" w:space="0" w:color="auto"/>
              <w:bottom w:val="single" w:sz="4" w:space="0" w:color="auto"/>
            </w:tcBorders>
            <w:vAlign w:val="bottom"/>
          </w:tcPr>
          <w:p w14:paraId="21A63AF8"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w:t>
            </w:r>
          </w:p>
        </w:tc>
        <w:tc>
          <w:tcPr>
            <w:tcW w:w="236" w:type="dxa"/>
            <w:tcBorders>
              <w:top w:val="single" w:sz="4" w:space="0" w:color="auto"/>
              <w:bottom w:val="single" w:sz="4" w:space="0" w:color="auto"/>
            </w:tcBorders>
          </w:tcPr>
          <w:p w14:paraId="01310B39" w14:textId="77777777" w:rsidR="000014D7" w:rsidRPr="000014D7" w:rsidRDefault="000014D7" w:rsidP="000014D7">
            <w:pPr>
              <w:ind w:right="-55"/>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P</w:t>
            </w:r>
          </w:p>
        </w:tc>
        <w:tc>
          <w:tcPr>
            <w:tcW w:w="1496" w:type="dxa"/>
            <w:gridSpan w:val="2"/>
            <w:tcBorders>
              <w:top w:val="single" w:sz="4" w:space="0" w:color="auto"/>
              <w:bottom w:val="single" w:sz="4" w:space="0" w:color="auto"/>
            </w:tcBorders>
            <w:vAlign w:val="bottom"/>
          </w:tcPr>
          <w:p w14:paraId="518835FD" w14:textId="76307682" w:rsidR="000014D7" w:rsidRPr="000014D7" w:rsidRDefault="00137A6D" w:rsidP="00C44018">
            <w:pPr>
              <w:ind w:right="-108"/>
              <w:jc w:val="right"/>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11</w:t>
            </w:r>
            <w:r w:rsidR="00C6160E">
              <w:rPr>
                <w:rFonts w:ascii="Arial Narrow" w:eastAsia="Times New Roman" w:hAnsi="Arial Narrow" w:cs="Arial"/>
                <w:b/>
                <w:sz w:val="20"/>
                <w:szCs w:val="20"/>
                <w:lang w:eastAsia="en-PH"/>
              </w:rPr>
              <w:t>4</w:t>
            </w:r>
            <w:r>
              <w:rPr>
                <w:rFonts w:ascii="Arial Narrow" w:eastAsia="Times New Roman" w:hAnsi="Arial Narrow" w:cs="Arial"/>
                <w:b/>
                <w:sz w:val="20"/>
                <w:szCs w:val="20"/>
                <w:lang w:eastAsia="en-PH"/>
              </w:rPr>
              <w:t>,075,451.68</w:t>
            </w:r>
          </w:p>
        </w:tc>
      </w:tr>
      <w:tr w:rsidR="000014D7" w:rsidRPr="000014D7" w14:paraId="3D584888" w14:textId="77777777" w:rsidTr="003B2EC1">
        <w:trPr>
          <w:trHeight w:hRule="exact" w:val="216"/>
          <w:jc w:val="right"/>
        </w:trPr>
        <w:tc>
          <w:tcPr>
            <w:tcW w:w="2993" w:type="dxa"/>
            <w:tcBorders>
              <w:top w:val="single" w:sz="4" w:space="0" w:color="auto"/>
            </w:tcBorders>
            <w:vAlign w:val="bottom"/>
          </w:tcPr>
          <w:p w14:paraId="25A19FBD" w14:textId="77777777" w:rsidR="000014D7" w:rsidRPr="000014D7" w:rsidRDefault="000014D7" w:rsidP="000014D7">
            <w:pPr>
              <w:ind w:left="-103"/>
              <w:rPr>
                <w:rFonts w:ascii="Arial Narrow" w:eastAsia="Times New Roman" w:hAnsi="Arial Narrow" w:cs="Arial"/>
                <w:b/>
                <w:sz w:val="20"/>
                <w:szCs w:val="20"/>
                <w:lang w:eastAsia="en-PH"/>
              </w:rPr>
            </w:pPr>
          </w:p>
        </w:tc>
        <w:tc>
          <w:tcPr>
            <w:tcW w:w="336" w:type="dxa"/>
            <w:tcBorders>
              <w:top w:val="single" w:sz="4" w:space="0" w:color="auto"/>
            </w:tcBorders>
            <w:vAlign w:val="bottom"/>
          </w:tcPr>
          <w:p w14:paraId="4479DE6A" w14:textId="77777777" w:rsidR="000014D7" w:rsidRPr="000014D7" w:rsidRDefault="000014D7" w:rsidP="000014D7">
            <w:pPr>
              <w:jc w:val="right"/>
              <w:rPr>
                <w:rFonts w:ascii="Arial Narrow" w:eastAsia="Times New Roman" w:hAnsi="Arial Narrow" w:cs="Arial"/>
                <w:b/>
                <w:sz w:val="20"/>
                <w:szCs w:val="20"/>
                <w:lang w:eastAsia="en-PH"/>
              </w:rPr>
            </w:pPr>
          </w:p>
        </w:tc>
        <w:tc>
          <w:tcPr>
            <w:tcW w:w="1531" w:type="dxa"/>
            <w:tcBorders>
              <w:top w:val="single" w:sz="4" w:space="0" w:color="auto"/>
            </w:tcBorders>
            <w:vAlign w:val="bottom"/>
          </w:tcPr>
          <w:p w14:paraId="125670A9" w14:textId="77777777" w:rsidR="000014D7" w:rsidRPr="000014D7" w:rsidRDefault="000014D7" w:rsidP="000014D7">
            <w:pPr>
              <w:jc w:val="right"/>
              <w:rPr>
                <w:rFonts w:ascii="Arial Narrow" w:eastAsia="Times New Roman" w:hAnsi="Arial Narrow" w:cs="Arial"/>
                <w:b/>
                <w:sz w:val="20"/>
                <w:szCs w:val="20"/>
                <w:lang w:eastAsia="en-PH"/>
              </w:rPr>
            </w:pPr>
          </w:p>
        </w:tc>
        <w:tc>
          <w:tcPr>
            <w:tcW w:w="326" w:type="dxa"/>
            <w:tcBorders>
              <w:top w:val="single" w:sz="4" w:space="0" w:color="auto"/>
            </w:tcBorders>
            <w:vAlign w:val="bottom"/>
          </w:tcPr>
          <w:p w14:paraId="192CC94E" w14:textId="77777777" w:rsidR="000014D7" w:rsidRPr="000014D7" w:rsidRDefault="000014D7" w:rsidP="000014D7">
            <w:pPr>
              <w:jc w:val="right"/>
              <w:rPr>
                <w:rFonts w:ascii="Arial Narrow" w:eastAsia="Times New Roman" w:hAnsi="Arial Narrow" w:cs="Arial"/>
                <w:b/>
                <w:sz w:val="20"/>
                <w:szCs w:val="20"/>
                <w:lang w:eastAsia="en-PH"/>
              </w:rPr>
            </w:pPr>
          </w:p>
        </w:tc>
        <w:tc>
          <w:tcPr>
            <w:tcW w:w="1362" w:type="dxa"/>
            <w:tcBorders>
              <w:top w:val="single" w:sz="4" w:space="0" w:color="auto"/>
            </w:tcBorders>
            <w:vAlign w:val="bottom"/>
          </w:tcPr>
          <w:p w14:paraId="66337ADE" w14:textId="77777777" w:rsidR="000014D7" w:rsidRPr="000014D7" w:rsidRDefault="000014D7" w:rsidP="000014D7">
            <w:pPr>
              <w:jc w:val="right"/>
              <w:rPr>
                <w:rFonts w:ascii="Arial Narrow" w:eastAsia="Times New Roman" w:hAnsi="Arial Narrow" w:cs="Arial"/>
                <w:b/>
                <w:sz w:val="20"/>
                <w:szCs w:val="20"/>
                <w:lang w:eastAsia="en-PH"/>
              </w:rPr>
            </w:pPr>
          </w:p>
        </w:tc>
        <w:tc>
          <w:tcPr>
            <w:tcW w:w="236" w:type="dxa"/>
            <w:tcBorders>
              <w:top w:val="single" w:sz="4" w:space="0" w:color="auto"/>
            </w:tcBorders>
          </w:tcPr>
          <w:p w14:paraId="5FFD8611" w14:textId="77777777" w:rsidR="000014D7" w:rsidRPr="000014D7" w:rsidRDefault="000014D7" w:rsidP="000014D7">
            <w:pPr>
              <w:ind w:right="-55"/>
              <w:jc w:val="right"/>
              <w:rPr>
                <w:rFonts w:ascii="Arial Narrow" w:eastAsia="Times New Roman" w:hAnsi="Arial Narrow" w:cs="Arial"/>
                <w:b/>
                <w:sz w:val="20"/>
                <w:szCs w:val="20"/>
                <w:lang w:eastAsia="en-PH"/>
              </w:rPr>
            </w:pPr>
          </w:p>
        </w:tc>
        <w:tc>
          <w:tcPr>
            <w:tcW w:w="1496" w:type="dxa"/>
            <w:gridSpan w:val="2"/>
            <w:tcBorders>
              <w:top w:val="single" w:sz="4" w:space="0" w:color="auto"/>
            </w:tcBorders>
            <w:vAlign w:val="bottom"/>
          </w:tcPr>
          <w:p w14:paraId="1C0D17D7" w14:textId="77777777" w:rsidR="000014D7" w:rsidRPr="000014D7" w:rsidRDefault="000014D7" w:rsidP="000014D7">
            <w:pPr>
              <w:ind w:right="-55"/>
              <w:jc w:val="right"/>
              <w:rPr>
                <w:rFonts w:ascii="Arial Narrow" w:eastAsia="Times New Roman" w:hAnsi="Arial Narrow" w:cs="Arial"/>
                <w:b/>
                <w:sz w:val="20"/>
                <w:szCs w:val="20"/>
                <w:lang w:eastAsia="en-PH"/>
              </w:rPr>
            </w:pPr>
          </w:p>
        </w:tc>
      </w:tr>
      <w:tr w:rsidR="000014D7" w:rsidRPr="000014D7" w14:paraId="4CF30B3E" w14:textId="77777777" w:rsidTr="003B2EC1">
        <w:trPr>
          <w:trHeight w:hRule="exact" w:val="216"/>
          <w:jc w:val="right"/>
        </w:trPr>
        <w:tc>
          <w:tcPr>
            <w:tcW w:w="2993" w:type="dxa"/>
            <w:vAlign w:val="bottom"/>
          </w:tcPr>
          <w:p w14:paraId="7EE3506F" w14:textId="77777777" w:rsidR="000014D7" w:rsidRPr="000014D7" w:rsidRDefault="000014D7" w:rsidP="000014D7">
            <w:pPr>
              <w:ind w:left="-103"/>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Leased Assets Improvements, Building</w:t>
            </w:r>
          </w:p>
        </w:tc>
        <w:tc>
          <w:tcPr>
            <w:tcW w:w="336" w:type="dxa"/>
            <w:vAlign w:val="bottom"/>
          </w:tcPr>
          <w:p w14:paraId="7191BA04" w14:textId="77777777" w:rsidR="000014D7" w:rsidRPr="000014D7" w:rsidRDefault="000014D7" w:rsidP="000014D7">
            <w:pPr>
              <w:jc w:val="right"/>
              <w:rPr>
                <w:rFonts w:ascii="Arial Narrow" w:eastAsia="Times New Roman" w:hAnsi="Arial Narrow" w:cs="Arial"/>
                <w:b/>
                <w:sz w:val="20"/>
                <w:szCs w:val="20"/>
                <w:lang w:eastAsia="en-PH"/>
              </w:rPr>
            </w:pPr>
          </w:p>
        </w:tc>
        <w:tc>
          <w:tcPr>
            <w:tcW w:w="1531" w:type="dxa"/>
            <w:vAlign w:val="bottom"/>
          </w:tcPr>
          <w:p w14:paraId="7E9A29DB"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Calibri" w:hAnsi="Arial Narrow" w:cs="Arial"/>
                <w:sz w:val="20"/>
                <w:szCs w:val="20"/>
              </w:rPr>
              <w:t>52,376,475.17</w:t>
            </w:r>
          </w:p>
        </w:tc>
        <w:tc>
          <w:tcPr>
            <w:tcW w:w="326" w:type="dxa"/>
            <w:vAlign w:val="bottom"/>
          </w:tcPr>
          <w:p w14:paraId="7B44A0E1" w14:textId="77777777" w:rsidR="000014D7" w:rsidRPr="000014D7" w:rsidRDefault="000014D7" w:rsidP="000014D7">
            <w:pPr>
              <w:jc w:val="right"/>
              <w:rPr>
                <w:rFonts w:ascii="Arial Narrow" w:eastAsia="Times New Roman" w:hAnsi="Arial Narrow" w:cs="Arial"/>
                <w:sz w:val="20"/>
                <w:szCs w:val="20"/>
                <w:lang w:eastAsia="en-PH"/>
              </w:rPr>
            </w:pPr>
          </w:p>
        </w:tc>
        <w:tc>
          <w:tcPr>
            <w:tcW w:w="1362" w:type="dxa"/>
            <w:vAlign w:val="bottom"/>
          </w:tcPr>
          <w:p w14:paraId="12DCCE5A"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Calibri" w:hAnsi="Arial Narrow" w:cs="Arial"/>
                <w:sz w:val="20"/>
                <w:szCs w:val="20"/>
              </w:rPr>
              <w:t>2,202,333.30</w:t>
            </w:r>
          </w:p>
        </w:tc>
        <w:tc>
          <w:tcPr>
            <w:tcW w:w="236" w:type="dxa"/>
          </w:tcPr>
          <w:p w14:paraId="3BE51ADA" w14:textId="77777777" w:rsidR="000014D7" w:rsidRPr="000014D7" w:rsidRDefault="000014D7" w:rsidP="000014D7">
            <w:pPr>
              <w:ind w:right="-55"/>
              <w:jc w:val="right"/>
              <w:rPr>
                <w:rFonts w:ascii="Arial Narrow" w:eastAsia="Calibri" w:hAnsi="Arial Narrow" w:cs="Arial"/>
                <w:sz w:val="20"/>
                <w:szCs w:val="20"/>
              </w:rPr>
            </w:pPr>
          </w:p>
        </w:tc>
        <w:tc>
          <w:tcPr>
            <w:tcW w:w="1496" w:type="dxa"/>
            <w:gridSpan w:val="2"/>
            <w:vAlign w:val="bottom"/>
          </w:tcPr>
          <w:p w14:paraId="5F43F3F6" w14:textId="77777777" w:rsidR="000014D7" w:rsidRPr="000014D7" w:rsidRDefault="000014D7" w:rsidP="00C44018">
            <w:pPr>
              <w:ind w:right="-108"/>
              <w:jc w:val="right"/>
              <w:rPr>
                <w:rFonts w:ascii="Arial Narrow" w:eastAsia="Times New Roman" w:hAnsi="Arial Narrow" w:cs="Arial"/>
                <w:sz w:val="20"/>
                <w:szCs w:val="20"/>
                <w:lang w:eastAsia="en-PH"/>
              </w:rPr>
            </w:pPr>
            <w:r w:rsidRPr="000014D7">
              <w:rPr>
                <w:rFonts w:ascii="Arial Narrow" w:eastAsia="Calibri" w:hAnsi="Arial Narrow" w:cs="Arial"/>
                <w:sz w:val="20"/>
                <w:szCs w:val="20"/>
              </w:rPr>
              <w:t>50,174,141.87</w:t>
            </w:r>
          </w:p>
        </w:tc>
      </w:tr>
      <w:tr w:rsidR="000014D7" w:rsidRPr="000014D7" w14:paraId="3736DCC8" w14:textId="77777777" w:rsidTr="003B2EC1">
        <w:trPr>
          <w:trHeight w:hRule="exact" w:val="216"/>
          <w:jc w:val="right"/>
        </w:trPr>
        <w:tc>
          <w:tcPr>
            <w:tcW w:w="2993" w:type="dxa"/>
            <w:vAlign w:val="bottom"/>
          </w:tcPr>
          <w:p w14:paraId="2303326D" w14:textId="77777777" w:rsidR="000014D7" w:rsidRPr="000014D7" w:rsidRDefault="000014D7" w:rsidP="000014D7">
            <w:pPr>
              <w:ind w:left="-103"/>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Office Equipment</w:t>
            </w:r>
          </w:p>
        </w:tc>
        <w:tc>
          <w:tcPr>
            <w:tcW w:w="336" w:type="dxa"/>
            <w:vAlign w:val="bottom"/>
          </w:tcPr>
          <w:p w14:paraId="4CB23E76" w14:textId="77777777" w:rsidR="000014D7" w:rsidRPr="000014D7" w:rsidRDefault="000014D7" w:rsidP="000014D7">
            <w:pPr>
              <w:jc w:val="right"/>
              <w:rPr>
                <w:rFonts w:ascii="Arial Narrow" w:eastAsia="Times New Roman" w:hAnsi="Arial Narrow" w:cs="Arial"/>
                <w:b/>
                <w:sz w:val="20"/>
                <w:szCs w:val="20"/>
                <w:lang w:eastAsia="en-PH"/>
              </w:rPr>
            </w:pPr>
          </w:p>
        </w:tc>
        <w:tc>
          <w:tcPr>
            <w:tcW w:w="1531" w:type="dxa"/>
            <w:vAlign w:val="bottom"/>
          </w:tcPr>
          <w:p w14:paraId="6D131DEA"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165,781,817.98</w:t>
            </w:r>
          </w:p>
        </w:tc>
        <w:tc>
          <w:tcPr>
            <w:tcW w:w="326" w:type="dxa"/>
            <w:vAlign w:val="bottom"/>
          </w:tcPr>
          <w:p w14:paraId="116F8D2D" w14:textId="77777777" w:rsidR="000014D7" w:rsidRPr="000014D7" w:rsidRDefault="000014D7" w:rsidP="000014D7">
            <w:pPr>
              <w:jc w:val="right"/>
              <w:rPr>
                <w:rFonts w:ascii="Arial Narrow" w:eastAsia="Times New Roman" w:hAnsi="Arial Narrow" w:cs="Arial"/>
                <w:sz w:val="20"/>
                <w:szCs w:val="20"/>
                <w:lang w:eastAsia="en-PH"/>
              </w:rPr>
            </w:pPr>
          </w:p>
        </w:tc>
        <w:tc>
          <w:tcPr>
            <w:tcW w:w="1362" w:type="dxa"/>
            <w:vAlign w:val="bottom"/>
          </w:tcPr>
          <w:p w14:paraId="7F87B1DD"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14,124,070.31</w:t>
            </w:r>
          </w:p>
        </w:tc>
        <w:tc>
          <w:tcPr>
            <w:tcW w:w="236" w:type="dxa"/>
          </w:tcPr>
          <w:p w14:paraId="13BF662C" w14:textId="77777777" w:rsidR="000014D7" w:rsidRPr="000014D7" w:rsidRDefault="000014D7" w:rsidP="000014D7">
            <w:pPr>
              <w:ind w:right="-55"/>
              <w:jc w:val="right"/>
              <w:rPr>
                <w:rFonts w:ascii="Arial Narrow" w:eastAsia="Times New Roman" w:hAnsi="Arial Narrow" w:cs="Arial"/>
                <w:sz w:val="20"/>
                <w:szCs w:val="20"/>
                <w:lang w:eastAsia="en-PH"/>
              </w:rPr>
            </w:pPr>
          </w:p>
        </w:tc>
        <w:tc>
          <w:tcPr>
            <w:tcW w:w="1496" w:type="dxa"/>
            <w:gridSpan w:val="2"/>
            <w:vAlign w:val="bottom"/>
          </w:tcPr>
          <w:p w14:paraId="30BF5544" w14:textId="77777777" w:rsidR="000014D7" w:rsidRPr="000014D7" w:rsidRDefault="000014D7" w:rsidP="00C44018">
            <w:pPr>
              <w:ind w:right="-108"/>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151,657,747.67</w:t>
            </w:r>
          </w:p>
        </w:tc>
      </w:tr>
      <w:tr w:rsidR="000014D7" w:rsidRPr="000014D7" w14:paraId="6C0A42D6" w14:textId="77777777" w:rsidTr="003B2EC1">
        <w:trPr>
          <w:trHeight w:hRule="exact" w:val="216"/>
          <w:jc w:val="right"/>
        </w:trPr>
        <w:tc>
          <w:tcPr>
            <w:tcW w:w="2993" w:type="dxa"/>
            <w:vAlign w:val="bottom"/>
          </w:tcPr>
          <w:p w14:paraId="4EC0BEA5" w14:textId="77777777" w:rsidR="000014D7" w:rsidRPr="000014D7" w:rsidRDefault="000014D7" w:rsidP="000014D7">
            <w:pPr>
              <w:ind w:left="-103"/>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Information &amp; Communication Technology Equipment</w:t>
            </w:r>
          </w:p>
        </w:tc>
        <w:tc>
          <w:tcPr>
            <w:tcW w:w="336" w:type="dxa"/>
            <w:vAlign w:val="bottom"/>
          </w:tcPr>
          <w:p w14:paraId="535E9F8D" w14:textId="77777777" w:rsidR="000014D7" w:rsidRPr="000014D7" w:rsidRDefault="000014D7" w:rsidP="000014D7">
            <w:pPr>
              <w:jc w:val="right"/>
              <w:rPr>
                <w:rFonts w:ascii="Arial Narrow" w:eastAsia="Times New Roman" w:hAnsi="Arial Narrow" w:cs="Arial"/>
                <w:b/>
                <w:sz w:val="20"/>
                <w:szCs w:val="20"/>
                <w:lang w:eastAsia="en-PH"/>
              </w:rPr>
            </w:pPr>
          </w:p>
        </w:tc>
        <w:tc>
          <w:tcPr>
            <w:tcW w:w="1531" w:type="dxa"/>
            <w:vAlign w:val="bottom"/>
          </w:tcPr>
          <w:p w14:paraId="701BB55E"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56,733,234.27</w:t>
            </w:r>
          </w:p>
        </w:tc>
        <w:tc>
          <w:tcPr>
            <w:tcW w:w="326" w:type="dxa"/>
            <w:vAlign w:val="bottom"/>
          </w:tcPr>
          <w:p w14:paraId="7209CC7C" w14:textId="77777777" w:rsidR="000014D7" w:rsidRPr="000014D7" w:rsidRDefault="000014D7" w:rsidP="000014D7">
            <w:pPr>
              <w:jc w:val="right"/>
              <w:rPr>
                <w:rFonts w:ascii="Arial Narrow" w:eastAsia="Times New Roman" w:hAnsi="Arial Narrow" w:cs="Arial"/>
                <w:sz w:val="20"/>
                <w:szCs w:val="20"/>
                <w:lang w:eastAsia="en-PH"/>
              </w:rPr>
            </w:pPr>
          </w:p>
        </w:tc>
        <w:tc>
          <w:tcPr>
            <w:tcW w:w="1362" w:type="dxa"/>
            <w:vAlign w:val="bottom"/>
          </w:tcPr>
          <w:p w14:paraId="7CF69C44"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38,011,024.98</w:t>
            </w:r>
          </w:p>
        </w:tc>
        <w:tc>
          <w:tcPr>
            <w:tcW w:w="236" w:type="dxa"/>
          </w:tcPr>
          <w:p w14:paraId="1BD5DA36" w14:textId="77777777" w:rsidR="000014D7" w:rsidRPr="000014D7" w:rsidRDefault="000014D7" w:rsidP="000014D7">
            <w:pPr>
              <w:ind w:right="-55"/>
              <w:jc w:val="right"/>
              <w:rPr>
                <w:rFonts w:ascii="Arial Narrow" w:eastAsia="Times New Roman" w:hAnsi="Arial Narrow" w:cs="Arial"/>
                <w:sz w:val="20"/>
                <w:szCs w:val="20"/>
                <w:lang w:eastAsia="en-PH"/>
              </w:rPr>
            </w:pPr>
          </w:p>
        </w:tc>
        <w:tc>
          <w:tcPr>
            <w:tcW w:w="1496" w:type="dxa"/>
            <w:gridSpan w:val="2"/>
            <w:vAlign w:val="bottom"/>
          </w:tcPr>
          <w:p w14:paraId="762106AE" w14:textId="77777777" w:rsidR="000014D7" w:rsidRPr="000014D7" w:rsidRDefault="000014D7" w:rsidP="00C44018">
            <w:pPr>
              <w:ind w:right="-108"/>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18,722,209.29</w:t>
            </w:r>
          </w:p>
        </w:tc>
      </w:tr>
      <w:tr w:rsidR="000014D7" w:rsidRPr="000014D7" w14:paraId="7EEED072" w14:textId="77777777" w:rsidTr="003B2EC1">
        <w:trPr>
          <w:trHeight w:hRule="exact" w:val="216"/>
          <w:jc w:val="right"/>
        </w:trPr>
        <w:tc>
          <w:tcPr>
            <w:tcW w:w="2993" w:type="dxa"/>
            <w:vAlign w:val="bottom"/>
          </w:tcPr>
          <w:p w14:paraId="60B2EEDF" w14:textId="77777777" w:rsidR="000014D7" w:rsidRPr="000014D7" w:rsidRDefault="000014D7" w:rsidP="000014D7">
            <w:pPr>
              <w:ind w:left="-103"/>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Communication Equipment-Telecommunications Equipment</w:t>
            </w:r>
          </w:p>
        </w:tc>
        <w:tc>
          <w:tcPr>
            <w:tcW w:w="336" w:type="dxa"/>
            <w:vAlign w:val="bottom"/>
          </w:tcPr>
          <w:p w14:paraId="4B82C6D7" w14:textId="77777777" w:rsidR="000014D7" w:rsidRPr="000014D7" w:rsidRDefault="000014D7" w:rsidP="000014D7">
            <w:pPr>
              <w:jc w:val="right"/>
              <w:rPr>
                <w:rFonts w:ascii="Arial Narrow" w:eastAsia="Times New Roman" w:hAnsi="Arial Narrow" w:cs="Arial"/>
                <w:b/>
                <w:sz w:val="20"/>
                <w:szCs w:val="20"/>
                <w:lang w:eastAsia="en-PH"/>
              </w:rPr>
            </w:pPr>
          </w:p>
        </w:tc>
        <w:tc>
          <w:tcPr>
            <w:tcW w:w="1531" w:type="dxa"/>
            <w:vAlign w:val="bottom"/>
          </w:tcPr>
          <w:p w14:paraId="7312FA2C"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5,669,075.02</w:t>
            </w:r>
          </w:p>
        </w:tc>
        <w:tc>
          <w:tcPr>
            <w:tcW w:w="326" w:type="dxa"/>
            <w:vAlign w:val="bottom"/>
          </w:tcPr>
          <w:p w14:paraId="3A14628B" w14:textId="77777777" w:rsidR="000014D7" w:rsidRPr="000014D7" w:rsidRDefault="000014D7" w:rsidP="000014D7">
            <w:pPr>
              <w:jc w:val="right"/>
              <w:rPr>
                <w:rFonts w:ascii="Arial Narrow" w:eastAsia="Times New Roman" w:hAnsi="Arial Narrow" w:cs="Arial"/>
                <w:sz w:val="20"/>
                <w:szCs w:val="20"/>
                <w:lang w:eastAsia="en-PH"/>
              </w:rPr>
            </w:pPr>
          </w:p>
        </w:tc>
        <w:tc>
          <w:tcPr>
            <w:tcW w:w="1362" w:type="dxa"/>
            <w:vAlign w:val="bottom"/>
          </w:tcPr>
          <w:p w14:paraId="3B155260"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738,455.00</w:t>
            </w:r>
          </w:p>
        </w:tc>
        <w:tc>
          <w:tcPr>
            <w:tcW w:w="236" w:type="dxa"/>
          </w:tcPr>
          <w:p w14:paraId="3C060B96" w14:textId="77777777" w:rsidR="000014D7" w:rsidRPr="000014D7" w:rsidRDefault="000014D7" w:rsidP="000014D7">
            <w:pPr>
              <w:ind w:right="-55"/>
              <w:jc w:val="right"/>
              <w:rPr>
                <w:rFonts w:ascii="Arial Narrow" w:eastAsia="Times New Roman" w:hAnsi="Arial Narrow" w:cs="Arial"/>
                <w:sz w:val="20"/>
                <w:szCs w:val="20"/>
                <w:lang w:eastAsia="en-PH"/>
              </w:rPr>
            </w:pPr>
          </w:p>
        </w:tc>
        <w:tc>
          <w:tcPr>
            <w:tcW w:w="1496" w:type="dxa"/>
            <w:gridSpan w:val="2"/>
            <w:vAlign w:val="bottom"/>
          </w:tcPr>
          <w:p w14:paraId="4EF743BF" w14:textId="77777777" w:rsidR="000014D7" w:rsidRPr="000014D7" w:rsidRDefault="000014D7" w:rsidP="00C44018">
            <w:pPr>
              <w:ind w:right="-108"/>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4,930,620.02</w:t>
            </w:r>
          </w:p>
        </w:tc>
      </w:tr>
      <w:tr w:rsidR="000014D7" w:rsidRPr="000014D7" w14:paraId="4CCEEE61" w14:textId="77777777" w:rsidTr="003B2EC1">
        <w:trPr>
          <w:trHeight w:hRule="exact" w:val="216"/>
          <w:jc w:val="right"/>
        </w:trPr>
        <w:tc>
          <w:tcPr>
            <w:tcW w:w="2993" w:type="dxa"/>
            <w:vAlign w:val="bottom"/>
          </w:tcPr>
          <w:p w14:paraId="2ABFB25B" w14:textId="77777777" w:rsidR="000014D7" w:rsidRPr="000014D7" w:rsidRDefault="000014D7" w:rsidP="000014D7">
            <w:pPr>
              <w:ind w:left="-103"/>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Medical Equipment</w:t>
            </w:r>
          </w:p>
        </w:tc>
        <w:tc>
          <w:tcPr>
            <w:tcW w:w="336" w:type="dxa"/>
            <w:vAlign w:val="bottom"/>
          </w:tcPr>
          <w:p w14:paraId="172A1A2A" w14:textId="77777777" w:rsidR="000014D7" w:rsidRPr="000014D7" w:rsidRDefault="000014D7" w:rsidP="000014D7">
            <w:pPr>
              <w:jc w:val="right"/>
              <w:rPr>
                <w:rFonts w:ascii="Arial Narrow" w:eastAsia="Times New Roman" w:hAnsi="Arial Narrow" w:cs="Arial"/>
                <w:b/>
                <w:sz w:val="20"/>
                <w:szCs w:val="20"/>
                <w:lang w:eastAsia="en-PH"/>
              </w:rPr>
            </w:pPr>
          </w:p>
        </w:tc>
        <w:tc>
          <w:tcPr>
            <w:tcW w:w="1531" w:type="dxa"/>
            <w:vAlign w:val="bottom"/>
          </w:tcPr>
          <w:p w14:paraId="453A6D36"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15,477,369.68</w:t>
            </w:r>
          </w:p>
        </w:tc>
        <w:tc>
          <w:tcPr>
            <w:tcW w:w="326" w:type="dxa"/>
            <w:vAlign w:val="bottom"/>
          </w:tcPr>
          <w:p w14:paraId="6D7C940B" w14:textId="77777777" w:rsidR="000014D7" w:rsidRPr="000014D7" w:rsidRDefault="000014D7" w:rsidP="000014D7">
            <w:pPr>
              <w:jc w:val="right"/>
              <w:rPr>
                <w:rFonts w:ascii="Arial Narrow" w:eastAsia="Times New Roman" w:hAnsi="Arial Narrow" w:cs="Arial"/>
                <w:sz w:val="20"/>
                <w:szCs w:val="20"/>
                <w:lang w:eastAsia="en-PH"/>
              </w:rPr>
            </w:pPr>
          </w:p>
        </w:tc>
        <w:tc>
          <w:tcPr>
            <w:tcW w:w="1362" w:type="dxa"/>
            <w:vAlign w:val="bottom"/>
          </w:tcPr>
          <w:p w14:paraId="5F486B9F"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750,000.00</w:t>
            </w:r>
          </w:p>
        </w:tc>
        <w:tc>
          <w:tcPr>
            <w:tcW w:w="236" w:type="dxa"/>
          </w:tcPr>
          <w:p w14:paraId="785595E4" w14:textId="77777777" w:rsidR="000014D7" w:rsidRPr="000014D7" w:rsidRDefault="000014D7" w:rsidP="000014D7">
            <w:pPr>
              <w:ind w:right="-55"/>
              <w:jc w:val="right"/>
              <w:rPr>
                <w:rFonts w:ascii="Arial Narrow" w:eastAsia="Times New Roman" w:hAnsi="Arial Narrow" w:cs="Arial"/>
                <w:sz w:val="20"/>
                <w:szCs w:val="20"/>
                <w:lang w:eastAsia="en-PH"/>
              </w:rPr>
            </w:pPr>
          </w:p>
        </w:tc>
        <w:tc>
          <w:tcPr>
            <w:tcW w:w="1496" w:type="dxa"/>
            <w:gridSpan w:val="2"/>
            <w:vAlign w:val="bottom"/>
          </w:tcPr>
          <w:p w14:paraId="06643196" w14:textId="77777777" w:rsidR="000014D7" w:rsidRPr="000014D7" w:rsidRDefault="000014D7" w:rsidP="00C44018">
            <w:pPr>
              <w:ind w:right="-108"/>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14,727,369.68</w:t>
            </w:r>
          </w:p>
        </w:tc>
      </w:tr>
      <w:tr w:rsidR="000014D7" w:rsidRPr="000014D7" w14:paraId="2B39235D" w14:textId="77777777" w:rsidTr="003B2EC1">
        <w:trPr>
          <w:trHeight w:hRule="exact" w:val="216"/>
          <w:jc w:val="right"/>
        </w:trPr>
        <w:tc>
          <w:tcPr>
            <w:tcW w:w="2993" w:type="dxa"/>
            <w:tcBorders>
              <w:bottom w:val="single" w:sz="4" w:space="0" w:color="auto"/>
            </w:tcBorders>
            <w:vAlign w:val="bottom"/>
          </w:tcPr>
          <w:p w14:paraId="399BE37E" w14:textId="77777777" w:rsidR="000014D7" w:rsidRPr="000014D7" w:rsidRDefault="000014D7" w:rsidP="000014D7">
            <w:pPr>
              <w:ind w:left="-103"/>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Motor Vehicles</w:t>
            </w:r>
          </w:p>
        </w:tc>
        <w:tc>
          <w:tcPr>
            <w:tcW w:w="336" w:type="dxa"/>
            <w:tcBorders>
              <w:bottom w:val="single" w:sz="4" w:space="0" w:color="auto"/>
            </w:tcBorders>
            <w:vAlign w:val="bottom"/>
          </w:tcPr>
          <w:p w14:paraId="2C7333F6" w14:textId="77777777" w:rsidR="000014D7" w:rsidRPr="000014D7" w:rsidRDefault="000014D7" w:rsidP="000014D7">
            <w:pPr>
              <w:jc w:val="right"/>
              <w:rPr>
                <w:rFonts w:ascii="Arial Narrow" w:eastAsia="Times New Roman" w:hAnsi="Arial Narrow" w:cs="Arial"/>
                <w:b/>
                <w:sz w:val="20"/>
                <w:szCs w:val="20"/>
                <w:lang w:eastAsia="en-PH"/>
              </w:rPr>
            </w:pPr>
          </w:p>
        </w:tc>
        <w:tc>
          <w:tcPr>
            <w:tcW w:w="1531" w:type="dxa"/>
            <w:tcBorders>
              <w:bottom w:val="single" w:sz="4" w:space="0" w:color="auto"/>
            </w:tcBorders>
            <w:vAlign w:val="bottom"/>
          </w:tcPr>
          <w:p w14:paraId="5A9D4061"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278,795,665.26</w:t>
            </w:r>
          </w:p>
        </w:tc>
        <w:tc>
          <w:tcPr>
            <w:tcW w:w="326" w:type="dxa"/>
            <w:tcBorders>
              <w:bottom w:val="single" w:sz="4" w:space="0" w:color="auto"/>
            </w:tcBorders>
            <w:vAlign w:val="bottom"/>
          </w:tcPr>
          <w:p w14:paraId="5DBBA52C" w14:textId="77777777" w:rsidR="000014D7" w:rsidRPr="000014D7" w:rsidRDefault="000014D7" w:rsidP="000014D7">
            <w:pPr>
              <w:jc w:val="right"/>
              <w:rPr>
                <w:rFonts w:ascii="Arial Narrow" w:eastAsia="Times New Roman" w:hAnsi="Arial Narrow" w:cs="Arial"/>
                <w:sz w:val="20"/>
                <w:szCs w:val="20"/>
                <w:lang w:eastAsia="en-PH"/>
              </w:rPr>
            </w:pPr>
          </w:p>
        </w:tc>
        <w:tc>
          <w:tcPr>
            <w:tcW w:w="1362" w:type="dxa"/>
            <w:tcBorders>
              <w:bottom w:val="single" w:sz="4" w:space="0" w:color="auto"/>
            </w:tcBorders>
            <w:vAlign w:val="bottom"/>
          </w:tcPr>
          <w:p w14:paraId="02BC8452"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262,062,972.00</w:t>
            </w:r>
          </w:p>
        </w:tc>
        <w:tc>
          <w:tcPr>
            <w:tcW w:w="236" w:type="dxa"/>
            <w:tcBorders>
              <w:bottom w:val="single" w:sz="4" w:space="0" w:color="auto"/>
            </w:tcBorders>
          </w:tcPr>
          <w:p w14:paraId="152CF085" w14:textId="77777777" w:rsidR="000014D7" w:rsidRPr="000014D7" w:rsidRDefault="000014D7" w:rsidP="000014D7">
            <w:pPr>
              <w:ind w:right="-55"/>
              <w:jc w:val="right"/>
              <w:rPr>
                <w:rFonts w:ascii="Arial Narrow" w:eastAsia="Times New Roman" w:hAnsi="Arial Narrow" w:cs="Arial"/>
                <w:sz w:val="20"/>
                <w:szCs w:val="20"/>
                <w:lang w:eastAsia="en-PH"/>
              </w:rPr>
            </w:pPr>
          </w:p>
        </w:tc>
        <w:tc>
          <w:tcPr>
            <w:tcW w:w="1496" w:type="dxa"/>
            <w:gridSpan w:val="2"/>
            <w:tcBorders>
              <w:bottom w:val="single" w:sz="4" w:space="0" w:color="auto"/>
            </w:tcBorders>
            <w:vAlign w:val="bottom"/>
          </w:tcPr>
          <w:p w14:paraId="7813D0AB" w14:textId="77777777" w:rsidR="000014D7" w:rsidRPr="000014D7" w:rsidRDefault="000014D7" w:rsidP="00C44018">
            <w:pPr>
              <w:ind w:right="-108"/>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16,732,693.26</w:t>
            </w:r>
          </w:p>
        </w:tc>
      </w:tr>
      <w:tr w:rsidR="000014D7" w:rsidRPr="000014D7" w14:paraId="45448948" w14:textId="77777777" w:rsidTr="003B2EC1">
        <w:trPr>
          <w:trHeight w:hRule="exact" w:val="216"/>
          <w:jc w:val="right"/>
        </w:trPr>
        <w:tc>
          <w:tcPr>
            <w:tcW w:w="2993" w:type="dxa"/>
            <w:tcBorders>
              <w:top w:val="single" w:sz="4" w:space="0" w:color="auto"/>
              <w:bottom w:val="single" w:sz="4" w:space="0" w:color="auto"/>
            </w:tcBorders>
            <w:vAlign w:val="bottom"/>
          </w:tcPr>
          <w:p w14:paraId="4A0E6859" w14:textId="77777777" w:rsidR="000014D7" w:rsidRPr="000014D7" w:rsidRDefault="000014D7" w:rsidP="000014D7">
            <w:pPr>
              <w:ind w:left="-103"/>
              <w:rPr>
                <w:rFonts w:ascii="Arial Narrow" w:eastAsia="Times New Roman" w:hAnsi="Arial Narrow" w:cs="Arial"/>
                <w:sz w:val="20"/>
                <w:szCs w:val="20"/>
                <w:lang w:eastAsia="en-PH"/>
              </w:rPr>
            </w:pPr>
            <w:r w:rsidRPr="000014D7">
              <w:rPr>
                <w:rFonts w:ascii="Arial Narrow" w:eastAsia="Times New Roman" w:hAnsi="Arial Narrow" w:cs="Arial"/>
                <w:b/>
                <w:sz w:val="20"/>
                <w:szCs w:val="20"/>
                <w:lang w:eastAsia="en-PH"/>
              </w:rPr>
              <w:t>Total</w:t>
            </w:r>
          </w:p>
        </w:tc>
        <w:tc>
          <w:tcPr>
            <w:tcW w:w="336" w:type="dxa"/>
            <w:tcBorders>
              <w:top w:val="single" w:sz="4" w:space="0" w:color="auto"/>
              <w:bottom w:val="single" w:sz="4" w:space="0" w:color="auto"/>
            </w:tcBorders>
            <w:vAlign w:val="bottom"/>
          </w:tcPr>
          <w:p w14:paraId="25C5F5B3"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P</w:t>
            </w:r>
          </w:p>
        </w:tc>
        <w:tc>
          <w:tcPr>
            <w:tcW w:w="1531" w:type="dxa"/>
            <w:tcBorders>
              <w:top w:val="single" w:sz="4" w:space="0" w:color="auto"/>
              <w:bottom w:val="single" w:sz="4" w:space="0" w:color="auto"/>
            </w:tcBorders>
            <w:vAlign w:val="bottom"/>
          </w:tcPr>
          <w:p w14:paraId="366FA5ED"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574,833,637.38</w:t>
            </w:r>
          </w:p>
        </w:tc>
        <w:tc>
          <w:tcPr>
            <w:tcW w:w="326" w:type="dxa"/>
            <w:tcBorders>
              <w:top w:val="single" w:sz="4" w:space="0" w:color="auto"/>
              <w:bottom w:val="single" w:sz="4" w:space="0" w:color="auto"/>
            </w:tcBorders>
            <w:vAlign w:val="bottom"/>
          </w:tcPr>
          <w:p w14:paraId="743D3D07"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P</w:t>
            </w:r>
          </w:p>
        </w:tc>
        <w:tc>
          <w:tcPr>
            <w:tcW w:w="1362" w:type="dxa"/>
            <w:tcBorders>
              <w:top w:val="single" w:sz="4" w:space="0" w:color="auto"/>
              <w:bottom w:val="single" w:sz="4" w:space="0" w:color="auto"/>
            </w:tcBorders>
            <w:vAlign w:val="bottom"/>
          </w:tcPr>
          <w:p w14:paraId="6C5B1DC4"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317,888,855.59</w:t>
            </w:r>
          </w:p>
        </w:tc>
        <w:tc>
          <w:tcPr>
            <w:tcW w:w="236" w:type="dxa"/>
            <w:tcBorders>
              <w:top w:val="single" w:sz="4" w:space="0" w:color="auto"/>
              <w:bottom w:val="single" w:sz="4" w:space="0" w:color="auto"/>
            </w:tcBorders>
          </w:tcPr>
          <w:p w14:paraId="7E91DB84" w14:textId="77777777" w:rsidR="000014D7" w:rsidRPr="000014D7" w:rsidRDefault="000014D7" w:rsidP="000014D7">
            <w:pPr>
              <w:ind w:right="-55"/>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P</w:t>
            </w:r>
          </w:p>
        </w:tc>
        <w:tc>
          <w:tcPr>
            <w:tcW w:w="1496" w:type="dxa"/>
            <w:gridSpan w:val="2"/>
            <w:tcBorders>
              <w:top w:val="single" w:sz="4" w:space="0" w:color="auto"/>
              <w:bottom w:val="single" w:sz="4" w:space="0" w:color="auto"/>
            </w:tcBorders>
            <w:vAlign w:val="bottom"/>
          </w:tcPr>
          <w:p w14:paraId="3C9F45C6" w14:textId="77777777" w:rsidR="000014D7" w:rsidRPr="000014D7" w:rsidRDefault="000014D7" w:rsidP="00C44018">
            <w:pPr>
              <w:ind w:right="-108"/>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256,944,781.79</w:t>
            </w:r>
          </w:p>
        </w:tc>
      </w:tr>
      <w:tr w:rsidR="000014D7" w:rsidRPr="000014D7" w14:paraId="49F57DB1" w14:textId="77777777" w:rsidTr="003B2EC1">
        <w:trPr>
          <w:trHeight w:hRule="exact" w:val="216"/>
          <w:jc w:val="right"/>
        </w:trPr>
        <w:tc>
          <w:tcPr>
            <w:tcW w:w="2993" w:type="dxa"/>
            <w:tcBorders>
              <w:top w:val="single" w:sz="4" w:space="0" w:color="auto"/>
            </w:tcBorders>
            <w:vAlign w:val="bottom"/>
          </w:tcPr>
          <w:p w14:paraId="71536C84" w14:textId="77777777" w:rsidR="000014D7" w:rsidRPr="000014D7" w:rsidRDefault="000014D7" w:rsidP="000014D7">
            <w:pPr>
              <w:ind w:left="-103"/>
              <w:rPr>
                <w:rFonts w:ascii="Arial Narrow" w:eastAsia="Times New Roman" w:hAnsi="Arial Narrow" w:cs="Arial"/>
                <w:b/>
                <w:sz w:val="20"/>
                <w:szCs w:val="20"/>
                <w:lang w:eastAsia="en-PH"/>
              </w:rPr>
            </w:pPr>
          </w:p>
        </w:tc>
        <w:tc>
          <w:tcPr>
            <w:tcW w:w="336" w:type="dxa"/>
            <w:tcBorders>
              <w:top w:val="single" w:sz="4" w:space="0" w:color="auto"/>
            </w:tcBorders>
            <w:vAlign w:val="bottom"/>
          </w:tcPr>
          <w:p w14:paraId="2876EA3B" w14:textId="77777777" w:rsidR="000014D7" w:rsidRPr="000014D7" w:rsidRDefault="000014D7" w:rsidP="000014D7">
            <w:pPr>
              <w:jc w:val="right"/>
              <w:rPr>
                <w:rFonts w:ascii="Arial Narrow" w:eastAsia="Times New Roman" w:hAnsi="Arial Narrow" w:cs="Arial"/>
                <w:b/>
                <w:sz w:val="20"/>
                <w:szCs w:val="20"/>
                <w:lang w:eastAsia="en-PH"/>
              </w:rPr>
            </w:pPr>
          </w:p>
        </w:tc>
        <w:tc>
          <w:tcPr>
            <w:tcW w:w="1531" w:type="dxa"/>
            <w:tcBorders>
              <w:top w:val="single" w:sz="4" w:space="0" w:color="auto"/>
            </w:tcBorders>
            <w:vAlign w:val="bottom"/>
          </w:tcPr>
          <w:p w14:paraId="7504B106" w14:textId="77777777" w:rsidR="000014D7" w:rsidRPr="000014D7" w:rsidRDefault="000014D7" w:rsidP="000014D7">
            <w:pPr>
              <w:jc w:val="right"/>
              <w:rPr>
                <w:rFonts w:ascii="Arial Narrow" w:eastAsia="Times New Roman" w:hAnsi="Arial Narrow" w:cs="Arial"/>
                <w:sz w:val="20"/>
                <w:szCs w:val="20"/>
                <w:lang w:eastAsia="en-PH"/>
              </w:rPr>
            </w:pPr>
          </w:p>
        </w:tc>
        <w:tc>
          <w:tcPr>
            <w:tcW w:w="326" w:type="dxa"/>
            <w:tcBorders>
              <w:top w:val="single" w:sz="4" w:space="0" w:color="auto"/>
            </w:tcBorders>
            <w:vAlign w:val="bottom"/>
          </w:tcPr>
          <w:p w14:paraId="500819FB" w14:textId="77777777" w:rsidR="000014D7" w:rsidRPr="000014D7" w:rsidRDefault="000014D7" w:rsidP="000014D7">
            <w:pPr>
              <w:jc w:val="right"/>
              <w:rPr>
                <w:rFonts w:ascii="Arial Narrow" w:eastAsia="Times New Roman" w:hAnsi="Arial Narrow" w:cs="Arial"/>
                <w:sz w:val="20"/>
                <w:szCs w:val="20"/>
                <w:lang w:eastAsia="en-PH"/>
              </w:rPr>
            </w:pPr>
          </w:p>
        </w:tc>
        <w:tc>
          <w:tcPr>
            <w:tcW w:w="1362" w:type="dxa"/>
            <w:tcBorders>
              <w:top w:val="single" w:sz="4" w:space="0" w:color="auto"/>
            </w:tcBorders>
            <w:vAlign w:val="bottom"/>
          </w:tcPr>
          <w:p w14:paraId="61D9941D" w14:textId="77777777" w:rsidR="000014D7" w:rsidRPr="000014D7" w:rsidRDefault="000014D7" w:rsidP="000014D7">
            <w:pPr>
              <w:jc w:val="right"/>
              <w:rPr>
                <w:rFonts w:ascii="Arial Narrow" w:eastAsia="Times New Roman" w:hAnsi="Arial Narrow" w:cs="Arial"/>
                <w:sz w:val="20"/>
                <w:szCs w:val="20"/>
                <w:lang w:eastAsia="en-PH"/>
              </w:rPr>
            </w:pPr>
          </w:p>
        </w:tc>
        <w:tc>
          <w:tcPr>
            <w:tcW w:w="236" w:type="dxa"/>
            <w:tcBorders>
              <w:top w:val="single" w:sz="4" w:space="0" w:color="auto"/>
            </w:tcBorders>
          </w:tcPr>
          <w:p w14:paraId="731405E2" w14:textId="77777777" w:rsidR="000014D7" w:rsidRPr="000014D7" w:rsidRDefault="000014D7" w:rsidP="000014D7">
            <w:pPr>
              <w:ind w:right="-55"/>
              <w:jc w:val="right"/>
              <w:rPr>
                <w:rFonts w:ascii="Arial Narrow" w:eastAsia="Times New Roman" w:hAnsi="Arial Narrow" w:cs="Arial"/>
                <w:sz w:val="20"/>
                <w:szCs w:val="20"/>
                <w:lang w:eastAsia="en-PH"/>
              </w:rPr>
            </w:pPr>
          </w:p>
        </w:tc>
        <w:tc>
          <w:tcPr>
            <w:tcW w:w="1496" w:type="dxa"/>
            <w:gridSpan w:val="2"/>
            <w:tcBorders>
              <w:top w:val="single" w:sz="4" w:space="0" w:color="auto"/>
            </w:tcBorders>
            <w:vAlign w:val="bottom"/>
          </w:tcPr>
          <w:p w14:paraId="623297C6" w14:textId="77777777" w:rsidR="000014D7" w:rsidRPr="000014D7" w:rsidRDefault="000014D7" w:rsidP="000014D7">
            <w:pPr>
              <w:ind w:right="-55"/>
              <w:jc w:val="right"/>
              <w:rPr>
                <w:rFonts w:ascii="Arial Narrow" w:eastAsia="Times New Roman" w:hAnsi="Arial Narrow" w:cs="Arial"/>
                <w:sz w:val="20"/>
                <w:szCs w:val="20"/>
                <w:lang w:eastAsia="en-PH"/>
              </w:rPr>
            </w:pPr>
          </w:p>
        </w:tc>
      </w:tr>
      <w:tr w:rsidR="000014D7" w:rsidRPr="000014D7" w14:paraId="39DEA67C" w14:textId="77777777" w:rsidTr="003B2EC1">
        <w:trPr>
          <w:trHeight w:hRule="exact" w:val="216"/>
          <w:jc w:val="right"/>
        </w:trPr>
        <w:tc>
          <w:tcPr>
            <w:tcW w:w="2993" w:type="dxa"/>
            <w:vAlign w:val="bottom"/>
          </w:tcPr>
          <w:p w14:paraId="69E3C551" w14:textId="77777777" w:rsidR="000014D7" w:rsidRPr="000014D7" w:rsidRDefault="000014D7" w:rsidP="000014D7">
            <w:pPr>
              <w:ind w:left="-103"/>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Furniture &amp; Fixtures</w:t>
            </w:r>
          </w:p>
        </w:tc>
        <w:tc>
          <w:tcPr>
            <w:tcW w:w="336" w:type="dxa"/>
            <w:vAlign w:val="bottom"/>
          </w:tcPr>
          <w:p w14:paraId="6215A258" w14:textId="77777777" w:rsidR="000014D7" w:rsidRPr="000014D7" w:rsidRDefault="000014D7" w:rsidP="000014D7">
            <w:pPr>
              <w:jc w:val="right"/>
              <w:rPr>
                <w:rFonts w:ascii="Arial Narrow" w:eastAsia="Times New Roman" w:hAnsi="Arial Narrow" w:cs="Arial"/>
                <w:b/>
                <w:sz w:val="20"/>
                <w:szCs w:val="20"/>
                <w:lang w:eastAsia="en-PH"/>
              </w:rPr>
            </w:pPr>
          </w:p>
        </w:tc>
        <w:tc>
          <w:tcPr>
            <w:tcW w:w="1531" w:type="dxa"/>
            <w:vAlign w:val="bottom"/>
          </w:tcPr>
          <w:p w14:paraId="7301F5B6"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5,130,492.98</w:t>
            </w:r>
          </w:p>
        </w:tc>
        <w:tc>
          <w:tcPr>
            <w:tcW w:w="326" w:type="dxa"/>
            <w:vAlign w:val="bottom"/>
          </w:tcPr>
          <w:p w14:paraId="2D3C4EF7" w14:textId="77777777" w:rsidR="000014D7" w:rsidRPr="000014D7" w:rsidRDefault="000014D7" w:rsidP="000014D7">
            <w:pPr>
              <w:jc w:val="right"/>
              <w:rPr>
                <w:rFonts w:ascii="Arial Narrow" w:eastAsia="Times New Roman" w:hAnsi="Arial Narrow" w:cs="Arial"/>
                <w:sz w:val="20"/>
                <w:szCs w:val="20"/>
                <w:lang w:eastAsia="en-PH"/>
              </w:rPr>
            </w:pPr>
          </w:p>
        </w:tc>
        <w:tc>
          <w:tcPr>
            <w:tcW w:w="1362" w:type="dxa"/>
            <w:vAlign w:val="bottom"/>
          </w:tcPr>
          <w:p w14:paraId="7DAE1957"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8,384,166.00</w:t>
            </w:r>
          </w:p>
        </w:tc>
        <w:tc>
          <w:tcPr>
            <w:tcW w:w="236" w:type="dxa"/>
          </w:tcPr>
          <w:p w14:paraId="1B0F26FA" w14:textId="77777777" w:rsidR="000014D7" w:rsidRPr="000014D7" w:rsidRDefault="000014D7" w:rsidP="000014D7">
            <w:pPr>
              <w:ind w:right="-55"/>
              <w:jc w:val="right"/>
              <w:rPr>
                <w:rFonts w:ascii="Arial Narrow" w:eastAsia="Times New Roman" w:hAnsi="Arial Narrow" w:cs="Arial"/>
                <w:sz w:val="20"/>
                <w:szCs w:val="20"/>
                <w:lang w:eastAsia="en-PH"/>
              </w:rPr>
            </w:pPr>
          </w:p>
        </w:tc>
        <w:tc>
          <w:tcPr>
            <w:tcW w:w="1496" w:type="dxa"/>
            <w:gridSpan w:val="2"/>
            <w:vAlign w:val="bottom"/>
          </w:tcPr>
          <w:p w14:paraId="2F570EC7" w14:textId="77777777" w:rsidR="000014D7" w:rsidRPr="000014D7" w:rsidRDefault="000014D7" w:rsidP="00C44018">
            <w:pPr>
              <w:ind w:right="-108"/>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(3,253,673.02)</w:t>
            </w:r>
          </w:p>
        </w:tc>
      </w:tr>
      <w:tr w:rsidR="000014D7" w:rsidRPr="000014D7" w14:paraId="3320BA4D" w14:textId="77777777" w:rsidTr="003B2EC1">
        <w:trPr>
          <w:trHeight w:hRule="exact" w:val="216"/>
          <w:jc w:val="right"/>
        </w:trPr>
        <w:tc>
          <w:tcPr>
            <w:tcW w:w="2993" w:type="dxa"/>
            <w:tcBorders>
              <w:bottom w:val="single" w:sz="4" w:space="0" w:color="auto"/>
            </w:tcBorders>
            <w:vAlign w:val="bottom"/>
          </w:tcPr>
          <w:p w14:paraId="2DA5B3BF" w14:textId="77777777" w:rsidR="000014D7" w:rsidRPr="000014D7" w:rsidRDefault="000014D7" w:rsidP="000014D7">
            <w:pPr>
              <w:ind w:left="-103"/>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Other Property, Plant &amp; Equipment</w:t>
            </w:r>
          </w:p>
        </w:tc>
        <w:tc>
          <w:tcPr>
            <w:tcW w:w="336" w:type="dxa"/>
            <w:tcBorders>
              <w:bottom w:val="single" w:sz="4" w:space="0" w:color="auto"/>
            </w:tcBorders>
            <w:vAlign w:val="bottom"/>
          </w:tcPr>
          <w:p w14:paraId="48ED71EA" w14:textId="77777777" w:rsidR="000014D7" w:rsidRPr="000014D7" w:rsidRDefault="000014D7" w:rsidP="000014D7">
            <w:pPr>
              <w:jc w:val="right"/>
              <w:rPr>
                <w:rFonts w:ascii="Arial Narrow" w:eastAsia="Times New Roman" w:hAnsi="Arial Narrow" w:cs="Arial"/>
                <w:b/>
                <w:sz w:val="20"/>
                <w:szCs w:val="20"/>
                <w:lang w:eastAsia="en-PH"/>
              </w:rPr>
            </w:pPr>
          </w:p>
        </w:tc>
        <w:tc>
          <w:tcPr>
            <w:tcW w:w="1531" w:type="dxa"/>
            <w:tcBorders>
              <w:bottom w:val="single" w:sz="4" w:space="0" w:color="auto"/>
            </w:tcBorders>
            <w:vAlign w:val="bottom"/>
          </w:tcPr>
          <w:p w14:paraId="5837FB71"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14,505,263.92</w:t>
            </w:r>
          </w:p>
        </w:tc>
        <w:tc>
          <w:tcPr>
            <w:tcW w:w="326" w:type="dxa"/>
            <w:tcBorders>
              <w:bottom w:val="single" w:sz="4" w:space="0" w:color="auto"/>
            </w:tcBorders>
            <w:vAlign w:val="bottom"/>
          </w:tcPr>
          <w:p w14:paraId="76B60B4B" w14:textId="77777777" w:rsidR="000014D7" w:rsidRPr="000014D7" w:rsidRDefault="000014D7" w:rsidP="000014D7">
            <w:pPr>
              <w:jc w:val="right"/>
              <w:rPr>
                <w:rFonts w:ascii="Arial Narrow" w:eastAsia="Times New Roman" w:hAnsi="Arial Narrow" w:cs="Arial"/>
                <w:sz w:val="20"/>
                <w:szCs w:val="20"/>
                <w:lang w:eastAsia="en-PH"/>
              </w:rPr>
            </w:pPr>
          </w:p>
        </w:tc>
        <w:tc>
          <w:tcPr>
            <w:tcW w:w="1362" w:type="dxa"/>
            <w:tcBorders>
              <w:bottom w:val="single" w:sz="4" w:space="0" w:color="auto"/>
            </w:tcBorders>
            <w:vAlign w:val="bottom"/>
          </w:tcPr>
          <w:p w14:paraId="40DC3601" w14:textId="77777777" w:rsidR="000014D7" w:rsidRPr="000014D7" w:rsidRDefault="000014D7" w:rsidP="000014D7">
            <w:pPr>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105,301,759.15</w:t>
            </w:r>
          </w:p>
        </w:tc>
        <w:tc>
          <w:tcPr>
            <w:tcW w:w="236" w:type="dxa"/>
            <w:tcBorders>
              <w:bottom w:val="single" w:sz="4" w:space="0" w:color="auto"/>
            </w:tcBorders>
          </w:tcPr>
          <w:p w14:paraId="5B10A4A5" w14:textId="77777777" w:rsidR="000014D7" w:rsidRPr="000014D7" w:rsidRDefault="000014D7" w:rsidP="000014D7">
            <w:pPr>
              <w:ind w:right="-55"/>
              <w:jc w:val="right"/>
              <w:rPr>
                <w:rFonts w:ascii="Arial Narrow" w:eastAsia="Times New Roman" w:hAnsi="Arial Narrow" w:cs="Arial"/>
                <w:sz w:val="20"/>
                <w:szCs w:val="20"/>
                <w:lang w:eastAsia="en-PH"/>
              </w:rPr>
            </w:pPr>
          </w:p>
        </w:tc>
        <w:tc>
          <w:tcPr>
            <w:tcW w:w="1496" w:type="dxa"/>
            <w:gridSpan w:val="2"/>
            <w:tcBorders>
              <w:bottom w:val="single" w:sz="4" w:space="0" w:color="auto"/>
            </w:tcBorders>
            <w:vAlign w:val="bottom"/>
          </w:tcPr>
          <w:p w14:paraId="28893771" w14:textId="77777777" w:rsidR="000014D7" w:rsidRPr="000014D7" w:rsidRDefault="000014D7" w:rsidP="00C44018">
            <w:pPr>
              <w:ind w:right="-108"/>
              <w:jc w:val="right"/>
              <w:rPr>
                <w:rFonts w:ascii="Arial Narrow" w:eastAsia="Times New Roman" w:hAnsi="Arial Narrow" w:cs="Arial"/>
                <w:sz w:val="20"/>
                <w:szCs w:val="20"/>
                <w:lang w:eastAsia="en-PH"/>
              </w:rPr>
            </w:pPr>
            <w:r w:rsidRPr="000014D7">
              <w:rPr>
                <w:rFonts w:ascii="Arial Narrow" w:eastAsia="Times New Roman" w:hAnsi="Arial Narrow" w:cs="Arial"/>
                <w:sz w:val="20"/>
                <w:szCs w:val="20"/>
                <w:lang w:eastAsia="en-PH"/>
              </w:rPr>
              <w:t>(90,796,495.23)</w:t>
            </w:r>
          </w:p>
        </w:tc>
      </w:tr>
      <w:tr w:rsidR="000014D7" w:rsidRPr="000014D7" w14:paraId="460BC0E5" w14:textId="77777777" w:rsidTr="003B2EC1">
        <w:trPr>
          <w:trHeight w:hRule="exact" w:val="216"/>
          <w:jc w:val="right"/>
        </w:trPr>
        <w:tc>
          <w:tcPr>
            <w:tcW w:w="2993" w:type="dxa"/>
            <w:tcBorders>
              <w:top w:val="single" w:sz="4" w:space="0" w:color="auto"/>
              <w:bottom w:val="single" w:sz="4" w:space="0" w:color="auto"/>
            </w:tcBorders>
            <w:vAlign w:val="bottom"/>
          </w:tcPr>
          <w:p w14:paraId="0997E40F" w14:textId="77777777" w:rsidR="000014D7" w:rsidRPr="000014D7" w:rsidRDefault="000014D7" w:rsidP="000014D7">
            <w:pPr>
              <w:ind w:left="-103"/>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Total</w:t>
            </w:r>
          </w:p>
        </w:tc>
        <w:tc>
          <w:tcPr>
            <w:tcW w:w="336" w:type="dxa"/>
            <w:tcBorders>
              <w:top w:val="single" w:sz="4" w:space="0" w:color="auto"/>
              <w:bottom w:val="single" w:sz="4" w:space="0" w:color="auto"/>
            </w:tcBorders>
            <w:vAlign w:val="bottom"/>
          </w:tcPr>
          <w:p w14:paraId="2314BCE3"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P</w:t>
            </w:r>
          </w:p>
        </w:tc>
        <w:tc>
          <w:tcPr>
            <w:tcW w:w="1531" w:type="dxa"/>
            <w:tcBorders>
              <w:top w:val="single" w:sz="4" w:space="0" w:color="auto"/>
              <w:bottom w:val="single" w:sz="4" w:space="0" w:color="auto"/>
            </w:tcBorders>
            <w:vAlign w:val="bottom"/>
          </w:tcPr>
          <w:p w14:paraId="6D9F1519"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19,635,756.90</w:t>
            </w:r>
          </w:p>
        </w:tc>
        <w:tc>
          <w:tcPr>
            <w:tcW w:w="326" w:type="dxa"/>
            <w:tcBorders>
              <w:top w:val="single" w:sz="4" w:space="0" w:color="auto"/>
              <w:bottom w:val="single" w:sz="4" w:space="0" w:color="auto"/>
            </w:tcBorders>
            <w:vAlign w:val="bottom"/>
          </w:tcPr>
          <w:p w14:paraId="0AF9489C"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P</w:t>
            </w:r>
          </w:p>
        </w:tc>
        <w:tc>
          <w:tcPr>
            <w:tcW w:w="1362" w:type="dxa"/>
            <w:tcBorders>
              <w:top w:val="single" w:sz="4" w:space="0" w:color="auto"/>
              <w:bottom w:val="single" w:sz="4" w:space="0" w:color="auto"/>
            </w:tcBorders>
            <w:vAlign w:val="bottom"/>
          </w:tcPr>
          <w:p w14:paraId="18634B23"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113,685,925.15</w:t>
            </w:r>
          </w:p>
        </w:tc>
        <w:tc>
          <w:tcPr>
            <w:tcW w:w="236" w:type="dxa"/>
            <w:tcBorders>
              <w:top w:val="single" w:sz="4" w:space="0" w:color="auto"/>
              <w:bottom w:val="single" w:sz="4" w:space="0" w:color="auto"/>
            </w:tcBorders>
          </w:tcPr>
          <w:p w14:paraId="3446359D" w14:textId="77777777" w:rsidR="000014D7" w:rsidRPr="000014D7" w:rsidRDefault="000014D7" w:rsidP="000014D7">
            <w:pPr>
              <w:ind w:right="-55"/>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P</w:t>
            </w:r>
          </w:p>
        </w:tc>
        <w:tc>
          <w:tcPr>
            <w:tcW w:w="1496" w:type="dxa"/>
            <w:gridSpan w:val="2"/>
            <w:tcBorders>
              <w:top w:val="single" w:sz="4" w:space="0" w:color="auto"/>
              <w:bottom w:val="single" w:sz="4" w:space="0" w:color="auto"/>
            </w:tcBorders>
            <w:vAlign w:val="bottom"/>
          </w:tcPr>
          <w:p w14:paraId="04838ED9" w14:textId="77777777" w:rsidR="000014D7" w:rsidRPr="000014D7" w:rsidRDefault="000014D7" w:rsidP="00C44018">
            <w:pPr>
              <w:ind w:right="-108"/>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(94,050,168.25)</w:t>
            </w:r>
          </w:p>
        </w:tc>
      </w:tr>
      <w:tr w:rsidR="000014D7" w:rsidRPr="000014D7" w14:paraId="330C7E4C" w14:textId="77777777" w:rsidTr="003B2EC1">
        <w:trPr>
          <w:trHeight w:hRule="exact" w:val="216"/>
          <w:jc w:val="right"/>
        </w:trPr>
        <w:tc>
          <w:tcPr>
            <w:tcW w:w="2993" w:type="dxa"/>
            <w:tcBorders>
              <w:top w:val="single" w:sz="4" w:space="0" w:color="auto"/>
              <w:bottom w:val="double" w:sz="4" w:space="0" w:color="auto"/>
            </w:tcBorders>
            <w:vAlign w:val="bottom"/>
          </w:tcPr>
          <w:p w14:paraId="4BF3F585" w14:textId="77777777" w:rsidR="000014D7" w:rsidRPr="000014D7" w:rsidRDefault="000014D7" w:rsidP="000014D7">
            <w:pPr>
              <w:ind w:left="-103"/>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Grand Total</w:t>
            </w:r>
          </w:p>
        </w:tc>
        <w:tc>
          <w:tcPr>
            <w:tcW w:w="336" w:type="dxa"/>
            <w:tcBorders>
              <w:top w:val="single" w:sz="4" w:space="0" w:color="auto"/>
              <w:bottom w:val="double" w:sz="4" w:space="0" w:color="auto"/>
            </w:tcBorders>
            <w:vAlign w:val="bottom"/>
          </w:tcPr>
          <w:p w14:paraId="691ED178"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P</w:t>
            </w:r>
          </w:p>
        </w:tc>
        <w:tc>
          <w:tcPr>
            <w:tcW w:w="1531" w:type="dxa"/>
            <w:tcBorders>
              <w:top w:val="single" w:sz="4" w:space="0" w:color="auto"/>
              <w:bottom w:val="double" w:sz="4" w:space="0" w:color="auto"/>
            </w:tcBorders>
            <w:vAlign w:val="bottom"/>
          </w:tcPr>
          <w:p w14:paraId="5E56E6D9" w14:textId="3C3F4353" w:rsidR="000014D7" w:rsidRPr="000014D7" w:rsidRDefault="00137A6D" w:rsidP="000014D7">
            <w:pPr>
              <w:jc w:val="right"/>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708,544,845.96</w:t>
            </w:r>
          </w:p>
        </w:tc>
        <w:tc>
          <w:tcPr>
            <w:tcW w:w="326" w:type="dxa"/>
            <w:tcBorders>
              <w:top w:val="single" w:sz="4" w:space="0" w:color="auto"/>
              <w:bottom w:val="double" w:sz="4" w:space="0" w:color="auto"/>
            </w:tcBorders>
            <w:vAlign w:val="bottom"/>
          </w:tcPr>
          <w:p w14:paraId="46E2EF25"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P</w:t>
            </w:r>
          </w:p>
        </w:tc>
        <w:tc>
          <w:tcPr>
            <w:tcW w:w="1362" w:type="dxa"/>
            <w:tcBorders>
              <w:top w:val="single" w:sz="4" w:space="0" w:color="auto"/>
              <w:bottom w:val="double" w:sz="4" w:space="0" w:color="auto"/>
            </w:tcBorders>
            <w:vAlign w:val="bottom"/>
          </w:tcPr>
          <w:p w14:paraId="0AFD2FE4" w14:textId="77777777" w:rsidR="000014D7" w:rsidRPr="000014D7" w:rsidRDefault="000014D7" w:rsidP="000014D7">
            <w:pPr>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431,574,780.74</w:t>
            </w:r>
          </w:p>
        </w:tc>
        <w:tc>
          <w:tcPr>
            <w:tcW w:w="236" w:type="dxa"/>
            <w:tcBorders>
              <w:top w:val="single" w:sz="4" w:space="0" w:color="auto"/>
              <w:bottom w:val="double" w:sz="4" w:space="0" w:color="auto"/>
            </w:tcBorders>
          </w:tcPr>
          <w:p w14:paraId="2E230250" w14:textId="77777777" w:rsidR="000014D7" w:rsidRPr="000014D7" w:rsidRDefault="000014D7" w:rsidP="000014D7">
            <w:pPr>
              <w:ind w:right="-55"/>
              <w:jc w:val="right"/>
              <w:rPr>
                <w:rFonts w:ascii="Arial Narrow" w:eastAsia="Times New Roman" w:hAnsi="Arial Narrow" w:cs="Arial"/>
                <w:b/>
                <w:sz w:val="20"/>
                <w:szCs w:val="20"/>
                <w:lang w:eastAsia="en-PH"/>
              </w:rPr>
            </w:pPr>
            <w:r w:rsidRPr="000014D7">
              <w:rPr>
                <w:rFonts w:ascii="Arial Narrow" w:eastAsia="Times New Roman" w:hAnsi="Arial Narrow" w:cs="Arial"/>
                <w:b/>
                <w:sz w:val="20"/>
                <w:szCs w:val="20"/>
                <w:lang w:eastAsia="en-PH"/>
              </w:rPr>
              <w:t>P</w:t>
            </w:r>
          </w:p>
        </w:tc>
        <w:tc>
          <w:tcPr>
            <w:tcW w:w="1496" w:type="dxa"/>
            <w:gridSpan w:val="2"/>
            <w:tcBorders>
              <w:top w:val="single" w:sz="4" w:space="0" w:color="auto"/>
              <w:bottom w:val="double" w:sz="4" w:space="0" w:color="auto"/>
            </w:tcBorders>
            <w:vAlign w:val="bottom"/>
          </w:tcPr>
          <w:p w14:paraId="101C91A7" w14:textId="6206A8C8" w:rsidR="000014D7" w:rsidRPr="000014D7" w:rsidRDefault="00137A6D" w:rsidP="00C44018">
            <w:pPr>
              <w:ind w:right="-108"/>
              <w:jc w:val="right"/>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276,970,065.22</w:t>
            </w:r>
          </w:p>
        </w:tc>
      </w:tr>
    </w:tbl>
    <w:p w14:paraId="7435FF8D" w14:textId="77777777" w:rsidR="003358BC" w:rsidRDefault="003358BC" w:rsidP="003358BC">
      <w:pPr>
        <w:pStyle w:val="ListParagraph"/>
        <w:ind w:left="1440"/>
        <w:jc w:val="both"/>
        <w:rPr>
          <w:rFonts w:ascii="Arial" w:hAnsi="Arial" w:cs="Arial"/>
          <w:bCs/>
          <w:sz w:val="22"/>
          <w:szCs w:val="22"/>
        </w:rPr>
      </w:pPr>
    </w:p>
    <w:p w14:paraId="0F550E44" w14:textId="25216CE0" w:rsidR="00C44018" w:rsidRDefault="00C44018" w:rsidP="00AF4415">
      <w:pPr>
        <w:pStyle w:val="ListParagraph"/>
        <w:numPr>
          <w:ilvl w:val="1"/>
          <w:numId w:val="10"/>
        </w:numPr>
        <w:ind w:left="1440" w:hanging="720"/>
        <w:jc w:val="both"/>
        <w:rPr>
          <w:rFonts w:ascii="Arial" w:hAnsi="Arial" w:cs="Arial"/>
          <w:bCs/>
          <w:sz w:val="22"/>
          <w:szCs w:val="22"/>
        </w:rPr>
      </w:pPr>
      <w:r w:rsidRPr="00C44018">
        <w:rPr>
          <w:rFonts w:ascii="Arial" w:hAnsi="Arial" w:cs="Arial"/>
          <w:bCs/>
          <w:sz w:val="22"/>
          <w:szCs w:val="22"/>
        </w:rPr>
        <w:t>Results of the Audit Team’s validation and inquiry disclosed some of the causes of the variance as follows:</w:t>
      </w:r>
    </w:p>
    <w:p w14:paraId="0E5AA053" w14:textId="0F44D9E4" w:rsidR="00C44018" w:rsidRDefault="00901E90" w:rsidP="00901E90">
      <w:pPr>
        <w:pStyle w:val="ListParagraph"/>
        <w:tabs>
          <w:tab w:val="left" w:pos="1980"/>
        </w:tabs>
        <w:ind w:left="1440"/>
        <w:jc w:val="both"/>
        <w:rPr>
          <w:rFonts w:ascii="Arial" w:hAnsi="Arial" w:cs="Arial"/>
          <w:bCs/>
          <w:sz w:val="22"/>
          <w:szCs w:val="22"/>
        </w:rPr>
      </w:pPr>
      <w:r>
        <w:rPr>
          <w:rFonts w:ascii="Arial" w:hAnsi="Arial" w:cs="Arial"/>
          <w:bCs/>
          <w:sz w:val="22"/>
          <w:szCs w:val="22"/>
        </w:rPr>
        <w:tab/>
      </w:r>
    </w:p>
    <w:p w14:paraId="60509233" w14:textId="48E3EDC3" w:rsidR="00C44018" w:rsidRDefault="00C44018" w:rsidP="00861B57">
      <w:pPr>
        <w:pStyle w:val="ListParagraph"/>
        <w:numPr>
          <w:ilvl w:val="0"/>
          <w:numId w:val="14"/>
        </w:numPr>
        <w:ind w:hanging="720"/>
        <w:jc w:val="both"/>
        <w:rPr>
          <w:rFonts w:ascii="Arial" w:hAnsi="Arial" w:cs="Arial"/>
          <w:bCs/>
          <w:sz w:val="22"/>
          <w:szCs w:val="22"/>
        </w:rPr>
      </w:pPr>
      <w:r w:rsidRPr="00C44018">
        <w:rPr>
          <w:rFonts w:ascii="Arial" w:hAnsi="Arial" w:cs="Arial"/>
          <w:bCs/>
          <w:sz w:val="22"/>
          <w:szCs w:val="22"/>
        </w:rPr>
        <w:t>Non-inclusion in the RPCPPE of real properties and machinery &amp; equipment of the land, other land improvements, buildings, other structures, leased assets, buildings and other structures, military, police and security equipment, printing equipment, other machinery and equipment;</w:t>
      </w:r>
    </w:p>
    <w:p w14:paraId="2DCCE9D6" w14:textId="77777777" w:rsidR="00C44018" w:rsidRDefault="00C44018" w:rsidP="00C44018">
      <w:pPr>
        <w:pStyle w:val="ListParagraph"/>
        <w:ind w:left="2160"/>
        <w:jc w:val="both"/>
        <w:rPr>
          <w:rFonts w:ascii="Arial" w:hAnsi="Arial" w:cs="Arial"/>
          <w:bCs/>
          <w:sz w:val="22"/>
          <w:szCs w:val="22"/>
        </w:rPr>
      </w:pPr>
    </w:p>
    <w:p w14:paraId="0E059C9A" w14:textId="58292D1B" w:rsidR="00C44018" w:rsidRDefault="00C44018" w:rsidP="00861B57">
      <w:pPr>
        <w:pStyle w:val="ListParagraph"/>
        <w:numPr>
          <w:ilvl w:val="0"/>
          <w:numId w:val="14"/>
        </w:numPr>
        <w:ind w:hanging="720"/>
        <w:jc w:val="both"/>
        <w:rPr>
          <w:rFonts w:ascii="Arial" w:hAnsi="Arial" w:cs="Arial"/>
          <w:bCs/>
          <w:sz w:val="22"/>
          <w:szCs w:val="22"/>
        </w:rPr>
      </w:pPr>
      <w:r w:rsidRPr="00C44018">
        <w:rPr>
          <w:rFonts w:ascii="Arial" w:hAnsi="Arial" w:cs="Arial"/>
          <w:bCs/>
          <w:sz w:val="22"/>
          <w:szCs w:val="22"/>
        </w:rPr>
        <w:t>Purchases of PPEs for the CY</w:t>
      </w:r>
      <w:r w:rsidR="008248C7">
        <w:rPr>
          <w:rFonts w:ascii="Arial" w:hAnsi="Arial" w:cs="Arial"/>
          <w:bCs/>
          <w:sz w:val="22"/>
          <w:szCs w:val="22"/>
        </w:rPr>
        <w:t xml:space="preserve"> </w:t>
      </w:r>
      <w:r w:rsidRPr="00C44018">
        <w:rPr>
          <w:rFonts w:ascii="Arial" w:hAnsi="Arial" w:cs="Arial"/>
          <w:bCs/>
          <w:sz w:val="22"/>
          <w:szCs w:val="22"/>
        </w:rPr>
        <w:t>2022 were taken up in the books but were not included in the RPCPPE;</w:t>
      </w:r>
    </w:p>
    <w:p w14:paraId="60A761D1" w14:textId="77777777" w:rsidR="00C44018" w:rsidRDefault="00C44018" w:rsidP="00C44018">
      <w:pPr>
        <w:pStyle w:val="ListParagraph"/>
        <w:ind w:left="2160"/>
        <w:jc w:val="both"/>
        <w:rPr>
          <w:rFonts w:ascii="Arial" w:hAnsi="Arial" w:cs="Arial"/>
          <w:bCs/>
          <w:sz w:val="22"/>
          <w:szCs w:val="22"/>
        </w:rPr>
      </w:pPr>
    </w:p>
    <w:p w14:paraId="0656BBA5" w14:textId="77777777" w:rsidR="00C44018" w:rsidRPr="00C44018" w:rsidRDefault="00C44018" w:rsidP="00C44018">
      <w:pPr>
        <w:pStyle w:val="ListParagraph"/>
        <w:ind w:left="1440"/>
        <w:jc w:val="both"/>
        <w:rPr>
          <w:rFonts w:ascii="Arial" w:hAnsi="Arial" w:cs="Arial"/>
          <w:bCs/>
          <w:sz w:val="22"/>
          <w:szCs w:val="22"/>
        </w:rPr>
      </w:pPr>
      <w:r w:rsidRPr="00C44018">
        <w:rPr>
          <w:rFonts w:ascii="Arial" w:hAnsi="Arial" w:cs="Arial"/>
          <w:bCs/>
          <w:sz w:val="22"/>
          <w:szCs w:val="22"/>
        </w:rPr>
        <w:t>c.</w:t>
      </w:r>
      <w:r w:rsidRPr="00C44018">
        <w:rPr>
          <w:rFonts w:ascii="Arial" w:hAnsi="Arial" w:cs="Arial"/>
          <w:bCs/>
          <w:sz w:val="22"/>
          <w:szCs w:val="22"/>
        </w:rPr>
        <w:tab/>
        <w:t>Items of PPE recorded twice in the RPCPPE; and</w:t>
      </w:r>
    </w:p>
    <w:p w14:paraId="48696482" w14:textId="77777777" w:rsidR="00C44018" w:rsidRPr="00C44018" w:rsidRDefault="00C44018" w:rsidP="00C44018">
      <w:pPr>
        <w:pStyle w:val="ListParagraph"/>
        <w:ind w:left="2160"/>
        <w:jc w:val="both"/>
        <w:rPr>
          <w:rFonts w:ascii="Arial" w:hAnsi="Arial" w:cs="Arial"/>
          <w:bCs/>
          <w:sz w:val="22"/>
          <w:szCs w:val="22"/>
        </w:rPr>
      </w:pPr>
    </w:p>
    <w:p w14:paraId="4903D33C" w14:textId="6B254082" w:rsidR="00C44018" w:rsidRDefault="00C44018" w:rsidP="00C44018">
      <w:pPr>
        <w:pStyle w:val="ListParagraph"/>
        <w:ind w:left="2160" w:hanging="720"/>
        <w:jc w:val="both"/>
        <w:rPr>
          <w:rFonts w:ascii="Arial" w:hAnsi="Arial" w:cs="Arial"/>
          <w:bCs/>
          <w:sz w:val="22"/>
          <w:szCs w:val="22"/>
        </w:rPr>
      </w:pPr>
      <w:r w:rsidRPr="00C44018">
        <w:rPr>
          <w:rFonts w:ascii="Arial" w:hAnsi="Arial" w:cs="Arial"/>
          <w:bCs/>
          <w:sz w:val="22"/>
          <w:szCs w:val="22"/>
        </w:rPr>
        <w:t>d.</w:t>
      </w:r>
      <w:r w:rsidRPr="00C44018">
        <w:rPr>
          <w:rFonts w:ascii="Arial" w:hAnsi="Arial" w:cs="Arial"/>
          <w:bCs/>
          <w:sz w:val="22"/>
          <w:szCs w:val="22"/>
        </w:rPr>
        <w:tab/>
        <w:t xml:space="preserve">The recorded amounts of items of PPE in the books </w:t>
      </w:r>
      <w:r w:rsidR="00AE4591">
        <w:rPr>
          <w:rFonts w:ascii="Arial" w:hAnsi="Arial" w:cs="Arial"/>
          <w:bCs/>
          <w:sz w:val="22"/>
          <w:szCs w:val="22"/>
        </w:rPr>
        <w:t>do</w:t>
      </w:r>
      <w:r w:rsidR="00AE4591" w:rsidRPr="00C44018">
        <w:rPr>
          <w:rFonts w:ascii="Arial" w:hAnsi="Arial" w:cs="Arial"/>
          <w:bCs/>
          <w:sz w:val="22"/>
          <w:szCs w:val="22"/>
        </w:rPr>
        <w:t xml:space="preserve"> </w:t>
      </w:r>
      <w:r w:rsidRPr="00C44018">
        <w:rPr>
          <w:rFonts w:ascii="Arial" w:hAnsi="Arial" w:cs="Arial"/>
          <w:bCs/>
          <w:sz w:val="22"/>
          <w:szCs w:val="22"/>
        </w:rPr>
        <w:t>not match with the amounts in the RPCPPE.</w:t>
      </w:r>
    </w:p>
    <w:p w14:paraId="3C05FDB5" w14:textId="77777777" w:rsidR="00C44018" w:rsidRPr="00C44018" w:rsidRDefault="00C44018" w:rsidP="00C44018">
      <w:pPr>
        <w:pStyle w:val="ListParagraph"/>
        <w:ind w:left="2160" w:hanging="720"/>
        <w:jc w:val="both"/>
        <w:rPr>
          <w:rFonts w:ascii="Arial" w:hAnsi="Arial" w:cs="Arial"/>
          <w:bCs/>
          <w:sz w:val="22"/>
          <w:szCs w:val="22"/>
        </w:rPr>
      </w:pPr>
    </w:p>
    <w:p w14:paraId="7B5B24AE" w14:textId="35501E5E" w:rsidR="00C44018" w:rsidRDefault="00C44018" w:rsidP="00AF4415">
      <w:pPr>
        <w:pStyle w:val="ListParagraph"/>
        <w:numPr>
          <w:ilvl w:val="1"/>
          <w:numId w:val="10"/>
        </w:numPr>
        <w:ind w:left="1440" w:hanging="720"/>
        <w:jc w:val="both"/>
        <w:rPr>
          <w:rFonts w:ascii="Arial" w:hAnsi="Arial" w:cs="Arial"/>
          <w:bCs/>
          <w:sz w:val="22"/>
          <w:szCs w:val="22"/>
        </w:rPr>
      </w:pPr>
      <w:r w:rsidRPr="00C44018">
        <w:rPr>
          <w:rFonts w:ascii="Arial" w:hAnsi="Arial" w:cs="Arial"/>
          <w:bCs/>
          <w:sz w:val="22"/>
          <w:szCs w:val="22"/>
        </w:rPr>
        <w:t xml:space="preserve">Moreover, the ASMD </w:t>
      </w:r>
      <w:r w:rsidR="00AE4591">
        <w:rPr>
          <w:rFonts w:ascii="Arial" w:hAnsi="Arial" w:cs="Arial"/>
          <w:bCs/>
          <w:sz w:val="22"/>
          <w:szCs w:val="22"/>
        </w:rPr>
        <w:t>was</w:t>
      </w:r>
      <w:r w:rsidR="00AE4591" w:rsidRPr="00C44018">
        <w:rPr>
          <w:rFonts w:ascii="Arial" w:hAnsi="Arial" w:cs="Arial"/>
          <w:bCs/>
          <w:sz w:val="22"/>
          <w:szCs w:val="22"/>
        </w:rPr>
        <w:t xml:space="preserve"> </w:t>
      </w:r>
      <w:r w:rsidRPr="00C44018">
        <w:rPr>
          <w:rFonts w:ascii="Arial" w:hAnsi="Arial" w:cs="Arial"/>
          <w:bCs/>
          <w:sz w:val="22"/>
          <w:szCs w:val="22"/>
        </w:rPr>
        <w:t>not able to conduct a complete physical count/inventory taking of properties in the head office and various branches, resulting in an incomplete RPCPPE or Physical Inventory Report.</w:t>
      </w:r>
    </w:p>
    <w:p w14:paraId="00125FBE" w14:textId="77777777" w:rsidR="000977CB" w:rsidRPr="000977CB" w:rsidRDefault="000977CB" w:rsidP="000977CB">
      <w:pPr>
        <w:pStyle w:val="ListParagraph"/>
        <w:ind w:left="1440"/>
        <w:jc w:val="both"/>
        <w:rPr>
          <w:rFonts w:ascii="Arial" w:hAnsi="Arial" w:cs="Arial"/>
          <w:bCs/>
          <w:sz w:val="22"/>
          <w:szCs w:val="22"/>
        </w:rPr>
      </w:pPr>
    </w:p>
    <w:p w14:paraId="729B25B0" w14:textId="402266CA" w:rsidR="00C44018" w:rsidRDefault="00C44018" w:rsidP="00AF4415">
      <w:pPr>
        <w:pStyle w:val="ListParagraph"/>
        <w:numPr>
          <w:ilvl w:val="1"/>
          <w:numId w:val="10"/>
        </w:numPr>
        <w:ind w:left="1440" w:hanging="720"/>
        <w:jc w:val="both"/>
        <w:rPr>
          <w:rFonts w:ascii="Arial" w:hAnsi="Arial" w:cs="Arial"/>
          <w:bCs/>
          <w:sz w:val="22"/>
          <w:szCs w:val="22"/>
        </w:rPr>
      </w:pPr>
      <w:r w:rsidRPr="00C44018">
        <w:rPr>
          <w:rFonts w:ascii="Arial" w:hAnsi="Arial" w:cs="Arial"/>
          <w:bCs/>
          <w:sz w:val="22"/>
          <w:szCs w:val="22"/>
        </w:rPr>
        <w:t>The unreconciled variance of the balance of PPE per book and the RCPPE as well as the inability to conduct a complete physical count of PPE resulted in unreliable balances of the PPE accounts as of December 31, 2022.</w:t>
      </w:r>
    </w:p>
    <w:p w14:paraId="1BE96444" w14:textId="77777777" w:rsidR="009F19CE" w:rsidRDefault="009F19CE" w:rsidP="009F19CE">
      <w:pPr>
        <w:pStyle w:val="ListParagraph"/>
        <w:ind w:left="1440"/>
        <w:jc w:val="both"/>
        <w:rPr>
          <w:rFonts w:ascii="Arial" w:hAnsi="Arial" w:cs="Arial"/>
          <w:bCs/>
          <w:sz w:val="22"/>
          <w:szCs w:val="22"/>
        </w:rPr>
      </w:pPr>
    </w:p>
    <w:p w14:paraId="5737B5D5" w14:textId="77777777" w:rsidR="008932B1" w:rsidRDefault="008932B1" w:rsidP="009F19CE">
      <w:pPr>
        <w:pStyle w:val="ListParagraph"/>
        <w:ind w:left="1440"/>
        <w:jc w:val="both"/>
        <w:rPr>
          <w:rFonts w:ascii="Arial" w:hAnsi="Arial" w:cs="Arial"/>
          <w:bCs/>
          <w:sz w:val="22"/>
          <w:szCs w:val="22"/>
        </w:rPr>
      </w:pPr>
    </w:p>
    <w:p w14:paraId="56E4ED35" w14:textId="77777777" w:rsidR="008932B1" w:rsidRDefault="008932B1" w:rsidP="009F19CE">
      <w:pPr>
        <w:pStyle w:val="ListParagraph"/>
        <w:ind w:left="1440"/>
        <w:jc w:val="both"/>
        <w:rPr>
          <w:rFonts w:ascii="Arial" w:hAnsi="Arial" w:cs="Arial"/>
          <w:bCs/>
          <w:sz w:val="22"/>
          <w:szCs w:val="22"/>
        </w:rPr>
      </w:pPr>
    </w:p>
    <w:p w14:paraId="3E104B34" w14:textId="77777777" w:rsidR="008932B1" w:rsidRDefault="008932B1" w:rsidP="009F19CE">
      <w:pPr>
        <w:pStyle w:val="ListParagraph"/>
        <w:ind w:left="1440"/>
        <w:jc w:val="both"/>
        <w:rPr>
          <w:rFonts w:ascii="Arial" w:hAnsi="Arial" w:cs="Arial"/>
          <w:bCs/>
          <w:sz w:val="22"/>
          <w:szCs w:val="22"/>
        </w:rPr>
      </w:pPr>
    </w:p>
    <w:p w14:paraId="02CE19D2" w14:textId="4C9624AB" w:rsidR="00C44018" w:rsidRDefault="009F19CE" w:rsidP="000977CB">
      <w:pPr>
        <w:tabs>
          <w:tab w:val="left" w:pos="1985"/>
        </w:tabs>
        <w:spacing w:after="0" w:line="240" w:lineRule="auto"/>
        <w:ind w:left="720" w:right="3874"/>
        <w:jc w:val="both"/>
        <w:rPr>
          <w:rFonts w:ascii="Arial" w:eastAsia="Calibri" w:hAnsi="Arial" w:cs="Arial"/>
          <w:i/>
          <w:lang w:val="en-US"/>
        </w:rPr>
      </w:pPr>
      <w:r w:rsidRPr="009F19CE">
        <w:rPr>
          <w:rFonts w:ascii="Arial" w:eastAsia="Calibri" w:hAnsi="Arial" w:cs="Arial"/>
          <w:i/>
          <w:lang w:val="en-US"/>
        </w:rPr>
        <w:lastRenderedPageBreak/>
        <w:t>Variance of P265.787 million between the balances of PPE accounts per books and the lapsing schedule.</w:t>
      </w:r>
    </w:p>
    <w:p w14:paraId="370987E4" w14:textId="77777777" w:rsidR="003C6C6E" w:rsidRPr="003C6C6E" w:rsidRDefault="003C6C6E" w:rsidP="003C6C6E">
      <w:pPr>
        <w:tabs>
          <w:tab w:val="left" w:pos="1985"/>
        </w:tabs>
        <w:spacing w:after="0" w:line="240" w:lineRule="auto"/>
        <w:ind w:right="3870"/>
        <w:jc w:val="both"/>
        <w:rPr>
          <w:rFonts w:ascii="Arial" w:eastAsia="Calibri" w:hAnsi="Arial" w:cs="Arial"/>
          <w:i/>
          <w:lang w:val="en-US"/>
        </w:rPr>
      </w:pPr>
    </w:p>
    <w:p w14:paraId="76F5DC0E" w14:textId="75D12E00" w:rsidR="00C44018" w:rsidRDefault="003C6C6E" w:rsidP="00AF4415">
      <w:pPr>
        <w:pStyle w:val="ListParagraph"/>
        <w:numPr>
          <w:ilvl w:val="1"/>
          <w:numId w:val="10"/>
        </w:numPr>
        <w:ind w:left="1440" w:hanging="720"/>
        <w:jc w:val="both"/>
        <w:rPr>
          <w:rFonts w:ascii="Arial" w:hAnsi="Arial" w:cs="Arial"/>
          <w:bCs/>
          <w:sz w:val="22"/>
          <w:szCs w:val="22"/>
        </w:rPr>
      </w:pPr>
      <w:r w:rsidRPr="003C6C6E">
        <w:rPr>
          <w:rFonts w:ascii="Arial" w:hAnsi="Arial" w:cs="Arial"/>
          <w:bCs/>
          <w:sz w:val="22"/>
          <w:szCs w:val="22"/>
        </w:rPr>
        <w:t>The ABD submitted lapsing schedules to support the balances of the PPE accounts per books. Lapsing schedules/PPELCs provide the specific accounting record</w:t>
      </w:r>
      <w:r w:rsidR="00AE4591">
        <w:rPr>
          <w:rFonts w:ascii="Arial" w:hAnsi="Arial" w:cs="Arial"/>
          <w:bCs/>
          <w:sz w:val="22"/>
          <w:szCs w:val="22"/>
        </w:rPr>
        <w:t>s</w:t>
      </w:r>
      <w:r w:rsidRPr="003C6C6E">
        <w:rPr>
          <w:rFonts w:ascii="Arial" w:hAnsi="Arial" w:cs="Arial"/>
          <w:bCs/>
          <w:sz w:val="22"/>
          <w:szCs w:val="22"/>
        </w:rPr>
        <w:t xml:space="preserve"> of </w:t>
      </w:r>
      <w:r w:rsidR="00032A54">
        <w:rPr>
          <w:rFonts w:ascii="Arial" w:hAnsi="Arial" w:cs="Arial"/>
          <w:bCs/>
          <w:sz w:val="22"/>
          <w:szCs w:val="22"/>
        </w:rPr>
        <w:t xml:space="preserve">the </w:t>
      </w:r>
      <w:r w:rsidRPr="003C6C6E">
        <w:rPr>
          <w:rFonts w:ascii="Arial" w:hAnsi="Arial" w:cs="Arial"/>
          <w:bCs/>
          <w:sz w:val="22"/>
          <w:szCs w:val="22"/>
        </w:rPr>
        <w:t>acquisition, description, custody, estimated life, depreciation, impairment, disposal, transfer/adjustment, repair history</w:t>
      </w:r>
      <w:r w:rsidR="00721501">
        <w:rPr>
          <w:rFonts w:ascii="Arial" w:hAnsi="Arial" w:cs="Arial"/>
          <w:bCs/>
          <w:sz w:val="22"/>
          <w:szCs w:val="22"/>
        </w:rPr>
        <w:t>,</w:t>
      </w:r>
      <w:r w:rsidRPr="003C6C6E">
        <w:rPr>
          <w:rFonts w:ascii="Arial" w:hAnsi="Arial" w:cs="Arial"/>
          <w:bCs/>
          <w:sz w:val="22"/>
          <w:szCs w:val="22"/>
        </w:rPr>
        <w:t xml:space="preserve"> and other information about the PPE (Section 42 (e), GAM Vol</w:t>
      </w:r>
      <w:r w:rsidR="008248C7">
        <w:rPr>
          <w:rFonts w:ascii="Arial" w:hAnsi="Arial" w:cs="Arial"/>
          <w:bCs/>
          <w:sz w:val="22"/>
          <w:szCs w:val="22"/>
        </w:rPr>
        <w:t>ume</w:t>
      </w:r>
      <w:r w:rsidRPr="003C6C6E">
        <w:rPr>
          <w:rFonts w:ascii="Arial" w:hAnsi="Arial" w:cs="Arial"/>
          <w:bCs/>
          <w:sz w:val="22"/>
          <w:szCs w:val="22"/>
        </w:rPr>
        <w:t xml:space="preserve"> 1). The balances of the PPE accounts should reconcile with the balance of the schedul</w:t>
      </w:r>
      <w:r>
        <w:rPr>
          <w:rFonts w:ascii="Arial" w:hAnsi="Arial" w:cs="Arial"/>
          <w:bCs/>
          <w:sz w:val="22"/>
          <w:szCs w:val="22"/>
        </w:rPr>
        <w:t xml:space="preserve">es/PPELCs. </w:t>
      </w:r>
      <w:r w:rsidRPr="003C6C6E">
        <w:rPr>
          <w:rFonts w:ascii="Arial" w:hAnsi="Arial" w:cs="Arial"/>
          <w:bCs/>
          <w:sz w:val="22"/>
          <w:szCs w:val="22"/>
        </w:rPr>
        <w:t>However, examination disc</w:t>
      </w:r>
      <w:r>
        <w:rPr>
          <w:rFonts w:ascii="Arial" w:hAnsi="Arial" w:cs="Arial"/>
          <w:bCs/>
          <w:sz w:val="22"/>
          <w:szCs w:val="22"/>
        </w:rPr>
        <w:t xml:space="preserve">losed a net variance of </w:t>
      </w:r>
      <w:r w:rsidRPr="003C6C6E">
        <w:rPr>
          <w:rFonts w:ascii="Arial" w:hAnsi="Arial" w:cs="Arial"/>
          <w:bCs/>
          <w:sz w:val="22"/>
          <w:szCs w:val="22"/>
        </w:rPr>
        <w:t>P265.787 million between the carrying amount of the PPE accounts per books and the supporting lapsing schedules/PPELCs, as shown in Table 2</w:t>
      </w:r>
      <w:r w:rsidR="00E56658">
        <w:rPr>
          <w:rFonts w:ascii="Arial" w:hAnsi="Arial" w:cs="Arial"/>
          <w:bCs/>
          <w:sz w:val="22"/>
          <w:szCs w:val="22"/>
        </w:rPr>
        <w:t>0</w:t>
      </w:r>
      <w:r w:rsidRPr="003C6C6E">
        <w:rPr>
          <w:rFonts w:ascii="Arial" w:hAnsi="Arial" w:cs="Arial"/>
          <w:bCs/>
          <w:sz w:val="22"/>
          <w:szCs w:val="22"/>
        </w:rPr>
        <w:t>:</w:t>
      </w:r>
    </w:p>
    <w:p w14:paraId="2F49BDCB" w14:textId="523EBBC5" w:rsidR="003C6C6E" w:rsidRDefault="003C6C6E" w:rsidP="003C6C6E">
      <w:pPr>
        <w:pStyle w:val="ListParagraph"/>
        <w:ind w:left="1440"/>
        <w:jc w:val="both"/>
        <w:rPr>
          <w:rFonts w:ascii="Arial" w:hAnsi="Arial" w:cs="Arial"/>
          <w:bCs/>
          <w:sz w:val="22"/>
          <w:szCs w:val="22"/>
        </w:rPr>
      </w:pPr>
    </w:p>
    <w:p w14:paraId="20898948" w14:textId="19954AF1" w:rsidR="0094410A" w:rsidRDefault="003C6C6E" w:rsidP="0094410A">
      <w:pPr>
        <w:pStyle w:val="Caption"/>
        <w:spacing w:after="0"/>
        <w:ind w:left="990"/>
        <w:jc w:val="center"/>
        <w:rPr>
          <w:rFonts w:ascii="Arial" w:hAnsi="Arial" w:cs="Arial"/>
          <w:b/>
          <w:i w:val="0"/>
          <w:color w:val="auto"/>
        </w:rPr>
      </w:pPr>
      <w:r w:rsidRPr="003C6C6E">
        <w:rPr>
          <w:rFonts w:ascii="Arial" w:hAnsi="Arial" w:cs="Arial"/>
          <w:b/>
          <w:i w:val="0"/>
          <w:color w:val="auto"/>
        </w:rPr>
        <w:t xml:space="preserve">Table </w:t>
      </w:r>
      <w:r w:rsidRPr="003C6C6E">
        <w:rPr>
          <w:rFonts w:ascii="Arial" w:hAnsi="Arial" w:cs="Arial"/>
          <w:b/>
          <w:i w:val="0"/>
          <w:color w:val="auto"/>
        </w:rPr>
        <w:fldChar w:fldCharType="begin"/>
      </w:r>
      <w:r w:rsidRPr="003C6C6E">
        <w:rPr>
          <w:rFonts w:ascii="Arial" w:hAnsi="Arial" w:cs="Arial"/>
          <w:b/>
          <w:i w:val="0"/>
          <w:color w:val="auto"/>
        </w:rPr>
        <w:instrText xml:space="preserve"> SEQ Table \* ARABIC </w:instrText>
      </w:r>
      <w:r w:rsidRPr="003C6C6E">
        <w:rPr>
          <w:rFonts w:ascii="Arial" w:hAnsi="Arial" w:cs="Arial"/>
          <w:b/>
          <w:i w:val="0"/>
          <w:color w:val="auto"/>
        </w:rPr>
        <w:fldChar w:fldCharType="separate"/>
      </w:r>
      <w:r w:rsidR="00BD2B1F">
        <w:rPr>
          <w:rFonts w:ascii="Arial" w:hAnsi="Arial" w:cs="Arial"/>
          <w:b/>
          <w:i w:val="0"/>
          <w:noProof/>
          <w:color w:val="auto"/>
        </w:rPr>
        <w:t>20</w:t>
      </w:r>
      <w:r w:rsidRPr="003C6C6E">
        <w:rPr>
          <w:rFonts w:ascii="Arial" w:hAnsi="Arial" w:cs="Arial"/>
          <w:b/>
          <w:i w:val="0"/>
          <w:color w:val="auto"/>
        </w:rPr>
        <w:fldChar w:fldCharType="end"/>
      </w:r>
      <w:r>
        <w:rPr>
          <w:rFonts w:ascii="Arial" w:hAnsi="Arial" w:cs="Arial"/>
          <w:b/>
          <w:i w:val="0"/>
          <w:color w:val="auto"/>
        </w:rPr>
        <w:t xml:space="preserve"> – Comparison of PPE amounts per books and </w:t>
      </w:r>
    </w:p>
    <w:p w14:paraId="3D71061C" w14:textId="77777777" w:rsidR="0094410A" w:rsidRDefault="003C6C6E" w:rsidP="0094410A">
      <w:pPr>
        <w:pStyle w:val="Caption"/>
        <w:spacing w:after="0"/>
        <w:ind w:left="990"/>
        <w:jc w:val="center"/>
        <w:rPr>
          <w:rFonts w:ascii="Arial" w:hAnsi="Arial" w:cs="Arial"/>
          <w:b/>
          <w:i w:val="0"/>
          <w:color w:val="auto"/>
        </w:rPr>
      </w:pPr>
      <w:r>
        <w:rPr>
          <w:rFonts w:ascii="Arial" w:hAnsi="Arial" w:cs="Arial"/>
          <w:b/>
          <w:i w:val="0"/>
          <w:color w:val="auto"/>
        </w:rPr>
        <w:t xml:space="preserve">amounts per lapsing </w:t>
      </w:r>
      <w:proofErr w:type="gramStart"/>
      <w:r>
        <w:rPr>
          <w:rFonts w:ascii="Arial" w:hAnsi="Arial" w:cs="Arial"/>
          <w:b/>
          <w:i w:val="0"/>
          <w:color w:val="auto"/>
        </w:rPr>
        <w:t>schedules</w:t>
      </w:r>
      <w:proofErr w:type="gramEnd"/>
      <w:r>
        <w:rPr>
          <w:rFonts w:ascii="Arial" w:hAnsi="Arial" w:cs="Arial"/>
          <w:b/>
          <w:i w:val="0"/>
          <w:color w:val="auto"/>
        </w:rPr>
        <w:t xml:space="preserve"> </w:t>
      </w:r>
    </w:p>
    <w:p w14:paraId="3B02EBE3" w14:textId="1E1116E0" w:rsidR="003C6C6E" w:rsidRDefault="007378AA" w:rsidP="0094410A">
      <w:pPr>
        <w:pStyle w:val="Caption"/>
        <w:spacing w:after="0"/>
        <w:ind w:left="990"/>
        <w:jc w:val="center"/>
        <w:rPr>
          <w:rFonts w:ascii="Arial" w:hAnsi="Arial" w:cs="Arial"/>
          <w:b/>
          <w:i w:val="0"/>
          <w:color w:val="auto"/>
        </w:rPr>
      </w:pPr>
      <w:r>
        <w:rPr>
          <w:rFonts w:ascii="Arial" w:hAnsi="Arial" w:cs="Arial"/>
          <w:b/>
          <w:i w:val="0"/>
          <w:color w:val="auto"/>
        </w:rPr>
        <w:t>As of December 31, 2022</w:t>
      </w:r>
    </w:p>
    <w:p w14:paraId="7DD19AE0" w14:textId="77777777" w:rsidR="003C6C6E" w:rsidRPr="0094410A" w:rsidRDefault="003C6C6E" w:rsidP="003C6C6E">
      <w:pPr>
        <w:spacing w:after="0" w:line="240" w:lineRule="auto"/>
        <w:rPr>
          <w:rFonts w:ascii="Arial" w:hAnsi="Arial" w:cs="Arial"/>
        </w:rPr>
      </w:pPr>
    </w:p>
    <w:tbl>
      <w:tblPr>
        <w:tblStyle w:val="TableGrid14"/>
        <w:tblW w:w="792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0"/>
        <w:gridCol w:w="270"/>
        <w:gridCol w:w="1502"/>
        <w:gridCol w:w="270"/>
        <w:gridCol w:w="1468"/>
        <w:gridCol w:w="260"/>
        <w:gridCol w:w="1360"/>
      </w:tblGrid>
      <w:tr w:rsidR="003C6C6E" w:rsidRPr="003C6C6E" w14:paraId="3FE2297B" w14:textId="77777777" w:rsidTr="00BB5D58">
        <w:trPr>
          <w:jc w:val="right"/>
        </w:trPr>
        <w:tc>
          <w:tcPr>
            <w:tcW w:w="2790" w:type="dxa"/>
            <w:tcBorders>
              <w:top w:val="single" w:sz="4" w:space="0" w:color="auto"/>
            </w:tcBorders>
          </w:tcPr>
          <w:p w14:paraId="0B9D381D" w14:textId="77777777" w:rsidR="003C6C6E" w:rsidRPr="003C6C6E" w:rsidRDefault="003C6C6E" w:rsidP="003C6C6E">
            <w:pPr>
              <w:jc w:val="both"/>
              <w:rPr>
                <w:rFonts w:ascii="Arial Narrow" w:eastAsia="Times New Roman" w:hAnsi="Arial Narrow" w:cs="Arial"/>
                <w:sz w:val="20"/>
                <w:szCs w:val="20"/>
                <w:lang w:eastAsia="en-PH"/>
              </w:rPr>
            </w:pPr>
          </w:p>
        </w:tc>
        <w:tc>
          <w:tcPr>
            <w:tcW w:w="270" w:type="dxa"/>
            <w:tcBorders>
              <w:top w:val="single" w:sz="4" w:space="0" w:color="auto"/>
            </w:tcBorders>
          </w:tcPr>
          <w:p w14:paraId="297E55DA" w14:textId="77777777" w:rsidR="003C6C6E" w:rsidRPr="003C6C6E" w:rsidRDefault="003C6C6E" w:rsidP="003C6C6E">
            <w:pPr>
              <w:jc w:val="both"/>
              <w:rPr>
                <w:rFonts w:ascii="Arial Narrow" w:eastAsia="Times New Roman" w:hAnsi="Arial Narrow" w:cs="Arial"/>
                <w:sz w:val="20"/>
                <w:szCs w:val="20"/>
                <w:lang w:eastAsia="en-PH"/>
              </w:rPr>
            </w:pPr>
          </w:p>
        </w:tc>
        <w:tc>
          <w:tcPr>
            <w:tcW w:w="3240" w:type="dxa"/>
            <w:gridSpan w:val="3"/>
            <w:tcBorders>
              <w:top w:val="single" w:sz="4" w:space="0" w:color="auto"/>
              <w:bottom w:val="single" w:sz="4" w:space="0" w:color="auto"/>
            </w:tcBorders>
          </w:tcPr>
          <w:p w14:paraId="6EB05134" w14:textId="77777777" w:rsidR="003C6C6E" w:rsidRPr="003C6C6E" w:rsidRDefault="003C6C6E" w:rsidP="003C6C6E">
            <w:pPr>
              <w:jc w:val="center"/>
              <w:rPr>
                <w:rFonts w:ascii="Arial Narrow" w:eastAsia="Times New Roman" w:hAnsi="Arial Narrow" w:cs="Arial"/>
                <w:b/>
                <w:sz w:val="20"/>
                <w:szCs w:val="20"/>
                <w:lang w:eastAsia="en-PH"/>
              </w:rPr>
            </w:pPr>
            <w:r w:rsidRPr="003C6C6E">
              <w:rPr>
                <w:rFonts w:ascii="Arial Narrow" w:eastAsia="Times New Roman" w:hAnsi="Arial Narrow" w:cs="Arial"/>
                <w:b/>
                <w:sz w:val="20"/>
                <w:szCs w:val="20"/>
                <w:lang w:eastAsia="en-PH"/>
              </w:rPr>
              <w:t>Balance Per</w:t>
            </w:r>
          </w:p>
        </w:tc>
        <w:tc>
          <w:tcPr>
            <w:tcW w:w="260" w:type="dxa"/>
            <w:tcBorders>
              <w:top w:val="single" w:sz="4" w:space="0" w:color="auto"/>
              <w:bottom w:val="single" w:sz="4" w:space="0" w:color="auto"/>
            </w:tcBorders>
          </w:tcPr>
          <w:p w14:paraId="7D281CE4" w14:textId="77777777" w:rsidR="003C6C6E" w:rsidRPr="003C6C6E" w:rsidRDefault="003C6C6E" w:rsidP="003C6C6E">
            <w:pPr>
              <w:jc w:val="right"/>
              <w:rPr>
                <w:rFonts w:ascii="Arial Narrow" w:eastAsia="Times New Roman" w:hAnsi="Arial Narrow" w:cs="Arial"/>
                <w:sz w:val="20"/>
                <w:szCs w:val="20"/>
                <w:lang w:eastAsia="en-PH"/>
              </w:rPr>
            </w:pPr>
          </w:p>
        </w:tc>
        <w:tc>
          <w:tcPr>
            <w:tcW w:w="1360" w:type="dxa"/>
            <w:tcBorders>
              <w:top w:val="single" w:sz="4" w:space="0" w:color="auto"/>
            </w:tcBorders>
          </w:tcPr>
          <w:p w14:paraId="06E95157" w14:textId="77777777" w:rsidR="003C6C6E" w:rsidRPr="003C6C6E" w:rsidRDefault="003C6C6E" w:rsidP="003C6C6E">
            <w:pPr>
              <w:jc w:val="right"/>
              <w:rPr>
                <w:rFonts w:ascii="Arial Narrow" w:eastAsia="Times New Roman" w:hAnsi="Arial Narrow" w:cs="Arial"/>
                <w:sz w:val="20"/>
                <w:szCs w:val="20"/>
                <w:lang w:eastAsia="en-PH"/>
              </w:rPr>
            </w:pPr>
          </w:p>
        </w:tc>
      </w:tr>
      <w:tr w:rsidR="003C6C6E" w:rsidRPr="003C6C6E" w14:paraId="582EC53F" w14:textId="77777777" w:rsidTr="00BB5D58">
        <w:trPr>
          <w:jc w:val="right"/>
        </w:trPr>
        <w:tc>
          <w:tcPr>
            <w:tcW w:w="2790" w:type="dxa"/>
          </w:tcPr>
          <w:p w14:paraId="702AB689" w14:textId="77777777" w:rsidR="007378AA" w:rsidRDefault="007378AA" w:rsidP="003C6C6E">
            <w:pPr>
              <w:ind w:left="-108"/>
              <w:jc w:val="both"/>
              <w:rPr>
                <w:rFonts w:ascii="Arial Narrow" w:eastAsia="Times New Roman" w:hAnsi="Arial Narrow" w:cs="Arial"/>
                <w:b/>
                <w:sz w:val="20"/>
                <w:szCs w:val="20"/>
                <w:lang w:eastAsia="en-PH"/>
              </w:rPr>
            </w:pPr>
          </w:p>
          <w:p w14:paraId="625E3A55" w14:textId="77777777" w:rsidR="003C6C6E" w:rsidRPr="003C6C6E" w:rsidRDefault="003C6C6E" w:rsidP="003C6C6E">
            <w:pPr>
              <w:ind w:left="-108"/>
              <w:jc w:val="both"/>
              <w:rPr>
                <w:rFonts w:ascii="Arial Narrow" w:eastAsia="Times New Roman" w:hAnsi="Arial Narrow" w:cs="Arial"/>
                <w:b/>
                <w:sz w:val="20"/>
                <w:szCs w:val="20"/>
                <w:lang w:eastAsia="en-PH"/>
              </w:rPr>
            </w:pPr>
            <w:r w:rsidRPr="003C6C6E">
              <w:rPr>
                <w:rFonts w:ascii="Arial Narrow" w:eastAsia="Times New Roman" w:hAnsi="Arial Narrow" w:cs="Arial"/>
                <w:b/>
                <w:sz w:val="20"/>
                <w:szCs w:val="20"/>
                <w:lang w:eastAsia="en-PH"/>
              </w:rPr>
              <w:t>Particulars</w:t>
            </w:r>
          </w:p>
        </w:tc>
        <w:tc>
          <w:tcPr>
            <w:tcW w:w="270" w:type="dxa"/>
          </w:tcPr>
          <w:p w14:paraId="53F0C93C" w14:textId="77777777" w:rsidR="003C6C6E" w:rsidRPr="003C6C6E" w:rsidRDefault="003C6C6E" w:rsidP="003C6C6E">
            <w:pPr>
              <w:jc w:val="both"/>
              <w:rPr>
                <w:rFonts w:ascii="Arial Narrow" w:eastAsia="Times New Roman" w:hAnsi="Arial Narrow" w:cs="Arial"/>
                <w:sz w:val="20"/>
                <w:szCs w:val="20"/>
                <w:lang w:eastAsia="en-PH"/>
              </w:rPr>
            </w:pPr>
          </w:p>
        </w:tc>
        <w:tc>
          <w:tcPr>
            <w:tcW w:w="1502" w:type="dxa"/>
            <w:tcBorders>
              <w:top w:val="single" w:sz="4" w:space="0" w:color="auto"/>
            </w:tcBorders>
          </w:tcPr>
          <w:p w14:paraId="5764F463" w14:textId="77777777" w:rsidR="003C6C6E" w:rsidRPr="003C6C6E" w:rsidRDefault="003C6C6E" w:rsidP="003C6C6E">
            <w:pPr>
              <w:jc w:val="right"/>
              <w:rPr>
                <w:rFonts w:ascii="Arial Narrow" w:eastAsia="Times New Roman" w:hAnsi="Arial Narrow" w:cs="Arial"/>
                <w:b/>
                <w:sz w:val="20"/>
                <w:szCs w:val="20"/>
                <w:lang w:eastAsia="en-PH"/>
              </w:rPr>
            </w:pPr>
            <w:r w:rsidRPr="003C6C6E">
              <w:rPr>
                <w:rFonts w:ascii="Arial Narrow" w:eastAsia="Times New Roman" w:hAnsi="Arial Narrow" w:cs="Arial"/>
                <w:b/>
                <w:sz w:val="20"/>
                <w:szCs w:val="20"/>
                <w:lang w:eastAsia="en-PH"/>
              </w:rPr>
              <w:t>Books</w:t>
            </w:r>
          </w:p>
        </w:tc>
        <w:tc>
          <w:tcPr>
            <w:tcW w:w="270" w:type="dxa"/>
            <w:tcBorders>
              <w:top w:val="single" w:sz="4" w:space="0" w:color="auto"/>
            </w:tcBorders>
          </w:tcPr>
          <w:p w14:paraId="570061E4" w14:textId="77777777" w:rsidR="003C6C6E" w:rsidRPr="003C6C6E" w:rsidRDefault="003C6C6E" w:rsidP="003C6C6E">
            <w:pPr>
              <w:jc w:val="right"/>
              <w:rPr>
                <w:rFonts w:ascii="Arial Narrow" w:eastAsia="Times New Roman" w:hAnsi="Arial Narrow" w:cs="Arial"/>
                <w:sz w:val="20"/>
                <w:szCs w:val="20"/>
                <w:lang w:eastAsia="en-PH"/>
              </w:rPr>
            </w:pPr>
          </w:p>
        </w:tc>
        <w:tc>
          <w:tcPr>
            <w:tcW w:w="1468" w:type="dxa"/>
            <w:tcBorders>
              <w:top w:val="single" w:sz="4" w:space="0" w:color="auto"/>
            </w:tcBorders>
          </w:tcPr>
          <w:p w14:paraId="44B83F32" w14:textId="77777777" w:rsidR="003C6C6E" w:rsidRPr="003C6C6E" w:rsidRDefault="003C6C6E" w:rsidP="003C6C6E">
            <w:pPr>
              <w:jc w:val="right"/>
              <w:rPr>
                <w:rFonts w:ascii="Arial Narrow" w:eastAsia="Times New Roman" w:hAnsi="Arial Narrow" w:cs="Arial"/>
                <w:b/>
                <w:sz w:val="20"/>
                <w:szCs w:val="20"/>
                <w:lang w:eastAsia="en-PH"/>
              </w:rPr>
            </w:pPr>
            <w:r w:rsidRPr="003C6C6E">
              <w:rPr>
                <w:rFonts w:ascii="Arial Narrow" w:eastAsia="Times New Roman" w:hAnsi="Arial Narrow" w:cs="Arial"/>
                <w:b/>
                <w:sz w:val="20"/>
                <w:szCs w:val="20"/>
                <w:lang w:eastAsia="en-PH"/>
              </w:rPr>
              <w:t>Lapsing Schedule</w:t>
            </w:r>
          </w:p>
        </w:tc>
        <w:tc>
          <w:tcPr>
            <w:tcW w:w="260" w:type="dxa"/>
            <w:tcBorders>
              <w:top w:val="single" w:sz="4" w:space="0" w:color="auto"/>
            </w:tcBorders>
          </w:tcPr>
          <w:p w14:paraId="6B5D330F" w14:textId="77777777" w:rsidR="003C6C6E" w:rsidRPr="003C6C6E" w:rsidRDefault="003C6C6E" w:rsidP="003C6C6E">
            <w:pPr>
              <w:jc w:val="right"/>
              <w:rPr>
                <w:rFonts w:ascii="Arial Narrow" w:eastAsia="Times New Roman" w:hAnsi="Arial Narrow" w:cs="Arial"/>
                <w:sz w:val="20"/>
                <w:szCs w:val="20"/>
                <w:lang w:eastAsia="en-PH"/>
              </w:rPr>
            </w:pPr>
          </w:p>
        </w:tc>
        <w:tc>
          <w:tcPr>
            <w:tcW w:w="1360" w:type="dxa"/>
          </w:tcPr>
          <w:p w14:paraId="31A9ABBE" w14:textId="77777777" w:rsidR="007378AA" w:rsidRDefault="007378AA" w:rsidP="003C6C6E">
            <w:pPr>
              <w:ind w:right="-108"/>
              <w:jc w:val="right"/>
              <w:rPr>
                <w:rFonts w:ascii="Arial Narrow" w:eastAsia="Times New Roman" w:hAnsi="Arial Narrow" w:cs="Arial"/>
                <w:b/>
                <w:sz w:val="20"/>
                <w:szCs w:val="20"/>
                <w:lang w:eastAsia="en-PH"/>
              </w:rPr>
            </w:pPr>
          </w:p>
          <w:p w14:paraId="717CB4BE" w14:textId="77777777" w:rsidR="003C6C6E" w:rsidRPr="003C6C6E" w:rsidRDefault="003C6C6E" w:rsidP="003C6C6E">
            <w:pPr>
              <w:ind w:right="-108"/>
              <w:jc w:val="right"/>
              <w:rPr>
                <w:rFonts w:ascii="Arial Narrow" w:eastAsia="Times New Roman" w:hAnsi="Arial Narrow" w:cs="Arial"/>
                <w:b/>
                <w:sz w:val="20"/>
                <w:szCs w:val="20"/>
                <w:lang w:eastAsia="en-PH"/>
              </w:rPr>
            </w:pPr>
            <w:r w:rsidRPr="003C6C6E">
              <w:rPr>
                <w:rFonts w:ascii="Arial Narrow" w:eastAsia="Times New Roman" w:hAnsi="Arial Narrow" w:cs="Arial"/>
                <w:b/>
                <w:sz w:val="20"/>
                <w:szCs w:val="20"/>
                <w:lang w:eastAsia="en-PH"/>
              </w:rPr>
              <w:t>Variance</w:t>
            </w:r>
          </w:p>
        </w:tc>
      </w:tr>
      <w:tr w:rsidR="003C6C6E" w:rsidRPr="003C6C6E" w14:paraId="34474398" w14:textId="77777777" w:rsidTr="003B2EC1">
        <w:trPr>
          <w:trHeight w:val="216"/>
          <w:jc w:val="right"/>
        </w:trPr>
        <w:tc>
          <w:tcPr>
            <w:tcW w:w="2790" w:type="dxa"/>
            <w:tcBorders>
              <w:top w:val="single" w:sz="4" w:space="0" w:color="auto"/>
            </w:tcBorders>
          </w:tcPr>
          <w:p w14:paraId="1551F534" w14:textId="77777777" w:rsidR="003C6C6E" w:rsidRPr="003C6C6E" w:rsidRDefault="003C6C6E" w:rsidP="003C6C6E">
            <w:pPr>
              <w:ind w:left="-108"/>
              <w:jc w:val="both"/>
              <w:rPr>
                <w:rFonts w:ascii="Arial Narrow" w:eastAsia="Times New Roman" w:hAnsi="Arial Narrow" w:cs="Arial"/>
                <w:sz w:val="20"/>
                <w:szCs w:val="20"/>
                <w:lang w:eastAsia="en-PH"/>
              </w:rPr>
            </w:pPr>
            <w:r w:rsidRPr="003C6C6E">
              <w:rPr>
                <w:rFonts w:ascii="Arial Narrow" w:eastAsia="Times New Roman" w:hAnsi="Arial Narrow" w:cs="Arial"/>
                <w:sz w:val="20"/>
                <w:szCs w:val="20"/>
                <w:lang w:eastAsia="en-PH"/>
              </w:rPr>
              <w:t>Acquisition Cost</w:t>
            </w:r>
          </w:p>
        </w:tc>
        <w:tc>
          <w:tcPr>
            <w:tcW w:w="270" w:type="dxa"/>
            <w:tcBorders>
              <w:top w:val="single" w:sz="4" w:space="0" w:color="auto"/>
            </w:tcBorders>
          </w:tcPr>
          <w:p w14:paraId="04389446" w14:textId="77777777" w:rsidR="003C6C6E" w:rsidRPr="003C6C6E" w:rsidRDefault="003C6C6E" w:rsidP="003C6C6E">
            <w:pPr>
              <w:jc w:val="right"/>
              <w:rPr>
                <w:rFonts w:ascii="Arial Narrow" w:eastAsia="Times New Roman" w:hAnsi="Arial Narrow" w:cs="Arial"/>
                <w:sz w:val="20"/>
                <w:szCs w:val="20"/>
                <w:lang w:eastAsia="en-PH"/>
              </w:rPr>
            </w:pPr>
            <w:r w:rsidRPr="003C6C6E">
              <w:rPr>
                <w:rFonts w:ascii="Arial Narrow" w:eastAsia="Times New Roman" w:hAnsi="Arial Narrow" w:cs="Arial"/>
                <w:sz w:val="20"/>
                <w:szCs w:val="20"/>
                <w:lang w:eastAsia="en-PH"/>
              </w:rPr>
              <w:t>P</w:t>
            </w:r>
          </w:p>
        </w:tc>
        <w:tc>
          <w:tcPr>
            <w:tcW w:w="1502" w:type="dxa"/>
            <w:tcBorders>
              <w:top w:val="single" w:sz="4" w:space="0" w:color="auto"/>
            </w:tcBorders>
          </w:tcPr>
          <w:p w14:paraId="099D06BE" w14:textId="77777777" w:rsidR="003C6C6E" w:rsidRPr="003C6C6E" w:rsidRDefault="003C6C6E" w:rsidP="003C6C6E">
            <w:pPr>
              <w:jc w:val="right"/>
              <w:rPr>
                <w:rFonts w:ascii="Arial Narrow" w:eastAsia="Times New Roman" w:hAnsi="Arial Narrow" w:cs="Arial"/>
                <w:sz w:val="20"/>
                <w:szCs w:val="20"/>
                <w:lang w:eastAsia="en-PH"/>
              </w:rPr>
            </w:pPr>
            <w:r w:rsidRPr="003C6C6E">
              <w:rPr>
                <w:rFonts w:ascii="Arial Narrow" w:eastAsia="Times New Roman" w:hAnsi="Arial Narrow" w:cs="Arial"/>
                <w:sz w:val="20"/>
                <w:szCs w:val="20"/>
                <w:lang w:eastAsia="en-PH"/>
              </w:rPr>
              <w:t>1,415,036,203.12</w:t>
            </w:r>
          </w:p>
        </w:tc>
        <w:tc>
          <w:tcPr>
            <w:tcW w:w="270" w:type="dxa"/>
            <w:tcBorders>
              <w:top w:val="single" w:sz="4" w:space="0" w:color="auto"/>
            </w:tcBorders>
          </w:tcPr>
          <w:p w14:paraId="68185B2C" w14:textId="77777777" w:rsidR="003C6C6E" w:rsidRPr="003C6C6E" w:rsidRDefault="003C6C6E" w:rsidP="003C6C6E">
            <w:pPr>
              <w:jc w:val="right"/>
              <w:rPr>
                <w:rFonts w:ascii="Arial Narrow" w:eastAsia="Times New Roman" w:hAnsi="Arial Narrow" w:cs="Arial"/>
                <w:sz w:val="20"/>
                <w:szCs w:val="20"/>
                <w:lang w:eastAsia="en-PH"/>
              </w:rPr>
            </w:pPr>
            <w:r w:rsidRPr="003C6C6E">
              <w:rPr>
                <w:rFonts w:ascii="Arial Narrow" w:eastAsia="Times New Roman" w:hAnsi="Arial Narrow" w:cs="Arial"/>
                <w:sz w:val="20"/>
                <w:szCs w:val="20"/>
                <w:lang w:eastAsia="en-PH"/>
              </w:rPr>
              <w:t>P</w:t>
            </w:r>
          </w:p>
        </w:tc>
        <w:tc>
          <w:tcPr>
            <w:tcW w:w="1468" w:type="dxa"/>
            <w:tcBorders>
              <w:top w:val="single" w:sz="4" w:space="0" w:color="auto"/>
            </w:tcBorders>
          </w:tcPr>
          <w:p w14:paraId="096E9103" w14:textId="77777777" w:rsidR="003C6C6E" w:rsidRPr="003C6C6E" w:rsidRDefault="003C6C6E" w:rsidP="003C6C6E">
            <w:pPr>
              <w:jc w:val="right"/>
              <w:rPr>
                <w:rFonts w:ascii="Arial Narrow" w:eastAsia="Times New Roman" w:hAnsi="Arial Narrow" w:cs="Arial"/>
                <w:sz w:val="20"/>
                <w:szCs w:val="20"/>
                <w:lang w:eastAsia="en-PH"/>
              </w:rPr>
            </w:pPr>
            <w:r w:rsidRPr="003C6C6E">
              <w:rPr>
                <w:rFonts w:ascii="Arial Narrow" w:eastAsia="Times New Roman" w:hAnsi="Arial Narrow" w:cs="Arial"/>
                <w:sz w:val="20"/>
                <w:szCs w:val="20"/>
                <w:lang w:eastAsia="en-PH"/>
              </w:rPr>
              <w:t>674,331,140.93</w:t>
            </w:r>
          </w:p>
        </w:tc>
        <w:tc>
          <w:tcPr>
            <w:tcW w:w="260" w:type="dxa"/>
            <w:tcBorders>
              <w:top w:val="single" w:sz="4" w:space="0" w:color="auto"/>
            </w:tcBorders>
          </w:tcPr>
          <w:p w14:paraId="71BDD463" w14:textId="77777777" w:rsidR="003C6C6E" w:rsidRPr="003C6C6E" w:rsidRDefault="003C6C6E" w:rsidP="003C6C6E">
            <w:pPr>
              <w:jc w:val="right"/>
              <w:rPr>
                <w:rFonts w:ascii="Arial Narrow" w:eastAsia="Times New Roman" w:hAnsi="Arial Narrow" w:cs="Arial"/>
                <w:sz w:val="20"/>
                <w:szCs w:val="20"/>
                <w:lang w:eastAsia="en-PH"/>
              </w:rPr>
            </w:pPr>
            <w:r w:rsidRPr="003C6C6E">
              <w:rPr>
                <w:rFonts w:ascii="Arial Narrow" w:eastAsia="Times New Roman" w:hAnsi="Arial Narrow" w:cs="Arial"/>
                <w:sz w:val="20"/>
                <w:szCs w:val="20"/>
                <w:lang w:eastAsia="en-PH"/>
              </w:rPr>
              <w:t>P</w:t>
            </w:r>
          </w:p>
        </w:tc>
        <w:tc>
          <w:tcPr>
            <w:tcW w:w="1360" w:type="dxa"/>
            <w:tcBorders>
              <w:top w:val="single" w:sz="4" w:space="0" w:color="auto"/>
            </w:tcBorders>
          </w:tcPr>
          <w:p w14:paraId="1A89D1ED" w14:textId="77777777" w:rsidR="003C6C6E" w:rsidRPr="003C6C6E" w:rsidRDefault="003C6C6E" w:rsidP="003C6C6E">
            <w:pPr>
              <w:ind w:right="-108"/>
              <w:jc w:val="right"/>
              <w:rPr>
                <w:rFonts w:ascii="Arial Narrow" w:eastAsia="Times New Roman" w:hAnsi="Arial Narrow" w:cs="Arial"/>
                <w:sz w:val="20"/>
                <w:szCs w:val="20"/>
                <w:lang w:eastAsia="en-PH"/>
              </w:rPr>
            </w:pPr>
            <w:r w:rsidRPr="003C6C6E">
              <w:rPr>
                <w:rFonts w:ascii="Arial Narrow" w:eastAsia="Times New Roman" w:hAnsi="Arial Narrow" w:cs="Arial"/>
                <w:sz w:val="20"/>
                <w:szCs w:val="20"/>
                <w:lang w:eastAsia="en-PH"/>
              </w:rPr>
              <w:t>740,705,062.19</w:t>
            </w:r>
          </w:p>
        </w:tc>
      </w:tr>
      <w:tr w:rsidR="003C6C6E" w:rsidRPr="003C6C6E" w14:paraId="3FFB6D2D" w14:textId="77777777" w:rsidTr="003B2EC1">
        <w:trPr>
          <w:trHeight w:val="216"/>
          <w:jc w:val="right"/>
        </w:trPr>
        <w:tc>
          <w:tcPr>
            <w:tcW w:w="2790" w:type="dxa"/>
            <w:tcBorders>
              <w:bottom w:val="single" w:sz="4" w:space="0" w:color="auto"/>
            </w:tcBorders>
          </w:tcPr>
          <w:p w14:paraId="2CF8F789" w14:textId="77777777" w:rsidR="003C6C6E" w:rsidRPr="003C6C6E" w:rsidRDefault="003C6C6E" w:rsidP="003C6C6E">
            <w:pPr>
              <w:ind w:left="-108"/>
              <w:jc w:val="both"/>
              <w:rPr>
                <w:rFonts w:ascii="Arial Narrow" w:eastAsia="Times New Roman" w:hAnsi="Arial Narrow" w:cs="Arial"/>
                <w:sz w:val="20"/>
                <w:szCs w:val="20"/>
                <w:lang w:eastAsia="en-PH"/>
              </w:rPr>
            </w:pPr>
            <w:r w:rsidRPr="003C6C6E">
              <w:rPr>
                <w:rFonts w:ascii="Arial Narrow" w:eastAsia="Times New Roman" w:hAnsi="Arial Narrow" w:cs="Arial"/>
                <w:sz w:val="20"/>
                <w:szCs w:val="20"/>
                <w:lang w:eastAsia="en-PH"/>
              </w:rPr>
              <w:t>Accumulated Depreciation</w:t>
            </w:r>
          </w:p>
        </w:tc>
        <w:tc>
          <w:tcPr>
            <w:tcW w:w="270" w:type="dxa"/>
            <w:tcBorders>
              <w:bottom w:val="single" w:sz="4" w:space="0" w:color="auto"/>
            </w:tcBorders>
          </w:tcPr>
          <w:p w14:paraId="663D0A06" w14:textId="77777777" w:rsidR="003C6C6E" w:rsidRPr="003C6C6E" w:rsidRDefault="003C6C6E" w:rsidP="003C6C6E">
            <w:pPr>
              <w:jc w:val="both"/>
              <w:rPr>
                <w:rFonts w:ascii="Arial Narrow" w:eastAsia="Times New Roman" w:hAnsi="Arial Narrow" w:cs="Arial"/>
                <w:sz w:val="20"/>
                <w:szCs w:val="20"/>
                <w:lang w:eastAsia="en-PH"/>
              </w:rPr>
            </w:pPr>
          </w:p>
        </w:tc>
        <w:tc>
          <w:tcPr>
            <w:tcW w:w="1502" w:type="dxa"/>
            <w:tcBorders>
              <w:bottom w:val="single" w:sz="4" w:space="0" w:color="auto"/>
            </w:tcBorders>
          </w:tcPr>
          <w:p w14:paraId="4EB67E6A" w14:textId="77777777" w:rsidR="003C6C6E" w:rsidRPr="003C6C6E" w:rsidRDefault="003C6C6E" w:rsidP="003C6C6E">
            <w:pPr>
              <w:jc w:val="right"/>
              <w:rPr>
                <w:rFonts w:ascii="Arial Narrow" w:eastAsia="Times New Roman" w:hAnsi="Arial Narrow" w:cs="Arial"/>
                <w:sz w:val="20"/>
                <w:szCs w:val="20"/>
                <w:lang w:eastAsia="en-PH"/>
              </w:rPr>
            </w:pPr>
            <w:r w:rsidRPr="003C6C6E">
              <w:rPr>
                <w:rFonts w:ascii="Arial Narrow" w:eastAsia="Times New Roman" w:hAnsi="Arial Narrow" w:cs="Arial"/>
                <w:sz w:val="20"/>
                <w:szCs w:val="20"/>
                <w:lang w:eastAsia="en-PH"/>
              </w:rPr>
              <w:t>(902,889,626.47)</w:t>
            </w:r>
          </w:p>
        </w:tc>
        <w:tc>
          <w:tcPr>
            <w:tcW w:w="270" w:type="dxa"/>
            <w:tcBorders>
              <w:bottom w:val="single" w:sz="4" w:space="0" w:color="auto"/>
            </w:tcBorders>
          </w:tcPr>
          <w:p w14:paraId="4A1C9A79" w14:textId="77777777" w:rsidR="003C6C6E" w:rsidRPr="003C6C6E" w:rsidRDefault="003C6C6E" w:rsidP="003C6C6E">
            <w:pPr>
              <w:jc w:val="right"/>
              <w:rPr>
                <w:rFonts w:ascii="Arial Narrow" w:eastAsia="Times New Roman" w:hAnsi="Arial Narrow" w:cs="Arial"/>
                <w:sz w:val="20"/>
                <w:szCs w:val="20"/>
                <w:lang w:eastAsia="en-PH"/>
              </w:rPr>
            </w:pPr>
          </w:p>
        </w:tc>
        <w:tc>
          <w:tcPr>
            <w:tcW w:w="1468" w:type="dxa"/>
            <w:tcBorders>
              <w:bottom w:val="single" w:sz="4" w:space="0" w:color="auto"/>
            </w:tcBorders>
          </w:tcPr>
          <w:p w14:paraId="465EF85C" w14:textId="77777777" w:rsidR="003C6C6E" w:rsidRPr="003C6C6E" w:rsidRDefault="003C6C6E" w:rsidP="003C6C6E">
            <w:pPr>
              <w:jc w:val="right"/>
              <w:rPr>
                <w:rFonts w:ascii="Arial Narrow" w:eastAsia="Times New Roman" w:hAnsi="Arial Narrow" w:cs="Arial"/>
                <w:sz w:val="20"/>
                <w:szCs w:val="20"/>
                <w:lang w:eastAsia="en-PH"/>
              </w:rPr>
            </w:pPr>
            <w:r w:rsidRPr="003C6C6E">
              <w:rPr>
                <w:rFonts w:ascii="Arial Narrow" w:eastAsia="Times New Roman" w:hAnsi="Arial Narrow" w:cs="Arial"/>
                <w:sz w:val="20"/>
                <w:szCs w:val="20"/>
                <w:lang w:eastAsia="en-PH"/>
              </w:rPr>
              <w:t>(427,972,044.50)</w:t>
            </w:r>
          </w:p>
        </w:tc>
        <w:tc>
          <w:tcPr>
            <w:tcW w:w="260" w:type="dxa"/>
            <w:tcBorders>
              <w:bottom w:val="single" w:sz="4" w:space="0" w:color="auto"/>
            </w:tcBorders>
          </w:tcPr>
          <w:p w14:paraId="446ACA8C" w14:textId="77777777" w:rsidR="003C6C6E" w:rsidRPr="003C6C6E" w:rsidRDefault="003C6C6E" w:rsidP="003C6C6E">
            <w:pPr>
              <w:jc w:val="right"/>
              <w:rPr>
                <w:rFonts w:ascii="Arial Narrow" w:eastAsia="Times New Roman" w:hAnsi="Arial Narrow" w:cs="Arial"/>
                <w:sz w:val="20"/>
                <w:szCs w:val="20"/>
                <w:lang w:eastAsia="en-PH"/>
              </w:rPr>
            </w:pPr>
          </w:p>
        </w:tc>
        <w:tc>
          <w:tcPr>
            <w:tcW w:w="1360" w:type="dxa"/>
            <w:tcBorders>
              <w:bottom w:val="single" w:sz="4" w:space="0" w:color="auto"/>
            </w:tcBorders>
          </w:tcPr>
          <w:p w14:paraId="4FE930A1" w14:textId="77777777" w:rsidR="003C6C6E" w:rsidRPr="003C6C6E" w:rsidRDefault="003C6C6E" w:rsidP="003C6C6E">
            <w:pPr>
              <w:ind w:right="-108"/>
              <w:jc w:val="right"/>
              <w:rPr>
                <w:rFonts w:ascii="Arial Narrow" w:eastAsia="Times New Roman" w:hAnsi="Arial Narrow" w:cs="Arial"/>
                <w:sz w:val="20"/>
                <w:szCs w:val="20"/>
                <w:lang w:eastAsia="en-PH"/>
              </w:rPr>
            </w:pPr>
            <w:r w:rsidRPr="003C6C6E">
              <w:rPr>
                <w:rFonts w:ascii="Arial Narrow" w:eastAsia="Times New Roman" w:hAnsi="Arial Narrow" w:cs="Arial"/>
                <w:sz w:val="20"/>
                <w:szCs w:val="20"/>
                <w:lang w:eastAsia="en-PH"/>
              </w:rPr>
              <w:t>(474,917,581.97)</w:t>
            </w:r>
          </w:p>
        </w:tc>
      </w:tr>
      <w:tr w:rsidR="003C6C6E" w:rsidRPr="003C6C6E" w14:paraId="0DDD9F93" w14:textId="77777777" w:rsidTr="003B2EC1">
        <w:trPr>
          <w:trHeight w:val="216"/>
          <w:jc w:val="right"/>
        </w:trPr>
        <w:tc>
          <w:tcPr>
            <w:tcW w:w="2790" w:type="dxa"/>
            <w:tcBorders>
              <w:top w:val="single" w:sz="4" w:space="0" w:color="auto"/>
              <w:bottom w:val="double" w:sz="4" w:space="0" w:color="auto"/>
            </w:tcBorders>
          </w:tcPr>
          <w:p w14:paraId="2B982546" w14:textId="77777777" w:rsidR="003C6C6E" w:rsidRPr="003C6C6E" w:rsidRDefault="003C6C6E" w:rsidP="003C6C6E">
            <w:pPr>
              <w:ind w:left="-108"/>
              <w:jc w:val="both"/>
              <w:rPr>
                <w:rFonts w:ascii="Arial Narrow" w:eastAsia="Times New Roman" w:hAnsi="Arial Narrow" w:cs="Arial"/>
                <w:b/>
                <w:sz w:val="20"/>
                <w:szCs w:val="20"/>
                <w:lang w:eastAsia="en-PH"/>
              </w:rPr>
            </w:pPr>
            <w:r w:rsidRPr="003C6C6E">
              <w:rPr>
                <w:rFonts w:ascii="Arial Narrow" w:eastAsia="Times New Roman" w:hAnsi="Arial Narrow" w:cs="Arial"/>
                <w:b/>
                <w:sz w:val="20"/>
                <w:szCs w:val="20"/>
                <w:lang w:eastAsia="en-PH"/>
              </w:rPr>
              <w:t>Carrying amount</w:t>
            </w:r>
          </w:p>
        </w:tc>
        <w:tc>
          <w:tcPr>
            <w:tcW w:w="270" w:type="dxa"/>
            <w:tcBorders>
              <w:top w:val="single" w:sz="4" w:space="0" w:color="auto"/>
              <w:bottom w:val="double" w:sz="4" w:space="0" w:color="auto"/>
            </w:tcBorders>
          </w:tcPr>
          <w:p w14:paraId="06DAC4AD" w14:textId="77777777" w:rsidR="003C6C6E" w:rsidRPr="003C6C6E" w:rsidRDefault="003C6C6E" w:rsidP="003C6C6E">
            <w:pPr>
              <w:jc w:val="both"/>
              <w:rPr>
                <w:rFonts w:ascii="Arial Narrow" w:eastAsia="Times New Roman" w:hAnsi="Arial Narrow" w:cs="Arial"/>
                <w:b/>
                <w:sz w:val="20"/>
                <w:szCs w:val="20"/>
                <w:lang w:eastAsia="en-PH"/>
              </w:rPr>
            </w:pPr>
            <w:r w:rsidRPr="003C6C6E">
              <w:rPr>
                <w:rFonts w:ascii="Arial Narrow" w:eastAsia="Times New Roman" w:hAnsi="Arial Narrow" w:cs="Arial"/>
                <w:b/>
                <w:sz w:val="20"/>
                <w:szCs w:val="20"/>
                <w:lang w:eastAsia="en-PH"/>
              </w:rPr>
              <w:t>P</w:t>
            </w:r>
          </w:p>
        </w:tc>
        <w:tc>
          <w:tcPr>
            <w:tcW w:w="1502" w:type="dxa"/>
            <w:tcBorders>
              <w:top w:val="single" w:sz="4" w:space="0" w:color="auto"/>
              <w:bottom w:val="double" w:sz="4" w:space="0" w:color="auto"/>
            </w:tcBorders>
          </w:tcPr>
          <w:p w14:paraId="11B7D6F3" w14:textId="77777777" w:rsidR="003C6C6E" w:rsidRPr="003C6C6E" w:rsidRDefault="003C6C6E" w:rsidP="003C6C6E">
            <w:pPr>
              <w:jc w:val="right"/>
              <w:rPr>
                <w:rFonts w:ascii="Arial Narrow" w:eastAsia="Times New Roman" w:hAnsi="Arial Narrow" w:cs="Arial"/>
                <w:b/>
                <w:sz w:val="20"/>
                <w:szCs w:val="20"/>
                <w:lang w:eastAsia="en-PH"/>
              </w:rPr>
            </w:pPr>
            <w:r w:rsidRPr="003C6C6E">
              <w:rPr>
                <w:rFonts w:ascii="Arial Narrow" w:eastAsia="Times New Roman" w:hAnsi="Arial Narrow" w:cs="Arial"/>
                <w:b/>
                <w:sz w:val="20"/>
                <w:szCs w:val="20"/>
                <w:lang w:eastAsia="en-PH"/>
              </w:rPr>
              <w:t>512,146,576.65</w:t>
            </w:r>
          </w:p>
        </w:tc>
        <w:tc>
          <w:tcPr>
            <w:tcW w:w="270" w:type="dxa"/>
            <w:tcBorders>
              <w:top w:val="single" w:sz="4" w:space="0" w:color="auto"/>
              <w:bottom w:val="double" w:sz="4" w:space="0" w:color="auto"/>
            </w:tcBorders>
          </w:tcPr>
          <w:p w14:paraId="54BDE14C" w14:textId="77777777" w:rsidR="003C6C6E" w:rsidRPr="003C6C6E" w:rsidRDefault="003C6C6E" w:rsidP="003C6C6E">
            <w:pPr>
              <w:jc w:val="right"/>
              <w:rPr>
                <w:rFonts w:ascii="Arial Narrow" w:eastAsia="Times New Roman" w:hAnsi="Arial Narrow" w:cs="Arial"/>
                <w:b/>
                <w:sz w:val="20"/>
                <w:szCs w:val="20"/>
                <w:lang w:eastAsia="en-PH"/>
              </w:rPr>
            </w:pPr>
            <w:r w:rsidRPr="003C6C6E">
              <w:rPr>
                <w:rFonts w:ascii="Arial Narrow" w:eastAsia="Times New Roman" w:hAnsi="Arial Narrow" w:cs="Arial"/>
                <w:b/>
                <w:sz w:val="20"/>
                <w:szCs w:val="20"/>
                <w:lang w:eastAsia="en-PH"/>
              </w:rPr>
              <w:t>P</w:t>
            </w:r>
          </w:p>
        </w:tc>
        <w:tc>
          <w:tcPr>
            <w:tcW w:w="1468" w:type="dxa"/>
            <w:tcBorders>
              <w:top w:val="single" w:sz="4" w:space="0" w:color="auto"/>
              <w:bottom w:val="double" w:sz="4" w:space="0" w:color="auto"/>
            </w:tcBorders>
          </w:tcPr>
          <w:p w14:paraId="13790338" w14:textId="77777777" w:rsidR="003C6C6E" w:rsidRPr="003C6C6E" w:rsidRDefault="003C6C6E" w:rsidP="003C6C6E">
            <w:pPr>
              <w:jc w:val="right"/>
              <w:rPr>
                <w:rFonts w:ascii="Arial Narrow" w:eastAsia="Times New Roman" w:hAnsi="Arial Narrow" w:cs="Arial"/>
                <w:b/>
                <w:sz w:val="20"/>
                <w:szCs w:val="20"/>
                <w:lang w:eastAsia="en-PH"/>
              </w:rPr>
            </w:pPr>
            <w:r w:rsidRPr="003C6C6E">
              <w:rPr>
                <w:rFonts w:ascii="Arial Narrow" w:eastAsia="Times New Roman" w:hAnsi="Arial Narrow" w:cs="Arial"/>
                <w:b/>
                <w:sz w:val="20"/>
                <w:szCs w:val="20"/>
                <w:lang w:eastAsia="en-PH"/>
              </w:rPr>
              <w:t>246,359,096.43</w:t>
            </w:r>
          </w:p>
        </w:tc>
        <w:tc>
          <w:tcPr>
            <w:tcW w:w="260" w:type="dxa"/>
            <w:tcBorders>
              <w:top w:val="single" w:sz="4" w:space="0" w:color="auto"/>
              <w:bottom w:val="double" w:sz="4" w:space="0" w:color="auto"/>
            </w:tcBorders>
          </w:tcPr>
          <w:p w14:paraId="247D3052" w14:textId="77777777" w:rsidR="003C6C6E" w:rsidRPr="003C6C6E" w:rsidRDefault="003C6C6E" w:rsidP="003C6C6E">
            <w:pPr>
              <w:jc w:val="right"/>
              <w:rPr>
                <w:rFonts w:ascii="Arial Narrow" w:eastAsia="Times New Roman" w:hAnsi="Arial Narrow" w:cs="Arial"/>
                <w:b/>
                <w:sz w:val="20"/>
                <w:szCs w:val="20"/>
                <w:lang w:eastAsia="en-PH"/>
              </w:rPr>
            </w:pPr>
            <w:r w:rsidRPr="003C6C6E">
              <w:rPr>
                <w:rFonts w:ascii="Arial Narrow" w:eastAsia="Times New Roman" w:hAnsi="Arial Narrow" w:cs="Arial"/>
                <w:b/>
                <w:sz w:val="20"/>
                <w:szCs w:val="20"/>
                <w:lang w:eastAsia="en-PH"/>
              </w:rPr>
              <w:t>P</w:t>
            </w:r>
          </w:p>
        </w:tc>
        <w:tc>
          <w:tcPr>
            <w:tcW w:w="1360" w:type="dxa"/>
            <w:tcBorders>
              <w:top w:val="single" w:sz="4" w:space="0" w:color="auto"/>
              <w:bottom w:val="double" w:sz="4" w:space="0" w:color="auto"/>
            </w:tcBorders>
          </w:tcPr>
          <w:p w14:paraId="71B37D5F" w14:textId="77777777" w:rsidR="003C6C6E" w:rsidRPr="003C6C6E" w:rsidRDefault="003C6C6E" w:rsidP="003C6C6E">
            <w:pPr>
              <w:ind w:right="-108"/>
              <w:jc w:val="right"/>
              <w:rPr>
                <w:rFonts w:ascii="Arial Narrow" w:eastAsia="Times New Roman" w:hAnsi="Arial Narrow" w:cs="Arial"/>
                <w:b/>
                <w:sz w:val="20"/>
                <w:szCs w:val="20"/>
                <w:lang w:eastAsia="en-PH"/>
              </w:rPr>
            </w:pPr>
            <w:r w:rsidRPr="003C6C6E">
              <w:rPr>
                <w:rFonts w:ascii="Arial Narrow" w:eastAsia="Times New Roman" w:hAnsi="Arial Narrow" w:cs="Arial"/>
                <w:b/>
                <w:sz w:val="20"/>
                <w:szCs w:val="20"/>
                <w:lang w:eastAsia="en-PH"/>
              </w:rPr>
              <w:t>265,787,480.22</w:t>
            </w:r>
          </w:p>
        </w:tc>
      </w:tr>
    </w:tbl>
    <w:p w14:paraId="59491636" w14:textId="77777777" w:rsidR="003C6C6E" w:rsidRPr="0094410A" w:rsidRDefault="003C6C6E" w:rsidP="0094410A">
      <w:pPr>
        <w:spacing w:after="0" w:line="240" w:lineRule="auto"/>
        <w:jc w:val="both"/>
        <w:rPr>
          <w:rFonts w:ascii="Arial" w:hAnsi="Arial" w:cs="Arial"/>
          <w:bCs/>
        </w:rPr>
      </w:pPr>
    </w:p>
    <w:p w14:paraId="5C46A424" w14:textId="74DEAFC1" w:rsidR="0094410A" w:rsidRDefault="0094410A" w:rsidP="00AF4415">
      <w:pPr>
        <w:pStyle w:val="ListParagraph"/>
        <w:numPr>
          <w:ilvl w:val="1"/>
          <w:numId w:val="10"/>
        </w:numPr>
        <w:ind w:left="1440" w:hanging="720"/>
        <w:jc w:val="both"/>
        <w:rPr>
          <w:rFonts w:ascii="Arial" w:hAnsi="Arial" w:cs="Arial"/>
          <w:bCs/>
          <w:sz w:val="22"/>
          <w:szCs w:val="22"/>
        </w:rPr>
      </w:pPr>
      <w:r w:rsidRPr="0094410A">
        <w:rPr>
          <w:rFonts w:ascii="Arial" w:hAnsi="Arial" w:cs="Arial"/>
          <w:bCs/>
          <w:sz w:val="22"/>
          <w:szCs w:val="22"/>
        </w:rPr>
        <w:t xml:space="preserve">The variance between the balance per books and the schedules </w:t>
      </w:r>
      <w:r w:rsidR="00721501">
        <w:rPr>
          <w:rFonts w:ascii="Arial" w:hAnsi="Arial" w:cs="Arial"/>
          <w:bCs/>
          <w:sz w:val="22"/>
          <w:szCs w:val="22"/>
        </w:rPr>
        <w:t>was</w:t>
      </w:r>
      <w:r w:rsidR="00721501" w:rsidRPr="0094410A">
        <w:rPr>
          <w:rFonts w:ascii="Arial" w:hAnsi="Arial" w:cs="Arial"/>
          <w:bCs/>
          <w:sz w:val="22"/>
          <w:szCs w:val="22"/>
        </w:rPr>
        <w:t xml:space="preserve"> </w:t>
      </w:r>
      <w:r w:rsidRPr="0094410A">
        <w:rPr>
          <w:rFonts w:ascii="Arial" w:hAnsi="Arial" w:cs="Arial"/>
          <w:bCs/>
          <w:sz w:val="22"/>
          <w:szCs w:val="22"/>
        </w:rPr>
        <w:t>labeled as “For Reconciliation/For Adjustment” by the ABD. The concerned accounting personnel informed that the noted variances were due to the absence of pertinent information needed for inclusion in the lapsing schedules as the supporting documents for these items could no longer be found. Further examination also disclosed that one of the causes of the variance was the non-maintenance of lapsing schedules/PPELCs for Buildings, Other Lease Assets, Military, Police and Security Equipment accounts by the branch contrary to Section 42, Chapter 10, GAM Vol</w:t>
      </w:r>
      <w:r w:rsidR="008248C7">
        <w:rPr>
          <w:rFonts w:ascii="Arial" w:hAnsi="Arial" w:cs="Arial"/>
          <w:bCs/>
          <w:sz w:val="22"/>
          <w:szCs w:val="22"/>
        </w:rPr>
        <w:t>ume</w:t>
      </w:r>
      <w:r w:rsidRPr="0094410A">
        <w:rPr>
          <w:rFonts w:ascii="Arial" w:hAnsi="Arial" w:cs="Arial"/>
          <w:bCs/>
          <w:sz w:val="22"/>
          <w:szCs w:val="22"/>
        </w:rPr>
        <w:t xml:space="preserve"> 1.</w:t>
      </w:r>
    </w:p>
    <w:p w14:paraId="384CACD1" w14:textId="77777777" w:rsidR="0094410A" w:rsidRDefault="0094410A" w:rsidP="0094410A">
      <w:pPr>
        <w:pStyle w:val="ListParagraph"/>
        <w:ind w:left="1440"/>
        <w:jc w:val="both"/>
        <w:rPr>
          <w:rFonts w:ascii="Arial" w:hAnsi="Arial" w:cs="Arial"/>
          <w:bCs/>
          <w:sz w:val="22"/>
          <w:szCs w:val="22"/>
        </w:rPr>
      </w:pPr>
    </w:p>
    <w:p w14:paraId="2941F1D8" w14:textId="1E0985C3" w:rsidR="0094410A" w:rsidRDefault="0094410A" w:rsidP="00AF4415">
      <w:pPr>
        <w:pStyle w:val="ListParagraph"/>
        <w:numPr>
          <w:ilvl w:val="1"/>
          <w:numId w:val="10"/>
        </w:numPr>
        <w:ind w:left="1440" w:hanging="720"/>
        <w:jc w:val="both"/>
        <w:rPr>
          <w:rFonts w:ascii="Arial" w:hAnsi="Arial" w:cs="Arial"/>
          <w:bCs/>
          <w:sz w:val="22"/>
          <w:szCs w:val="22"/>
        </w:rPr>
      </w:pPr>
      <w:r w:rsidRPr="0094410A">
        <w:rPr>
          <w:rFonts w:ascii="Arial" w:hAnsi="Arial" w:cs="Arial"/>
          <w:bCs/>
          <w:sz w:val="22"/>
          <w:szCs w:val="22"/>
        </w:rPr>
        <w:t>The existence of the variance of P265.787 million and the absence of the lapsing schedule of some depreciable items of PPE in the branch cast doubt on the fairness of the presentation of the balances of the PPE accounts in the financial statements as of December 31, 2022, contrary to Paragraph 15 of PAS 1.</w:t>
      </w:r>
    </w:p>
    <w:p w14:paraId="75FBC870" w14:textId="77777777" w:rsidR="0094410A" w:rsidRPr="0094410A" w:rsidRDefault="0094410A" w:rsidP="0094410A">
      <w:pPr>
        <w:pStyle w:val="ListParagraph"/>
        <w:ind w:left="1440"/>
        <w:jc w:val="both"/>
        <w:rPr>
          <w:rFonts w:ascii="Arial" w:hAnsi="Arial" w:cs="Arial"/>
          <w:bCs/>
          <w:sz w:val="22"/>
          <w:szCs w:val="22"/>
        </w:rPr>
      </w:pPr>
    </w:p>
    <w:p w14:paraId="25B629C2" w14:textId="0BA8D268" w:rsidR="0094410A" w:rsidRPr="000977CB" w:rsidRDefault="0094410A" w:rsidP="00AF4415">
      <w:pPr>
        <w:pStyle w:val="ListParagraph"/>
        <w:numPr>
          <w:ilvl w:val="1"/>
          <w:numId w:val="10"/>
        </w:numPr>
        <w:ind w:left="1440" w:hanging="720"/>
        <w:jc w:val="both"/>
        <w:rPr>
          <w:rFonts w:ascii="Arial" w:hAnsi="Arial" w:cs="Arial"/>
          <w:bCs/>
          <w:sz w:val="22"/>
          <w:szCs w:val="22"/>
        </w:rPr>
      </w:pPr>
      <w:r w:rsidRPr="0094410A">
        <w:rPr>
          <w:rFonts w:ascii="Arial" w:hAnsi="Arial" w:cs="Arial"/>
          <w:bCs/>
          <w:sz w:val="22"/>
          <w:szCs w:val="22"/>
        </w:rPr>
        <w:t>The same audit observation was already noted in prior years, but the balances of the PPE accounts per books, RPCPPE and the corresponding lapsing schedules remained unreconciled as of December 31, 2022.</w:t>
      </w:r>
    </w:p>
    <w:p w14:paraId="14A780D1" w14:textId="77777777" w:rsidR="0094410A" w:rsidRDefault="0094410A" w:rsidP="0094410A">
      <w:pPr>
        <w:pStyle w:val="ListParagraph"/>
        <w:ind w:left="1440"/>
        <w:jc w:val="both"/>
        <w:rPr>
          <w:rFonts w:ascii="Arial" w:hAnsi="Arial" w:cs="Arial"/>
          <w:bCs/>
          <w:sz w:val="22"/>
          <w:szCs w:val="22"/>
        </w:rPr>
      </w:pPr>
    </w:p>
    <w:p w14:paraId="6A430BAE" w14:textId="77777777" w:rsidR="008932B1" w:rsidRDefault="008932B1" w:rsidP="0094410A">
      <w:pPr>
        <w:pStyle w:val="ListParagraph"/>
        <w:ind w:left="1440"/>
        <w:jc w:val="both"/>
        <w:rPr>
          <w:rFonts w:ascii="Arial" w:hAnsi="Arial" w:cs="Arial"/>
          <w:bCs/>
          <w:sz w:val="22"/>
          <w:szCs w:val="22"/>
        </w:rPr>
      </w:pPr>
    </w:p>
    <w:p w14:paraId="4B3D5945" w14:textId="77777777" w:rsidR="008932B1" w:rsidRDefault="008932B1" w:rsidP="0094410A">
      <w:pPr>
        <w:pStyle w:val="ListParagraph"/>
        <w:ind w:left="1440"/>
        <w:jc w:val="both"/>
        <w:rPr>
          <w:rFonts w:ascii="Arial" w:hAnsi="Arial" w:cs="Arial"/>
          <w:bCs/>
          <w:sz w:val="22"/>
          <w:szCs w:val="22"/>
        </w:rPr>
      </w:pPr>
    </w:p>
    <w:p w14:paraId="63D87ACF" w14:textId="77777777" w:rsidR="008932B1" w:rsidRDefault="008932B1" w:rsidP="0094410A">
      <w:pPr>
        <w:pStyle w:val="ListParagraph"/>
        <w:ind w:left="1440"/>
        <w:jc w:val="both"/>
        <w:rPr>
          <w:rFonts w:ascii="Arial" w:hAnsi="Arial" w:cs="Arial"/>
          <w:bCs/>
          <w:sz w:val="22"/>
          <w:szCs w:val="22"/>
        </w:rPr>
      </w:pPr>
    </w:p>
    <w:p w14:paraId="65065132" w14:textId="77777777" w:rsidR="00AB611F" w:rsidRDefault="00AB611F" w:rsidP="0094410A">
      <w:pPr>
        <w:pStyle w:val="ListParagraph"/>
        <w:ind w:left="1440"/>
        <w:jc w:val="both"/>
        <w:rPr>
          <w:rFonts w:ascii="Arial" w:hAnsi="Arial" w:cs="Arial"/>
          <w:bCs/>
          <w:sz w:val="22"/>
          <w:szCs w:val="22"/>
        </w:rPr>
      </w:pPr>
    </w:p>
    <w:p w14:paraId="20A8CB5A" w14:textId="77777777" w:rsidR="008932B1" w:rsidRDefault="008932B1" w:rsidP="0094410A">
      <w:pPr>
        <w:pStyle w:val="ListParagraph"/>
        <w:ind w:left="1440"/>
        <w:jc w:val="both"/>
        <w:rPr>
          <w:rFonts w:ascii="Arial" w:hAnsi="Arial" w:cs="Arial"/>
          <w:bCs/>
          <w:sz w:val="22"/>
          <w:szCs w:val="22"/>
        </w:rPr>
      </w:pPr>
    </w:p>
    <w:p w14:paraId="6C63D503" w14:textId="77777777" w:rsidR="0094410A" w:rsidRPr="006E1A25" w:rsidRDefault="0094410A" w:rsidP="00861B57">
      <w:pPr>
        <w:pStyle w:val="ListParagraph"/>
        <w:numPr>
          <w:ilvl w:val="1"/>
          <w:numId w:val="4"/>
        </w:numPr>
        <w:ind w:left="1440" w:hanging="720"/>
        <w:jc w:val="both"/>
        <w:rPr>
          <w:rFonts w:ascii="Arial" w:hAnsi="Arial" w:cs="Arial"/>
          <w:b/>
          <w:bCs/>
          <w:sz w:val="22"/>
          <w:szCs w:val="22"/>
        </w:rPr>
      </w:pPr>
      <w:r w:rsidRPr="00AE2CA9">
        <w:rPr>
          <w:rFonts w:ascii="Arial" w:hAnsi="Arial" w:cs="Arial"/>
          <w:b/>
          <w:sz w:val="22"/>
          <w:szCs w:val="22"/>
          <w:lang w:val="en-PH"/>
        </w:rPr>
        <w:lastRenderedPageBreak/>
        <w:t xml:space="preserve">We </w:t>
      </w:r>
      <w:r>
        <w:rPr>
          <w:rFonts w:ascii="Arial" w:hAnsi="Arial" w:cs="Arial"/>
          <w:b/>
          <w:sz w:val="22"/>
          <w:szCs w:val="22"/>
          <w:lang w:val="en-PH"/>
        </w:rPr>
        <w:t>recommended Management to:</w:t>
      </w:r>
    </w:p>
    <w:p w14:paraId="7905900A" w14:textId="77777777" w:rsidR="0094410A" w:rsidRDefault="0094410A" w:rsidP="0094410A">
      <w:pPr>
        <w:pStyle w:val="ListParagraph"/>
        <w:ind w:left="1440"/>
        <w:jc w:val="both"/>
        <w:rPr>
          <w:rFonts w:ascii="Arial" w:hAnsi="Arial" w:cs="Arial"/>
          <w:bCs/>
          <w:sz w:val="22"/>
          <w:szCs w:val="22"/>
        </w:rPr>
      </w:pPr>
    </w:p>
    <w:p w14:paraId="186FD803" w14:textId="3F5F62C5" w:rsidR="0094410A" w:rsidRDefault="0094410A" w:rsidP="00861B57">
      <w:pPr>
        <w:pStyle w:val="ListParagraph"/>
        <w:numPr>
          <w:ilvl w:val="0"/>
          <w:numId w:val="15"/>
        </w:numPr>
        <w:ind w:left="2160" w:hanging="720"/>
        <w:jc w:val="both"/>
        <w:rPr>
          <w:rFonts w:ascii="Arial" w:hAnsi="Arial" w:cs="Arial"/>
          <w:b/>
          <w:bCs/>
          <w:sz w:val="22"/>
          <w:szCs w:val="22"/>
        </w:rPr>
      </w:pPr>
      <w:r w:rsidRPr="0094410A">
        <w:rPr>
          <w:rFonts w:ascii="Arial" w:hAnsi="Arial" w:cs="Arial"/>
          <w:b/>
          <w:bCs/>
          <w:sz w:val="22"/>
          <w:szCs w:val="22"/>
        </w:rPr>
        <w:t>Direct the concerned personnel of ASMD to:</w:t>
      </w:r>
    </w:p>
    <w:p w14:paraId="655D8366" w14:textId="77777777" w:rsidR="0094410A" w:rsidRDefault="0094410A" w:rsidP="0094410A">
      <w:pPr>
        <w:pStyle w:val="ListParagraph"/>
        <w:ind w:left="2160"/>
        <w:jc w:val="both"/>
        <w:rPr>
          <w:rFonts w:ascii="Arial" w:hAnsi="Arial" w:cs="Arial"/>
          <w:b/>
          <w:bCs/>
          <w:sz w:val="22"/>
          <w:szCs w:val="22"/>
        </w:rPr>
      </w:pPr>
    </w:p>
    <w:p w14:paraId="22EE7C60" w14:textId="5829D514" w:rsidR="0094410A" w:rsidRDefault="0094410A" w:rsidP="00861B57">
      <w:pPr>
        <w:pStyle w:val="ListParagraph"/>
        <w:numPr>
          <w:ilvl w:val="1"/>
          <w:numId w:val="15"/>
        </w:numPr>
        <w:ind w:left="2880" w:hanging="720"/>
        <w:jc w:val="both"/>
        <w:rPr>
          <w:rFonts w:ascii="Arial" w:hAnsi="Arial" w:cs="Arial"/>
          <w:b/>
          <w:bCs/>
          <w:sz w:val="22"/>
          <w:szCs w:val="22"/>
        </w:rPr>
      </w:pPr>
      <w:r>
        <w:rPr>
          <w:rFonts w:ascii="Arial" w:hAnsi="Arial" w:cs="Arial"/>
          <w:b/>
          <w:bCs/>
          <w:sz w:val="22"/>
          <w:szCs w:val="22"/>
        </w:rPr>
        <w:t xml:space="preserve">  </w:t>
      </w:r>
      <w:r w:rsidR="00E13B2C">
        <w:rPr>
          <w:rFonts w:ascii="Arial" w:hAnsi="Arial" w:cs="Arial"/>
          <w:b/>
          <w:bCs/>
          <w:sz w:val="22"/>
          <w:szCs w:val="22"/>
        </w:rPr>
        <w:tab/>
      </w:r>
      <w:r w:rsidRPr="00E13B2C">
        <w:rPr>
          <w:rFonts w:ascii="Arial" w:hAnsi="Arial" w:cs="Arial"/>
          <w:b/>
          <w:bCs/>
          <w:sz w:val="22"/>
          <w:szCs w:val="22"/>
        </w:rPr>
        <w:t>Include in the RPCPPE the real properties and machinery &amp; equipment, the land, other land improvements, buildings, other structures, leased assets, buildings and other structures, military, police and security equipment, printing equipment, other machinery and equipment</w:t>
      </w:r>
      <w:r w:rsidR="00E13B2C">
        <w:rPr>
          <w:rFonts w:ascii="Arial" w:hAnsi="Arial" w:cs="Arial"/>
          <w:b/>
          <w:bCs/>
          <w:sz w:val="22"/>
          <w:szCs w:val="22"/>
        </w:rPr>
        <w:t>;</w:t>
      </w:r>
    </w:p>
    <w:p w14:paraId="7A374D81" w14:textId="77777777" w:rsidR="004E169D" w:rsidRDefault="004E169D" w:rsidP="004E169D">
      <w:pPr>
        <w:pStyle w:val="ListParagraph"/>
        <w:ind w:left="2880"/>
        <w:jc w:val="both"/>
        <w:rPr>
          <w:rFonts w:ascii="Arial" w:hAnsi="Arial" w:cs="Arial"/>
          <w:b/>
          <w:bCs/>
          <w:sz w:val="22"/>
          <w:szCs w:val="22"/>
        </w:rPr>
      </w:pPr>
    </w:p>
    <w:p w14:paraId="3BA063AA" w14:textId="1EC82DE9" w:rsidR="0094410A" w:rsidRDefault="00E13B2C" w:rsidP="00861B57">
      <w:pPr>
        <w:pStyle w:val="ListParagraph"/>
        <w:numPr>
          <w:ilvl w:val="1"/>
          <w:numId w:val="15"/>
        </w:numPr>
        <w:ind w:left="2880" w:hanging="720"/>
        <w:jc w:val="both"/>
        <w:rPr>
          <w:rFonts w:ascii="Arial" w:hAnsi="Arial" w:cs="Arial"/>
          <w:b/>
          <w:bCs/>
          <w:sz w:val="22"/>
          <w:szCs w:val="22"/>
        </w:rPr>
      </w:pPr>
      <w:r w:rsidRPr="00F37736">
        <w:rPr>
          <w:rFonts w:ascii="Arial" w:hAnsi="Arial" w:cs="Arial"/>
          <w:b/>
          <w:bCs/>
          <w:sz w:val="22"/>
          <w:szCs w:val="22"/>
        </w:rPr>
        <w:t xml:space="preserve">     </w:t>
      </w:r>
      <w:r w:rsidR="008248C7">
        <w:rPr>
          <w:rFonts w:ascii="Arial" w:hAnsi="Arial" w:cs="Arial"/>
          <w:b/>
          <w:bCs/>
          <w:sz w:val="22"/>
          <w:szCs w:val="22"/>
        </w:rPr>
        <w:t xml:space="preserve"> R</w:t>
      </w:r>
      <w:r w:rsidRPr="00E13B2C">
        <w:rPr>
          <w:rFonts w:ascii="Arial" w:hAnsi="Arial" w:cs="Arial"/>
          <w:b/>
          <w:bCs/>
          <w:sz w:val="22"/>
          <w:szCs w:val="22"/>
        </w:rPr>
        <w:t>eview the items in the RPCPPE and correct those that have been recorded twice.</w:t>
      </w:r>
    </w:p>
    <w:p w14:paraId="7372D3D5" w14:textId="77777777" w:rsidR="00E13B2C" w:rsidRDefault="00E13B2C" w:rsidP="00E13B2C">
      <w:pPr>
        <w:pStyle w:val="ListParagraph"/>
        <w:ind w:left="2880"/>
        <w:jc w:val="both"/>
        <w:rPr>
          <w:rFonts w:ascii="Arial" w:hAnsi="Arial" w:cs="Arial"/>
          <w:b/>
          <w:bCs/>
          <w:sz w:val="22"/>
          <w:szCs w:val="22"/>
        </w:rPr>
      </w:pPr>
    </w:p>
    <w:p w14:paraId="5235DAA9" w14:textId="42F8B38E" w:rsidR="0094410A" w:rsidRPr="00E13B2C" w:rsidRDefault="00E13B2C" w:rsidP="00861B57">
      <w:pPr>
        <w:pStyle w:val="ListParagraph"/>
        <w:numPr>
          <w:ilvl w:val="1"/>
          <w:numId w:val="15"/>
        </w:numPr>
        <w:ind w:left="2880" w:hanging="720"/>
        <w:jc w:val="both"/>
        <w:rPr>
          <w:rFonts w:ascii="Arial" w:hAnsi="Arial" w:cs="Arial"/>
          <w:b/>
          <w:bCs/>
          <w:sz w:val="22"/>
          <w:szCs w:val="22"/>
        </w:rPr>
      </w:pPr>
      <w:r>
        <w:rPr>
          <w:rFonts w:ascii="Arial" w:hAnsi="Arial" w:cs="Arial"/>
          <w:b/>
          <w:bCs/>
          <w:sz w:val="22"/>
          <w:szCs w:val="22"/>
        </w:rPr>
        <w:t xml:space="preserve">      </w:t>
      </w:r>
      <w:r w:rsidR="000C6629">
        <w:rPr>
          <w:rFonts w:ascii="Arial" w:hAnsi="Arial" w:cs="Arial"/>
          <w:b/>
          <w:bCs/>
          <w:sz w:val="22"/>
          <w:szCs w:val="22"/>
        </w:rPr>
        <w:t>C</w:t>
      </w:r>
      <w:r w:rsidR="000C6629" w:rsidRPr="00E13B2C">
        <w:rPr>
          <w:rFonts w:ascii="Arial" w:hAnsi="Arial" w:cs="Arial"/>
          <w:b/>
          <w:bCs/>
          <w:sz w:val="22"/>
          <w:szCs w:val="22"/>
        </w:rPr>
        <w:t>onduct the</w:t>
      </w:r>
      <w:r w:rsidR="008E17E9">
        <w:rPr>
          <w:rFonts w:ascii="Arial" w:hAnsi="Arial" w:cs="Arial"/>
          <w:b/>
          <w:bCs/>
          <w:sz w:val="22"/>
          <w:szCs w:val="22"/>
        </w:rPr>
        <w:t xml:space="preserve"> annual</w:t>
      </w:r>
      <w:r w:rsidRPr="00E13B2C">
        <w:rPr>
          <w:rFonts w:ascii="Arial" w:hAnsi="Arial" w:cs="Arial"/>
          <w:b/>
          <w:bCs/>
          <w:sz w:val="22"/>
          <w:szCs w:val="22"/>
        </w:rPr>
        <w:t xml:space="preserve"> physical inventory and prepare and submit a complete RPCPPE as required under COA Circular No. 80-124 dated January 18, 1980. Property records shall be updated based on the results of the physical inventory and the RPCPPE shall be reconciled with the PPELC, PC and the </w:t>
      </w:r>
      <w:r w:rsidR="0000322B">
        <w:rPr>
          <w:rFonts w:ascii="Arial" w:hAnsi="Arial" w:cs="Arial"/>
          <w:b/>
          <w:bCs/>
          <w:sz w:val="22"/>
          <w:szCs w:val="22"/>
        </w:rPr>
        <w:t>GL</w:t>
      </w:r>
      <w:r w:rsidRPr="00E13B2C">
        <w:rPr>
          <w:rFonts w:ascii="Arial" w:hAnsi="Arial" w:cs="Arial"/>
          <w:b/>
          <w:bCs/>
          <w:sz w:val="22"/>
          <w:szCs w:val="22"/>
        </w:rPr>
        <w:t>/control accounts. Any discrepancies shall be immediately verified and adjusted.</w:t>
      </w:r>
    </w:p>
    <w:p w14:paraId="77126932" w14:textId="77777777" w:rsidR="0094410A" w:rsidRDefault="0094410A" w:rsidP="0094410A">
      <w:pPr>
        <w:pStyle w:val="ListParagraph"/>
        <w:ind w:left="2160"/>
        <w:jc w:val="both"/>
        <w:rPr>
          <w:rFonts w:ascii="Arial" w:hAnsi="Arial" w:cs="Arial"/>
          <w:b/>
          <w:bCs/>
          <w:sz w:val="22"/>
          <w:szCs w:val="22"/>
        </w:rPr>
      </w:pPr>
    </w:p>
    <w:p w14:paraId="4E236358" w14:textId="7F1A4464" w:rsidR="0094410A" w:rsidRPr="002C7709" w:rsidRDefault="008E17E9" w:rsidP="00861B57">
      <w:pPr>
        <w:pStyle w:val="ListParagraph"/>
        <w:numPr>
          <w:ilvl w:val="0"/>
          <w:numId w:val="15"/>
        </w:numPr>
        <w:ind w:left="2160" w:hanging="720"/>
        <w:jc w:val="both"/>
        <w:rPr>
          <w:rFonts w:ascii="Arial" w:hAnsi="Arial" w:cs="Arial"/>
          <w:b/>
          <w:bCs/>
          <w:sz w:val="22"/>
          <w:szCs w:val="22"/>
        </w:rPr>
      </w:pPr>
      <w:r w:rsidRPr="002C7709">
        <w:rPr>
          <w:rFonts w:ascii="Arial" w:hAnsi="Arial" w:cs="Arial"/>
          <w:b/>
          <w:bCs/>
          <w:sz w:val="22"/>
          <w:szCs w:val="22"/>
        </w:rPr>
        <w:t>Direct</w:t>
      </w:r>
      <w:r w:rsidR="00E13B2C" w:rsidRPr="002C7709">
        <w:rPr>
          <w:rFonts w:ascii="Arial" w:hAnsi="Arial" w:cs="Arial"/>
          <w:b/>
          <w:bCs/>
          <w:sz w:val="22"/>
          <w:szCs w:val="22"/>
        </w:rPr>
        <w:t xml:space="preserve"> the ASMD and ABD see to it that the correct amount of item of PPE are those that are recorded both in the property and accounting records.</w:t>
      </w:r>
    </w:p>
    <w:p w14:paraId="356E1777" w14:textId="77777777" w:rsidR="00E13B2C" w:rsidRDefault="00E13B2C" w:rsidP="00E13B2C">
      <w:pPr>
        <w:pStyle w:val="ListParagraph"/>
        <w:ind w:left="2160"/>
        <w:jc w:val="both"/>
        <w:rPr>
          <w:rFonts w:ascii="Arial" w:hAnsi="Arial" w:cs="Arial"/>
          <w:b/>
          <w:bCs/>
          <w:sz w:val="22"/>
          <w:szCs w:val="22"/>
        </w:rPr>
      </w:pPr>
    </w:p>
    <w:p w14:paraId="3EA7150A" w14:textId="567BB25B" w:rsidR="0094410A" w:rsidRDefault="008E17E9" w:rsidP="00861B57">
      <w:pPr>
        <w:pStyle w:val="ListParagraph"/>
        <w:numPr>
          <w:ilvl w:val="0"/>
          <w:numId w:val="15"/>
        </w:numPr>
        <w:ind w:left="2160" w:hanging="720"/>
        <w:jc w:val="both"/>
        <w:rPr>
          <w:rFonts w:ascii="Arial" w:hAnsi="Arial" w:cs="Arial"/>
          <w:b/>
          <w:bCs/>
          <w:sz w:val="22"/>
          <w:szCs w:val="22"/>
        </w:rPr>
      </w:pPr>
      <w:r>
        <w:rPr>
          <w:rFonts w:ascii="Arial" w:hAnsi="Arial" w:cs="Arial"/>
          <w:b/>
          <w:bCs/>
          <w:sz w:val="22"/>
          <w:szCs w:val="22"/>
        </w:rPr>
        <w:t xml:space="preserve">ABD to </w:t>
      </w:r>
      <w:r w:rsidR="00E13B2C" w:rsidRPr="00E13B2C">
        <w:rPr>
          <w:rFonts w:ascii="Arial" w:hAnsi="Arial" w:cs="Arial"/>
          <w:b/>
          <w:bCs/>
          <w:sz w:val="22"/>
          <w:szCs w:val="22"/>
        </w:rPr>
        <w:t>Maintain Lapsing Schedule/PPELCs for all items of PPE accounts both at the head office and branches.</w:t>
      </w:r>
    </w:p>
    <w:p w14:paraId="242235ED" w14:textId="77777777" w:rsidR="00E13B2C" w:rsidRDefault="00E13B2C" w:rsidP="00E13B2C">
      <w:pPr>
        <w:pStyle w:val="ListParagraph"/>
        <w:ind w:left="2160"/>
        <w:jc w:val="both"/>
        <w:rPr>
          <w:rFonts w:ascii="Arial" w:hAnsi="Arial" w:cs="Arial"/>
          <w:b/>
          <w:bCs/>
          <w:sz w:val="22"/>
          <w:szCs w:val="22"/>
        </w:rPr>
      </w:pPr>
    </w:p>
    <w:p w14:paraId="2ADEF3F4" w14:textId="2DBEA0DF" w:rsidR="0094410A" w:rsidRDefault="008E17E9" w:rsidP="00861B57">
      <w:pPr>
        <w:pStyle w:val="ListParagraph"/>
        <w:numPr>
          <w:ilvl w:val="0"/>
          <w:numId w:val="15"/>
        </w:numPr>
        <w:ind w:left="2160" w:hanging="720"/>
        <w:jc w:val="both"/>
        <w:rPr>
          <w:rFonts w:ascii="Arial" w:hAnsi="Arial" w:cs="Arial"/>
          <w:b/>
          <w:bCs/>
          <w:sz w:val="22"/>
          <w:szCs w:val="22"/>
        </w:rPr>
      </w:pPr>
      <w:r>
        <w:rPr>
          <w:rFonts w:ascii="Arial" w:hAnsi="Arial" w:cs="Arial"/>
          <w:b/>
          <w:bCs/>
          <w:sz w:val="22"/>
          <w:szCs w:val="22"/>
        </w:rPr>
        <w:t>Furthermore, e</w:t>
      </w:r>
      <w:r w:rsidR="00E13B2C" w:rsidRPr="00E13B2C">
        <w:rPr>
          <w:rFonts w:ascii="Arial" w:hAnsi="Arial" w:cs="Arial"/>
          <w:b/>
          <w:bCs/>
          <w:sz w:val="22"/>
          <w:szCs w:val="22"/>
        </w:rPr>
        <w:t>valuate the possible application of COA Circular No. 2020-006 dated January 31, 2020 on one-time cleansing of PPE account balance to come up with a reliable PPE balances that are verifiable as to existence, condition and accountability.</w:t>
      </w:r>
    </w:p>
    <w:p w14:paraId="00EDC4C9" w14:textId="77777777" w:rsidR="00E13B2C" w:rsidRPr="00E13B2C" w:rsidRDefault="00E13B2C" w:rsidP="00E13B2C">
      <w:pPr>
        <w:pStyle w:val="ListParagraph"/>
        <w:ind w:left="2160"/>
        <w:jc w:val="both"/>
        <w:rPr>
          <w:rFonts w:ascii="Arial" w:hAnsi="Arial" w:cs="Arial"/>
          <w:b/>
          <w:bCs/>
          <w:sz w:val="22"/>
          <w:szCs w:val="22"/>
        </w:rPr>
      </w:pPr>
    </w:p>
    <w:p w14:paraId="248F1239" w14:textId="01C5EEDC" w:rsidR="0094410A" w:rsidRDefault="00E13B2C" w:rsidP="00AF4415">
      <w:pPr>
        <w:pStyle w:val="ListParagraph"/>
        <w:numPr>
          <w:ilvl w:val="1"/>
          <w:numId w:val="10"/>
        </w:numPr>
        <w:ind w:left="1440" w:hanging="720"/>
        <w:jc w:val="both"/>
        <w:rPr>
          <w:rFonts w:ascii="Arial" w:hAnsi="Arial" w:cs="Arial"/>
          <w:bCs/>
          <w:sz w:val="22"/>
          <w:szCs w:val="22"/>
        </w:rPr>
      </w:pPr>
      <w:r>
        <w:rPr>
          <w:rFonts w:ascii="Arial" w:hAnsi="Arial" w:cs="Arial"/>
          <w:bCs/>
          <w:sz w:val="22"/>
          <w:szCs w:val="22"/>
        </w:rPr>
        <w:t xml:space="preserve">The </w:t>
      </w:r>
      <w:r w:rsidRPr="00E13B2C">
        <w:rPr>
          <w:rFonts w:ascii="Arial" w:hAnsi="Arial" w:cs="Arial"/>
          <w:bCs/>
          <w:sz w:val="22"/>
          <w:szCs w:val="22"/>
        </w:rPr>
        <w:t>Management informed that ASMD will coordinate with ABD and PCSO departments and branches for the monitoring of PPE accounts.</w:t>
      </w:r>
      <w:r>
        <w:rPr>
          <w:rFonts w:ascii="Arial" w:hAnsi="Arial" w:cs="Arial"/>
          <w:bCs/>
          <w:sz w:val="22"/>
          <w:szCs w:val="22"/>
        </w:rPr>
        <w:t xml:space="preserve"> ABD </w:t>
      </w:r>
      <w:r w:rsidRPr="00E13B2C">
        <w:rPr>
          <w:rFonts w:ascii="Arial" w:hAnsi="Arial" w:cs="Arial"/>
          <w:bCs/>
          <w:sz w:val="22"/>
          <w:szCs w:val="22"/>
        </w:rPr>
        <w:t>explained that the Head Office included all items of PPE account in the lapsing schedule except for the Leased Assets, Buildings and Other Structures account amounting to P163.011 million since, an amortization schedule for this account is already maintained. However, said schedule was not submitted to COA for examination. ABD informed that they will submit the said documents to COA for verification.</w:t>
      </w:r>
    </w:p>
    <w:p w14:paraId="58E57B38" w14:textId="77777777" w:rsidR="00E13B2C" w:rsidRDefault="00E13B2C" w:rsidP="00E13B2C">
      <w:pPr>
        <w:pStyle w:val="ListParagraph"/>
        <w:ind w:left="1440"/>
        <w:jc w:val="both"/>
        <w:rPr>
          <w:rFonts w:ascii="Arial" w:hAnsi="Arial" w:cs="Arial"/>
          <w:bCs/>
          <w:sz w:val="22"/>
          <w:szCs w:val="22"/>
        </w:rPr>
      </w:pPr>
    </w:p>
    <w:p w14:paraId="473B7AC4" w14:textId="35BB0E38" w:rsidR="00CA3580" w:rsidRDefault="00CA3580" w:rsidP="00AF4415">
      <w:pPr>
        <w:pStyle w:val="ListParagraph"/>
        <w:numPr>
          <w:ilvl w:val="1"/>
          <w:numId w:val="10"/>
        </w:numPr>
        <w:ind w:left="1440" w:hanging="720"/>
        <w:jc w:val="both"/>
        <w:rPr>
          <w:rFonts w:ascii="Arial" w:hAnsi="Arial" w:cs="Arial"/>
          <w:bCs/>
          <w:sz w:val="22"/>
          <w:szCs w:val="22"/>
        </w:rPr>
      </w:pPr>
      <w:r>
        <w:rPr>
          <w:rFonts w:ascii="Arial" w:hAnsi="Arial" w:cs="Arial"/>
          <w:bCs/>
          <w:sz w:val="22"/>
          <w:szCs w:val="22"/>
        </w:rPr>
        <w:t xml:space="preserve">The </w:t>
      </w:r>
      <w:r w:rsidRPr="00CA3580">
        <w:rPr>
          <w:rFonts w:ascii="Arial" w:hAnsi="Arial" w:cs="Arial"/>
          <w:bCs/>
          <w:sz w:val="22"/>
          <w:szCs w:val="22"/>
        </w:rPr>
        <w:t xml:space="preserve">ABD </w:t>
      </w:r>
      <w:r w:rsidR="00565398">
        <w:rPr>
          <w:rFonts w:ascii="Arial" w:hAnsi="Arial" w:cs="Arial"/>
          <w:bCs/>
          <w:sz w:val="22"/>
          <w:szCs w:val="22"/>
        </w:rPr>
        <w:t>informed</w:t>
      </w:r>
      <w:r w:rsidRPr="00CA3580">
        <w:rPr>
          <w:rFonts w:ascii="Arial" w:hAnsi="Arial" w:cs="Arial"/>
          <w:bCs/>
          <w:sz w:val="22"/>
          <w:szCs w:val="22"/>
        </w:rPr>
        <w:t xml:space="preserve"> that they will reclassify all PPEs issued to and used by the branch offices. These PPEs shall be included in the branch lapsing schedules for proper accountability and monitoring.</w:t>
      </w:r>
      <w:r>
        <w:rPr>
          <w:rFonts w:ascii="Arial" w:hAnsi="Arial" w:cs="Arial"/>
          <w:bCs/>
          <w:sz w:val="22"/>
          <w:szCs w:val="22"/>
        </w:rPr>
        <w:t xml:space="preserve"> </w:t>
      </w:r>
      <w:r w:rsidRPr="00CA3580">
        <w:rPr>
          <w:rFonts w:ascii="Arial" w:hAnsi="Arial" w:cs="Arial"/>
          <w:bCs/>
          <w:sz w:val="22"/>
          <w:szCs w:val="22"/>
        </w:rPr>
        <w:t>ASMD and ABD are continuously reconciling and reviewing the supporting documents to finally establish the correct amount of the PPE accounts.</w:t>
      </w:r>
      <w:r>
        <w:rPr>
          <w:rFonts w:ascii="Arial" w:hAnsi="Arial" w:cs="Arial"/>
          <w:bCs/>
          <w:sz w:val="22"/>
          <w:szCs w:val="22"/>
        </w:rPr>
        <w:t xml:space="preserve"> Moreover</w:t>
      </w:r>
      <w:r w:rsidRPr="00CA3580">
        <w:rPr>
          <w:rFonts w:ascii="Arial" w:hAnsi="Arial" w:cs="Arial"/>
          <w:bCs/>
          <w:sz w:val="22"/>
          <w:szCs w:val="22"/>
        </w:rPr>
        <w:t xml:space="preserve">, the </w:t>
      </w:r>
      <w:r w:rsidRPr="00CA3580">
        <w:rPr>
          <w:rFonts w:ascii="Arial" w:hAnsi="Arial" w:cs="Arial"/>
          <w:bCs/>
          <w:sz w:val="22"/>
          <w:szCs w:val="22"/>
        </w:rPr>
        <w:lastRenderedPageBreak/>
        <w:t>management is crafting a more efficient and timely procedural guideline for</w:t>
      </w:r>
      <w:r w:rsidR="00565398">
        <w:rPr>
          <w:rFonts w:ascii="Arial" w:hAnsi="Arial" w:cs="Arial"/>
          <w:bCs/>
          <w:sz w:val="22"/>
          <w:szCs w:val="22"/>
        </w:rPr>
        <w:t xml:space="preserve"> </w:t>
      </w:r>
      <w:r w:rsidRPr="00CA3580">
        <w:rPr>
          <w:rFonts w:ascii="Arial" w:hAnsi="Arial" w:cs="Arial"/>
          <w:bCs/>
          <w:sz w:val="22"/>
          <w:szCs w:val="22"/>
        </w:rPr>
        <w:t>recording</w:t>
      </w:r>
      <w:r w:rsidR="00565398">
        <w:rPr>
          <w:rFonts w:ascii="Arial" w:hAnsi="Arial" w:cs="Arial"/>
          <w:bCs/>
          <w:sz w:val="22"/>
          <w:szCs w:val="22"/>
        </w:rPr>
        <w:t xml:space="preserve"> of the receipt</w:t>
      </w:r>
      <w:r w:rsidRPr="00CA3580">
        <w:rPr>
          <w:rFonts w:ascii="Arial" w:hAnsi="Arial" w:cs="Arial"/>
          <w:bCs/>
          <w:sz w:val="22"/>
          <w:szCs w:val="22"/>
        </w:rPr>
        <w:t>, issuance and disposal o</w:t>
      </w:r>
      <w:r>
        <w:rPr>
          <w:rFonts w:ascii="Arial" w:hAnsi="Arial" w:cs="Arial"/>
          <w:bCs/>
          <w:sz w:val="22"/>
          <w:szCs w:val="22"/>
        </w:rPr>
        <w:t>f PPEs.</w:t>
      </w:r>
    </w:p>
    <w:p w14:paraId="7CFFC3CE" w14:textId="77777777" w:rsidR="00CA3580" w:rsidRDefault="00CA3580" w:rsidP="00CA3580">
      <w:pPr>
        <w:pStyle w:val="ListParagraph"/>
        <w:ind w:left="1440"/>
        <w:jc w:val="both"/>
        <w:rPr>
          <w:rFonts w:ascii="Arial" w:hAnsi="Arial" w:cs="Arial"/>
          <w:bCs/>
          <w:sz w:val="22"/>
          <w:szCs w:val="22"/>
        </w:rPr>
      </w:pPr>
    </w:p>
    <w:p w14:paraId="19722440" w14:textId="02C4A6C8" w:rsidR="00CA3580" w:rsidRDefault="00CA3580" w:rsidP="00AF4415">
      <w:pPr>
        <w:pStyle w:val="ListParagraph"/>
        <w:numPr>
          <w:ilvl w:val="1"/>
          <w:numId w:val="10"/>
        </w:numPr>
        <w:ind w:left="1440" w:hanging="720"/>
        <w:jc w:val="both"/>
        <w:rPr>
          <w:rFonts w:ascii="Arial" w:hAnsi="Arial" w:cs="Arial"/>
          <w:bCs/>
          <w:sz w:val="22"/>
          <w:szCs w:val="22"/>
        </w:rPr>
      </w:pPr>
      <w:r w:rsidRPr="00CA3580">
        <w:rPr>
          <w:rFonts w:ascii="Arial" w:hAnsi="Arial" w:cs="Arial"/>
          <w:bCs/>
          <w:sz w:val="22"/>
          <w:szCs w:val="22"/>
        </w:rPr>
        <w:t xml:space="preserve">The management </w:t>
      </w:r>
      <w:r>
        <w:rPr>
          <w:rFonts w:ascii="Arial" w:hAnsi="Arial" w:cs="Arial"/>
          <w:bCs/>
          <w:sz w:val="22"/>
          <w:szCs w:val="22"/>
        </w:rPr>
        <w:t xml:space="preserve">also </w:t>
      </w:r>
      <w:r w:rsidRPr="00CA3580">
        <w:rPr>
          <w:rFonts w:ascii="Arial" w:hAnsi="Arial" w:cs="Arial"/>
          <w:bCs/>
          <w:sz w:val="22"/>
          <w:szCs w:val="22"/>
        </w:rPr>
        <w:t xml:space="preserve">informed that they are considering COA Circular No. 2020-006 on the </w:t>
      </w:r>
      <w:r w:rsidR="007900EA">
        <w:rPr>
          <w:rFonts w:ascii="Arial" w:hAnsi="Arial" w:cs="Arial"/>
          <w:bCs/>
          <w:sz w:val="22"/>
          <w:szCs w:val="22"/>
        </w:rPr>
        <w:t>one-time</w:t>
      </w:r>
      <w:r w:rsidRPr="00CA3580">
        <w:rPr>
          <w:rFonts w:ascii="Arial" w:hAnsi="Arial" w:cs="Arial"/>
          <w:bCs/>
          <w:sz w:val="22"/>
          <w:szCs w:val="22"/>
        </w:rPr>
        <w:t xml:space="preserve"> cleansing of the PPE accounts. However, the ABD and ASMD are still in the process of reconciling the records to establish more reliable data/reports prior to the inventory taking. The ASMD has scheduled a physical inventory of all PPE accounts for Metro Manila offices on May 08 to June 08, 2023. The result of the physical inventory shall be forwarded to the ABD for final reconciliation with the books after</w:t>
      </w:r>
      <w:r w:rsidR="007900EA">
        <w:rPr>
          <w:rFonts w:ascii="Arial" w:hAnsi="Arial" w:cs="Arial"/>
          <w:bCs/>
          <w:sz w:val="22"/>
          <w:szCs w:val="22"/>
        </w:rPr>
        <w:t xml:space="preserve"> </w:t>
      </w:r>
      <w:r w:rsidRPr="00CA3580">
        <w:rPr>
          <w:rFonts w:ascii="Arial" w:hAnsi="Arial" w:cs="Arial"/>
          <w:bCs/>
          <w:sz w:val="22"/>
          <w:szCs w:val="22"/>
        </w:rPr>
        <w:t>which, ASMD in coordination with ABD, will recommend the constitution of the Inventory Committee for the one-time cleansing of the PPE accounts.</w:t>
      </w:r>
    </w:p>
    <w:p w14:paraId="5751576A" w14:textId="77777777" w:rsidR="00CA3580" w:rsidRDefault="00CA3580" w:rsidP="00CA3580">
      <w:pPr>
        <w:pStyle w:val="ListParagraph"/>
        <w:ind w:left="1440"/>
        <w:jc w:val="both"/>
        <w:rPr>
          <w:rFonts w:ascii="Arial" w:hAnsi="Arial" w:cs="Arial"/>
          <w:bCs/>
          <w:sz w:val="22"/>
          <w:szCs w:val="22"/>
        </w:rPr>
      </w:pPr>
    </w:p>
    <w:p w14:paraId="4AE568FE" w14:textId="47AFF8F1" w:rsidR="00CA3580" w:rsidRDefault="00CA3580" w:rsidP="00AF4415">
      <w:pPr>
        <w:pStyle w:val="ListParagraph"/>
        <w:numPr>
          <w:ilvl w:val="1"/>
          <w:numId w:val="10"/>
        </w:numPr>
        <w:ind w:left="1440" w:hanging="720"/>
        <w:jc w:val="both"/>
        <w:rPr>
          <w:rFonts w:ascii="Arial" w:hAnsi="Arial" w:cs="Arial"/>
          <w:bCs/>
          <w:sz w:val="22"/>
          <w:szCs w:val="22"/>
        </w:rPr>
      </w:pPr>
      <w:r w:rsidRPr="00CA3580">
        <w:rPr>
          <w:rFonts w:ascii="Arial" w:hAnsi="Arial" w:cs="Arial"/>
          <w:bCs/>
          <w:sz w:val="22"/>
          <w:szCs w:val="22"/>
        </w:rPr>
        <w:t>The Audit Team will monitor the full implementation of the audi</w:t>
      </w:r>
      <w:r>
        <w:rPr>
          <w:rFonts w:ascii="Arial" w:hAnsi="Arial" w:cs="Arial"/>
          <w:bCs/>
          <w:sz w:val="22"/>
          <w:szCs w:val="22"/>
        </w:rPr>
        <w:t>t recommendations in the CY 2023</w:t>
      </w:r>
      <w:r w:rsidRPr="00CA3580">
        <w:rPr>
          <w:rFonts w:ascii="Arial" w:hAnsi="Arial" w:cs="Arial"/>
          <w:bCs/>
          <w:sz w:val="22"/>
          <w:szCs w:val="22"/>
        </w:rPr>
        <w:t xml:space="preserve"> audit.</w:t>
      </w:r>
    </w:p>
    <w:p w14:paraId="61C9E1CB" w14:textId="77777777" w:rsidR="000977CB" w:rsidRDefault="000977CB" w:rsidP="000977CB">
      <w:pPr>
        <w:pStyle w:val="ListParagraph"/>
        <w:ind w:left="1440"/>
        <w:jc w:val="both"/>
        <w:rPr>
          <w:rFonts w:ascii="Arial" w:hAnsi="Arial" w:cs="Arial"/>
          <w:bCs/>
          <w:sz w:val="22"/>
          <w:szCs w:val="22"/>
        </w:rPr>
      </w:pPr>
    </w:p>
    <w:p w14:paraId="669C87CA" w14:textId="29EE8EA0" w:rsidR="000977CB" w:rsidRDefault="000977CB" w:rsidP="000977CB">
      <w:pPr>
        <w:pStyle w:val="ListParagraph"/>
        <w:ind w:left="1440"/>
        <w:jc w:val="both"/>
        <w:rPr>
          <w:rFonts w:ascii="Arial" w:hAnsi="Arial" w:cs="Arial"/>
          <w:bCs/>
          <w:sz w:val="22"/>
          <w:szCs w:val="22"/>
        </w:rPr>
      </w:pPr>
    </w:p>
    <w:p w14:paraId="041D8099" w14:textId="54AFCDAF" w:rsidR="00BD39AA" w:rsidRDefault="00BD39AA" w:rsidP="007900EA">
      <w:pPr>
        <w:pStyle w:val="ListParagraph"/>
        <w:numPr>
          <w:ilvl w:val="0"/>
          <w:numId w:val="10"/>
        </w:numPr>
        <w:ind w:left="720" w:hanging="720"/>
        <w:jc w:val="both"/>
        <w:rPr>
          <w:rFonts w:ascii="Arial" w:hAnsi="Arial" w:cs="Arial"/>
          <w:b/>
          <w:bCs/>
          <w:sz w:val="22"/>
          <w:szCs w:val="22"/>
        </w:rPr>
      </w:pPr>
      <w:r w:rsidRPr="00936301">
        <w:rPr>
          <w:rFonts w:ascii="Arial" w:hAnsi="Arial" w:cs="Arial"/>
          <w:b/>
          <w:bCs/>
          <w:sz w:val="22"/>
          <w:szCs w:val="22"/>
        </w:rPr>
        <w:t>The Semi-Expendable Machinery and Equipment Expenses, Retained Earnings and Accumulated Depreciation–Office Equipment accounts</w:t>
      </w:r>
      <w:r w:rsidRPr="00AF232C">
        <w:rPr>
          <w:rFonts w:ascii="Arial" w:hAnsi="Arial" w:cs="Arial"/>
          <w:b/>
          <w:bCs/>
          <w:sz w:val="22"/>
          <w:szCs w:val="22"/>
        </w:rPr>
        <w:t xml:space="preserve"> </w:t>
      </w:r>
      <w:r w:rsidR="00936301" w:rsidRPr="00AF232C">
        <w:rPr>
          <w:rFonts w:ascii="Arial" w:hAnsi="Arial" w:cs="Arial"/>
          <w:b/>
          <w:bCs/>
          <w:sz w:val="22"/>
          <w:szCs w:val="22"/>
        </w:rPr>
        <w:t xml:space="preserve">were </w:t>
      </w:r>
      <w:r w:rsidRPr="00AF232C">
        <w:rPr>
          <w:rFonts w:ascii="Arial" w:hAnsi="Arial" w:cs="Arial"/>
          <w:b/>
          <w:bCs/>
          <w:sz w:val="22"/>
          <w:szCs w:val="22"/>
        </w:rPr>
        <w:t xml:space="preserve">overstated by P5.383 million, P1.166 million and P4.217 million, respectively, due to incorrect recording of semi-expendable properties previously classified as Property, Plant and Equipment contrary to Paragraph 15 </w:t>
      </w:r>
      <w:r w:rsidR="00E55830" w:rsidRPr="00AF232C">
        <w:rPr>
          <w:rFonts w:ascii="Arial" w:hAnsi="Arial" w:cs="Arial"/>
          <w:b/>
          <w:bCs/>
          <w:sz w:val="22"/>
          <w:szCs w:val="22"/>
        </w:rPr>
        <w:t>of Philippine</w:t>
      </w:r>
      <w:r w:rsidRPr="00AF232C">
        <w:rPr>
          <w:rFonts w:ascii="Arial" w:hAnsi="Arial" w:cs="Arial"/>
          <w:b/>
          <w:bCs/>
          <w:sz w:val="22"/>
          <w:szCs w:val="22"/>
        </w:rPr>
        <w:t xml:space="preserve"> Accounting Standard 1</w:t>
      </w:r>
      <w:r w:rsidR="002F3E52" w:rsidRPr="00AF232C">
        <w:rPr>
          <w:rFonts w:ascii="Arial" w:hAnsi="Arial" w:cs="Arial"/>
          <w:b/>
          <w:bCs/>
          <w:sz w:val="22"/>
          <w:szCs w:val="22"/>
        </w:rPr>
        <w:t>.</w:t>
      </w:r>
      <w:r w:rsidRPr="00AF232C">
        <w:rPr>
          <w:rFonts w:ascii="Arial" w:hAnsi="Arial" w:cs="Arial"/>
          <w:b/>
          <w:bCs/>
          <w:sz w:val="22"/>
          <w:szCs w:val="22"/>
        </w:rPr>
        <w:t xml:space="preserve"> </w:t>
      </w:r>
      <w:r w:rsidR="002F3E52" w:rsidRPr="00AF232C">
        <w:rPr>
          <w:rFonts w:ascii="Arial" w:hAnsi="Arial" w:cs="Arial"/>
          <w:b/>
          <w:bCs/>
          <w:sz w:val="22"/>
          <w:szCs w:val="22"/>
        </w:rPr>
        <w:t xml:space="preserve">Moreover, management failed to maintain </w:t>
      </w:r>
      <w:r w:rsidRPr="00AF232C">
        <w:rPr>
          <w:rFonts w:ascii="Arial" w:hAnsi="Arial" w:cs="Arial"/>
          <w:b/>
          <w:bCs/>
          <w:sz w:val="22"/>
          <w:szCs w:val="22"/>
        </w:rPr>
        <w:t>the prescribed forms, registr</w:t>
      </w:r>
      <w:r w:rsidR="00936301" w:rsidRPr="00AF232C">
        <w:rPr>
          <w:rFonts w:ascii="Arial" w:hAnsi="Arial" w:cs="Arial"/>
          <w:b/>
          <w:bCs/>
          <w:sz w:val="22"/>
          <w:szCs w:val="22"/>
        </w:rPr>
        <w:t>ies,</w:t>
      </w:r>
      <w:r w:rsidRPr="00AF232C">
        <w:rPr>
          <w:rFonts w:ascii="Arial" w:hAnsi="Arial" w:cs="Arial"/>
          <w:b/>
          <w:bCs/>
          <w:sz w:val="22"/>
          <w:szCs w:val="22"/>
        </w:rPr>
        <w:t xml:space="preserve"> and reports required under COA Circular No. 2022-004, dated May 31, 2022</w:t>
      </w:r>
      <w:r w:rsidR="00936301" w:rsidRPr="00AF232C">
        <w:rPr>
          <w:rFonts w:ascii="Arial" w:hAnsi="Arial" w:cs="Arial"/>
          <w:b/>
          <w:bCs/>
          <w:sz w:val="22"/>
          <w:szCs w:val="22"/>
        </w:rPr>
        <w:t>.</w:t>
      </w:r>
      <w:r w:rsidRPr="00AF232C">
        <w:rPr>
          <w:rFonts w:ascii="Arial" w:hAnsi="Arial" w:cs="Arial"/>
          <w:b/>
          <w:bCs/>
          <w:sz w:val="22"/>
          <w:szCs w:val="22"/>
        </w:rPr>
        <w:t xml:space="preserve"> </w:t>
      </w:r>
    </w:p>
    <w:p w14:paraId="1026606B" w14:textId="77777777" w:rsidR="007900EA" w:rsidRPr="00936301" w:rsidRDefault="007900EA" w:rsidP="007900EA">
      <w:pPr>
        <w:pStyle w:val="ListParagraph"/>
        <w:jc w:val="both"/>
        <w:rPr>
          <w:rFonts w:ascii="Arial" w:hAnsi="Arial" w:cs="Arial"/>
          <w:b/>
          <w:bCs/>
          <w:sz w:val="22"/>
          <w:szCs w:val="22"/>
        </w:rPr>
      </w:pPr>
    </w:p>
    <w:p w14:paraId="32BD5023" w14:textId="31EB3699" w:rsidR="007A7256" w:rsidRPr="007A7256" w:rsidRDefault="007A7256" w:rsidP="00AF4415">
      <w:pPr>
        <w:pStyle w:val="ListParagraph"/>
        <w:numPr>
          <w:ilvl w:val="1"/>
          <w:numId w:val="10"/>
        </w:numPr>
        <w:ind w:left="1530" w:hanging="810"/>
        <w:jc w:val="both"/>
        <w:rPr>
          <w:rFonts w:ascii="Arial" w:hAnsi="Arial" w:cs="Arial"/>
          <w:b/>
          <w:bCs/>
          <w:sz w:val="22"/>
          <w:szCs w:val="22"/>
        </w:rPr>
      </w:pPr>
      <w:r w:rsidRPr="007A7256">
        <w:rPr>
          <w:rFonts w:ascii="Arial" w:hAnsi="Arial" w:cs="Arial"/>
          <w:sz w:val="22"/>
          <w:szCs w:val="22"/>
        </w:rPr>
        <w:t>Paragraph 15 of PAS 1</w:t>
      </w:r>
      <w:r w:rsidRPr="007A7256">
        <w:rPr>
          <w:rFonts w:ascii="Arial" w:hAnsi="Arial" w:cs="Arial"/>
          <w:sz w:val="22"/>
          <w:szCs w:val="22"/>
          <w:lang w:eastAsia="en-PH"/>
        </w:rPr>
        <w:t xml:space="preserve"> states that:</w:t>
      </w:r>
    </w:p>
    <w:p w14:paraId="23B81F0A" w14:textId="77777777" w:rsidR="007A7256" w:rsidRPr="002B65DE" w:rsidRDefault="007A7256" w:rsidP="007A7256">
      <w:pPr>
        <w:pStyle w:val="ListParagraph"/>
        <w:ind w:left="360" w:right="720"/>
        <w:jc w:val="both"/>
        <w:rPr>
          <w:rFonts w:ascii="Arial" w:hAnsi="Arial" w:cs="Arial"/>
          <w:i/>
          <w:sz w:val="22"/>
          <w:szCs w:val="22"/>
        </w:rPr>
      </w:pPr>
    </w:p>
    <w:p w14:paraId="698B91AE" w14:textId="77777777" w:rsidR="007A7256" w:rsidRPr="002B65DE" w:rsidRDefault="007A7256" w:rsidP="007A7256">
      <w:pPr>
        <w:pStyle w:val="ListParagraph"/>
        <w:ind w:left="1890" w:right="540"/>
        <w:jc w:val="both"/>
        <w:rPr>
          <w:rFonts w:ascii="Arial" w:hAnsi="Arial" w:cs="Arial"/>
          <w:sz w:val="22"/>
          <w:szCs w:val="22"/>
          <w:lang w:eastAsia="en-PH"/>
        </w:rPr>
      </w:pPr>
      <w:r w:rsidRPr="002B65DE">
        <w:rPr>
          <w:rFonts w:ascii="Arial" w:hAnsi="Arial" w:cs="Arial"/>
          <w:i/>
          <w:sz w:val="22"/>
          <w:szCs w:val="22"/>
        </w:rPr>
        <w:t>“Financial statements shall present fairly the financial position, financial performance and cash flows of an entity. Fair presentation requires the faithful representation of the effects of transactions, other events and conditions in accordance with the definition and recognition criteria for assets, liabilities, income and expenses set out in the Framework. xxx”</w:t>
      </w:r>
      <w:r w:rsidRPr="002B65DE" w:rsidDel="00B62491">
        <w:rPr>
          <w:rFonts w:ascii="Arial" w:hAnsi="Arial" w:cs="Arial"/>
          <w:sz w:val="22"/>
          <w:szCs w:val="22"/>
          <w:lang w:eastAsia="en-PH"/>
        </w:rPr>
        <w:t xml:space="preserve"> </w:t>
      </w:r>
    </w:p>
    <w:p w14:paraId="6C32C46B" w14:textId="77777777" w:rsidR="000977CB" w:rsidRDefault="000977CB" w:rsidP="00FA4A1A">
      <w:pPr>
        <w:pStyle w:val="ListParagraph"/>
        <w:ind w:left="2131"/>
        <w:jc w:val="both"/>
        <w:rPr>
          <w:rFonts w:ascii="Arial" w:hAnsi="Arial" w:cs="Arial"/>
          <w:b/>
          <w:bCs/>
          <w:sz w:val="22"/>
          <w:szCs w:val="22"/>
        </w:rPr>
      </w:pPr>
    </w:p>
    <w:p w14:paraId="72A6320E" w14:textId="5EE2DC3F" w:rsidR="000977CB" w:rsidRPr="007A7256" w:rsidRDefault="007A7256" w:rsidP="00AF4415">
      <w:pPr>
        <w:pStyle w:val="ListParagraph"/>
        <w:numPr>
          <w:ilvl w:val="1"/>
          <w:numId w:val="10"/>
        </w:numPr>
        <w:ind w:left="1530" w:hanging="810"/>
        <w:jc w:val="both"/>
        <w:rPr>
          <w:rFonts w:ascii="Arial" w:hAnsi="Arial" w:cs="Arial"/>
          <w:b/>
          <w:bCs/>
          <w:sz w:val="22"/>
          <w:szCs w:val="22"/>
        </w:rPr>
      </w:pPr>
      <w:r w:rsidRPr="007A7256">
        <w:rPr>
          <w:rFonts w:ascii="Arial" w:hAnsi="Arial" w:cs="Arial"/>
          <w:bCs/>
          <w:sz w:val="22"/>
          <w:szCs w:val="22"/>
        </w:rPr>
        <w:t xml:space="preserve">Section 4 of COA Circular No. 2022-004 dated May 31, </w:t>
      </w:r>
      <w:proofErr w:type="gramStart"/>
      <w:r w:rsidRPr="007A7256">
        <w:rPr>
          <w:rFonts w:ascii="Arial" w:hAnsi="Arial" w:cs="Arial"/>
          <w:bCs/>
          <w:sz w:val="22"/>
          <w:szCs w:val="22"/>
        </w:rPr>
        <w:t>2022</w:t>
      </w:r>
      <w:proofErr w:type="gramEnd"/>
      <w:r w:rsidRPr="007A7256">
        <w:rPr>
          <w:rFonts w:ascii="Arial" w:hAnsi="Arial" w:cs="Arial"/>
          <w:bCs/>
          <w:sz w:val="22"/>
          <w:szCs w:val="22"/>
        </w:rPr>
        <w:t xml:space="preserve"> provides the Guidelines on the Implementation of Section 23 of the General Provisions of RA No. 11639 also known as the General Appropriations Act (GAA) for Fiscal Year (FY) 2022 relative to the increase in the capitalization threshold from P15,000.00 to P50,000.00.</w:t>
      </w:r>
    </w:p>
    <w:p w14:paraId="01180639" w14:textId="77777777" w:rsidR="007A7256" w:rsidRPr="007A7256" w:rsidRDefault="007A7256" w:rsidP="007A7256">
      <w:pPr>
        <w:pStyle w:val="ListParagraph"/>
        <w:ind w:left="1530"/>
        <w:jc w:val="both"/>
        <w:rPr>
          <w:rFonts w:ascii="Arial" w:hAnsi="Arial" w:cs="Arial"/>
          <w:b/>
          <w:bCs/>
          <w:sz w:val="22"/>
          <w:szCs w:val="22"/>
        </w:rPr>
      </w:pPr>
    </w:p>
    <w:p w14:paraId="32AD55E1" w14:textId="36BE5234" w:rsidR="0062287B" w:rsidRPr="00CB5E6D" w:rsidRDefault="007A7256" w:rsidP="00AF4415">
      <w:pPr>
        <w:pStyle w:val="ListParagraph"/>
        <w:numPr>
          <w:ilvl w:val="1"/>
          <w:numId w:val="10"/>
        </w:numPr>
        <w:ind w:left="1530" w:hanging="810"/>
        <w:jc w:val="both"/>
        <w:rPr>
          <w:rFonts w:ascii="Arial" w:hAnsi="Arial" w:cs="Arial"/>
          <w:b/>
          <w:bCs/>
          <w:sz w:val="22"/>
          <w:szCs w:val="22"/>
        </w:rPr>
      </w:pPr>
      <w:r w:rsidRPr="00E11A4F">
        <w:rPr>
          <w:rFonts w:ascii="Arial" w:hAnsi="Arial" w:cs="Arial"/>
          <w:bCs/>
          <w:sz w:val="22"/>
          <w:szCs w:val="22"/>
        </w:rPr>
        <w:t>Section</w:t>
      </w:r>
      <w:r w:rsidR="0062287B" w:rsidRPr="00CB5E6D">
        <w:rPr>
          <w:rFonts w:ascii="Arial" w:hAnsi="Arial" w:cs="Arial"/>
          <w:bCs/>
          <w:sz w:val="22"/>
          <w:szCs w:val="22"/>
        </w:rPr>
        <w:t>s</w:t>
      </w:r>
      <w:r w:rsidRPr="00E11A4F">
        <w:rPr>
          <w:rFonts w:ascii="Arial" w:hAnsi="Arial" w:cs="Arial"/>
          <w:bCs/>
          <w:sz w:val="22"/>
          <w:szCs w:val="22"/>
        </w:rPr>
        <w:t xml:space="preserve"> 4.1</w:t>
      </w:r>
      <w:r w:rsidR="009373E4" w:rsidRPr="00E11A4F">
        <w:rPr>
          <w:rFonts w:ascii="Arial" w:hAnsi="Arial" w:cs="Arial"/>
          <w:bCs/>
          <w:sz w:val="22"/>
          <w:szCs w:val="22"/>
        </w:rPr>
        <w:t xml:space="preserve"> to 4.3 of</w:t>
      </w:r>
      <w:r w:rsidRPr="00E11A4F">
        <w:rPr>
          <w:rFonts w:ascii="Arial" w:hAnsi="Arial" w:cs="Arial"/>
          <w:bCs/>
          <w:sz w:val="22"/>
          <w:szCs w:val="22"/>
        </w:rPr>
        <w:t xml:space="preserve"> the same </w:t>
      </w:r>
      <w:r w:rsidR="0000322B">
        <w:rPr>
          <w:rFonts w:ascii="Arial" w:hAnsi="Arial" w:cs="Arial"/>
          <w:bCs/>
          <w:sz w:val="22"/>
          <w:szCs w:val="22"/>
        </w:rPr>
        <w:t>C</w:t>
      </w:r>
      <w:r w:rsidRPr="00E11A4F">
        <w:rPr>
          <w:rFonts w:ascii="Arial" w:hAnsi="Arial" w:cs="Arial"/>
          <w:bCs/>
          <w:sz w:val="22"/>
          <w:szCs w:val="22"/>
        </w:rPr>
        <w:t>ircular states that</w:t>
      </w:r>
      <w:r w:rsidR="0062287B" w:rsidRPr="00CB5E6D">
        <w:rPr>
          <w:rFonts w:ascii="Arial" w:hAnsi="Arial" w:cs="Arial"/>
          <w:bCs/>
          <w:sz w:val="22"/>
          <w:szCs w:val="22"/>
        </w:rPr>
        <w:t>:</w:t>
      </w:r>
    </w:p>
    <w:p w14:paraId="1194A7A1" w14:textId="77777777" w:rsidR="0062287B" w:rsidRPr="00CB5E6D" w:rsidRDefault="0062287B" w:rsidP="00CB5E6D">
      <w:pPr>
        <w:pStyle w:val="ListParagraph"/>
        <w:ind w:left="1530"/>
        <w:jc w:val="both"/>
        <w:rPr>
          <w:rFonts w:ascii="Arial" w:hAnsi="Arial" w:cs="Arial"/>
          <w:bCs/>
          <w:sz w:val="22"/>
          <w:szCs w:val="22"/>
        </w:rPr>
      </w:pPr>
    </w:p>
    <w:p w14:paraId="6CDB4695" w14:textId="2D6BF3F2" w:rsidR="000977CB" w:rsidRPr="00E11A4F" w:rsidRDefault="0062287B" w:rsidP="00CB5E6D">
      <w:pPr>
        <w:pStyle w:val="ListParagraph"/>
        <w:ind w:left="2250" w:right="630"/>
        <w:jc w:val="both"/>
        <w:rPr>
          <w:rFonts w:ascii="Arial" w:hAnsi="Arial" w:cs="Arial"/>
          <w:b/>
          <w:bCs/>
          <w:sz w:val="22"/>
          <w:szCs w:val="22"/>
        </w:rPr>
      </w:pPr>
      <w:r w:rsidRPr="00CB5E6D">
        <w:rPr>
          <w:rFonts w:ascii="Arial" w:hAnsi="Arial" w:cs="Arial"/>
          <w:bCs/>
          <w:sz w:val="22"/>
          <w:szCs w:val="22"/>
        </w:rPr>
        <w:t xml:space="preserve">“Section </w:t>
      </w:r>
      <w:r w:rsidR="0000322B">
        <w:rPr>
          <w:rFonts w:ascii="Arial" w:hAnsi="Arial" w:cs="Arial"/>
          <w:bCs/>
          <w:sz w:val="22"/>
          <w:szCs w:val="22"/>
        </w:rPr>
        <w:t>4.1</w:t>
      </w:r>
      <w:r w:rsidRPr="00CB5E6D">
        <w:rPr>
          <w:rFonts w:ascii="Arial" w:hAnsi="Arial" w:cs="Arial"/>
          <w:bCs/>
          <w:sz w:val="22"/>
          <w:szCs w:val="22"/>
        </w:rPr>
        <w:t xml:space="preserve"> - T</w:t>
      </w:r>
      <w:r w:rsidR="007A7256" w:rsidRPr="00E11A4F">
        <w:rPr>
          <w:rFonts w:ascii="Arial" w:hAnsi="Arial" w:cs="Arial"/>
          <w:bCs/>
          <w:sz w:val="22"/>
          <w:szCs w:val="22"/>
        </w:rPr>
        <w:t>angible items which meet the definition and recognition criteria of PPE but cost below fifty thousand pesos (P50,000.00) shall be accounted in the books of accounts of the agencies as semi-expendable property.</w:t>
      </w:r>
      <w:r w:rsidR="00E11A4F" w:rsidRPr="00CB5E6D">
        <w:rPr>
          <w:rFonts w:ascii="Arial" w:hAnsi="Arial" w:cs="Arial"/>
          <w:bCs/>
          <w:sz w:val="22"/>
          <w:szCs w:val="22"/>
        </w:rPr>
        <w:t>”</w:t>
      </w:r>
    </w:p>
    <w:p w14:paraId="46E62C4D" w14:textId="77777777" w:rsidR="007A7256" w:rsidRPr="00E11A4F" w:rsidRDefault="007A7256" w:rsidP="007A7256">
      <w:pPr>
        <w:pStyle w:val="ListParagraph"/>
        <w:ind w:left="1530"/>
        <w:jc w:val="both"/>
        <w:rPr>
          <w:rFonts w:ascii="Arial" w:hAnsi="Arial" w:cs="Arial"/>
          <w:b/>
          <w:bCs/>
          <w:sz w:val="22"/>
          <w:szCs w:val="22"/>
        </w:rPr>
      </w:pPr>
    </w:p>
    <w:p w14:paraId="332FB9F1" w14:textId="442EFDDC" w:rsidR="000977CB" w:rsidRPr="00E11A4F" w:rsidRDefault="00E11A4F" w:rsidP="00CB5E6D">
      <w:pPr>
        <w:pStyle w:val="ListParagraph"/>
        <w:ind w:left="2250" w:right="630"/>
        <w:jc w:val="both"/>
        <w:rPr>
          <w:rFonts w:ascii="Arial" w:hAnsi="Arial" w:cs="Arial"/>
          <w:b/>
          <w:bCs/>
          <w:sz w:val="22"/>
          <w:szCs w:val="22"/>
        </w:rPr>
      </w:pPr>
      <w:r w:rsidRPr="00CB5E6D">
        <w:rPr>
          <w:rFonts w:ascii="Arial" w:hAnsi="Arial" w:cs="Arial"/>
          <w:bCs/>
          <w:sz w:val="22"/>
          <w:szCs w:val="22"/>
        </w:rPr>
        <w:t>“</w:t>
      </w:r>
      <w:r w:rsidR="007A7256" w:rsidRPr="00E11A4F">
        <w:rPr>
          <w:rFonts w:ascii="Arial" w:hAnsi="Arial" w:cs="Arial"/>
          <w:bCs/>
          <w:sz w:val="22"/>
          <w:szCs w:val="22"/>
        </w:rPr>
        <w:t xml:space="preserve">Section 4.2 </w:t>
      </w:r>
      <w:r w:rsidRPr="00CB5E6D">
        <w:rPr>
          <w:rFonts w:ascii="Arial" w:hAnsi="Arial" w:cs="Arial"/>
          <w:bCs/>
          <w:sz w:val="22"/>
          <w:szCs w:val="22"/>
        </w:rPr>
        <w:t>- T</w:t>
      </w:r>
      <w:r w:rsidR="007A7256" w:rsidRPr="00E11A4F">
        <w:rPr>
          <w:rFonts w:ascii="Arial" w:hAnsi="Arial" w:cs="Arial"/>
          <w:bCs/>
          <w:sz w:val="22"/>
          <w:szCs w:val="22"/>
        </w:rPr>
        <w:t xml:space="preserve">he increase in the capitalization threshold from P15,000.00 to P50,000.00 shall be considered as a change in accounting policy and shall be applied </w:t>
      </w:r>
      <w:r w:rsidR="007A7256" w:rsidRPr="00E11A4F">
        <w:rPr>
          <w:rFonts w:ascii="Arial" w:hAnsi="Arial" w:cs="Arial"/>
          <w:bCs/>
          <w:sz w:val="22"/>
          <w:szCs w:val="22"/>
        </w:rPr>
        <w:lastRenderedPageBreak/>
        <w:t>retrospectively, which means that the new capitalization threshold of P50,000.00 shall be applied for all tangible items purchased in CY 2022 onwards and in the prior years.</w:t>
      </w:r>
      <w:r w:rsidRPr="00CB5E6D">
        <w:rPr>
          <w:rFonts w:ascii="Arial" w:hAnsi="Arial" w:cs="Arial"/>
          <w:bCs/>
          <w:sz w:val="22"/>
          <w:szCs w:val="22"/>
        </w:rPr>
        <w:t>”</w:t>
      </w:r>
    </w:p>
    <w:p w14:paraId="50D6DC52" w14:textId="77777777" w:rsidR="007A7256" w:rsidRPr="00E11A4F" w:rsidRDefault="007A7256" w:rsidP="007A7256">
      <w:pPr>
        <w:pStyle w:val="ListParagraph"/>
        <w:ind w:left="1530"/>
        <w:jc w:val="both"/>
        <w:rPr>
          <w:rFonts w:ascii="Arial" w:hAnsi="Arial" w:cs="Arial"/>
          <w:b/>
          <w:bCs/>
          <w:sz w:val="22"/>
          <w:szCs w:val="22"/>
        </w:rPr>
      </w:pPr>
    </w:p>
    <w:p w14:paraId="48FD171C" w14:textId="6E9D3F56" w:rsidR="000977CB" w:rsidRPr="00E11A4F" w:rsidRDefault="00E11A4F" w:rsidP="00CB5E6D">
      <w:pPr>
        <w:pStyle w:val="ListParagraph"/>
        <w:ind w:left="2250" w:right="630"/>
        <w:jc w:val="both"/>
        <w:rPr>
          <w:rFonts w:ascii="Arial" w:hAnsi="Arial" w:cs="Arial"/>
          <w:b/>
          <w:bCs/>
          <w:sz w:val="22"/>
          <w:szCs w:val="22"/>
        </w:rPr>
      </w:pPr>
      <w:r w:rsidRPr="00CB5E6D">
        <w:rPr>
          <w:rFonts w:ascii="Arial" w:hAnsi="Arial" w:cs="Arial"/>
          <w:bCs/>
          <w:sz w:val="22"/>
          <w:szCs w:val="22"/>
        </w:rPr>
        <w:t>“</w:t>
      </w:r>
      <w:r w:rsidR="007A7256" w:rsidRPr="00E11A4F">
        <w:rPr>
          <w:rFonts w:ascii="Arial" w:hAnsi="Arial" w:cs="Arial"/>
          <w:bCs/>
          <w:sz w:val="22"/>
          <w:szCs w:val="22"/>
        </w:rPr>
        <w:t xml:space="preserve">Section 4.3 </w:t>
      </w:r>
      <w:r>
        <w:rPr>
          <w:rFonts w:ascii="Arial" w:hAnsi="Arial" w:cs="Arial"/>
          <w:bCs/>
          <w:sz w:val="22"/>
          <w:szCs w:val="22"/>
        </w:rPr>
        <w:t xml:space="preserve">- </w:t>
      </w:r>
      <w:r w:rsidR="0000322B">
        <w:rPr>
          <w:rFonts w:ascii="Arial" w:hAnsi="Arial" w:cs="Arial"/>
          <w:bCs/>
          <w:sz w:val="22"/>
          <w:szCs w:val="22"/>
        </w:rPr>
        <w:t>F</w:t>
      </w:r>
      <w:r w:rsidR="007A7256" w:rsidRPr="00E11A4F">
        <w:rPr>
          <w:rFonts w:ascii="Arial" w:hAnsi="Arial" w:cs="Arial"/>
          <w:bCs/>
          <w:sz w:val="22"/>
          <w:szCs w:val="22"/>
        </w:rPr>
        <w:t xml:space="preserve">or issued tangible items acquired prior to CY </w:t>
      </w:r>
      <w:r w:rsidR="00A44632" w:rsidRPr="00E11A4F">
        <w:rPr>
          <w:rFonts w:ascii="Arial" w:hAnsi="Arial" w:cs="Arial"/>
          <w:bCs/>
          <w:sz w:val="22"/>
          <w:szCs w:val="22"/>
        </w:rPr>
        <w:t xml:space="preserve">2022 </w:t>
      </w:r>
      <w:r w:rsidR="00A44632">
        <w:rPr>
          <w:rFonts w:ascii="Arial" w:hAnsi="Arial" w:cs="Arial"/>
          <w:bCs/>
          <w:sz w:val="22"/>
          <w:szCs w:val="22"/>
        </w:rPr>
        <w:t>with</w:t>
      </w:r>
      <w:r w:rsidR="0000322B">
        <w:rPr>
          <w:rFonts w:ascii="Arial" w:hAnsi="Arial" w:cs="Arial"/>
          <w:bCs/>
          <w:sz w:val="22"/>
          <w:szCs w:val="22"/>
        </w:rPr>
        <w:t xml:space="preserve"> amounts from P15,000 to below P50,000 </w:t>
      </w:r>
      <w:r w:rsidR="007A7256" w:rsidRPr="00E11A4F">
        <w:rPr>
          <w:rFonts w:ascii="Arial" w:hAnsi="Arial" w:cs="Arial"/>
          <w:bCs/>
          <w:sz w:val="22"/>
          <w:szCs w:val="22"/>
        </w:rPr>
        <w:t xml:space="preserve">previously classified as Property, Plant and Equipment (PPE), the carrying amount shall be expensed/charged to the </w:t>
      </w:r>
      <w:r w:rsidR="004A6081">
        <w:rPr>
          <w:rFonts w:ascii="Arial" w:hAnsi="Arial" w:cs="Arial"/>
          <w:bCs/>
          <w:sz w:val="22"/>
          <w:szCs w:val="22"/>
        </w:rPr>
        <w:t>RE</w:t>
      </w:r>
      <w:r w:rsidR="007A7256" w:rsidRPr="00E11A4F">
        <w:rPr>
          <w:rFonts w:ascii="Arial" w:hAnsi="Arial" w:cs="Arial"/>
          <w:bCs/>
          <w:sz w:val="22"/>
          <w:szCs w:val="22"/>
        </w:rPr>
        <w:t>/(Deficit) account for Government Corporations (GCs) classified as Commercial Public Sector Entities. The corresponding accumulated depreciation and accumulated impairment loss shall be closed in the books of accounts.</w:t>
      </w:r>
      <w:r w:rsidRPr="00CB5E6D">
        <w:rPr>
          <w:rFonts w:ascii="Arial" w:hAnsi="Arial" w:cs="Arial"/>
          <w:bCs/>
          <w:sz w:val="22"/>
          <w:szCs w:val="22"/>
        </w:rPr>
        <w:t>”</w:t>
      </w:r>
    </w:p>
    <w:p w14:paraId="655A3764" w14:textId="4543DCF7" w:rsidR="007A7256" w:rsidRDefault="007A7256" w:rsidP="007A7256">
      <w:pPr>
        <w:pStyle w:val="ListParagraph"/>
        <w:ind w:left="1530"/>
        <w:jc w:val="both"/>
        <w:rPr>
          <w:rFonts w:ascii="Arial" w:hAnsi="Arial" w:cs="Arial"/>
          <w:bCs/>
          <w:sz w:val="22"/>
          <w:szCs w:val="22"/>
        </w:rPr>
      </w:pPr>
    </w:p>
    <w:p w14:paraId="05172E5C" w14:textId="2F204098" w:rsidR="007A7256" w:rsidRDefault="007A7256" w:rsidP="007A7256">
      <w:pPr>
        <w:spacing w:after="0" w:line="240" w:lineRule="auto"/>
        <w:ind w:left="720" w:right="3960"/>
        <w:jc w:val="both"/>
        <w:rPr>
          <w:rFonts w:ascii="Arial" w:eastAsia="Times New Roman" w:hAnsi="Arial" w:cs="Arial"/>
          <w:i/>
          <w:lang w:eastAsia="en-PH"/>
        </w:rPr>
      </w:pPr>
      <w:r w:rsidRPr="007A7256">
        <w:rPr>
          <w:rFonts w:ascii="Arial" w:eastAsia="Times New Roman" w:hAnsi="Arial" w:cs="Arial"/>
          <w:i/>
          <w:lang w:eastAsia="en-PH"/>
        </w:rPr>
        <w:t>Incorrect recording of semi-expendable properties previously classified as PPE.</w:t>
      </w:r>
    </w:p>
    <w:p w14:paraId="035AE63B" w14:textId="77777777" w:rsidR="007A7256" w:rsidRPr="007A7256" w:rsidRDefault="007A7256" w:rsidP="007A7256">
      <w:pPr>
        <w:spacing w:after="0" w:line="240" w:lineRule="auto"/>
        <w:ind w:right="3960"/>
        <w:jc w:val="both"/>
        <w:rPr>
          <w:rFonts w:ascii="Arial" w:eastAsia="Times New Roman" w:hAnsi="Arial" w:cs="Arial"/>
          <w:i/>
          <w:lang w:eastAsia="en-PH"/>
        </w:rPr>
      </w:pPr>
    </w:p>
    <w:p w14:paraId="29EE5372" w14:textId="7A6B06E8" w:rsidR="007A7256" w:rsidRPr="00BA5CEE" w:rsidRDefault="007A7256" w:rsidP="00AF4415">
      <w:pPr>
        <w:pStyle w:val="ListParagraph"/>
        <w:numPr>
          <w:ilvl w:val="1"/>
          <w:numId w:val="10"/>
        </w:numPr>
        <w:ind w:left="1530" w:hanging="810"/>
        <w:jc w:val="both"/>
        <w:rPr>
          <w:rFonts w:ascii="Arial" w:hAnsi="Arial" w:cs="Arial"/>
          <w:b/>
          <w:bCs/>
          <w:sz w:val="22"/>
          <w:szCs w:val="22"/>
        </w:rPr>
      </w:pPr>
      <w:r w:rsidRPr="007A7256">
        <w:rPr>
          <w:rFonts w:ascii="Arial" w:hAnsi="Arial" w:cs="Arial"/>
          <w:bCs/>
          <w:sz w:val="22"/>
          <w:szCs w:val="22"/>
        </w:rPr>
        <w:t xml:space="preserve">Review of the accounting documents showed that the </w:t>
      </w:r>
      <w:r w:rsidR="00E11A4F">
        <w:rPr>
          <w:rFonts w:ascii="Arial" w:hAnsi="Arial" w:cs="Arial"/>
          <w:bCs/>
          <w:sz w:val="22"/>
          <w:szCs w:val="22"/>
        </w:rPr>
        <w:t>JEV</w:t>
      </w:r>
      <w:r w:rsidRPr="007A7256">
        <w:rPr>
          <w:rFonts w:ascii="Arial" w:hAnsi="Arial" w:cs="Arial"/>
          <w:bCs/>
          <w:sz w:val="22"/>
          <w:szCs w:val="22"/>
        </w:rPr>
        <w:t xml:space="preserve"> made by the ABD to reclassify the office equipment previously classified as PPE as of December 31, 2022</w:t>
      </w:r>
      <w:r w:rsidR="00936301">
        <w:rPr>
          <w:rFonts w:ascii="Arial" w:hAnsi="Arial" w:cs="Arial"/>
          <w:bCs/>
          <w:sz w:val="22"/>
          <w:szCs w:val="22"/>
        </w:rPr>
        <w:t>,</w:t>
      </w:r>
      <w:r w:rsidRPr="007A7256">
        <w:rPr>
          <w:rFonts w:ascii="Arial" w:hAnsi="Arial" w:cs="Arial"/>
          <w:bCs/>
          <w:sz w:val="22"/>
          <w:szCs w:val="22"/>
        </w:rPr>
        <w:t xml:space="preserve"> are as follows:</w:t>
      </w:r>
    </w:p>
    <w:p w14:paraId="37040A31" w14:textId="77777777" w:rsidR="007A7256" w:rsidRDefault="007A7256" w:rsidP="007A7256">
      <w:pPr>
        <w:pStyle w:val="ListParagraph"/>
        <w:ind w:left="1530"/>
        <w:jc w:val="both"/>
        <w:rPr>
          <w:rFonts w:ascii="Arial" w:hAnsi="Arial" w:cs="Arial"/>
          <w:bCs/>
          <w:sz w:val="22"/>
          <w:szCs w:val="22"/>
        </w:rPr>
      </w:pPr>
    </w:p>
    <w:tbl>
      <w:tblPr>
        <w:tblStyle w:val="TableGrid15"/>
        <w:tblW w:w="711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7"/>
        <w:gridCol w:w="1383"/>
        <w:gridCol w:w="1260"/>
      </w:tblGrid>
      <w:tr w:rsidR="007A7256" w:rsidRPr="007A7256" w14:paraId="2B87B3BD" w14:textId="77777777" w:rsidTr="000C47AF">
        <w:trPr>
          <w:trHeight w:val="103"/>
          <w:jc w:val="right"/>
        </w:trPr>
        <w:tc>
          <w:tcPr>
            <w:tcW w:w="5850" w:type="dxa"/>
            <w:gridSpan w:val="2"/>
            <w:tcBorders>
              <w:bottom w:val="single" w:sz="4" w:space="0" w:color="auto"/>
            </w:tcBorders>
            <w:vAlign w:val="bottom"/>
          </w:tcPr>
          <w:p w14:paraId="2A3A20DA" w14:textId="77777777" w:rsidR="007A7256" w:rsidRPr="007A7256" w:rsidRDefault="007A7256" w:rsidP="007A7256">
            <w:pPr>
              <w:ind w:left="-108"/>
              <w:rPr>
                <w:rFonts w:ascii="Arial Narrow" w:eastAsia="Times New Roman" w:hAnsi="Arial Narrow" w:cs="Arial"/>
                <w:b/>
                <w:sz w:val="20"/>
                <w:szCs w:val="20"/>
                <w:lang w:eastAsia="en-PH"/>
              </w:rPr>
            </w:pPr>
            <w:r w:rsidRPr="007A7256">
              <w:rPr>
                <w:rFonts w:ascii="Arial Narrow" w:eastAsia="Times New Roman" w:hAnsi="Arial Narrow" w:cs="Arial"/>
                <w:b/>
                <w:sz w:val="20"/>
                <w:szCs w:val="20"/>
                <w:lang w:eastAsia="en-PH"/>
              </w:rPr>
              <w:t>Entry made per Journal Voucher No. 22081431 dated August 31, 2022</w:t>
            </w:r>
          </w:p>
        </w:tc>
        <w:tc>
          <w:tcPr>
            <w:tcW w:w="1260" w:type="dxa"/>
            <w:tcBorders>
              <w:bottom w:val="single" w:sz="4" w:space="0" w:color="auto"/>
            </w:tcBorders>
          </w:tcPr>
          <w:p w14:paraId="130B1740" w14:textId="77777777" w:rsidR="007A7256" w:rsidRPr="007A7256" w:rsidRDefault="007A7256" w:rsidP="007A7256">
            <w:pPr>
              <w:jc w:val="right"/>
              <w:rPr>
                <w:rFonts w:ascii="Arial Narrow" w:eastAsia="Times New Roman" w:hAnsi="Arial Narrow" w:cs="Arial"/>
                <w:b/>
                <w:sz w:val="20"/>
                <w:szCs w:val="20"/>
                <w:lang w:eastAsia="en-PH"/>
              </w:rPr>
            </w:pPr>
          </w:p>
        </w:tc>
      </w:tr>
      <w:tr w:rsidR="007A7256" w:rsidRPr="007A7256" w14:paraId="197DC3A1" w14:textId="77777777" w:rsidTr="003B2EC1">
        <w:trPr>
          <w:trHeight w:val="216"/>
          <w:jc w:val="right"/>
        </w:trPr>
        <w:tc>
          <w:tcPr>
            <w:tcW w:w="4467" w:type="dxa"/>
            <w:tcBorders>
              <w:top w:val="single" w:sz="4" w:space="0" w:color="auto"/>
              <w:bottom w:val="single" w:sz="4" w:space="0" w:color="auto"/>
            </w:tcBorders>
            <w:vAlign w:val="bottom"/>
          </w:tcPr>
          <w:p w14:paraId="10072A10" w14:textId="77777777" w:rsidR="007A7256" w:rsidRPr="007A7256" w:rsidRDefault="007A7256" w:rsidP="007A7256">
            <w:pPr>
              <w:ind w:left="-103"/>
              <w:jc w:val="both"/>
              <w:rPr>
                <w:rFonts w:ascii="Arial Narrow" w:eastAsia="Times New Roman" w:hAnsi="Arial Narrow" w:cs="Arial"/>
                <w:b/>
                <w:sz w:val="20"/>
                <w:szCs w:val="20"/>
                <w:lang w:eastAsia="en-PH"/>
              </w:rPr>
            </w:pPr>
            <w:r w:rsidRPr="007A7256">
              <w:rPr>
                <w:rFonts w:ascii="Arial Narrow" w:eastAsia="Times New Roman" w:hAnsi="Arial Narrow" w:cs="Arial"/>
                <w:b/>
                <w:sz w:val="20"/>
                <w:szCs w:val="20"/>
                <w:lang w:eastAsia="en-PH"/>
              </w:rPr>
              <w:t>Account Name</w:t>
            </w:r>
          </w:p>
        </w:tc>
        <w:tc>
          <w:tcPr>
            <w:tcW w:w="1383" w:type="dxa"/>
            <w:tcBorders>
              <w:top w:val="single" w:sz="4" w:space="0" w:color="auto"/>
              <w:bottom w:val="single" w:sz="4" w:space="0" w:color="auto"/>
            </w:tcBorders>
            <w:vAlign w:val="bottom"/>
          </w:tcPr>
          <w:p w14:paraId="7DE55777" w14:textId="77777777" w:rsidR="007A7256" w:rsidRPr="007A7256" w:rsidRDefault="007A7256" w:rsidP="007A7256">
            <w:pPr>
              <w:jc w:val="right"/>
              <w:rPr>
                <w:rFonts w:ascii="Arial Narrow" w:eastAsia="Times New Roman" w:hAnsi="Arial Narrow" w:cs="Arial"/>
                <w:sz w:val="20"/>
                <w:szCs w:val="20"/>
                <w:lang w:eastAsia="en-PH"/>
              </w:rPr>
            </w:pPr>
            <w:r w:rsidRPr="007A7256">
              <w:rPr>
                <w:rFonts w:ascii="Arial Narrow" w:eastAsia="Times New Roman" w:hAnsi="Arial Narrow" w:cs="Arial"/>
                <w:b/>
                <w:sz w:val="20"/>
                <w:szCs w:val="20"/>
                <w:lang w:eastAsia="en-PH"/>
              </w:rPr>
              <w:t>Debit</w:t>
            </w:r>
          </w:p>
        </w:tc>
        <w:tc>
          <w:tcPr>
            <w:tcW w:w="1260" w:type="dxa"/>
            <w:tcBorders>
              <w:top w:val="single" w:sz="4" w:space="0" w:color="auto"/>
              <w:bottom w:val="single" w:sz="4" w:space="0" w:color="auto"/>
            </w:tcBorders>
            <w:vAlign w:val="bottom"/>
          </w:tcPr>
          <w:p w14:paraId="62595E26" w14:textId="77777777" w:rsidR="007A7256" w:rsidRPr="007A7256" w:rsidRDefault="007A7256" w:rsidP="007A7256">
            <w:pPr>
              <w:ind w:right="-108"/>
              <w:jc w:val="right"/>
              <w:rPr>
                <w:rFonts w:ascii="Arial Narrow" w:eastAsia="Times New Roman" w:hAnsi="Arial Narrow" w:cs="Arial"/>
                <w:sz w:val="20"/>
                <w:szCs w:val="20"/>
                <w:lang w:eastAsia="en-PH"/>
              </w:rPr>
            </w:pPr>
            <w:r w:rsidRPr="007A7256">
              <w:rPr>
                <w:rFonts w:ascii="Arial Narrow" w:eastAsia="Times New Roman" w:hAnsi="Arial Narrow" w:cs="Arial"/>
                <w:b/>
                <w:sz w:val="20"/>
                <w:szCs w:val="20"/>
                <w:lang w:eastAsia="en-PH"/>
              </w:rPr>
              <w:t>Credit</w:t>
            </w:r>
          </w:p>
        </w:tc>
      </w:tr>
      <w:tr w:rsidR="007A7256" w:rsidRPr="007A7256" w14:paraId="3855A1F7" w14:textId="77777777" w:rsidTr="003B2EC1">
        <w:trPr>
          <w:trHeight w:val="216"/>
          <w:jc w:val="right"/>
        </w:trPr>
        <w:tc>
          <w:tcPr>
            <w:tcW w:w="4467" w:type="dxa"/>
            <w:tcBorders>
              <w:top w:val="single" w:sz="4" w:space="0" w:color="auto"/>
            </w:tcBorders>
            <w:vAlign w:val="bottom"/>
          </w:tcPr>
          <w:p w14:paraId="08C6B994" w14:textId="77777777" w:rsidR="007A7256" w:rsidRPr="007A7256" w:rsidRDefault="007A7256" w:rsidP="007A7256">
            <w:pPr>
              <w:ind w:left="-103"/>
              <w:jc w:val="both"/>
              <w:rPr>
                <w:rFonts w:ascii="Arial Narrow" w:eastAsia="Times New Roman" w:hAnsi="Arial Narrow" w:cs="Arial"/>
                <w:sz w:val="20"/>
                <w:szCs w:val="20"/>
                <w:lang w:eastAsia="en-PH"/>
              </w:rPr>
            </w:pPr>
            <w:r w:rsidRPr="007A7256">
              <w:rPr>
                <w:rFonts w:ascii="Arial Narrow" w:eastAsia="Times New Roman" w:hAnsi="Arial Narrow" w:cs="Arial"/>
                <w:sz w:val="20"/>
                <w:szCs w:val="20"/>
                <w:lang w:eastAsia="en-PH"/>
              </w:rPr>
              <w:t>Semi – Expendable Machinery and Equipment Expenses</w:t>
            </w:r>
          </w:p>
        </w:tc>
        <w:tc>
          <w:tcPr>
            <w:tcW w:w="1383" w:type="dxa"/>
            <w:tcBorders>
              <w:top w:val="single" w:sz="4" w:space="0" w:color="auto"/>
            </w:tcBorders>
            <w:vAlign w:val="bottom"/>
          </w:tcPr>
          <w:p w14:paraId="4ACA1E2F" w14:textId="77777777" w:rsidR="007A7256" w:rsidRPr="007A7256" w:rsidRDefault="007A7256" w:rsidP="007A7256">
            <w:pPr>
              <w:jc w:val="right"/>
              <w:rPr>
                <w:rFonts w:ascii="Arial Narrow" w:eastAsia="Times New Roman" w:hAnsi="Arial Narrow" w:cs="Arial"/>
                <w:sz w:val="20"/>
                <w:szCs w:val="20"/>
                <w:lang w:eastAsia="en-PH"/>
              </w:rPr>
            </w:pPr>
            <w:r w:rsidRPr="007A7256">
              <w:rPr>
                <w:rFonts w:ascii="Arial Narrow" w:eastAsia="Times New Roman" w:hAnsi="Arial Narrow" w:cs="Arial"/>
                <w:sz w:val="20"/>
                <w:szCs w:val="20"/>
                <w:lang w:eastAsia="en-PH"/>
              </w:rPr>
              <w:t>P 5,540,853.36</w:t>
            </w:r>
          </w:p>
        </w:tc>
        <w:tc>
          <w:tcPr>
            <w:tcW w:w="1260" w:type="dxa"/>
            <w:tcBorders>
              <w:top w:val="single" w:sz="4" w:space="0" w:color="auto"/>
            </w:tcBorders>
            <w:vAlign w:val="bottom"/>
          </w:tcPr>
          <w:p w14:paraId="46F4CC7D" w14:textId="77777777" w:rsidR="007A7256" w:rsidRPr="007A7256" w:rsidRDefault="007A7256" w:rsidP="007A7256">
            <w:pPr>
              <w:ind w:right="-108"/>
              <w:jc w:val="right"/>
              <w:rPr>
                <w:rFonts w:ascii="Arial Narrow" w:eastAsia="Times New Roman" w:hAnsi="Arial Narrow" w:cs="Arial"/>
                <w:sz w:val="20"/>
                <w:szCs w:val="20"/>
                <w:lang w:eastAsia="en-PH"/>
              </w:rPr>
            </w:pPr>
          </w:p>
        </w:tc>
      </w:tr>
      <w:tr w:rsidR="007A7256" w:rsidRPr="007A7256" w14:paraId="186F24AD" w14:textId="77777777" w:rsidTr="003B2EC1">
        <w:trPr>
          <w:trHeight w:val="216"/>
          <w:jc w:val="right"/>
        </w:trPr>
        <w:tc>
          <w:tcPr>
            <w:tcW w:w="4467" w:type="dxa"/>
            <w:vAlign w:val="bottom"/>
          </w:tcPr>
          <w:p w14:paraId="4833504E" w14:textId="77777777" w:rsidR="007A7256" w:rsidRPr="007A7256" w:rsidRDefault="007A7256" w:rsidP="007A7256">
            <w:pPr>
              <w:ind w:left="-103"/>
              <w:jc w:val="both"/>
              <w:rPr>
                <w:rFonts w:ascii="Arial Narrow" w:eastAsia="Times New Roman" w:hAnsi="Arial Narrow" w:cs="Arial"/>
                <w:sz w:val="20"/>
                <w:szCs w:val="20"/>
                <w:lang w:eastAsia="en-PH"/>
              </w:rPr>
            </w:pPr>
            <w:r w:rsidRPr="007A7256">
              <w:rPr>
                <w:rFonts w:ascii="Arial Narrow" w:eastAsia="Times New Roman" w:hAnsi="Arial Narrow" w:cs="Arial"/>
                <w:sz w:val="20"/>
                <w:szCs w:val="20"/>
                <w:lang w:eastAsia="en-PH"/>
              </w:rPr>
              <w:t>Retained Earnings</w:t>
            </w:r>
          </w:p>
        </w:tc>
        <w:tc>
          <w:tcPr>
            <w:tcW w:w="1383" w:type="dxa"/>
            <w:vAlign w:val="bottom"/>
          </w:tcPr>
          <w:p w14:paraId="739C966D" w14:textId="77777777" w:rsidR="007A7256" w:rsidRPr="007A7256" w:rsidRDefault="007A7256" w:rsidP="007A7256">
            <w:pPr>
              <w:jc w:val="right"/>
              <w:rPr>
                <w:rFonts w:ascii="Arial Narrow" w:eastAsia="Times New Roman" w:hAnsi="Arial Narrow" w:cs="Arial"/>
                <w:sz w:val="20"/>
                <w:szCs w:val="20"/>
                <w:lang w:eastAsia="en-PH"/>
              </w:rPr>
            </w:pPr>
            <w:r w:rsidRPr="007A7256">
              <w:rPr>
                <w:rFonts w:ascii="Arial Narrow" w:eastAsia="Times New Roman" w:hAnsi="Arial Narrow" w:cs="Arial"/>
                <w:sz w:val="20"/>
                <w:szCs w:val="20"/>
                <w:lang w:eastAsia="en-PH"/>
              </w:rPr>
              <w:t>157,976.76</w:t>
            </w:r>
          </w:p>
        </w:tc>
        <w:tc>
          <w:tcPr>
            <w:tcW w:w="1260" w:type="dxa"/>
            <w:vAlign w:val="bottom"/>
          </w:tcPr>
          <w:p w14:paraId="5943C87C" w14:textId="77777777" w:rsidR="007A7256" w:rsidRPr="007A7256" w:rsidRDefault="007A7256" w:rsidP="007A7256">
            <w:pPr>
              <w:ind w:right="-108"/>
              <w:jc w:val="right"/>
              <w:rPr>
                <w:rFonts w:ascii="Arial Narrow" w:eastAsia="Times New Roman" w:hAnsi="Arial Narrow" w:cs="Arial"/>
                <w:sz w:val="20"/>
                <w:szCs w:val="20"/>
                <w:lang w:eastAsia="en-PH"/>
              </w:rPr>
            </w:pPr>
          </w:p>
        </w:tc>
      </w:tr>
      <w:tr w:rsidR="007A7256" w:rsidRPr="007A7256" w14:paraId="1EB8FECA" w14:textId="77777777" w:rsidTr="003B2EC1">
        <w:trPr>
          <w:trHeight w:val="216"/>
          <w:jc w:val="right"/>
        </w:trPr>
        <w:tc>
          <w:tcPr>
            <w:tcW w:w="4467" w:type="dxa"/>
            <w:vAlign w:val="bottom"/>
          </w:tcPr>
          <w:p w14:paraId="7ADEBC56" w14:textId="77777777" w:rsidR="007A7256" w:rsidRPr="007A7256" w:rsidRDefault="007A7256" w:rsidP="007A7256">
            <w:pPr>
              <w:ind w:left="-103"/>
              <w:jc w:val="both"/>
              <w:rPr>
                <w:rFonts w:ascii="Arial Narrow" w:eastAsia="Times New Roman" w:hAnsi="Arial Narrow" w:cs="Arial"/>
                <w:sz w:val="20"/>
                <w:szCs w:val="20"/>
                <w:lang w:eastAsia="en-PH"/>
              </w:rPr>
            </w:pPr>
            <w:r w:rsidRPr="007A7256">
              <w:rPr>
                <w:rFonts w:ascii="Arial Narrow" w:eastAsia="Times New Roman" w:hAnsi="Arial Narrow" w:cs="Arial"/>
                <w:sz w:val="20"/>
                <w:szCs w:val="20"/>
                <w:lang w:eastAsia="en-PH"/>
              </w:rPr>
              <w:t>Accumulated Depreciation</w:t>
            </w:r>
          </w:p>
        </w:tc>
        <w:tc>
          <w:tcPr>
            <w:tcW w:w="1383" w:type="dxa"/>
            <w:vAlign w:val="bottom"/>
          </w:tcPr>
          <w:p w14:paraId="4DEC37FC" w14:textId="77777777" w:rsidR="007A7256" w:rsidRPr="007A7256" w:rsidRDefault="007A7256" w:rsidP="007A7256">
            <w:pPr>
              <w:jc w:val="right"/>
              <w:rPr>
                <w:rFonts w:ascii="Arial Narrow" w:eastAsia="Times New Roman" w:hAnsi="Arial Narrow" w:cs="Arial"/>
                <w:sz w:val="20"/>
                <w:szCs w:val="20"/>
                <w:lang w:eastAsia="en-PH"/>
              </w:rPr>
            </w:pPr>
            <w:r w:rsidRPr="007A7256">
              <w:rPr>
                <w:rFonts w:ascii="Arial Narrow" w:eastAsia="Times New Roman" w:hAnsi="Arial Narrow" w:cs="Arial"/>
                <w:sz w:val="20"/>
                <w:szCs w:val="20"/>
                <w:lang w:eastAsia="en-PH"/>
              </w:rPr>
              <w:t>1,323,835.46</w:t>
            </w:r>
          </w:p>
        </w:tc>
        <w:tc>
          <w:tcPr>
            <w:tcW w:w="1260" w:type="dxa"/>
            <w:vAlign w:val="bottom"/>
          </w:tcPr>
          <w:p w14:paraId="7A2CAB6A" w14:textId="77777777" w:rsidR="007A7256" w:rsidRPr="007A7256" w:rsidRDefault="007A7256" w:rsidP="007A7256">
            <w:pPr>
              <w:ind w:right="-108"/>
              <w:jc w:val="right"/>
              <w:rPr>
                <w:rFonts w:ascii="Arial Narrow" w:eastAsia="Times New Roman" w:hAnsi="Arial Narrow" w:cs="Arial"/>
                <w:sz w:val="20"/>
                <w:szCs w:val="20"/>
                <w:lang w:eastAsia="en-PH"/>
              </w:rPr>
            </w:pPr>
          </w:p>
        </w:tc>
      </w:tr>
      <w:tr w:rsidR="007A7256" w:rsidRPr="007A7256" w14:paraId="444E1EE5" w14:textId="77777777" w:rsidTr="003B2EC1">
        <w:trPr>
          <w:trHeight w:val="216"/>
          <w:jc w:val="right"/>
        </w:trPr>
        <w:tc>
          <w:tcPr>
            <w:tcW w:w="4467" w:type="dxa"/>
            <w:tcBorders>
              <w:bottom w:val="single" w:sz="4" w:space="0" w:color="auto"/>
            </w:tcBorders>
            <w:vAlign w:val="bottom"/>
          </w:tcPr>
          <w:p w14:paraId="3A1359D5" w14:textId="77777777" w:rsidR="007A7256" w:rsidRPr="007A7256" w:rsidRDefault="007A7256" w:rsidP="007A7256">
            <w:pPr>
              <w:ind w:left="-103"/>
              <w:jc w:val="both"/>
              <w:rPr>
                <w:rFonts w:ascii="Arial Narrow" w:eastAsia="Times New Roman" w:hAnsi="Arial Narrow" w:cs="Arial"/>
                <w:sz w:val="20"/>
                <w:szCs w:val="20"/>
                <w:lang w:eastAsia="en-PH"/>
              </w:rPr>
            </w:pPr>
            <w:r w:rsidRPr="007A7256">
              <w:rPr>
                <w:rFonts w:ascii="Arial Narrow" w:eastAsia="Times New Roman" w:hAnsi="Arial Narrow" w:cs="Arial"/>
                <w:sz w:val="20"/>
                <w:szCs w:val="20"/>
                <w:lang w:eastAsia="en-PH"/>
              </w:rPr>
              <w:t xml:space="preserve">               Office Equipment</w:t>
            </w:r>
          </w:p>
        </w:tc>
        <w:tc>
          <w:tcPr>
            <w:tcW w:w="1383" w:type="dxa"/>
            <w:tcBorders>
              <w:bottom w:val="single" w:sz="4" w:space="0" w:color="auto"/>
            </w:tcBorders>
            <w:vAlign w:val="bottom"/>
          </w:tcPr>
          <w:p w14:paraId="136A210A" w14:textId="77777777" w:rsidR="007A7256" w:rsidRPr="007A7256" w:rsidRDefault="007A7256" w:rsidP="007A7256">
            <w:pPr>
              <w:jc w:val="right"/>
              <w:rPr>
                <w:rFonts w:ascii="Arial Narrow" w:eastAsia="Times New Roman" w:hAnsi="Arial Narrow" w:cs="Arial"/>
                <w:sz w:val="20"/>
                <w:szCs w:val="20"/>
                <w:lang w:eastAsia="en-PH"/>
              </w:rPr>
            </w:pPr>
          </w:p>
        </w:tc>
        <w:tc>
          <w:tcPr>
            <w:tcW w:w="1260" w:type="dxa"/>
            <w:tcBorders>
              <w:bottom w:val="single" w:sz="4" w:space="0" w:color="auto"/>
            </w:tcBorders>
            <w:vAlign w:val="bottom"/>
          </w:tcPr>
          <w:p w14:paraId="69823C3F" w14:textId="77777777" w:rsidR="007A7256" w:rsidRPr="007A7256" w:rsidRDefault="007A7256" w:rsidP="007A7256">
            <w:pPr>
              <w:ind w:right="-108"/>
              <w:jc w:val="right"/>
              <w:rPr>
                <w:rFonts w:ascii="Arial Narrow" w:eastAsia="Times New Roman" w:hAnsi="Arial Narrow" w:cs="Arial"/>
                <w:sz w:val="20"/>
                <w:szCs w:val="20"/>
                <w:lang w:eastAsia="en-PH"/>
              </w:rPr>
            </w:pPr>
            <w:r w:rsidRPr="007A7256">
              <w:rPr>
                <w:rFonts w:ascii="Arial Narrow" w:eastAsia="Times New Roman" w:hAnsi="Arial Narrow" w:cs="Arial"/>
                <w:sz w:val="20"/>
                <w:szCs w:val="20"/>
                <w:lang w:eastAsia="en-PH"/>
              </w:rPr>
              <w:t>P 7,022,665.58</w:t>
            </w:r>
          </w:p>
        </w:tc>
      </w:tr>
      <w:tr w:rsidR="007A7256" w:rsidRPr="007A7256" w14:paraId="45F565C5" w14:textId="77777777" w:rsidTr="003B2EC1">
        <w:trPr>
          <w:trHeight w:val="216"/>
          <w:jc w:val="right"/>
        </w:trPr>
        <w:tc>
          <w:tcPr>
            <w:tcW w:w="4467" w:type="dxa"/>
            <w:tcBorders>
              <w:top w:val="single" w:sz="4" w:space="0" w:color="auto"/>
              <w:bottom w:val="double" w:sz="4" w:space="0" w:color="auto"/>
            </w:tcBorders>
            <w:vAlign w:val="bottom"/>
          </w:tcPr>
          <w:p w14:paraId="04040126" w14:textId="77777777" w:rsidR="007A7256" w:rsidRPr="007A7256" w:rsidRDefault="007A7256" w:rsidP="007A7256">
            <w:pPr>
              <w:ind w:left="-103"/>
              <w:rPr>
                <w:rFonts w:ascii="Arial Narrow" w:eastAsia="Times New Roman" w:hAnsi="Arial Narrow" w:cs="Arial"/>
                <w:b/>
                <w:sz w:val="20"/>
                <w:szCs w:val="20"/>
                <w:lang w:eastAsia="en-PH"/>
              </w:rPr>
            </w:pPr>
            <w:r w:rsidRPr="007A7256">
              <w:rPr>
                <w:rFonts w:ascii="Arial Narrow" w:eastAsia="Times New Roman" w:hAnsi="Arial Narrow" w:cs="Arial"/>
                <w:b/>
                <w:sz w:val="20"/>
                <w:szCs w:val="20"/>
                <w:lang w:eastAsia="en-PH"/>
              </w:rPr>
              <w:t>Total</w:t>
            </w:r>
          </w:p>
        </w:tc>
        <w:tc>
          <w:tcPr>
            <w:tcW w:w="1383" w:type="dxa"/>
            <w:tcBorders>
              <w:top w:val="single" w:sz="4" w:space="0" w:color="auto"/>
              <w:bottom w:val="double" w:sz="4" w:space="0" w:color="auto"/>
            </w:tcBorders>
            <w:vAlign w:val="bottom"/>
          </w:tcPr>
          <w:p w14:paraId="28ACCCFF" w14:textId="77777777" w:rsidR="007A7256" w:rsidRPr="007A7256" w:rsidRDefault="007A7256" w:rsidP="007A7256">
            <w:pPr>
              <w:jc w:val="right"/>
              <w:rPr>
                <w:rFonts w:ascii="Arial Narrow" w:eastAsia="Times New Roman" w:hAnsi="Arial Narrow" w:cs="Arial"/>
                <w:b/>
                <w:sz w:val="20"/>
                <w:szCs w:val="20"/>
                <w:lang w:eastAsia="en-PH"/>
              </w:rPr>
            </w:pPr>
            <w:r w:rsidRPr="007A7256">
              <w:rPr>
                <w:rFonts w:ascii="Arial Narrow" w:eastAsia="Times New Roman" w:hAnsi="Arial Narrow" w:cs="Arial"/>
                <w:b/>
                <w:sz w:val="20"/>
                <w:szCs w:val="20"/>
                <w:lang w:eastAsia="en-PH"/>
              </w:rPr>
              <w:t>P 7,022,665.58</w:t>
            </w:r>
          </w:p>
        </w:tc>
        <w:tc>
          <w:tcPr>
            <w:tcW w:w="1260" w:type="dxa"/>
            <w:tcBorders>
              <w:top w:val="single" w:sz="4" w:space="0" w:color="auto"/>
              <w:bottom w:val="double" w:sz="4" w:space="0" w:color="auto"/>
            </w:tcBorders>
            <w:vAlign w:val="bottom"/>
          </w:tcPr>
          <w:p w14:paraId="08412357" w14:textId="77777777" w:rsidR="007A7256" w:rsidRPr="007A7256" w:rsidRDefault="007A7256" w:rsidP="007A7256">
            <w:pPr>
              <w:ind w:right="-108"/>
              <w:jc w:val="right"/>
              <w:rPr>
                <w:rFonts w:ascii="Arial Narrow" w:eastAsia="Times New Roman" w:hAnsi="Arial Narrow" w:cs="Arial"/>
                <w:b/>
                <w:sz w:val="20"/>
                <w:szCs w:val="20"/>
                <w:lang w:eastAsia="en-PH"/>
              </w:rPr>
            </w:pPr>
            <w:r w:rsidRPr="007A7256">
              <w:rPr>
                <w:rFonts w:ascii="Arial Narrow" w:eastAsia="Times New Roman" w:hAnsi="Arial Narrow" w:cs="Arial"/>
                <w:b/>
                <w:sz w:val="20"/>
                <w:szCs w:val="20"/>
                <w:lang w:eastAsia="en-PH"/>
              </w:rPr>
              <w:t>P 7,022,665.58</w:t>
            </w:r>
          </w:p>
        </w:tc>
      </w:tr>
      <w:tr w:rsidR="007A7256" w:rsidRPr="007900EA" w14:paraId="1291971C" w14:textId="77777777" w:rsidTr="003B2EC1">
        <w:trPr>
          <w:trHeight w:val="690"/>
          <w:jc w:val="right"/>
        </w:trPr>
        <w:tc>
          <w:tcPr>
            <w:tcW w:w="5850" w:type="dxa"/>
            <w:gridSpan w:val="2"/>
            <w:tcBorders>
              <w:top w:val="double" w:sz="4" w:space="0" w:color="auto"/>
            </w:tcBorders>
          </w:tcPr>
          <w:p w14:paraId="3862313F" w14:textId="77777777" w:rsidR="007A7256" w:rsidRPr="003B2EC1" w:rsidRDefault="007A7256" w:rsidP="00547F6A">
            <w:pPr>
              <w:ind w:left="-108"/>
              <w:rPr>
                <w:rFonts w:ascii="Arial Narrow" w:eastAsia="Times New Roman" w:hAnsi="Arial Narrow" w:cs="Arial"/>
                <w:i/>
                <w:sz w:val="20"/>
                <w:szCs w:val="20"/>
                <w:lang w:eastAsia="en-PH"/>
              </w:rPr>
            </w:pPr>
            <w:r w:rsidRPr="003B2EC1">
              <w:rPr>
                <w:rFonts w:ascii="Arial Narrow" w:eastAsia="Times New Roman" w:hAnsi="Arial Narrow" w:cs="Arial"/>
                <w:i/>
                <w:sz w:val="20"/>
                <w:szCs w:val="20"/>
                <w:lang w:eastAsia="en-PH"/>
              </w:rPr>
              <w:t>Particulars: To adjust previously classified office equipment account to semi-expendable expense, in compliance to COA Circular No. 2022-004 dated May 31, 2022.</w:t>
            </w:r>
          </w:p>
        </w:tc>
        <w:tc>
          <w:tcPr>
            <w:tcW w:w="1260" w:type="dxa"/>
            <w:tcBorders>
              <w:top w:val="double" w:sz="4" w:space="0" w:color="auto"/>
            </w:tcBorders>
          </w:tcPr>
          <w:p w14:paraId="2A08116F" w14:textId="77777777" w:rsidR="007A7256" w:rsidRPr="007900EA" w:rsidRDefault="007A7256" w:rsidP="004F580A">
            <w:pPr>
              <w:ind w:right="-108"/>
              <w:jc w:val="right"/>
              <w:rPr>
                <w:rFonts w:ascii="Arial" w:eastAsia="Times New Roman" w:hAnsi="Arial" w:cs="Arial"/>
                <w:i/>
                <w:sz w:val="20"/>
                <w:szCs w:val="20"/>
                <w:lang w:eastAsia="en-PH"/>
              </w:rPr>
            </w:pPr>
          </w:p>
        </w:tc>
      </w:tr>
    </w:tbl>
    <w:p w14:paraId="3107C21C" w14:textId="77777777" w:rsidR="007A7256" w:rsidRDefault="007A7256" w:rsidP="004F580A">
      <w:pPr>
        <w:pStyle w:val="ListParagraph"/>
        <w:ind w:left="1530"/>
        <w:jc w:val="both"/>
        <w:rPr>
          <w:rFonts w:ascii="Arial" w:hAnsi="Arial" w:cs="Arial"/>
          <w:bCs/>
          <w:sz w:val="22"/>
          <w:szCs w:val="22"/>
        </w:rPr>
      </w:pPr>
    </w:p>
    <w:p w14:paraId="1C9E77FB" w14:textId="2D079808" w:rsidR="00DC1046" w:rsidRPr="007378AA" w:rsidRDefault="004F580A" w:rsidP="00AF4415">
      <w:pPr>
        <w:pStyle w:val="ListParagraph"/>
        <w:numPr>
          <w:ilvl w:val="1"/>
          <w:numId w:val="10"/>
        </w:numPr>
        <w:ind w:left="1530" w:hanging="900"/>
        <w:jc w:val="both"/>
        <w:rPr>
          <w:rFonts w:ascii="Arial" w:hAnsi="Arial" w:cs="Arial"/>
          <w:b/>
          <w:bCs/>
          <w:sz w:val="22"/>
          <w:szCs w:val="22"/>
        </w:rPr>
      </w:pPr>
      <w:r w:rsidRPr="004F580A">
        <w:rPr>
          <w:rFonts w:ascii="Arial" w:hAnsi="Arial" w:cs="Arial"/>
          <w:bCs/>
          <w:sz w:val="22"/>
          <w:szCs w:val="22"/>
        </w:rPr>
        <w:t>However, examination of the lapsing schedule showed a total accumulated depreciation of P5.541 million and issuance of semi-expendable properties in CY 2022 of P157,976.76 thus, the appropriate journal entry should have been as follows:</w:t>
      </w:r>
    </w:p>
    <w:p w14:paraId="637973C7" w14:textId="77777777" w:rsidR="00DC1046" w:rsidRDefault="00DC1046" w:rsidP="00DC1046">
      <w:pPr>
        <w:pStyle w:val="ListParagraph"/>
        <w:ind w:left="1530"/>
        <w:jc w:val="both"/>
        <w:rPr>
          <w:rFonts w:ascii="Arial" w:hAnsi="Arial" w:cs="Arial"/>
          <w:bCs/>
          <w:sz w:val="22"/>
          <w:szCs w:val="22"/>
        </w:rPr>
      </w:pPr>
    </w:p>
    <w:p w14:paraId="731FC017" w14:textId="4B3CE1B3" w:rsidR="00DC1046" w:rsidRPr="00DC1046" w:rsidRDefault="00DC1046" w:rsidP="00DC1046">
      <w:pPr>
        <w:pStyle w:val="ListParagraph"/>
        <w:ind w:left="1530"/>
        <w:jc w:val="both"/>
        <w:rPr>
          <w:rFonts w:ascii="Arial Narrow" w:hAnsi="Arial Narrow" w:cs="Arial"/>
          <w:b/>
          <w:bCs/>
          <w:sz w:val="20"/>
          <w:szCs w:val="20"/>
        </w:rPr>
      </w:pPr>
      <w:r>
        <w:rPr>
          <w:rFonts w:ascii="Arial Narrow" w:hAnsi="Arial Narrow" w:cs="Arial"/>
          <w:bCs/>
          <w:sz w:val="20"/>
          <w:szCs w:val="20"/>
        </w:rPr>
        <w:t xml:space="preserve"> </w:t>
      </w:r>
      <w:r w:rsidRPr="00DC1046">
        <w:rPr>
          <w:rFonts w:ascii="Arial Narrow" w:hAnsi="Arial Narrow" w:cs="Arial"/>
          <w:b/>
          <w:bCs/>
          <w:sz w:val="20"/>
          <w:szCs w:val="20"/>
        </w:rPr>
        <w:t>Should be</w:t>
      </w:r>
    </w:p>
    <w:tbl>
      <w:tblPr>
        <w:tblStyle w:val="TableGrid16"/>
        <w:tblW w:w="70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1530"/>
        <w:gridCol w:w="1483"/>
      </w:tblGrid>
      <w:tr w:rsidR="004F580A" w:rsidRPr="004F580A" w14:paraId="2D5F1F2C" w14:textId="77777777" w:rsidTr="003B2EC1">
        <w:trPr>
          <w:trHeight w:val="216"/>
          <w:jc w:val="right"/>
        </w:trPr>
        <w:tc>
          <w:tcPr>
            <w:tcW w:w="4050" w:type="dxa"/>
            <w:tcBorders>
              <w:top w:val="single" w:sz="4" w:space="0" w:color="auto"/>
              <w:bottom w:val="single" w:sz="4" w:space="0" w:color="auto"/>
            </w:tcBorders>
            <w:vAlign w:val="bottom"/>
          </w:tcPr>
          <w:p w14:paraId="2942EBCD" w14:textId="77777777" w:rsidR="004F580A" w:rsidRPr="004F580A" w:rsidRDefault="004F580A" w:rsidP="004F580A">
            <w:pPr>
              <w:ind w:left="-103"/>
              <w:jc w:val="both"/>
              <w:rPr>
                <w:rFonts w:ascii="Arial Narrow" w:eastAsia="Times New Roman" w:hAnsi="Arial Narrow" w:cs="Arial"/>
                <w:b/>
                <w:sz w:val="20"/>
                <w:szCs w:val="20"/>
                <w:lang w:eastAsia="en-PH"/>
              </w:rPr>
            </w:pPr>
            <w:r w:rsidRPr="004F580A">
              <w:rPr>
                <w:rFonts w:ascii="Arial Narrow" w:eastAsia="Times New Roman" w:hAnsi="Arial Narrow" w:cs="Arial"/>
                <w:b/>
                <w:sz w:val="20"/>
                <w:szCs w:val="20"/>
                <w:lang w:eastAsia="en-PH"/>
              </w:rPr>
              <w:t>Account Name</w:t>
            </w:r>
          </w:p>
        </w:tc>
        <w:tc>
          <w:tcPr>
            <w:tcW w:w="1530" w:type="dxa"/>
            <w:tcBorders>
              <w:top w:val="single" w:sz="4" w:space="0" w:color="auto"/>
              <w:bottom w:val="single" w:sz="4" w:space="0" w:color="auto"/>
            </w:tcBorders>
            <w:vAlign w:val="bottom"/>
          </w:tcPr>
          <w:p w14:paraId="075CEE3E" w14:textId="77777777" w:rsidR="004F580A" w:rsidRPr="004F580A" w:rsidRDefault="004F580A" w:rsidP="004F580A">
            <w:pPr>
              <w:jc w:val="right"/>
              <w:rPr>
                <w:rFonts w:ascii="Arial Narrow" w:eastAsia="Times New Roman" w:hAnsi="Arial Narrow" w:cs="Arial"/>
                <w:sz w:val="20"/>
                <w:szCs w:val="20"/>
                <w:lang w:eastAsia="en-PH"/>
              </w:rPr>
            </w:pPr>
            <w:r w:rsidRPr="004F580A">
              <w:rPr>
                <w:rFonts w:ascii="Arial Narrow" w:eastAsia="Times New Roman" w:hAnsi="Arial Narrow" w:cs="Arial"/>
                <w:b/>
                <w:sz w:val="20"/>
                <w:szCs w:val="20"/>
                <w:lang w:eastAsia="en-PH"/>
              </w:rPr>
              <w:t>Debit</w:t>
            </w:r>
          </w:p>
        </w:tc>
        <w:tc>
          <w:tcPr>
            <w:tcW w:w="1483" w:type="dxa"/>
            <w:tcBorders>
              <w:top w:val="single" w:sz="4" w:space="0" w:color="auto"/>
              <w:bottom w:val="single" w:sz="4" w:space="0" w:color="auto"/>
            </w:tcBorders>
            <w:vAlign w:val="bottom"/>
          </w:tcPr>
          <w:p w14:paraId="132C810A" w14:textId="77777777" w:rsidR="004F580A" w:rsidRPr="004F580A" w:rsidRDefault="004F580A" w:rsidP="004F580A">
            <w:pPr>
              <w:ind w:right="-108"/>
              <w:jc w:val="right"/>
              <w:rPr>
                <w:rFonts w:ascii="Arial Narrow" w:eastAsia="Times New Roman" w:hAnsi="Arial Narrow" w:cs="Arial"/>
                <w:sz w:val="20"/>
                <w:szCs w:val="20"/>
                <w:lang w:eastAsia="en-PH"/>
              </w:rPr>
            </w:pPr>
            <w:r w:rsidRPr="004F580A">
              <w:rPr>
                <w:rFonts w:ascii="Arial Narrow" w:eastAsia="Times New Roman" w:hAnsi="Arial Narrow" w:cs="Arial"/>
                <w:b/>
                <w:sz w:val="20"/>
                <w:szCs w:val="20"/>
                <w:lang w:eastAsia="en-PH"/>
              </w:rPr>
              <w:t>Credit</w:t>
            </w:r>
          </w:p>
        </w:tc>
      </w:tr>
      <w:tr w:rsidR="004F580A" w:rsidRPr="004F580A" w14:paraId="29093A07" w14:textId="77777777" w:rsidTr="003B2EC1">
        <w:trPr>
          <w:trHeight w:val="216"/>
          <w:jc w:val="right"/>
        </w:trPr>
        <w:tc>
          <w:tcPr>
            <w:tcW w:w="4050" w:type="dxa"/>
            <w:tcBorders>
              <w:top w:val="single" w:sz="4" w:space="0" w:color="auto"/>
            </w:tcBorders>
            <w:vAlign w:val="bottom"/>
          </w:tcPr>
          <w:p w14:paraId="353B99DA" w14:textId="77777777" w:rsidR="004F580A" w:rsidRPr="004F580A" w:rsidRDefault="004F580A" w:rsidP="004F580A">
            <w:pPr>
              <w:ind w:left="-103"/>
              <w:jc w:val="both"/>
              <w:rPr>
                <w:rFonts w:ascii="Arial Narrow" w:eastAsia="Times New Roman" w:hAnsi="Arial Narrow" w:cs="Arial"/>
                <w:sz w:val="20"/>
                <w:szCs w:val="20"/>
                <w:lang w:eastAsia="en-PH"/>
              </w:rPr>
            </w:pPr>
            <w:r w:rsidRPr="004F580A">
              <w:rPr>
                <w:rFonts w:ascii="Arial Narrow" w:eastAsia="Times New Roman" w:hAnsi="Arial Narrow" w:cs="Arial"/>
                <w:sz w:val="20"/>
                <w:szCs w:val="20"/>
                <w:lang w:eastAsia="en-PH"/>
              </w:rPr>
              <w:t xml:space="preserve">Semi – Expendable Machinery and Equipment </w:t>
            </w:r>
          </w:p>
          <w:p w14:paraId="4A8A02E2" w14:textId="77777777" w:rsidR="004F580A" w:rsidRPr="004F580A" w:rsidRDefault="004F580A" w:rsidP="004F580A">
            <w:pPr>
              <w:ind w:left="-103"/>
              <w:jc w:val="both"/>
              <w:rPr>
                <w:rFonts w:ascii="Arial Narrow" w:eastAsia="Times New Roman" w:hAnsi="Arial Narrow" w:cs="Arial"/>
                <w:sz w:val="20"/>
                <w:szCs w:val="20"/>
                <w:lang w:eastAsia="en-PH"/>
              </w:rPr>
            </w:pPr>
            <w:r w:rsidRPr="004F580A">
              <w:rPr>
                <w:rFonts w:ascii="Arial Narrow" w:eastAsia="Times New Roman" w:hAnsi="Arial Narrow" w:cs="Arial"/>
                <w:sz w:val="20"/>
                <w:szCs w:val="20"/>
                <w:lang w:eastAsia="en-PH"/>
              </w:rPr>
              <w:t>Expenses (CY 2022 Purchase)</w:t>
            </w:r>
          </w:p>
        </w:tc>
        <w:tc>
          <w:tcPr>
            <w:tcW w:w="1530" w:type="dxa"/>
            <w:tcBorders>
              <w:top w:val="single" w:sz="4" w:space="0" w:color="auto"/>
            </w:tcBorders>
            <w:vAlign w:val="bottom"/>
          </w:tcPr>
          <w:p w14:paraId="2B9D64E8" w14:textId="77777777" w:rsidR="004F580A" w:rsidRPr="004F580A" w:rsidRDefault="004F580A" w:rsidP="004F580A">
            <w:pPr>
              <w:jc w:val="right"/>
              <w:rPr>
                <w:rFonts w:ascii="Arial Narrow" w:eastAsia="Times New Roman" w:hAnsi="Arial Narrow" w:cs="Arial"/>
                <w:sz w:val="20"/>
                <w:szCs w:val="20"/>
                <w:lang w:eastAsia="en-PH"/>
              </w:rPr>
            </w:pPr>
          </w:p>
          <w:p w14:paraId="5034D2BA" w14:textId="77777777" w:rsidR="004F580A" w:rsidRPr="004F580A" w:rsidRDefault="004F580A" w:rsidP="004F580A">
            <w:pPr>
              <w:jc w:val="right"/>
              <w:rPr>
                <w:rFonts w:ascii="Arial Narrow" w:eastAsia="Times New Roman" w:hAnsi="Arial Narrow" w:cs="Arial"/>
                <w:sz w:val="20"/>
                <w:szCs w:val="20"/>
                <w:lang w:eastAsia="en-PH"/>
              </w:rPr>
            </w:pPr>
            <w:r w:rsidRPr="004F580A">
              <w:rPr>
                <w:rFonts w:ascii="Arial Narrow" w:eastAsia="Times New Roman" w:hAnsi="Arial Narrow" w:cs="Arial"/>
                <w:sz w:val="20"/>
                <w:szCs w:val="20"/>
                <w:lang w:eastAsia="en-PH"/>
              </w:rPr>
              <w:t>P   157,976.76</w:t>
            </w:r>
          </w:p>
        </w:tc>
        <w:tc>
          <w:tcPr>
            <w:tcW w:w="1483" w:type="dxa"/>
            <w:tcBorders>
              <w:top w:val="single" w:sz="4" w:space="0" w:color="auto"/>
            </w:tcBorders>
            <w:vAlign w:val="bottom"/>
          </w:tcPr>
          <w:p w14:paraId="1584F720" w14:textId="77777777" w:rsidR="004F580A" w:rsidRPr="004F580A" w:rsidRDefault="004F580A" w:rsidP="004F580A">
            <w:pPr>
              <w:ind w:right="-108"/>
              <w:jc w:val="right"/>
              <w:rPr>
                <w:rFonts w:ascii="Arial Narrow" w:eastAsia="Times New Roman" w:hAnsi="Arial Narrow" w:cs="Arial"/>
                <w:sz w:val="20"/>
                <w:szCs w:val="20"/>
                <w:lang w:eastAsia="en-PH"/>
              </w:rPr>
            </w:pPr>
          </w:p>
        </w:tc>
      </w:tr>
      <w:tr w:rsidR="004F580A" w:rsidRPr="004F580A" w14:paraId="10DC5C8F" w14:textId="77777777" w:rsidTr="003B2EC1">
        <w:trPr>
          <w:trHeight w:val="216"/>
          <w:jc w:val="right"/>
        </w:trPr>
        <w:tc>
          <w:tcPr>
            <w:tcW w:w="4050" w:type="dxa"/>
            <w:vAlign w:val="bottom"/>
          </w:tcPr>
          <w:p w14:paraId="6203E93F" w14:textId="77777777" w:rsidR="004F580A" w:rsidRPr="004F580A" w:rsidRDefault="004F580A" w:rsidP="004F580A">
            <w:pPr>
              <w:ind w:left="-103"/>
              <w:jc w:val="both"/>
              <w:rPr>
                <w:rFonts w:ascii="Arial Narrow" w:eastAsia="Times New Roman" w:hAnsi="Arial Narrow" w:cs="Arial"/>
                <w:sz w:val="20"/>
                <w:szCs w:val="20"/>
                <w:lang w:eastAsia="en-PH"/>
              </w:rPr>
            </w:pPr>
            <w:r w:rsidRPr="004F580A">
              <w:rPr>
                <w:rFonts w:ascii="Arial Narrow" w:eastAsia="Times New Roman" w:hAnsi="Arial Narrow" w:cs="Arial"/>
                <w:sz w:val="20"/>
                <w:szCs w:val="20"/>
                <w:lang w:eastAsia="en-PH"/>
              </w:rPr>
              <w:t>Retained Earnings</w:t>
            </w:r>
          </w:p>
        </w:tc>
        <w:tc>
          <w:tcPr>
            <w:tcW w:w="1530" w:type="dxa"/>
            <w:vAlign w:val="bottom"/>
          </w:tcPr>
          <w:p w14:paraId="4B17F366" w14:textId="77777777" w:rsidR="004F580A" w:rsidRPr="004F580A" w:rsidRDefault="004F580A" w:rsidP="004F580A">
            <w:pPr>
              <w:jc w:val="right"/>
              <w:rPr>
                <w:rFonts w:ascii="Arial Narrow" w:eastAsia="Times New Roman" w:hAnsi="Arial Narrow" w:cs="Arial"/>
                <w:sz w:val="20"/>
                <w:szCs w:val="20"/>
                <w:lang w:eastAsia="en-PH"/>
              </w:rPr>
            </w:pPr>
            <w:r w:rsidRPr="004F580A">
              <w:rPr>
                <w:rFonts w:ascii="Arial Narrow" w:eastAsia="Times New Roman" w:hAnsi="Arial Narrow" w:cs="Arial"/>
                <w:sz w:val="20"/>
                <w:szCs w:val="20"/>
                <w:lang w:eastAsia="en-PH"/>
              </w:rPr>
              <w:t>1,323,835.46</w:t>
            </w:r>
          </w:p>
        </w:tc>
        <w:tc>
          <w:tcPr>
            <w:tcW w:w="1483" w:type="dxa"/>
            <w:vAlign w:val="bottom"/>
          </w:tcPr>
          <w:p w14:paraId="70E15DE7" w14:textId="77777777" w:rsidR="004F580A" w:rsidRPr="004F580A" w:rsidRDefault="004F580A" w:rsidP="004F580A">
            <w:pPr>
              <w:ind w:right="-108"/>
              <w:jc w:val="right"/>
              <w:rPr>
                <w:rFonts w:ascii="Arial Narrow" w:eastAsia="Times New Roman" w:hAnsi="Arial Narrow" w:cs="Arial"/>
                <w:sz w:val="20"/>
                <w:szCs w:val="20"/>
                <w:lang w:eastAsia="en-PH"/>
              </w:rPr>
            </w:pPr>
          </w:p>
        </w:tc>
      </w:tr>
      <w:tr w:rsidR="004F580A" w:rsidRPr="004F580A" w14:paraId="4D29B920" w14:textId="77777777" w:rsidTr="003B2EC1">
        <w:trPr>
          <w:trHeight w:val="216"/>
          <w:jc w:val="right"/>
        </w:trPr>
        <w:tc>
          <w:tcPr>
            <w:tcW w:w="4050" w:type="dxa"/>
            <w:vAlign w:val="bottom"/>
          </w:tcPr>
          <w:p w14:paraId="70D79451" w14:textId="77777777" w:rsidR="004F580A" w:rsidRPr="004F580A" w:rsidRDefault="004F580A" w:rsidP="004F580A">
            <w:pPr>
              <w:ind w:left="-103"/>
              <w:jc w:val="both"/>
              <w:rPr>
                <w:rFonts w:ascii="Arial Narrow" w:eastAsia="Times New Roman" w:hAnsi="Arial Narrow" w:cs="Arial"/>
                <w:sz w:val="20"/>
                <w:szCs w:val="20"/>
                <w:lang w:eastAsia="en-PH"/>
              </w:rPr>
            </w:pPr>
            <w:r w:rsidRPr="004F580A">
              <w:rPr>
                <w:rFonts w:ascii="Arial Narrow" w:eastAsia="Times New Roman" w:hAnsi="Arial Narrow" w:cs="Arial"/>
                <w:sz w:val="20"/>
                <w:szCs w:val="20"/>
                <w:lang w:eastAsia="en-PH"/>
              </w:rPr>
              <w:t>Accumulated Depreciation</w:t>
            </w:r>
          </w:p>
        </w:tc>
        <w:tc>
          <w:tcPr>
            <w:tcW w:w="1530" w:type="dxa"/>
            <w:vAlign w:val="bottom"/>
          </w:tcPr>
          <w:p w14:paraId="1961D460" w14:textId="77777777" w:rsidR="004F580A" w:rsidRPr="004F580A" w:rsidRDefault="004F580A" w:rsidP="004F580A">
            <w:pPr>
              <w:jc w:val="right"/>
              <w:rPr>
                <w:rFonts w:ascii="Arial Narrow" w:eastAsia="Times New Roman" w:hAnsi="Arial Narrow" w:cs="Arial"/>
                <w:sz w:val="20"/>
                <w:szCs w:val="20"/>
                <w:lang w:eastAsia="en-PH"/>
              </w:rPr>
            </w:pPr>
            <w:r w:rsidRPr="004F580A">
              <w:rPr>
                <w:rFonts w:ascii="Arial Narrow" w:eastAsia="Times New Roman" w:hAnsi="Arial Narrow" w:cs="Arial"/>
                <w:sz w:val="20"/>
                <w:szCs w:val="20"/>
                <w:lang w:eastAsia="en-PH"/>
              </w:rPr>
              <w:t>5,540,853.36</w:t>
            </w:r>
          </w:p>
        </w:tc>
        <w:tc>
          <w:tcPr>
            <w:tcW w:w="1483" w:type="dxa"/>
            <w:vAlign w:val="bottom"/>
          </w:tcPr>
          <w:p w14:paraId="591D1E8C" w14:textId="77777777" w:rsidR="004F580A" w:rsidRPr="004F580A" w:rsidRDefault="004F580A" w:rsidP="004F580A">
            <w:pPr>
              <w:ind w:right="-108"/>
              <w:jc w:val="right"/>
              <w:rPr>
                <w:rFonts w:ascii="Arial Narrow" w:eastAsia="Times New Roman" w:hAnsi="Arial Narrow" w:cs="Arial"/>
                <w:sz w:val="20"/>
                <w:szCs w:val="20"/>
                <w:lang w:eastAsia="en-PH"/>
              </w:rPr>
            </w:pPr>
          </w:p>
        </w:tc>
      </w:tr>
      <w:tr w:rsidR="004F580A" w:rsidRPr="004F580A" w14:paraId="56321529" w14:textId="77777777" w:rsidTr="003B2EC1">
        <w:trPr>
          <w:trHeight w:val="216"/>
          <w:jc w:val="right"/>
        </w:trPr>
        <w:tc>
          <w:tcPr>
            <w:tcW w:w="4050" w:type="dxa"/>
            <w:tcBorders>
              <w:bottom w:val="single" w:sz="4" w:space="0" w:color="auto"/>
            </w:tcBorders>
            <w:vAlign w:val="bottom"/>
          </w:tcPr>
          <w:p w14:paraId="54AFD96A" w14:textId="77777777" w:rsidR="004F580A" w:rsidRPr="004F580A" w:rsidRDefault="004F580A" w:rsidP="004F580A">
            <w:pPr>
              <w:ind w:left="-103"/>
              <w:jc w:val="both"/>
              <w:rPr>
                <w:rFonts w:ascii="Arial Narrow" w:eastAsia="Times New Roman" w:hAnsi="Arial Narrow" w:cs="Arial"/>
                <w:sz w:val="20"/>
                <w:szCs w:val="20"/>
                <w:lang w:eastAsia="en-PH"/>
              </w:rPr>
            </w:pPr>
            <w:r w:rsidRPr="004F580A">
              <w:rPr>
                <w:rFonts w:ascii="Arial Narrow" w:eastAsia="Times New Roman" w:hAnsi="Arial Narrow" w:cs="Arial"/>
                <w:sz w:val="20"/>
                <w:szCs w:val="20"/>
                <w:lang w:eastAsia="en-PH"/>
              </w:rPr>
              <w:t xml:space="preserve">               Office Equipment</w:t>
            </w:r>
          </w:p>
        </w:tc>
        <w:tc>
          <w:tcPr>
            <w:tcW w:w="1530" w:type="dxa"/>
            <w:tcBorders>
              <w:bottom w:val="single" w:sz="4" w:space="0" w:color="auto"/>
            </w:tcBorders>
            <w:vAlign w:val="bottom"/>
          </w:tcPr>
          <w:p w14:paraId="79349AB6" w14:textId="77777777" w:rsidR="004F580A" w:rsidRPr="004F580A" w:rsidRDefault="004F580A" w:rsidP="004F580A">
            <w:pPr>
              <w:jc w:val="right"/>
              <w:rPr>
                <w:rFonts w:ascii="Arial Narrow" w:eastAsia="Times New Roman" w:hAnsi="Arial Narrow" w:cs="Arial"/>
                <w:sz w:val="20"/>
                <w:szCs w:val="20"/>
                <w:lang w:eastAsia="en-PH"/>
              </w:rPr>
            </w:pPr>
          </w:p>
        </w:tc>
        <w:tc>
          <w:tcPr>
            <w:tcW w:w="1483" w:type="dxa"/>
            <w:tcBorders>
              <w:bottom w:val="single" w:sz="4" w:space="0" w:color="auto"/>
            </w:tcBorders>
            <w:vAlign w:val="bottom"/>
          </w:tcPr>
          <w:p w14:paraId="722024D6" w14:textId="77777777" w:rsidR="004F580A" w:rsidRPr="004F580A" w:rsidRDefault="004F580A" w:rsidP="004F580A">
            <w:pPr>
              <w:ind w:right="-108"/>
              <w:jc w:val="right"/>
              <w:rPr>
                <w:rFonts w:ascii="Arial Narrow" w:eastAsia="Times New Roman" w:hAnsi="Arial Narrow" w:cs="Arial"/>
                <w:sz w:val="20"/>
                <w:szCs w:val="20"/>
                <w:lang w:eastAsia="en-PH"/>
              </w:rPr>
            </w:pPr>
            <w:r w:rsidRPr="004F580A">
              <w:rPr>
                <w:rFonts w:ascii="Arial Narrow" w:eastAsia="Times New Roman" w:hAnsi="Arial Narrow" w:cs="Arial"/>
                <w:sz w:val="20"/>
                <w:szCs w:val="20"/>
                <w:lang w:eastAsia="en-PH"/>
              </w:rPr>
              <w:t>P 7,022,665.58</w:t>
            </w:r>
          </w:p>
        </w:tc>
      </w:tr>
      <w:tr w:rsidR="004F580A" w:rsidRPr="004F580A" w14:paraId="4A5984D1" w14:textId="77777777" w:rsidTr="003B2EC1">
        <w:trPr>
          <w:trHeight w:val="216"/>
          <w:jc w:val="right"/>
        </w:trPr>
        <w:tc>
          <w:tcPr>
            <w:tcW w:w="4050" w:type="dxa"/>
            <w:tcBorders>
              <w:top w:val="single" w:sz="4" w:space="0" w:color="auto"/>
              <w:bottom w:val="double" w:sz="4" w:space="0" w:color="auto"/>
            </w:tcBorders>
            <w:vAlign w:val="bottom"/>
          </w:tcPr>
          <w:p w14:paraId="5A62A3A1" w14:textId="77777777" w:rsidR="004F580A" w:rsidRPr="004F580A" w:rsidRDefault="004F580A" w:rsidP="004F580A">
            <w:pPr>
              <w:ind w:left="-103"/>
              <w:rPr>
                <w:rFonts w:ascii="Arial Narrow" w:eastAsia="Times New Roman" w:hAnsi="Arial Narrow" w:cs="Arial"/>
                <w:b/>
                <w:sz w:val="20"/>
                <w:szCs w:val="20"/>
                <w:lang w:eastAsia="en-PH"/>
              </w:rPr>
            </w:pPr>
            <w:r w:rsidRPr="004F580A">
              <w:rPr>
                <w:rFonts w:ascii="Arial Narrow" w:eastAsia="Times New Roman" w:hAnsi="Arial Narrow" w:cs="Arial"/>
                <w:b/>
                <w:sz w:val="20"/>
                <w:szCs w:val="20"/>
                <w:lang w:eastAsia="en-PH"/>
              </w:rPr>
              <w:t>Total</w:t>
            </w:r>
          </w:p>
        </w:tc>
        <w:tc>
          <w:tcPr>
            <w:tcW w:w="1530" w:type="dxa"/>
            <w:tcBorders>
              <w:top w:val="single" w:sz="4" w:space="0" w:color="auto"/>
              <w:bottom w:val="double" w:sz="4" w:space="0" w:color="auto"/>
            </w:tcBorders>
            <w:vAlign w:val="bottom"/>
          </w:tcPr>
          <w:p w14:paraId="152C3A3F" w14:textId="4B9EEE1B" w:rsidR="004F580A" w:rsidRPr="004F580A" w:rsidRDefault="004F580A" w:rsidP="004F580A">
            <w:pPr>
              <w:jc w:val="right"/>
              <w:rPr>
                <w:rFonts w:ascii="Arial Narrow" w:eastAsia="Times New Roman" w:hAnsi="Arial Narrow" w:cs="Arial"/>
                <w:b/>
                <w:sz w:val="20"/>
                <w:szCs w:val="20"/>
                <w:lang w:eastAsia="en-PH"/>
              </w:rPr>
            </w:pPr>
            <w:r w:rsidRPr="004F580A">
              <w:rPr>
                <w:rFonts w:ascii="Arial Narrow" w:eastAsia="Times New Roman" w:hAnsi="Arial Narrow" w:cs="Arial"/>
                <w:b/>
                <w:sz w:val="20"/>
                <w:szCs w:val="20"/>
                <w:lang w:eastAsia="en-PH"/>
              </w:rPr>
              <w:t>P 7,022,665.58</w:t>
            </w:r>
          </w:p>
        </w:tc>
        <w:tc>
          <w:tcPr>
            <w:tcW w:w="1483" w:type="dxa"/>
            <w:tcBorders>
              <w:top w:val="single" w:sz="4" w:space="0" w:color="auto"/>
              <w:bottom w:val="double" w:sz="4" w:space="0" w:color="auto"/>
            </w:tcBorders>
            <w:vAlign w:val="bottom"/>
          </w:tcPr>
          <w:p w14:paraId="5CC345CC" w14:textId="77777777" w:rsidR="004F580A" w:rsidRPr="004F580A" w:rsidRDefault="004F580A" w:rsidP="004F580A">
            <w:pPr>
              <w:ind w:right="-108"/>
              <w:jc w:val="right"/>
              <w:rPr>
                <w:rFonts w:ascii="Arial Narrow" w:eastAsia="Times New Roman" w:hAnsi="Arial Narrow" w:cs="Arial"/>
                <w:b/>
                <w:sz w:val="20"/>
                <w:szCs w:val="20"/>
                <w:lang w:eastAsia="en-PH"/>
              </w:rPr>
            </w:pPr>
            <w:r w:rsidRPr="004F580A">
              <w:rPr>
                <w:rFonts w:ascii="Arial Narrow" w:eastAsia="Times New Roman" w:hAnsi="Arial Narrow" w:cs="Arial"/>
                <w:b/>
                <w:sz w:val="20"/>
                <w:szCs w:val="20"/>
                <w:lang w:eastAsia="en-PH"/>
              </w:rPr>
              <w:t>P 7,022,665.58</w:t>
            </w:r>
          </w:p>
        </w:tc>
      </w:tr>
      <w:tr w:rsidR="004F580A" w:rsidRPr="007900EA" w14:paraId="6C816BE7" w14:textId="77777777" w:rsidTr="003B2EC1">
        <w:trPr>
          <w:trHeight w:val="636"/>
          <w:jc w:val="right"/>
        </w:trPr>
        <w:tc>
          <w:tcPr>
            <w:tcW w:w="5580" w:type="dxa"/>
            <w:gridSpan w:val="2"/>
            <w:tcBorders>
              <w:top w:val="double" w:sz="4" w:space="0" w:color="auto"/>
            </w:tcBorders>
            <w:vAlign w:val="bottom"/>
          </w:tcPr>
          <w:p w14:paraId="7A857D2F" w14:textId="6CE82B07" w:rsidR="004F580A" w:rsidRPr="007900EA" w:rsidRDefault="004F580A" w:rsidP="00547F6A">
            <w:pPr>
              <w:ind w:left="-108"/>
              <w:rPr>
                <w:rFonts w:ascii="Arial Narrow" w:eastAsia="Times New Roman" w:hAnsi="Arial Narrow" w:cs="Arial"/>
                <w:i/>
                <w:sz w:val="20"/>
                <w:szCs w:val="20"/>
                <w:lang w:eastAsia="en-PH"/>
              </w:rPr>
            </w:pPr>
            <w:r w:rsidRPr="007900EA">
              <w:rPr>
                <w:rFonts w:ascii="Arial Narrow" w:eastAsia="Times New Roman" w:hAnsi="Arial Narrow" w:cs="Arial"/>
                <w:i/>
                <w:sz w:val="20"/>
                <w:szCs w:val="20"/>
                <w:lang w:eastAsia="en-PH"/>
              </w:rPr>
              <w:t>Particulars: To adjust previously classified office equipment account to semi-</w:t>
            </w:r>
            <w:r w:rsidRPr="007900EA">
              <w:rPr>
                <w:rFonts w:ascii="Arial" w:eastAsia="Times New Roman" w:hAnsi="Arial" w:cs="Arial"/>
                <w:i/>
                <w:sz w:val="20"/>
                <w:szCs w:val="20"/>
                <w:lang w:eastAsia="en-PH"/>
              </w:rPr>
              <w:t>expendable</w:t>
            </w:r>
            <w:r w:rsidRPr="007900EA">
              <w:rPr>
                <w:rFonts w:ascii="Arial Narrow" w:eastAsia="Times New Roman" w:hAnsi="Arial Narrow" w:cs="Arial"/>
                <w:i/>
                <w:sz w:val="20"/>
                <w:szCs w:val="20"/>
                <w:lang w:eastAsia="en-PH"/>
              </w:rPr>
              <w:t xml:space="preserve"> expense, in compliance </w:t>
            </w:r>
            <w:r w:rsidR="007900EA" w:rsidRPr="007900EA">
              <w:rPr>
                <w:rFonts w:ascii="Arial Narrow" w:eastAsia="Times New Roman" w:hAnsi="Arial Narrow" w:cs="Arial"/>
                <w:i/>
                <w:sz w:val="20"/>
                <w:szCs w:val="20"/>
                <w:lang w:eastAsia="en-PH"/>
              </w:rPr>
              <w:t>with</w:t>
            </w:r>
            <w:r w:rsidRPr="007900EA">
              <w:rPr>
                <w:rFonts w:ascii="Arial Narrow" w:eastAsia="Times New Roman" w:hAnsi="Arial Narrow" w:cs="Arial"/>
                <w:i/>
                <w:sz w:val="20"/>
                <w:szCs w:val="20"/>
                <w:lang w:eastAsia="en-PH"/>
              </w:rPr>
              <w:t xml:space="preserve"> COA Circular No. 2022-004 dated May 31, 2022.</w:t>
            </w:r>
          </w:p>
        </w:tc>
        <w:tc>
          <w:tcPr>
            <w:tcW w:w="1483" w:type="dxa"/>
            <w:tcBorders>
              <w:top w:val="double" w:sz="4" w:space="0" w:color="auto"/>
            </w:tcBorders>
            <w:vAlign w:val="bottom"/>
          </w:tcPr>
          <w:p w14:paraId="6E2069A2" w14:textId="77777777" w:rsidR="004F580A" w:rsidRPr="007900EA" w:rsidRDefault="004F580A" w:rsidP="004F580A">
            <w:pPr>
              <w:ind w:right="-108"/>
              <w:jc w:val="right"/>
              <w:rPr>
                <w:rFonts w:ascii="Arial Narrow" w:eastAsia="Times New Roman" w:hAnsi="Arial Narrow" w:cs="Arial"/>
                <w:i/>
                <w:sz w:val="20"/>
                <w:szCs w:val="20"/>
                <w:lang w:eastAsia="en-PH"/>
              </w:rPr>
            </w:pPr>
          </w:p>
        </w:tc>
      </w:tr>
    </w:tbl>
    <w:p w14:paraId="4D0868A3" w14:textId="77777777" w:rsidR="004F580A" w:rsidRDefault="004F580A" w:rsidP="004F580A">
      <w:pPr>
        <w:spacing w:after="0" w:line="240" w:lineRule="auto"/>
        <w:jc w:val="both"/>
        <w:rPr>
          <w:rFonts w:ascii="Arial" w:hAnsi="Arial" w:cs="Arial"/>
          <w:b/>
          <w:bCs/>
          <w:i/>
        </w:rPr>
      </w:pPr>
    </w:p>
    <w:p w14:paraId="774A744C" w14:textId="77777777" w:rsidR="00547F6A" w:rsidRDefault="00547F6A" w:rsidP="004F580A">
      <w:pPr>
        <w:spacing w:after="0" w:line="240" w:lineRule="auto"/>
        <w:jc w:val="both"/>
        <w:rPr>
          <w:rFonts w:ascii="Arial" w:hAnsi="Arial" w:cs="Arial"/>
          <w:b/>
          <w:bCs/>
          <w:i/>
        </w:rPr>
      </w:pPr>
    </w:p>
    <w:p w14:paraId="17CEB552" w14:textId="77777777" w:rsidR="008248C7" w:rsidRPr="007900EA" w:rsidRDefault="008248C7" w:rsidP="004F580A">
      <w:pPr>
        <w:spacing w:after="0" w:line="240" w:lineRule="auto"/>
        <w:jc w:val="both"/>
        <w:rPr>
          <w:rFonts w:ascii="Arial" w:hAnsi="Arial" w:cs="Arial"/>
          <w:b/>
          <w:bCs/>
          <w:i/>
        </w:rPr>
      </w:pPr>
    </w:p>
    <w:p w14:paraId="1D804964" w14:textId="60254681" w:rsidR="004F580A" w:rsidRPr="000C47AF" w:rsidRDefault="004F580A" w:rsidP="00AF4415">
      <w:pPr>
        <w:pStyle w:val="ListParagraph"/>
        <w:numPr>
          <w:ilvl w:val="1"/>
          <w:numId w:val="10"/>
        </w:numPr>
        <w:ind w:left="1530" w:hanging="900"/>
        <w:jc w:val="both"/>
        <w:rPr>
          <w:rFonts w:ascii="Arial" w:hAnsi="Arial" w:cs="Arial"/>
          <w:b/>
          <w:bCs/>
          <w:sz w:val="22"/>
          <w:szCs w:val="22"/>
        </w:rPr>
      </w:pPr>
      <w:r w:rsidRPr="004F580A">
        <w:rPr>
          <w:rFonts w:ascii="Arial" w:hAnsi="Arial" w:cs="Arial"/>
          <w:bCs/>
          <w:sz w:val="22"/>
          <w:szCs w:val="22"/>
        </w:rPr>
        <w:lastRenderedPageBreak/>
        <w:t>The incorrect recording of the ABD to reclassify the office equipment</w:t>
      </w:r>
      <w:r w:rsidR="007900EA">
        <w:rPr>
          <w:rFonts w:ascii="Arial" w:hAnsi="Arial" w:cs="Arial"/>
          <w:bCs/>
          <w:sz w:val="22"/>
          <w:szCs w:val="22"/>
        </w:rPr>
        <w:t xml:space="preserve"> </w:t>
      </w:r>
      <w:r w:rsidRPr="004F580A">
        <w:rPr>
          <w:rFonts w:ascii="Arial" w:hAnsi="Arial" w:cs="Arial"/>
          <w:bCs/>
          <w:sz w:val="22"/>
          <w:szCs w:val="22"/>
        </w:rPr>
        <w:t xml:space="preserve">previously classified as PPE overstated the Semi-Expendable Machinery and Equipment Expenses, </w:t>
      </w:r>
      <w:r w:rsidR="004A6081">
        <w:rPr>
          <w:rFonts w:ascii="Arial" w:hAnsi="Arial" w:cs="Arial"/>
          <w:bCs/>
          <w:sz w:val="22"/>
          <w:szCs w:val="22"/>
        </w:rPr>
        <w:t>RE</w:t>
      </w:r>
      <w:r w:rsidR="00936301">
        <w:rPr>
          <w:rFonts w:ascii="Arial" w:hAnsi="Arial" w:cs="Arial"/>
          <w:bCs/>
          <w:sz w:val="22"/>
          <w:szCs w:val="22"/>
        </w:rPr>
        <w:t>,</w:t>
      </w:r>
      <w:r w:rsidRPr="004F580A">
        <w:rPr>
          <w:rFonts w:ascii="Arial" w:hAnsi="Arial" w:cs="Arial"/>
          <w:bCs/>
          <w:sz w:val="22"/>
          <w:szCs w:val="22"/>
        </w:rPr>
        <w:t xml:space="preserve"> and Accumulated Depreciation– Office </w:t>
      </w:r>
      <w:r>
        <w:rPr>
          <w:rFonts w:ascii="Arial" w:hAnsi="Arial" w:cs="Arial"/>
          <w:bCs/>
          <w:sz w:val="22"/>
          <w:szCs w:val="22"/>
        </w:rPr>
        <w:t xml:space="preserve">Equipment accounts by </w:t>
      </w:r>
      <w:r w:rsidRPr="004F580A">
        <w:rPr>
          <w:rFonts w:ascii="Arial" w:hAnsi="Arial" w:cs="Arial"/>
          <w:bCs/>
          <w:sz w:val="22"/>
          <w:szCs w:val="22"/>
        </w:rPr>
        <w:t>P5.383 million, P1.166 million</w:t>
      </w:r>
      <w:r w:rsidR="00936301">
        <w:rPr>
          <w:rFonts w:ascii="Arial" w:hAnsi="Arial" w:cs="Arial"/>
          <w:bCs/>
          <w:sz w:val="22"/>
          <w:szCs w:val="22"/>
        </w:rPr>
        <w:t>,</w:t>
      </w:r>
      <w:r w:rsidRPr="004F580A">
        <w:rPr>
          <w:rFonts w:ascii="Arial" w:hAnsi="Arial" w:cs="Arial"/>
          <w:bCs/>
          <w:sz w:val="22"/>
          <w:szCs w:val="22"/>
        </w:rPr>
        <w:t xml:space="preserve"> and P4.217 million, respectively contrary to paragraph 15 of PAS 1 and Section 4.3 of COA Circular No. 2022-004 dated May 31, 2022.</w:t>
      </w:r>
    </w:p>
    <w:p w14:paraId="430B32AA" w14:textId="77777777" w:rsidR="000C47AF" w:rsidRPr="000C47AF" w:rsidRDefault="000C47AF" w:rsidP="000C47AF">
      <w:pPr>
        <w:pStyle w:val="ListParagraph"/>
        <w:ind w:left="1620"/>
        <w:jc w:val="both"/>
        <w:rPr>
          <w:rFonts w:ascii="Arial" w:hAnsi="Arial" w:cs="Arial"/>
          <w:b/>
          <w:bCs/>
          <w:sz w:val="22"/>
          <w:szCs w:val="22"/>
        </w:rPr>
      </w:pPr>
    </w:p>
    <w:p w14:paraId="66BAACA2" w14:textId="2193AC26" w:rsidR="004F580A" w:rsidRPr="004F580A" w:rsidRDefault="0079582A" w:rsidP="004F580A">
      <w:pPr>
        <w:spacing w:after="0" w:line="240" w:lineRule="auto"/>
        <w:ind w:left="720" w:right="3600"/>
        <w:jc w:val="both"/>
        <w:rPr>
          <w:rFonts w:ascii="Arial" w:eastAsia="Calibri" w:hAnsi="Arial" w:cs="Arial"/>
          <w:i/>
          <w:lang w:eastAsia="ar-SA"/>
        </w:rPr>
      </w:pPr>
      <w:r>
        <w:rPr>
          <w:rFonts w:ascii="Arial" w:eastAsia="Calibri" w:hAnsi="Arial" w:cs="Arial"/>
          <w:i/>
          <w:lang w:eastAsia="ar-SA"/>
        </w:rPr>
        <w:t>N</w:t>
      </w:r>
      <w:r w:rsidR="004F580A" w:rsidRPr="004F580A">
        <w:rPr>
          <w:rFonts w:ascii="Arial" w:eastAsia="Calibri" w:hAnsi="Arial" w:cs="Arial"/>
          <w:i/>
          <w:lang w:eastAsia="ar-SA"/>
        </w:rPr>
        <w:t>on-maintenance of registry, forms and reports as required under COA Circular No. 2022-004.</w:t>
      </w:r>
    </w:p>
    <w:p w14:paraId="3D898FC8" w14:textId="77777777" w:rsidR="004F580A" w:rsidRPr="004F580A" w:rsidRDefault="004F580A" w:rsidP="004F580A">
      <w:pPr>
        <w:spacing w:after="0" w:line="240" w:lineRule="auto"/>
        <w:jc w:val="both"/>
        <w:rPr>
          <w:rFonts w:ascii="Arial" w:hAnsi="Arial" w:cs="Arial"/>
          <w:b/>
          <w:bCs/>
        </w:rPr>
      </w:pPr>
    </w:p>
    <w:p w14:paraId="3B7F842E" w14:textId="2F68E0F6" w:rsidR="00D20580" w:rsidRPr="00BA5CEE" w:rsidRDefault="00D20580" w:rsidP="00AF4415">
      <w:pPr>
        <w:pStyle w:val="ListParagraph"/>
        <w:numPr>
          <w:ilvl w:val="1"/>
          <w:numId w:val="10"/>
        </w:numPr>
        <w:ind w:left="1620" w:hanging="900"/>
        <w:jc w:val="both"/>
        <w:rPr>
          <w:rFonts w:ascii="Arial" w:hAnsi="Arial" w:cs="Arial"/>
          <w:b/>
          <w:bCs/>
          <w:sz w:val="22"/>
          <w:szCs w:val="22"/>
        </w:rPr>
      </w:pPr>
      <w:r w:rsidRPr="00D20580">
        <w:rPr>
          <w:rFonts w:ascii="Arial" w:hAnsi="Arial" w:cs="Arial"/>
          <w:sz w:val="22"/>
          <w:szCs w:val="22"/>
          <w:lang w:val="en-PH" w:eastAsia="ar-SA"/>
        </w:rPr>
        <w:t>Section 4.7 of COA Circular No. 2022-004, prescribed the forms, registr</w:t>
      </w:r>
      <w:r w:rsidR="00936301">
        <w:rPr>
          <w:rFonts w:ascii="Arial" w:hAnsi="Arial" w:cs="Arial"/>
          <w:sz w:val="22"/>
          <w:szCs w:val="22"/>
          <w:lang w:val="en-PH" w:eastAsia="ar-SA"/>
        </w:rPr>
        <w:t>ies</w:t>
      </w:r>
      <w:r w:rsidRPr="00D20580">
        <w:rPr>
          <w:rFonts w:ascii="Arial" w:hAnsi="Arial" w:cs="Arial"/>
          <w:sz w:val="22"/>
          <w:szCs w:val="22"/>
          <w:lang w:val="en-PH" w:eastAsia="ar-SA"/>
        </w:rPr>
        <w:t xml:space="preserve"> and reports to strengthen controls over the semi-expendable property, as enumerated </w:t>
      </w:r>
      <w:r w:rsidR="00901027">
        <w:rPr>
          <w:rFonts w:ascii="Arial" w:hAnsi="Arial" w:cs="Arial"/>
          <w:sz w:val="22"/>
          <w:szCs w:val="22"/>
          <w:lang w:val="en-PH" w:eastAsia="ar-SA"/>
        </w:rPr>
        <w:t xml:space="preserve">in Table </w:t>
      </w:r>
      <w:r w:rsidR="00A04B1B" w:rsidRPr="00383E1E">
        <w:rPr>
          <w:rFonts w:ascii="Arial" w:hAnsi="Arial" w:cs="Arial"/>
          <w:sz w:val="22"/>
          <w:szCs w:val="22"/>
          <w:lang w:val="en-PH" w:eastAsia="ar-SA"/>
        </w:rPr>
        <w:t>2</w:t>
      </w:r>
      <w:r w:rsidR="00E56658">
        <w:rPr>
          <w:rFonts w:ascii="Arial" w:hAnsi="Arial" w:cs="Arial"/>
          <w:sz w:val="22"/>
          <w:szCs w:val="22"/>
          <w:lang w:val="en-PH" w:eastAsia="ar-SA"/>
        </w:rPr>
        <w:t>1</w:t>
      </w:r>
      <w:r w:rsidR="00A04B1B" w:rsidRPr="00D20580">
        <w:rPr>
          <w:rFonts w:ascii="Arial" w:hAnsi="Arial" w:cs="Arial"/>
          <w:sz w:val="22"/>
          <w:szCs w:val="22"/>
          <w:lang w:val="en-PH" w:eastAsia="ar-SA"/>
        </w:rPr>
        <w:t xml:space="preserve"> </w:t>
      </w:r>
      <w:r w:rsidRPr="00D20580">
        <w:rPr>
          <w:rFonts w:ascii="Arial" w:hAnsi="Arial" w:cs="Arial"/>
          <w:sz w:val="22"/>
          <w:szCs w:val="22"/>
          <w:lang w:val="en-PH" w:eastAsia="ar-SA"/>
        </w:rPr>
        <w:t>below:</w:t>
      </w:r>
    </w:p>
    <w:p w14:paraId="25FEA4D7" w14:textId="77777777" w:rsidR="00D20580" w:rsidRDefault="00D20580" w:rsidP="00D20580">
      <w:pPr>
        <w:pStyle w:val="ListParagraph"/>
        <w:ind w:left="1620"/>
        <w:jc w:val="both"/>
        <w:rPr>
          <w:rFonts w:ascii="Arial" w:hAnsi="Arial" w:cs="Arial"/>
          <w:sz w:val="22"/>
          <w:szCs w:val="22"/>
          <w:lang w:val="en-PH" w:eastAsia="ar-SA"/>
        </w:rPr>
      </w:pPr>
    </w:p>
    <w:p w14:paraId="35069490" w14:textId="62E056C2" w:rsidR="00D20580" w:rsidRPr="00D20580" w:rsidRDefault="00D20580" w:rsidP="009F6C99">
      <w:pPr>
        <w:pStyle w:val="Caption"/>
        <w:ind w:left="1170"/>
        <w:jc w:val="center"/>
        <w:rPr>
          <w:rFonts w:ascii="Arial" w:hAnsi="Arial" w:cs="Arial"/>
          <w:b/>
          <w:i w:val="0"/>
          <w:color w:val="auto"/>
          <w:sz w:val="22"/>
          <w:szCs w:val="22"/>
          <w:lang w:eastAsia="ar-SA"/>
        </w:rPr>
      </w:pPr>
      <w:r w:rsidRPr="00D20580">
        <w:rPr>
          <w:rFonts w:ascii="Arial" w:hAnsi="Arial" w:cs="Arial"/>
          <w:b/>
          <w:i w:val="0"/>
          <w:color w:val="auto"/>
        </w:rPr>
        <w:t xml:space="preserve">Table </w:t>
      </w:r>
      <w:r w:rsidRPr="00D20580">
        <w:rPr>
          <w:rFonts w:ascii="Arial" w:hAnsi="Arial" w:cs="Arial"/>
          <w:b/>
          <w:i w:val="0"/>
          <w:color w:val="auto"/>
        </w:rPr>
        <w:fldChar w:fldCharType="begin"/>
      </w:r>
      <w:r w:rsidRPr="00D20580">
        <w:rPr>
          <w:rFonts w:ascii="Arial" w:hAnsi="Arial" w:cs="Arial"/>
          <w:b/>
          <w:i w:val="0"/>
          <w:color w:val="auto"/>
        </w:rPr>
        <w:instrText xml:space="preserve"> SEQ Table \* ARABIC </w:instrText>
      </w:r>
      <w:r w:rsidRPr="00D20580">
        <w:rPr>
          <w:rFonts w:ascii="Arial" w:hAnsi="Arial" w:cs="Arial"/>
          <w:b/>
          <w:i w:val="0"/>
          <w:color w:val="auto"/>
        </w:rPr>
        <w:fldChar w:fldCharType="separate"/>
      </w:r>
      <w:r w:rsidR="00BD2B1F">
        <w:rPr>
          <w:rFonts w:ascii="Arial" w:hAnsi="Arial" w:cs="Arial"/>
          <w:b/>
          <w:i w:val="0"/>
          <w:noProof/>
          <w:color w:val="auto"/>
        </w:rPr>
        <w:t>21</w:t>
      </w:r>
      <w:r w:rsidRPr="00D20580">
        <w:rPr>
          <w:rFonts w:ascii="Arial" w:hAnsi="Arial" w:cs="Arial"/>
          <w:b/>
          <w:i w:val="0"/>
          <w:color w:val="auto"/>
        </w:rPr>
        <w:fldChar w:fldCharType="end"/>
      </w:r>
      <w:r>
        <w:rPr>
          <w:rFonts w:ascii="Arial" w:hAnsi="Arial" w:cs="Arial"/>
          <w:b/>
          <w:i w:val="0"/>
          <w:color w:val="auto"/>
        </w:rPr>
        <w:t xml:space="preserve"> – Required Forms, Registry and Reports for Semi-Expendable Property</w:t>
      </w:r>
    </w:p>
    <w:tbl>
      <w:tblPr>
        <w:tblStyle w:val="TableGrid17"/>
        <w:tblW w:w="8905" w:type="dxa"/>
        <w:tblLook w:val="04A0" w:firstRow="1" w:lastRow="0" w:firstColumn="1" w:lastColumn="0" w:noHBand="0" w:noVBand="1"/>
      </w:tblPr>
      <w:tblGrid>
        <w:gridCol w:w="718"/>
        <w:gridCol w:w="5307"/>
        <w:gridCol w:w="2880"/>
      </w:tblGrid>
      <w:tr w:rsidR="00D20580" w:rsidRPr="00D20580" w14:paraId="3F3A8B3A" w14:textId="77777777" w:rsidTr="003B2EC1">
        <w:trPr>
          <w:trHeight w:hRule="exact" w:val="216"/>
        </w:trPr>
        <w:tc>
          <w:tcPr>
            <w:tcW w:w="718" w:type="dxa"/>
          </w:tcPr>
          <w:p w14:paraId="7D43B53D" w14:textId="77777777" w:rsidR="00D20580" w:rsidRPr="00D20580" w:rsidRDefault="00D20580" w:rsidP="003B2EC1">
            <w:pPr>
              <w:rPr>
                <w:rFonts w:ascii="Arial Narrow" w:eastAsia="Calibri" w:hAnsi="Arial Narrow" w:cs="Arial"/>
                <w:b/>
                <w:sz w:val="20"/>
                <w:szCs w:val="20"/>
                <w:lang w:eastAsia="ar-SA"/>
              </w:rPr>
            </w:pPr>
            <w:r w:rsidRPr="00D20580">
              <w:rPr>
                <w:rFonts w:ascii="Arial Narrow" w:eastAsia="Calibri" w:hAnsi="Arial Narrow" w:cs="Arial"/>
                <w:b/>
                <w:sz w:val="20"/>
                <w:szCs w:val="20"/>
                <w:lang w:eastAsia="ar-SA"/>
              </w:rPr>
              <w:t>Annex</w:t>
            </w:r>
          </w:p>
        </w:tc>
        <w:tc>
          <w:tcPr>
            <w:tcW w:w="5307" w:type="dxa"/>
          </w:tcPr>
          <w:p w14:paraId="298CD807" w14:textId="77777777" w:rsidR="00D20580" w:rsidRPr="00D20580" w:rsidRDefault="00D20580" w:rsidP="00D20580">
            <w:pPr>
              <w:jc w:val="center"/>
              <w:rPr>
                <w:rFonts w:ascii="Arial Narrow" w:eastAsia="Calibri" w:hAnsi="Arial Narrow" w:cs="Arial"/>
                <w:b/>
                <w:sz w:val="20"/>
                <w:szCs w:val="20"/>
                <w:lang w:eastAsia="ar-SA"/>
              </w:rPr>
            </w:pPr>
            <w:r w:rsidRPr="00D20580">
              <w:rPr>
                <w:rFonts w:ascii="Arial Narrow" w:eastAsia="Calibri" w:hAnsi="Arial Narrow" w:cs="Arial"/>
                <w:b/>
                <w:sz w:val="20"/>
                <w:szCs w:val="20"/>
                <w:lang w:eastAsia="ar-SA"/>
              </w:rPr>
              <w:t>Particular</w:t>
            </w:r>
          </w:p>
        </w:tc>
        <w:tc>
          <w:tcPr>
            <w:tcW w:w="2880" w:type="dxa"/>
          </w:tcPr>
          <w:p w14:paraId="1B48498E" w14:textId="77777777" w:rsidR="00D20580" w:rsidRPr="00D20580" w:rsidRDefault="00D20580" w:rsidP="00D20580">
            <w:pPr>
              <w:jc w:val="right"/>
              <w:rPr>
                <w:rFonts w:ascii="Arial Narrow" w:eastAsia="Calibri" w:hAnsi="Arial Narrow" w:cs="Arial"/>
                <w:b/>
                <w:sz w:val="20"/>
                <w:szCs w:val="20"/>
                <w:lang w:eastAsia="ar-SA"/>
              </w:rPr>
            </w:pPr>
            <w:r w:rsidRPr="00D20580">
              <w:rPr>
                <w:rFonts w:ascii="Arial Narrow" w:eastAsia="Calibri" w:hAnsi="Arial Narrow" w:cs="Arial"/>
                <w:b/>
                <w:sz w:val="20"/>
                <w:szCs w:val="20"/>
                <w:lang w:eastAsia="ar-SA"/>
              </w:rPr>
              <w:t>Persons/Department Responsible</w:t>
            </w:r>
          </w:p>
        </w:tc>
      </w:tr>
      <w:tr w:rsidR="00D20580" w:rsidRPr="00D20580" w14:paraId="2E3AA5BE" w14:textId="77777777" w:rsidTr="003B2EC1">
        <w:trPr>
          <w:trHeight w:hRule="exact" w:val="216"/>
        </w:trPr>
        <w:tc>
          <w:tcPr>
            <w:tcW w:w="718" w:type="dxa"/>
          </w:tcPr>
          <w:p w14:paraId="43FC0437" w14:textId="77777777" w:rsidR="00D20580" w:rsidRPr="00D20580" w:rsidRDefault="00D20580" w:rsidP="003B2EC1">
            <w:pPr>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A.1</w:t>
            </w:r>
          </w:p>
        </w:tc>
        <w:tc>
          <w:tcPr>
            <w:tcW w:w="5307" w:type="dxa"/>
          </w:tcPr>
          <w:p w14:paraId="363A8B25" w14:textId="77777777" w:rsidR="00D20580" w:rsidRPr="00D20580" w:rsidRDefault="00D20580" w:rsidP="00D20580">
            <w:pPr>
              <w:jc w:val="both"/>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Semi-Expendable Property Card (SPC)</w:t>
            </w:r>
          </w:p>
        </w:tc>
        <w:tc>
          <w:tcPr>
            <w:tcW w:w="2880" w:type="dxa"/>
          </w:tcPr>
          <w:p w14:paraId="7EF8EA1F" w14:textId="77777777" w:rsidR="00D20580" w:rsidRPr="00D20580" w:rsidRDefault="00D20580" w:rsidP="00D20580">
            <w:pPr>
              <w:jc w:val="right"/>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Supply and/or Property Division/Unit</w:t>
            </w:r>
          </w:p>
        </w:tc>
      </w:tr>
      <w:tr w:rsidR="00D20580" w:rsidRPr="00D20580" w14:paraId="31848E5D" w14:textId="77777777" w:rsidTr="003B2EC1">
        <w:trPr>
          <w:trHeight w:hRule="exact" w:val="216"/>
        </w:trPr>
        <w:tc>
          <w:tcPr>
            <w:tcW w:w="718" w:type="dxa"/>
          </w:tcPr>
          <w:p w14:paraId="1AF534E1" w14:textId="77777777" w:rsidR="00D20580" w:rsidRPr="00D20580" w:rsidRDefault="00D20580" w:rsidP="003B2EC1">
            <w:pPr>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A.2</w:t>
            </w:r>
          </w:p>
        </w:tc>
        <w:tc>
          <w:tcPr>
            <w:tcW w:w="5307" w:type="dxa"/>
          </w:tcPr>
          <w:p w14:paraId="4BFA60D2" w14:textId="77777777" w:rsidR="00D20580" w:rsidRPr="00D20580" w:rsidRDefault="00D20580" w:rsidP="00D20580">
            <w:pPr>
              <w:jc w:val="both"/>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Semi-Expendable Property Ledger Card (SPLC)</w:t>
            </w:r>
          </w:p>
        </w:tc>
        <w:tc>
          <w:tcPr>
            <w:tcW w:w="2880" w:type="dxa"/>
          </w:tcPr>
          <w:p w14:paraId="5F614442" w14:textId="77777777" w:rsidR="00D20580" w:rsidRPr="00D20580" w:rsidRDefault="00D20580" w:rsidP="00D20580">
            <w:pPr>
              <w:jc w:val="right"/>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Accounting Division</w:t>
            </w:r>
          </w:p>
        </w:tc>
      </w:tr>
      <w:tr w:rsidR="00D20580" w:rsidRPr="00D20580" w14:paraId="6F40D8E9" w14:textId="77777777" w:rsidTr="003B2EC1">
        <w:trPr>
          <w:trHeight w:hRule="exact" w:val="216"/>
        </w:trPr>
        <w:tc>
          <w:tcPr>
            <w:tcW w:w="718" w:type="dxa"/>
          </w:tcPr>
          <w:p w14:paraId="45565F53" w14:textId="77777777" w:rsidR="00D20580" w:rsidRPr="00D20580" w:rsidRDefault="00D20580" w:rsidP="003B2EC1">
            <w:pPr>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A.3</w:t>
            </w:r>
          </w:p>
        </w:tc>
        <w:tc>
          <w:tcPr>
            <w:tcW w:w="5307" w:type="dxa"/>
          </w:tcPr>
          <w:p w14:paraId="1D93CF51" w14:textId="77777777" w:rsidR="00D20580" w:rsidRPr="00D20580" w:rsidRDefault="00D20580" w:rsidP="00D20580">
            <w:pPr>
              <w:jc w:val="both"/>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Inventory Custodian Slip (ICS)</w:t>
            </w:r>
          </w:p>
        </w:tc>
        <w:tc>
          <w:tcPr>
            <w:tcW w:w="2880" w:type="dxa"/>
          </w:tcPr>
          <w:p w14:paraId="4A8519F0" w14:textId="77777777" w:rsidR="00D20580" w:rsidRPr="00D20580" w:rsidRDefault="00D20580" w:rsidP="00D20580">
            <w:pPr>
              <w:jc w:val="right"/>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Supply and/or Property Division/Unit</w:t>
            </w:r>
          </w:p>
        </w:tc>
      </w:tr>
      <w:tr w:rsidR="00D20580" w:rsidRPr="00D20580" w14:paraId="63901BE1" w14:textId="77777777" w:rsidTr="003B2EC1">
        <w:trPr>
          <w:trHeight w:hRule="exact" w:val="216"/>
        </w:trPr>
        <w:tc>
          <w:tcPr>
            <w:tcW w:w="718" w:type="dxa"/>
          </w:tcPr>
          <w:p w14:paraId="25CE62D9" w14:textId="77777777" w:rsidR="00D20580" w:rsidRPr="00D20580" w:rsidRDefault="00D20580" w:rsidP="003B2EC1">
            <w:pPr>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A.4</w:t>
            </w:r>
          </w:p>
        </w:tc>
        <w:tc>
          <w:tcPr>
            <w:tcW w:w="5307" w:type="dxa"/>
          </w:tcPr>
          <w:p w14:paraId="79B2F093" w14:textId="77777777" w:rsidR="00D20580" w:rsidRPr="00D20580" w:rsidRDefault="00D20580" w:rsidP="00D20580">
            <w:pPr>
              <w:jc w:val="both"/>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Registry of Semi-Expendable Property Issued (</w:t>
            </w:r>
            <w:proofErr w:type="spellStart"/>
            <w:r w:rsidRPr="00D20580">
              <w:rPr>
                <w:rFonts w:ascii="Arial Narrow" w:eastAsia="Calibri" w:hAnsi="Arial Narrow" w:cs="Arial"/>
                <w:sz w:val="20"/>
                <w:szCs w:val="20"/>
                <w:lang w:eastAsia="ar-SA"/>
              </w:rPr>
              <w:t>RegSPI</w:t>
            </w:r>
            <w:proofErr w:type="spellEnd"/>
            <w:r w:rsidRPr="00D20580">
              <w:rPr>
                <w:rFonts w:ascii="Arial Narrow" w:eastAsia="Calibri" w:hAnsi="Arial Narrow" w:cs="Arial"/>
                <w:sz w:val="20"/>
                <w:szCs w:val="20"/>
                <w:lang w:eastAsia="ar-SA"/>
              </w:rPr>
              <w:t>)</w:t>
            </w:r>
          </w:p>
        </w:tc>
        <w:tc>
          <w:tcPr>
            <w:tcW w:w="2880" w:type="dxa"/>
          </w:tcPr>
          <w:p w14:paraId="60C43E1F" w14:textId="77777777" w:rsidR="00D20580" w:rsidRPr="00D20580" w:rsidRDefault="00D20580" w:rsidP="00D20580">
            <w:pPr>
              <w:jc w:val="right"/>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Supply and/or Property Division/Unit</w:t>
            </w:r>
          </w:p>
        </w:tc>
      </w:tr>
      <w:tr w:rsidR="00D20580" w:rsidRPr="00D20580" w14:paraId="5A35AF19" w14:textId="77777777" w:rsidTr="003B2EC1">
        <w:trPr>
          <w:trHeight w:hRule="exact" w:val="478"/>
        </w:trPr>
        <w:tc>
          <w:tcPr>
            <w:tcW w:w="718" w:type="dxa"/>
          </w:tcPr>
          <w:p w14:paraId="2A8A60CE" w14:textId="77777777" w:rsidR="00D20580" w:rsidRPr="00D20580" w:rsidRDefault="00D20580" w:rsidP="003B2EC1">
            <w:pPr>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A.5</w:t>
            </w:r>
          </w:p>
        </w:tc>
        <w:tc>
          <w:tcPr>
            <w:tcW w:w="5307" w:type="dxa"/>
          </w:tcPr>
          <w:p w14:paraId="19B07F0D" w14:textId="77777777" w:rsidR="00D20580" w:rsidRPr="00D20580" w:rsidRDefault="00D20580" w:rsidP="00D20580">
            <w:pPr>
              <w:jc w:val="both"/>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Inventory Transfer Report (ITR)</w:t>
            </w:r>
          </w:p>
        </w:tc>
        <w:tc>
          <w:tcPr>
            <w:tcW w:w="2880" w:type="dxa"/>
          </w:tcPr>
          <w:p w14:paraId="2306E2C0" w14:textId="77777777" w:rsidR="00D20580" w:rsidRPr="00D20580" w:rsidRDefault="00D20580" w:rsidP="00D20580">
            <w:pPr>
              <w:jc w:val="right"/>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Accountable Officer/ Supply and/or Property Division/Unit/Accounting</w:t>
            </w:r>
          </w:p>
        </w:tc>
      </w:tr>
      <w:tr w:rsidR="00D20580" w:rsidRPr="00D20580" w14:paraId="6A46CC50" w14:textId="77777777" w:rsidTr="003B2EC1">
        <w:trPr>
          <w:trHeight w:hRule="exact" w:val="442"/>
        </w:trPr>
        <w:tc>
          <w:tcPr>
            <w:tcW w:w="718" w:type="dxa"/>
          </w:tcPr>
          <w:p w14:paraId="588B39A2" w14:textId="77777777" w:rsidR="00D20580" w:rsidRPr="00D20580" w:rsidRDefault="00D20580" w:rsidP="003B2EC1">
            <w:pPr>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A.6</w:t>
            </w:r>
          </w:p>
        </w:tc>
        <w:tc>
          <w:tcPr>
            <w:tcW w:w="5307" w:type="dxa"/>
          </w:tcPr>
          <w:p w14:paraId="702ED6BD" w14:textId="77777777" w:rsidR="00D20580" w:rsidRPr="00D20580" w:rsidRDefault="00D20580" w:rsidP="00D20580">
            <w:pPr>
              <w:jc w:val="both"/>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Receipt of Returned Semi-Expendable Property (RRSP)</w:t>
            </w:r>
          </w:p>
        </w:tc>
        <w:tc>
          <w:tcPr>
            <w:tcW w:w="2880" w:type="dxa"/>
          </w:tcPr>
          <w:p w14:paraId="4FF0F729" w14:textId="77777777" w:rsidR="00D20580" w:rsidRPr="00D20580" w:rsidRDefault="00D20580" w:rsidP="00D20580">
            <w:pPr>
              <w:jc w:val="right"/>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Accountable Officer/ Supply and/or Property Division/Unit/Accounting</w:t>
            </w:r>
          </w:p>
        </w:tc>
      </w:tr>
      <w:tr w:rsidR="00D20580" w:rsidRPr="00D20580" w14:paraId="7A1D38B1" w14:textId="77777777" w:rsidTr="003B2EC1">
        <w:trPr>
          <w:trHeight w:hRule="exact" w:val="460"/>
        </w:trPr>
        <w:tc>
          <w:tcPr>
            <w:tcW w:w="718" w:type="dxa"/>
          </w:tcPr>
          <w:p w14:paraId="391912E6" w14:textId="77777777" w:rsidR="00D20580" w:rsidRPr="00D20580" w:rsidRDefault="00D20580" w:rsidP="003B2EC1">
            <w:pPr>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A.7</w:t>
            </w:r>
          </w:p>
        </w:tc>
        <w:tc>
          <w:tcPr>
            <w:tcW w:w="5307" w:type="dxa"/>
          </w:tcPr>
          <w:p w14:paraId="11F6C25F" w14:textId="77777777" w:rsidR="00D20580" w:rsidRPr="00D20580" w:rsidRDefault="00D20580" w:rsidP="00D20580">
            <w:pPr>
              <w:jc w:val="both"/>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Report of Semi-Expendable Property Issued (RSPI)</w:t>
            </w:r>
          </w:p>
        </w:tc>
        <w:tc>
          <w:tcPr>
            <w:tcW w:w="2880" w:type="dxa"/>
          </w:tcPr>
          <w:p w14:paraId="428B6E8F" w14:textId="77777777" w:rsidR="00D20580" w:rsidRPr="00D20580" w:rsidRDefault="00D20580" w:rsidP="00D20580">
            <w:pPr>
              <w:jc w:val="right"/>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Supply and/or Property Division/Unit/Accounting Division</w:t>
            </w:r>
          </w:p>
        </w:tc>
      </w:tr>
      <w:tr w:rsidR="00D20580" w:rsidRPr="00D20580" w14:paraId="3E23A54D" w14:textId="77777777" w:rsidTr="003B2EC1">
        <w:trPr>
          <w:trHeight w:hRule="exact" w:val="271"/>
        </w:trPr>
        <w:tc>
          <w:tcPr>
            <w:tcW w:w="718" w:type="dxa"/>
          </w:tcPr>
          <w:p w14:paraId="4E14C8D9" w14:textId="77777777" w:rsidR="00D20580" w:rsidRPr="00D20580" w:rsidRDefault="00D20580" w:rsidP="003B2EC1">
            <w:pPr>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A.8</w:t>
            </w:r>
          </w:p>
        </w:tc>
        <w:tc>
          <w:tcPr>
            <w:tcW w:w="5307" w:type="dxa"/>
          </w:tcPr>
          <w:p w14:paraId="0E6A1210" w14:textId="77777777" w:rsidR="00D20580" w:rsidRPr="00D20580" w:rsidRDefault="00D20580" w:rsidP="00D20580">
            <w:pPr>
              <w:jc w:val="both"/>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 xml:space="preserve">Report on the Physical Count of Semi-Expendable Property </w:t>
            </w:r>
            <w:r w:rsidRPr="00383E1E">
              <w:rPr>
                <w:rFonts w:ascii="Arial Narrow" w:eastAsia="Calibri" w:hAnsi="Arial Narrow" w:cs="Arial"/>
                <w:sz w:val="20"/>
                <w:szCs w:val="20"/>
                <w:lang w:eastAsia="ar-SA"/>
              </w:rPr>
              <w:t>(RPCSP</w:t>
            </w:r>
            <w:r w:rsidRPr="00A04B1B">
              <w:rPr>
                <w:rFonts w:ascii="Arial Narrow" w:eastAsia="Calibri" w:hAnsi="Arial Narrow" w:cs="Arial"/>
                <w:sz w:val="20"/>
                <w:szCs w:val="20"/>
                <w:lang w:eastAsia="ar-SA"/>
              </w:rPr>
              <w:t>)</w:t>
            </w:r>
          </w:p>
        </w:tc>
        <w:tc>
          <w:tcPr>
            <w:tcW w:w="2880" w:type="dxa"/>
          </w:tcPr>
          <w:p w14:paraId="1643B280" w14:textId="77777777" w:rsidR="00D20580" w:rsidRPr="00D20580" w:rsidRDefault="00D20580" w:rsidP="00D20580">
            <w:pPr>
              <w:jc w:val="right"/>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Inventory Committee</w:t>
            </w:r>
          </w:p>
        </w:tc>
      </w:tr>
      <w:tr w:rsidR="00D20580" w:rsidRPr="00D20580" w14:paraId="554A6664" w14:textId="77777777" w:rsidTr="003B2EC1">
        <w:trPr>
          <w:trHeight w:hRule="exact" w:val="216"/>
        </w:trPr>
        <w:tc>
          <w:tcPr>
            <w:tcW w:w="718" w:type="dxa"/>
          </w:tcPr>
          <w:p w14:paraId="78895BC7" w14:textId="77777777" w:rsidR="00D20580" w:rsidRPr="00D20580" w:rsidRDefault="00D20580" w:rsidP="003B2EC1">
            <w:pPr>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A.9</w:t>
            </w:r>
          </w:p>
        </w:tc>
        <w:tc>
          <w:tcPr>
            <w:tcW w:w="5307" w:type="dxa"/>
          </w:tcPr>
          <w:p w14:paraId="4892D535" w14:textId="77777777" w:rsidR="00D20580" w:rsidRPr="00D20580" w:rsidRDefault="00D20580" w:rsidP="00D20580">
            <w:pPr>
              <w:jc w:val="both"/>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Report of Lost, Stolen, Damaged or Destroyed Semi-Expendable Property (RLSDDSP)</w:t>
            </w:r>
          </w:p>
        </w:tc>
        <w:tc>
          <w:tcPr>
            <w:tcW w:w="2880" w:type="dxa"/>
          </w:tcPr>
          <w:p w14:paraId="440A2C18" w14:textId="77777777" w:rsidR="00D20580" w:rsidRPr="00D20580" w:rsidRDefault="00D20580" w:rsidP="00D20580">
            <w:pPr>
              <w:jc w:val="right"/>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Accountable Officer</w:t>
            </w:r>
          </w:p>
        </w:tc>
      </w:tr>
      <w:tr w:rsidR="00D20580" w:rsidRPr="00D20580" w14:paraId="63786739" w14:textId="77777777" w:rsidTr="003B2EC1">
        <w:trPr>
          <w:trHeight w:hRule="exact" w:val="235"/>
        </w:trPr>
        <w:tc>
          <w:tcPr>
            <w:tcW w:w="718" w:type="dxa"/>
          </w:tcPr>
          <w:p w14:paraId="2246E3B8" w14:textId="77777777" w:rsidR="00D20580" w:rsidRPr="00D20580" w:rsidRDefault="00D20580" w:rsidP="003B2EC1">
            <w:pPr>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A.10</w:t>
            </w:r>
          </w:p>
        </w:tc>
        <w:tc>
          <w:tcPr>
            <w:tcW w:w="5307" w:type="dxa"/>
          </w:tcPr>
          <w:p w14:paraId="149AD812" w14:textId="77777777" w:rsidR="00D20580" w:rsidRPr="00D20580" w:rsidRDefault="00D20580" w:rsidP="00D20580">
            <w:pPr>
              <w:jc w:val="both"/>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Inventory and Inspection Report of Unserviceable Semi-Expendable Property (IIRUSP)</w:t>
            </w:r>
          </w:p>
        </w:tc>
        <w:tc>
          <w:tcPr>
            <w:tcW w:w="2880" w:type="dxa"/>
          </w:tcPr>
          <w:p w14:paraId="135FF64B" w14:textId="77777777" w:rsidR="00D20580" w:rsidRPr="00D20580" w:rsidRDefault="00D20580" w:rsidP="00D20580">
            <w:pPr>
              <w:jc w:val="right"/>
              <w:rPr>
                <w:rFonts w:ascii="Arial Narrow" w:eastAsia="Calibri" w:hAnsi="Arial Narrow" w:cs="Arial"/>
                <w:sz w:val="20"/>
                <w:szCs w:val="20"/>
                <w:lang w:eastAsia="ar-SA"/>
              </w:rPr>
            </w:pPr>
            <w:r w:rsidRPr="00D20580">
              <w:rPr>
                <w:rFonts w:ascii="Arial Narrow" w:eastAsia="Calibri" w:hAnsi="Arial Narrow" w:cs="Arial"/>
                <w:sz w:val="20"/>
                <w:szCs w:val="20"/>
                <w:lang w:eastAsia="ar-SA"/>
              </w:rPr>
              <w:t>Supply and/or Property Division/Unit</w:t>
            </w:r>
          </w:p>
        </w:tc>
      </w:tr>
    </w:tbl>
    <w:p w14:paraId="7D02F9A8" w14:textId="77777777" w:rsidR="00D20580" w:rsidRPr="00D20580" w:rsidRDefault="00D20580" w:rsidP="00D20580">
      <w:pPr>
        <w:spacing w:after="0" w:line="240" w:lineRule="auto"/>
        <w:jc w:val="both"/>
        <w:rPr>
          <w:rFonts w:ascii="Arial" w:hAnsi="Arial" w:cs="Arial"/>
          <w:b/>
          <w:bCs/>
        </w:rPr>
      </w:pPr>
    </w:p>
    <w:p w14:paraId="37F3D84D" w14:textId="110EB881" w:rsidR="00C5461E" w:rsidRPr="000A27ED" w:rsidRDefault="00D20580" w:rsidP="000A27ED">
      <w:pPr>
        <w:pStyle w:val="ListParagraph"/>
        <w:numPr>
          <w:ilvl w:val="1"/>
          <w:numId w:val="10"/>
        </w:numPr>
        <w:ind w:left="1620" w:hanging="900"/>
        <w:jc w:val="both"/>
        <w:rPr>
          <w:rFonts w:ascii="Arial" w:hAnsi="Arial" w:cs="Arial"/>
          <w:bCs/>
          <w:sz w:val="22"/>
          <w:szCs w:val="22"/>
        </w:rPr>
      </w:pPr>
      <w:r w:rsidRPr="00D20580">
        <w:rPr>
          <w:rFonts w:ascii="Arial" w:hAnsi="Arial" w:cs="Arial"/>
          <w:bCs/>
          <w:sz w:val="22"/>
          <w:szCs w:val="22"/>
        </w:rPr>
        <w:t>During the CY 2022, PCSO procured various semi-expendable properties in the head office and various branches in the amount of P1.334 million and P3.847 million, respectively. Based on the reports submitted to the Audit Team, there were only P69,753.76 unissued semi-expendable properties</w:t>
      </w:r>
      <w:r w:rsidR="0096741C">
        <w:rPr>
          <w:rFonts w:ascii="Arial" w:hAnsi="Arial" w:cs="Arial"/>
          <w:bCs/>
          <w:sz w:val="22"/>
          <w:szCs w:val="22"/>
        </w:rPr>
        <w:t xml:space="preserve"> that</w:t>
      </w:r>
      <w:r w:rsidRPr="00D20580">
        <w:rPr>
          <w:rFonts w:ascii="Arial" w:hAnsi="Arial" w:cs="Arial"/>
          <w:bCs/>
          <w:sz w:val="22"/>
          <w:szCs w:val="22"/>
        </w:rPr>
        <w:t xml:space="preserve"> remain</w:t>
      </w:r>
      <w:r w:rsidR="0096741C">
        <w:rPr>
          <w:rFonts w:ascii="Arial" w:hAnsi="Arial" w:cs="Arial"/>
          <w:bCs/>
          <w:sz w:val="22"/>
          <w:szCs w:val="22"/>
        </w:rPr>
        <w:t>ed</w:t>
      </w:r>
      <w:r w:rsidRPr="00D20580">
        <w:rPr>
          <w:rFonts w:ascii="Arial" w:hAnsi="Arial" w:cs="Arial"/>
          <w:bCs/>
          <w:sz w:val="22"/>
          <w:szCs w:val="22"/>
        </w:rPr>
        <w:t xml:space="preserve"> in the custody </w:t>
      </w:r>
      <w:r w:rsidR="0096741C">
        <w:rPr>
          <w:rFonts w:ascii="Arial" w:hAnsi="Arial" w:cs="Arial"/>
          <w:bCs/>
          <w:sz w:val="22"/>
          <w:szCs w:val="22"/>
        </w:rPr>
        <w:t>of</w:t>
      </w:r>
      <w:r w:rsidRPr="00D20580">
        <w:rPr>
          <w:rFonts w:ascii="Arial" w:hAnsi="Arial" w:cs="Arial"/>
          <w:bCs/>
          <w:sz w:val="22"/>
          <w:szCs w:val="22"/>
        </w:rPr>
        <w:t xml:space="preserve"> the branch as of December 31, 2022.</w:t>
      </w:r>
      <w:r w:rsidR="00C5461E">
        <w:rPr>
          <w:rFonts w:ascii="Arial" w:hAnsi="Arial" w:cs="Arial"/>
          <w:bCs/>
          <w:sz w:val="22"/>
          <w:szCs w:val="22"/>
        </w:rPr>
        <w:t xml:space="preserve"> </w:t>
      </w:r>
      <w:r w:rsidR="00C5461E" w:rsidRPr="000A27ED">
        <w:rPr>
          <w:rFonts w:ascii="Arial" w:hAnsi="Arial" w:cs="Arial"/>
          <w:bCs/>
          <w:sz w:val="22"/>
          <w:szCs w:val="22"/>
        </w:rPr>
        <w:t xml:space="preserve">The ABD informed that </w:t>
      </w:r>
      <w:r w:rsidR="00C5461E">
        <w:rPr>
          <w:rFonts w:ascii="Arial" w:hAnsi="Arial" w:cs="Arial"/>
          <w:bCs/>
          <w:sz w:val="22"/>
          <w:szCs w:val="22"/>
        </w:rPr>
        <w:t xml:space="preserve">the said </w:t>
      </w:r>
      <w:r w:rsidR="00C5461E" w:rsidRPr="000A27ED">
        <w:rPr>
          <w:rFonts w:ascii="Arial" w:hAnsi="Arial" w:cs="Arial"/>
          <w:bCs/>
          <w:sz w:val="22"/>
          <w:szCs w:val="22"/>
        </w:rPr>
        <w:t>unissued semi-expendable</w:t>
      </w:r>
      <w:r w:rsidR="008248C7">
        <w:rPr>
          <w:rFonts w:ascii="Arial" w:hAnsi="Arial" w:cs="Arial"/>
          <w:bCs/>
          <w:sz w:val="22"/>
          <w:szCs w:val="22"/>
        </w:rPr>
        <w:t xml:space="preserve"> properties were</w:t>
      </w:r>
      <w:r w:rsidR="00C5461E" w:rsidRPr="000A27ED">
        <w:rPr>
          <w:rFonts w:ascii="Arial" w:hAnsi="Arial" w:cs="Arial"/>
          <w:bCs/>
          <w:sz w:val="22"/>
          <w:szCs w:val="22"/>
        </w:rPr>
        <w:t xml:space="preserve"> already issued in CY 2023.</w:t>
      </w:r>
    </w:p>
    <w:p w14:paraId="664E3CBF" w14:textId="77777777" w:rsidR="00D20580" w:rsidRPr="00D20580" w:rsidRDefault="00D20580" w:rsidP="00D20580">
      <w:pPr>
        <w:pStyle w:val="ListParagraph"/>
        <w:ind w:left="1620"/>
        <w:jc w:val="both"/>
        <w:rPr>
          <w:rFonts w:ascii="Arial" w:hAnsi="Arial" w:cs="Arial"/>
          <w:b/>
          <w:bCs/>
          <w:sz w:val="22"/>
          <w:szCs w:val="22"/>
        </w:rPr>
      </w:pPr>
    </w:p>
    <w:p w14:paraId="784F210A" w14:textId="27EDADBA" w:rsidR="007A7256" w:rsidRPr="00D20580" w:rsidRDefault="00C5461E" w:rsidP="00AF4415">
      <w:pPr>
        <w:pStyle w:val="ListParagraph"/>
        <w:numPr>
          <w:ilvl w:val="1"/>
          <w:numId w:val="10"/>
        </w:numPr>
        <w:ind w:left="1620" w:hanging="900"/>
        <w:jc w:val="both"/>
        <w:rPr>
          <w:rFonts w:ascii="Arial" w:hAnsi="Arial" w:cs="Arial"/>
          <w:b/>
          <w:bCs/>
          <w:sz w:val="22"/>
          <w:szCs w:val="22"/>
        </w:rPr>
      </w:pPr>
      <w:r>
        <w:rPr>
          <w:rFonts w:ascii="Arial" w:hAnsi="Arial" w:cs="Arial"/>
          <w:bCs/>
          <w:sz w:val="22"/>
          <w:szCs w:val="22"/>
        </w:rPr>
        <w:t>Examination of the transactions</w:t>
      </w:r>
      <w:r w:rsidR="00D20580" w:rsidRPr="00D20580">
        <w:rPr>
          <w:rFonts w:ascii="Arial" w:hAnsi="Arial" w:cs="Arial"/>
          <w:bCs/>
          <w:sz w:val="22"/>
          <w:szCs w:val="22"/>
        </w:rPr>
        <w:t xml:space="preserve"> disclosed that upon issuance of the semi-expendable properties, ASMD issued ICS form to the accountable officer/end user to establish accountability over the propert</w:t>
      </w:r>
      <w:r w:rsidR="007900EA">
        <w:rPr>
          <w:rFonts w:ascii="Arial" w:hAnsi="Arial" w:cs="Arial"/>
          <w:bCs/>
          <w:sz w:val="22"/>
          <w:szCs w:val="22"/>
        </w:rPr>
        <w:t xml:space="preserve">y </w:t>
      </w:r>
      <w:r w:rsidR="00936301">
        <w:rPr>
          <w:rFonts w:ascii="Arial" w:hAnsi="Arial" w:cs="Arial"/>
          <w:bCs/>
          <w:sz w:val="22"/>
          <w:szCs w:val="22"/>
        </w:rPr>
        <w:t>however;</w:t>
      </w:r>
      <w:r w:rsidR="00D20580" w:rsidRPr="00D20580">
        <w:rPr>
          <w:rFonts w:ascii="Arial" w:hAnsi="Arial" w:cs="Arial"/>
          <w:bCs/>
          <w:sz w:val="22"/>
          <w:szCs w:val="22"/>
        </w:rPr>
        <w:t xml:space="preserve"> </w:t>
      </w:r>
      <w:proofErr w:type="spellStart"/>
      <w:r w:rsidR="00D20580" w:rsidRPr="00D20580">
        <w:rPr>
          <w:rFonts w:ascii="Arial" w:hAnsi="Arial" w:cs="Arial"/>
          <w:bCs/>
          <w:sz w:val="22"/>
          <w:szCs w:val="22"/>
        </w:rPr>
        <w:t>RegSPI</w:t>
      </w:r>
      <w:proofErr w:type="spellEnd"/>
      <w:r w:rsidR="00D20580" w:rsidRPr="00D20580">
        <w:rPr>
          <w:rFonts w:ascii="Arial" w:hAnsi="Arial" w:cs="Arial"/>
          <w:bCs/>
          <w:sz w:val="22"/>
          <w:szCs w:val="22"/>
        </w:rPr>
        <w:t xml:space="preserve"> was not maintained contrary to Section 4.7 of COA Circular No. 2022-004.</w:t>
      </w:r>
      <w:r w:rsidR="00936301">
        <w:rPr>
          <w:rFonts w:ascii="Arial" w:hAnsi="Arial" w:cs="Arial"/>
          <w:bCs/>
          <w:sz w:val="22"/>
          <w:szCs w:val="22"/>
        </w:rPr>
        <w:t xml:space="preserve"> </w:t>
      </w:r>
      <w:r w:rsidR="00D20580" w:rsidRPr="00D20580">
        <w:rPr>
          <w:rFonts w:ascii="Arial" w:hAnsi="Arial" w:cs="Arial"/>
          <w:bCs/>
          <w:sz w:val="22"/>
          <w:szCs w:val="22"/>
        </w:rPr>
        <w:t>The registry shall be maintained and the property custodian shall</w:t>
      </w:r>
      <w:r w:rsidR="007900EA">
        <w:rPr>
          <w:rFonts w:ascii="Arial" w:hAnsi="Arial" w:cs="Arial"/>
          <w:bCs/>
          <w:sz w:val="22"/>
          <w:szCs w:val="22"/>
        </w:rPr>
        <w:t xml:space="preserve"> </w:t>
      </w:r>
      <w:r w:rsidR="00D20580" w:rsidRPr="00D20580">
        <w:rPr>
          <w:rFonts w:ascii="Arial" w:hAnsi="Arial" w:cs="Arial"/>
          <w:bCs/>
          <w:sz w:val="22"/>
          <w:szCs w:val="22"/>
        </w:rPr>
        <w:t xml:space="preserve">promptly </w:t>
      </w:r>
      <w:r w:rsidR="00936301">
        <w:rPr>
          <w:rFonts w:ascii="Arial" w:hAnsi="Arial" w:cs="Arial"/>
          <w:bCs/>
          <w:sz w:val="22"/>
          <w:szCs w:val="22"/>
        </w:rPr>
        <w:t xml:space="preserve">record </w:t>
      </w:r>
      <w:r w:rsidR="00D20580" w:rsidRPr="00D20580">
        <w:rPr>
          <w:rFonts w:ascii="Arial" w:hAnsi="Arial" w:cs="Arial"/>
          <w:bCs/>
          <w:sz w:val="22"/>
          <w:szCs w:val="22"/>
        </w:rPr>
        <w:t>the issue, return, reissue, disposal and other information to keep track of the semi-expendable properties since it was already derecognized in the books of accounts.</w:t>
      </w:r>
    </w:p>
    <w:p w14:paraId="0ED9CF01" w14:textId="77777777" w:rsidR="00D20580" w:rsidRPr="00D20580" w:rsidRDefault="00D20580" w:rsidP="00D20580">
      <w:pPr>
        <w:pStyle w:val="ListParagraph"/>
        <w:ind w:left="1620"/>
        <w:jc w:val="both"/>
        <w:rPr>
          <w:rFonts w:ascii="Arial" w:hAnsi="Arial" w:cs="Arial"/>
          <w:b/>
          <w:bCs/>
          <w:sz w:val="22"/>
          <w:szCs w:val="22"/>
        </w:rPr>
      </w:pPr>
    </w:p>
    <w:p w14:paraId="19FA405E" w14:textId="1F0EF5C1" w:rsidR="00D20580" w:rsidRPr="00D20580" w:rsidRDefault="00D20580" w:rsidP="00AF4415">
      <w:pPr>
        <w:pStyle w:val="ListParagraph"/>
        <w:numPr>
          <w:ilvl w:val="1"/>
          <w:numId w:val="10"/>
        </w:numPr>
        <w:ind w:left="1620" w:hanging="900"/>
        <w:jc w:val="both"/>
        <w:rPr>
          <w:rFonts w:ascii="Arial" w:hAnsi="Arial" w:cs="Arial"/>
          <w:b/>
          <w:bCs/>
          <w:sz w:val="22"/>
          <w:szCs w:val="22"/>
        </w:rPr>
      </w:pPr>
      <w:r w:rsidRPr="00D20580">
        <w:rPr>
          <w:rFonts w:ascii="Arial" w:hAnsi="Arial" w:cs="Arial"/>
          <w:bCs/>
          <w:sz w:val="22"/>
          <w:szCs w:val="22"/>
        </w:rPr>
        <w:t>The enumerated forms,</w:t>
      </w:r>
      <w:r>
        <w:rPr>
          <w:rFonts w:ascii="Arial" w:hAnsi="Arial" w:cs="Arial"/>
          <w:bCs/>
          <w:sz w:val="22"/>
          <w:szCs w:val="22"/>
        </w:rPr>
        <w:t xml:space="preserve"> </w:t>
      </w:r>
      <w:r w:rsidR="00901027">
        <w:rPr>
          <w:rFonts w:ascii="Arial" w:hAnsi="Arial" w:cs="Arial"/>
          <w:bCs/>
          <w:sz w:val="22"/>
          <w:szCs w:val="22"/>
        </w:rPr>
        <w:t>registr</w:t>
      </w:r>
      <w:r w:rsidR="00936301">
        <w:rPr>
          <w:rFonts w:ascii="Arial" w:hAnsi="Arial" w:cs="Arial"/>
          <w:bCs/>
          <w:sz w:val="22"/>
          <w:szCs w:val="22"/>
        </w:rPr>
        <w:t>ies</w:t>
      </w:r>
      <w:r w:rsidR="007900EA">
        <w:rPr>
          <w:rFonts w:ascii="Arial" w:hAnsi="Arial" w:cs="Arial"/>
          <w:bCs/>
          <w:sz w:val="22"/>
          <w:szCs w:val="22"/>
        </w:rPr>
        <w:t xml:space="preserve"> </w:t>
      </w:r>
      <w:r w:rsidR="00901027">
        <w:rPr>
          <w:rFonts w:ascii="Arial" w:hAnsi="Arial" w:cs="Arial"/>
          <w:bCs/>
          <w:sz w:val="22"/>
          <w:szCs w:val="22"/>
        </w:rPr>
        <w:t xml:space="preserve">and reports in Table </w:t>
      </w:r>
      <w:r w:rsidR="00901027" w:rsidRPr="00383E1E">
        <w:rPr>
          <w:rFonts w:ascii="Arial" w:hAnsi="Arial" w:cs="Arial"/>
          <w:bCs/>
          <w:sz w:val="22"/>
          <w:szCs w:val="22"/>
        </w:rPr>
        <w:t>2</w:t>
      </w:r>
      <w:r w:rsidR="00E56658">
        <w:rPr>
          <w:rFonts w:ascii="Arial" w:hAnsi="Arial" w:cs="Arial"/>
          <w:bCs/>
          <w:sz w:val="22"/>
          <w:szCs w:val="22"/>
        </w:rPr>
        <w:t>1</w:t>
      </w:r>
      <w:r w:rsidRPr="00D20580">
        <w:rPr>
          <w:rFonts w:ascii="Arial" w:hAnsi="Arial" w:cs="Arial"/>
          <w:bCs/>
          <w:sz w:val="22"/>
          <w:szCs w:val="22"/>
        </w:rPr>
        <w:t xml:space="preserve"> above were designed to strengthen controls, address the risks </w:t>
      </w:r>
      <w:r w:rsidR="00A43BAB">
        <w:rPr>
          <w:rFonts w:ascii="Arial" w:hAnsi="Arial" w:cs="Arial"/>
          <w:bCs/>
          <w:sz w:val="22"/>
          <w:szCs w:val="22"/>
        </w:rPr>
        <w:t xml:space="preserve">of property losses and misuse </w:t>
      </w:r>
      <w:r w:rsidR="00B8555F" w:rsidRPr="00D20580">
        <w:rPr>
          <w:rFonts w:ascii="Arial" w:hAnsi="Arial" w:cs="Arial"/>
          <w:bCs/>
          <w:sz w:val="22"/>
          <w:szCs w:val="22"/>
        </w:rPr>
        <w:t>and provide</w:t>
      </w:r>
      <w:r w:rsidRPr="00D20580">
        <w:rPr>
          <w:rFonts w:ascii="Arial" w:hAnsi="Arial" w:cs="Arial"/>
          <w:bCs/>
          <w:sz w:val="22"/>
          <w:szCs w:val="22"/>
        </w:rPr>
        <w:t xml:space="preserve"> reasonable assurance to safeguard the semi-expandable properties against </w:t>
      </w:r>
      <w:r w:rsidR="00A43BAB">
        <w:rPr>
          <w:rFonts w:ascii="Arial" w:hAnsi="Arial" w:cs="Arial"/>
          <w:bCs/>
          <w:sz w:val="22"/>
          <w:szCs w:val="22"/>
        </w:rPr>
        <w:t>those risk</w:t>
      </w:r>
      <w:r w:rsidR="007900EA">
        <w:rPr>
          <w:rFonts w:ascii="Arial" w:hAnsi="Arial" w:cs="Arial"/>
          <w:bCs/>
          <w:sz w:val="22"/>
          <w:szCs w:val="22"/>
        </w:rPr>
        <w:t>s</w:t>
      </w:r>
      <w:r w:rsidRPr="00D20580">
        <w:rPr>
          <w:rFonts w:ascii="Arial" w:hAnsi="Arial" w:cs="Arial"/>
          <w:bCs/>
          <w:sz w:val="22"/>
          <w:szCs w:val="22"/>
        </w:rPr>
        <w:t xml:space="preserve">. Non-maintenance of these </w:t>
      </w:r>
      <w:r w:rsidRPr="00D20580">
        <w:rPr>
          <w:rFonts w:ascii="Arial" w:hAnsi="Arial" w:cs="Arial"/>
          <w:bCs/>
          <w:sz w:val="22"/>
          <w:szCs w:val="22"/>
        </w:rPr>
        <w:lastRenderedPageBreak/>
        <w:t xml:space="preserve">required documents exposed the semi-expendable properties to </w:t>
      </w:r>
      <w:r w:rsidR="00936301">
        <w:rPr>
          <w:rFonts w:ascii="Arial" w:hAnsi="Arial" w:cs="Arial"/>
          <w:bCs/>
          <w:sz w:val="22"/>
          <w:szCs w:val="22"/>
        </w:rPr>
        <w:t xml:space="preserve">a </w:t>
      </w:r>
      <w:r w:rsidRPr="00D20580">
        <w:rPr>
          <w:rFonts w:ascii="Arial" w:hAnsi="Arial" w:cs="Arial"/>
          <w:bCs/>
          <w:sz w:val="22"/>
          <w:szCs w:val="22"/>
        </w:rPr>
        <w:t>high risk of losses and misuse.</w:t>
      </w:r>
    </w:p>
    <w:p w14:paraId="11AE6A84" w14:textId="635E0697" w:rsidR="007A7256" w:rsidRDefault="007A7256" w:rsidP="007A7256">
      <w:pPr>
        <w:pStyle w:val="ListParagraph"/>
        <w:ind w:left="1530"/>
        <w:jc w:val="both"/>
        <w:rPr>
          <w:rFonts w:ascii="Arial" w:hAnsi="Arial" w:cs="Arial"/>
          <w:b/>
          <w:bCs/>
          <w:sz w:val="22"/>
          <w:szCs w:val="22"/>
        </w:rPr>
      </w:pPr>
    </w:p>
    <w:p w14:paraId="3D5FF25D" w14:textId="77777777" w:rsidR="00D20580" w:rsidRPr="006E1A25" w:rsidRDefault="00D20580" w:rsidP="00861B57">
      <w:pPr>
        <w:pStyle w:val="ListParagraph"/>
        <w:numPr>
          <w:ilvl w:val="1"/>
          <w:numId w:val="4"/>
        </w:numPr>
        <w:ind w:left="1620" w:hanging="900"/>
        <w:jc w:val="both"/>
        <w:rPr>
          <w:rFonts w:ascii="Arial" w:hAnsi="Arial" w:cs="Arial"/>
          <w:b/>
          <w:bCs/>
          <w:sz w:val="22"/>
          <w:szCs w:val="22"/>
        </w:rPr>
      </w:pPr>
      <w:r w:rsidRPr="00AE2CA9">
        <w:rPr>
          <w:rFonts w:ascii="Arial" w:hAnsi="Arial" w:cs="Arial"/>
          <w:b/>
          <w:sz w:val="22"/>
          <w:szCs w:val="22"/>
          <w:lang w:val="en-PH"/>
        </w:rPr>
        <w:t xml:space="preserve">We </w:t>
      </w:r>
      <w:r>
        <w:rPr>
          <w:rFonts w:ascii="Arial" w:hAnsi="Arial" w:cs="Arial"/>
          <w:b/>
          <w:sz w:val="22"/>
          <w:szCs w:val="22"/>
          <w:lang w:val="en-PH"/>
        </w:rPr>
        <w:t>recommended Management to:</w:t>
      </w:r>
    </w:p>
    <w:p w14:paraId="30842653" w14:textId="77777777" w:rsidR="00D20580" w:rsidRDefault="00D20580" w:rsidP="007A7256">
      <w:pPr>
        <w:pStyle w:val="ListParagraph"/>
        <w:ind w:left="1530"/>
        <w:jc w:val="both"/>
        <w:rPr>
          <w:rFonts w:ascii="Arial" w:hAnsi="Arial" w:cs="Arial"/>
          <w:b/>
          <w:bCs/>
          <w:sz w:val="22"/>
          <w:szCs w:val="22"/>
        </w:rPr>
      </w:pPr>
    </w:p>
    <w:p w14:paraId="60C4A67C" w14:textId="0F96F67F" w:rsidR="00364544" w:rsidRDefault="00364544" w:rsidP="00861B57">
      <w:pPr>
        <w:pStyle w:val="ListParagraph"/>
        <w:numPr>
          <w:ilvl w:val="0"/>
          <w:numId w:val="16"/>
        </w:numPr>
        <w:ind w:hanging="630"/>
        <w:jc w:val="both"/>
        <w:rPr>
          <w:rFonts w:ascii="Arial" w:hAnsi="Arial" w:cs="Arial"/>
          <w:b/>
          <w:bCs/>
          <w:sz w:val="22"/>
          <w:szCs w:val="22"/>
        </w:rPr>
      </w:pPr>
      <w:r w:rsidRPr="00364544">
        <w:rPr>
          <w:rFonts w:ascii="Arial" w:hAnsi="Arial" w:cs="Arial"/>
          <w:b/>
          <w:bCs/>
          <w:sz w:val="22"/>
          <w:szCs w:val="22"/>
        </w:rPr>
        <w:t xml:space="preserve">Direct the ABD personnel to provide an adjusting entry to adjust the overstatement of the Semi-Expendable Machinery and Equipment Expenses, </w:t>
      </w:r>
      <w:r w:rsidR="004A6081">
        <w:rPr>
          <w:rFonts w:ascii="Arial" w:hAnsi="Arial" w:cs="Arial"/>
          <w:b/>
          <w:bCs/>
          <w:sz w:val="22"/>
          <w:szCs w:val="22"/>
        </w:rPr>
        <w:t>RE</w:t>
      </w:r>
      <w:r w:rsidRPr="00364544">
        <w:rPr>
          <w:rFonts w:ascii="Arial" w:hAnsi="Arial" w:cs="Arial"/>
          <w:b/>
          <w:bCs/>
          <w:sz w:val="22"/>
          <w:szCs w:val="22"/>
        </w:rPr>
        <w:t xml:space="preserve"> and Accumulated Depreciation– Office Equipment accounts of P5.383 million, P1.166 million and P4.217 million, respectively.</w:t>
      </w:r>
    </w:p>
    <w:p w14:paraId="2688581C" w14:textId="77777777" w:rsidR="00364544" w:rsidRDefault="00364544" w:rsidP="00364544">
      <w:pPr>
        <w:pStyle w:val="ListParagraph"/>
        <w:ind w:left="2250"/>
        <w:jc w:val="both"/>
        <w:rPr>
          <w:rFonts w:ascii="Arial" w:hAnsi="Arial" w:cs="Arial"/>
          <w:b/>
          <w:bCs/>
          <w:sz w:val="22"/>
          <w:szCs w:val="22"/>
        </w:rPr>
      </w:pPr>
    </w:p>
    <w:p w14:paraId="4AA1C0A6" w14:textId="4C761B5F" w:rsidR="00D20580" w:rsidRPr="00364544" w:rsidRDefault="00364544" w:rsidP="00861B57">
      <w:pPr>
        <w:pStyle w:val="ListParagraph"/>
        <w:numPr>
          <w:ilvl w:val="0"/>
          <w:numId w:val="16"/>
        </w:numPr>
        <w:ind w:hanging="630"/>
        <w:jc w:val="both"/>
        <w:rPr>
          <w:rFonts w:ascii="Arial" w:hAnsi="Arial" w:cs="Arial"/>
          <w:b/>
          <w:bCs/>
          <w:sz w:val="22"/>
          <w:szCs w:val="22"/>
        </w:rPr>
      </w:pPr>
      <w:r w:rsidRPr="00364544">
        <w:rPr>
          <w:rFonts w:ascii="Arial" w:hAnsi="Arial" w:cs="Arial"/>
          <w:b/>
          <w:bCs/>
          <w:sz w:val="22"/>
          <w:szCs w:val="22"/>
        </w:rPr>
        <w:t>Direct all concerned personnel to prepare and maintain the forms, registry and reports required under Section 4.7 of COA Circular No. 2022-004 dated May 31, 2022.</w:t>
      </w:r>
    </w:p>
    <w:p w14:paraId="4FB67734" w14:textId="77777777" w:rsidR="00544F1E" w:rsidRPr="00544F1E" w:rsidRDefault="00544F1E" w:rsidP="00544F1E">
      <w:pPr>
        <w:pStyle w:val="ListParagraph"/>
        <w:ind w:left="1620"/>
        <w:jc w:val="both"/>
        <w:rPr>
          <w:rFonts w:ascii="Arial" w:hAnsi="Arial" w:cs="Arial"/>
          <w:b/>
          <w:bCs/>
          <w:sz w:val="22"/>
          <w:szCs w:val="22"/>
        </w:rPr>
      </w:pPr>
    </w:p>
    <w:p w14:paraId="54B57407" w14:textId="5F535456" w:rsidR="00D20580" w:rsidRPr="00383E1E" w:rsidRDefault="00544F1E" w:rsidP="00AF4415">
      <w:pPr>
        <w:pStyle w:val="ListParagraph"/>
        <w:numPr>
          <w:ilvl w:val="1"/>
          <w:numId w:val="10"/>
        </w:numPr>
        <w:ind w:left="1620" w:hanging="900"/>
        <w:jc w:val="both"/>
        <w:rPr>
          <w:rFonts w:ascii="Arial" w:hAnsi="Arial" w:cs="Arial"/>
          <w:bCs/>
          <w:sz w:val="22"/>
          <w:szCs w:val="22"/>
        </w:rPr>
      </w:pPr>
      <w:r w:rsidRPr="00383E1E">
        <w:rPr>
          <w:rFonts w:ascii="Arial" w:hAnsi="Arial" w:cs="Arial"/>
          <w:bCs/>
          <w:sz w:val="22"/>
          <w:szCs w:val="22"/>
        </w:rPr>
        <w:t>Management has drawn JEV No. 23010053 dated January 31, 2023</w:t>
      </w:r>
      <w:r w:rsidR="00B8555F">
        <w:rPr>
          <w:rFonts w:ascii="Arial" w:hAnsi="Arial" w:cs="Arial"/>
          <w:bCs/>
          <w:sz w:val="22"/>
          <w:szCs w:val="22"/>
        </w:rPr>
        <w:t xml:space="preserve">, </w:t>
      </w:r>
      <w:r w:rsidR="00B8555F" w:rsidRPr="00383E1E">
        <w:rPr>
          <w:rFonts w:ascii="Arial" w:hAnsi="Arial" w:cs="Arial"/>
          <w:bCs/>
          <w:sz w:val="22"/>
          <w:szCs w:val="22"/>
        </w:rPr>
        <w:t>to</w:t>
      </w:r>
      <w:r w:rsidRPr="00383E1E">
        <w:rPr>
          <w:rFonts w:ascii="Arial" w:hAnsi="Arial" w:cs="Arial"/>
          <w:bCs/>
          <w:sz w:val="22"/>
          <w:szCs w:val="22"/>
        </w:rPr>
        <w:t xml:space="preserve"> take up the adjusting entries to adjust the overstatement of the Semi-Expendable Machinery and Equipment Expenses, </w:t>
      </w:r>
      <w:r w:rsidR="004A6081">
        <w:rPr>
          <w:rFonts w:ascii="Arial" w:hAnsi="Arial" w:cs="Arial"/>
          <w:bCs/>
          <w:sz w:val="22"/>
          <w:szCs w:val="22"/>
        </w:rPr>
        <w:t>RE</w:t>
      </w:r>
      <w:r w:rsidRPr="00383E1E">
        <w:rPr>
          <w:rFonts w:ascii="Arial" w:hAnsi="Arial" w:cs="Arial"/>
          <w:bCs/>
          <w:sz w:val="22"/>
          <w:szCs w:val="22"/>
        </w:rPr>
        <w:t xml:space="preserve"> and Accumulated Depreciation-Office Equipment accounts</w:t>
      </w:r>
      <w:r w:rsidR="0096741C">
        <w:rPr>
          <w:rFonts w:ascii="Arial" w:hAnsi="Arial" w:cs="Arial"/>
          <w:bCs/>
          <w:sz w:val="22"/>
          <w:szCs w:val="22"/>
        </w:rPr>
        <w:t xml:space="preserve"> amounting to</w:t>
      </w:r>
      <w:r w:rsidR="00A04B1B" w:rsidRPr="00383E1E">
        <w:rPr>
          <w:rFonts w:ascii="Arial" w:hAnsi="Arial" w:cs="Arial"/>
          <w:bCs/>
          <w:sz w:val="22"/>
          <w:szCs w:val="22"/>
        </w:rPr>
        <w:t xml:space="preserve"> P5.383 million, P1.166 million and P4.217 million</w:t>
      </w:r>
      <w:r w:rsidRPr="00383E1E">
        <w:rPr>
          <w:rFonts w:ascii="Arial" w:hAnsi="Arial" w:cs="Arial"/>
          <w:bCs/>
          <w:sz w:val="22"/>
          <w:szCs w:val="22"/>
        </w:rPr>
        <w:t xml:space="preserve">. </w:t>
      </w:r>
    </w:p>
    <w:p w14:paraId="45C87F11" w14:textId="77777777" w:rsidR="00544F1E" w:rsidRDefault="00544F1E" w:rsidP="00544F1E">
      <w:pPr>
        <w:pStyle w:val="ListParagraph"/>
        <w:ind w:left="1620"/>
        <w:jc w:val="both"/>
        <w:rPr>
          <w:rFonts w:ascii="Arial" w:hAnsi="Arial" w:cs="Arial"/>
          <w:bCs/>
          <w:sz w:val="22"/>
          <w:szCs w:val="22"/>
        </w:rPr>
      </w:pPr>
    </w:p>
    <w:p w14:paraId="6ECD7BED" w14:textId="1AD753F7" w:rsidR="00DC1046" w:rsidRDefault="00146E5F" w:rsidP="00AF4415">
      <w:pPr>
        <w:pStyle w:val="ListParagraph"/>
        <w:numPr>
          <w:ilvl w:val="1"/>
          <w:numId w:val="10"/>
        </w:numPr>
        <w:ind w:left="1620" w:hanging="900"/>
        <w:jc w:val="both"/>
        <w:rPr>
          <w:rFonts w:ascii="Arial" w:hAnsi="Arial" w:cs="Arial"/>
          <w:bCs/>
          <w:sz w:val="22"/>
          <w:szCs w:val="22"/>
        </w:rPr>
      </w:pPr>
      <w:r w:rsidRPr="00146E5F">
        <w:rPr>
          <w:rFonts w:ascii="Arial" w:hAnsi="Arial" w:cs="Arial"/>
          <w:bCs/>
          <w:sz w:val="22"/>
          <w:szCs w:val="22"/>
        </w:rPr>
        <w:t xml:space="preserve">The management informed that in order to strengthen the controls in establishing and </w:t>
      </w:r>
      <w:r w:rsidR="00B8555F" w:rsidRPr="00146E5F">
        <w:rPr>
          <w:rFonts w:ascii="Arial" w:hAnsi="Arial" w:cs="Arial"/>
          <w:bCs/>
          <w:sz w:val="22"/>
          <w:szCs w:val="22"/>
        </w:rPr>
        <w:t>monitoring accountabilities</w:t>
      </w:r>
      <w:r w:rsidRPr="00146E5F">
        <w:rPr>
          <w:rFonts w:ascii="Arial" w:hAnsi="Arial" w:cs="Arial"/>
          <w:bCs/>
          <w:sz w:val="22"/>
          <w:szCs w:val="22"/>
        </w:rPr>
        <w:t xml:space="preserve"> on semi-expendable properties</w:t>
      </w:r>
      <w:r w:rsidR="0096741C">
        <w:rPr>
          <w:rFonts w:ascii="Arial" w:hAnsi="Arial" w:cs="Arial"/>
          <w:bCs/>
          <w:sz w:val="22"/>
          <w:szCs w:val="22"/>
        </w:rPr>
        <w:t>,</w:t>
      </w:r>
      <w:r w:rsidRPr="00146E5F">
        <w:rPr>
          <w:rFonts w:ascii="Arial" w:hAnsi="Arial" w:cs="Arial"/>
          <w:bCs/>
          <w:sz w:val="22"/>
          <w:szCs w:val="22"/>
        </w:rPr>
        <w:t xml:space="preserve"> </w:t>
      </w:r>
      <w:r w:rsidR="0096741C">
        <w:rPr>
          <w:rFonts w:ascii="Arial" w:hAnsi="Arial" w:cs="Arial"/>
          <w:bCs/>
          <w:sz w:val="22"/>
          <w:szCs w:val="22"/>
        </w:rPr>
        <w:t>t</w:t>
      </w:r>
      <w:r w:rsidRPr="00146E5F">
        <w:rPr>
          <w:rFonts w:ascii="Arial" w:hAnsi="Arial" w:cs="Arial"/>
          <w:bCs/>
          <w:sz w:val="22"/>
          <w:szCs w:val="22"/>
        </w:rPr>
        <w:t>he ASMD will incorporate the required forms, registr</w:t>
      </w:r>
      <w:r w:rsidR="00936301">
        <w:rPr>
          <w:rFonts w:ascii="Arial" w:hAnsi="Arial" w:cs="Arial"/>
          <w:bCs/>
          <w:sz w:val="22"/>
          <w:szCs w:val="22"/>
        </w:rPr>
        <w:t>ies</w:t>
      </w:r>
      <w:r w:rsidRPr="00146E5F">
        <w:rPr>
          <w:rFonts w:ascii="Arial" w:hAnsi="Arial" w:cs="Arial"/>
          <w:bCs/>
          <w:sz w:val="22"/>
          <w:szCs w:val="22"/>
        </w:rPr>
        <w:t xml:space="preserve"> and reports on the policy and guidelines being crafted. The said policy/guidelines will be institutionalized and disseminated to the branches for proper guidance and compliance.</w:t>
      </w:r>
    </w:p>
    <w:p w14:paraId="1863AB21" w14:textId="77777777" w:rsidR="00A43BAB" w:rsidRDefault="00A43BAB" w:rsidP="00A43BAB">
      <w:pPr>
        <w:pStyle w:val="ListParagraph"/>
        <w:ind w:left="1620"/>
        <w:jc w:val="both"/>
        <w:rPr>
          <w:rFonts w:ascii="Arial" w:hAnsi="Arial" w:cs="Arial"/>
          <w:bCs/>
          <w:sz w:val="22"/>
          <w:szCs w:val="22"/>
        </w:rPr>
      </w:pPr>
    </w:p>
    <w:p w14:paraId="62758BE4" w14:textId="5E24FE95" w:rsidR="00A43BAB" w:rsidRDefault="00A04B1B" w:rsidP="00AF4415">
      <w:pPr>
        <w:pStyle w:val="ListParagraph"/>
        <w:numPr>
          <w:ilvl w:val="1"/>
          <w:numId w:val="10"/>
        </w:numPr>
        <w:ind w:left="1620" w:hanging="900"/>
        <w:jc w:val="both"/>
        <w:rPr>
          <w:rFonts w:ascii="Arial" w:hAnsi="Arial" w:cs="Arial"/>
          <w:bCs/>
          <w:sz w:val="22"/>
          <w:szCs w:val="22"/>
        </w:rPr>
      </w:pPr>
      <w:r w:rsidRPr="00383E1E">
        <w:rPr>
          <w:rFonts w:ascii="Arial" w:hAnsi="Arial" w:cs="Arial"/>
          <w:bCs/>
          <w:sz w:val="22"/>
          <w:szCs w:val="22"/>
        </w:rPr>
        <w:t xml:space="preserve">The </w:t>
      </w:r>
      <w:r w:rsidR="00DD1D2E">
        <w:rPr>
          <w:rFonts w:ascii="Arial" w:hAnsi="Arial" w:cs="Arial"/>
          <w:bCs/>
          <w:sz w:val="22"/>
          <w:szCs w:val="22"/>
        </w:rPr>
        <w:t>A</w:t>
      </w:r>
      <w:r w:rsidRPr="00383E1E">
        <w:rPr>
          <w:rFonts w:ascii="Arial" w:hAnsi="Arial" w:cs="Arial"/>
          <w:bCs/>
          <w:sz w:val="22"/>
          <w:szCs w:val="22"/>
        </w:rPr>
        <w:t xml:space="preserve">udit </w:t>
      </w:r>
      <w:r w:rsidR="00DD1D2E">
        <w:rPr>
          <w:rFonts w:ascii="Arial" w:hAnsi="Arial" w:cs="Arial"/>
          <w:bCs/>
          <w:sz w:val="22"/>
          <w:szCs w:val="22"/>
        </w:rPr>
        <w:t>T</w:t>
      </w:r>
      <w:r w:rsidR="0096741C" w:rsidRPr="00383E1E">
        <w:rPr>
          <w:rFonts w:ascii="Arial" w:hAnsi="Arial" w:cs="Arial"/>
          <w:bCs/>
          <w:sz w:val="22"/>
          <w:szCs w:val="22"/>
        </w:rPr>
        <w:t xml:space="preserve">eam </w:t>
      </w:r>
      <w:r w:rsidRPr="00383E1E">
        <w:rPr>
          <w:rFonts w:ascii="Arial" w:hAnsi="Arial" w:cs="Arial"/>
          <w:bCs/>
          <w:sz w:val="22"/>
          <w:szCs w:val="22"/>
        </w:rPr>
        <w:t xml:space="preserve">recognized and appreciated </w:t>
      </w:r>
      <w:r w:rsidR="00936301">
        <w:rPr>
          <w:rFonts w:ascii="Arial" w:hAnsi="Arial" w:cs="Arial"/>
          <w:bCs/>
          <w:sz w:val="22"/>
          <w:szCs w:val="22"/>
        </w:rPr>
        <w:t>management’s</w:t>
      </w:r>
      <w:r w:rsidR="00936301" w:rsidRPr="00383E1E">
        <w:rPr>
          <w:rFonts w:ascii="Arial" w:hAnsi="Arial" w:cs="Arial"/>
          <w:bCs/>
          <w:sz w:val="22"/>
          <w:szCs w:val="22"/>
        </w:rPr>
        <w:t xml:space="preserve"> </w:t>
      </w:r>
      <w:r w:rsidRPr="00383E1E">
        <w:rPr>
          <w:rFonts w:ascii="Arial" w:hAnsi="Arial" w:cs="Arial"/>
          <w:bCs/>
          <w:sz w:val="22"/>
          <w:szCs w:val="22"/>
        </w:rPr>
        <w:t>immediate action on the recommend</w:t>
      </w:r>
      <w:r w:rsidR="0096741C" w:rsidRPr="00383E1E">
        <w:rPr>
          <w:rFonts w:ascii="Arial" w:hAnsi="Arial" w:cs="Arial"/>
          <w:bCs/>
          <w:sz w:val="22"/>
          <w:szCs w:val="22"/>
        </w:rPr>
        <w:t>ations and</w:t>
      </w:r>
      <w:r w:rsidRPr="00383E1E">
        <w:rPr>
          <w:rFonts w:ascii="Arial" w:hAnsi="Arial" w:cs="Arial"/>
          <w:bCs/>
          <w:sz w:val="22"/>
          <w:szCs w:val="22"/>
        </w:rPr>
        <w:t xml:space="preserve"> will monitor t</w:t>
      </w:r>
      <w:r w:rsidR="00A43BAB" w:rsidRPr="00383E1E">
        <w:rPr>
          <w:rFonts w:ascii="Arial" w:hAnsi="Arial" w:cs="Arial"/>
          <w:bCs/>
          <w:sz w:val="22"/>
          <w:szCs w:val="22"/>
        </w:rPr>
        <w:t>he</w:t>
      </w:r>
      <w:r w:rsidRPr="00383E1E">
        <w:rPr>
          <w:rFonts w:ascii="Arial" w:hAnsi="Arial" w:cs="Arial"/>
          <w:bCs/>
          <w:sz w:val="22"/>
          <w:szCs w:val="22"/>
        </w:rPr>
        <w:t xml:space="preserve"> full implementation of the remaining audit recommendations in the CY 2023 </w:t>
      </w:r>
      <w:r w:rsidR="00DD1D2E">
        <w:rPr>
          <w:rFonts w:ascii="Arial" w:hAnsi="Arial" w:cs="Arial"/>
          <w:bCs/>
          <w:sz w:val="22"/>
          <w:szCs w:val="22"/>
        </w:rPr>
        <w:t>audit</w:t>
      </w:r>
      <w:r w:rsidRPr="00383E1E">
        <w:rPr>
          <w:rFonts w:ascii="Arial" w:hAnsi="Arial" w:cs="Arial"/>
          <w:bCs/>
          <w:sz w:val="22"/>
          <w:szCs w:val="22"/>
        </w:rPr>
        <w:t>.</w:t>
      </w:r>
    </w:p>
    <w:p w14:paraId="726C584D" w14:textId="77777777" w:rsidR="00D24EF8" w:rsidRDefault="00D24EF8" w:rsidP="00CB5E6D">
      <w:pPr>
        <w:pStyle w:val="ListParagraph"/>
        <w:ind w:left="1620"/>
        <w:jc w:val="both"/>
        <w:rPr>
          <w:rFonts w:ascii="Arial" w:hAnsi="Arial" w:cs="Arial"/>
          <w:bCs/>
          <w:sz w:val="22"/>
          <w:szCs w:val="22"/>
        </w:rPr>
      </w:pPr>
    </w:p>
    <w:p w14:paraId="4AA9A860" w14:textId="77777777" w:rsidR="00247A6C" w:rsidRDefault="00247A6C" w:rsidP="00CB5E6D">
      <w:pPr>
        <w:pStyle w:val="ListParagraph"/>
        <w:ind w:left="1620"/>
        <w:jc w:val="both"/>
        <w:rPr>
          <w:rFonts w:ascii="Arial" w:hAnsi="Arial" w:cs="Arial"/>
          <w:bCs/>
          <w:sz w:val="22"/>
          <w:szCs w:val="22"/>
        </w:rPr>
      </w:pPr>
    </w:p>
    <w:p w14:paraId="6C7D4499" w14:textId="1AF81A94" w:rsidR="00247A6C" w:rsidRPr="00247A6C" w:rsidRDefault="00364544" w:rsidP="00AF4415">
      <w:pPr>
        <w:pStyle w:val="ListParagraph"/>
        <w:numPr>
          <w:ilvl w:val="0"/>
          <w:numId w:val="10"/>
        </w:numPr>
        <w:ind w:left="720" w:hanging="720"/>
        <w:jc w:val="both"/>
        <w:rPr>
          <w:rFonts w:ascii="Arial" w:hAnsi="Arial" w:cs="Arial"/>
          <w:b/>
          <w:bCs/>
          <w:sz w:val="22"/>
          <w:szCs w:val="22"/>
        </w:rPr>
      </w:pPr>
      <w:r w:rsidRPr="00247A6C">
        <w:rPr>
          <w:rFonts w:ascii="Arial" w:hAnsi="Arial" w:cs="Arial"/>
          <w:b/>
          <w:bCs/>
        </w:rPr>
        <w:t>J</w:t>
      </w:r>
      <w:r w:rsidR="00247A6C" w:rsidRPr="00247A6C">
        <w:rPr>
          <w:rFonts w:ascii="Arial" w:hAnsi="Arial" w:cs="Arial"/>
          <w:b/>
          <w:bCs/>
          <w:sz w:val="22"/>
          <w:szCs w:val="22"/>
        </w:rPr>
        <w:t xml:space="preserve">ournal Entry Voucher for the donation of the </w:t>
      </w:r>
      <w:r w:rsidR="00247A6C" w:rsidRPr="00CB5E6D">
        <w:rPr>
          <w:rFonts w:ascii="Arial" w:hAnsi="Arial" w:cs="Arial"/>
          <w:b/>
          <w:bCs/>
          <w:sz w:val="22"/>
          <w:szCs w:val="22"/>
        </w:rPr>
        <w:t>12</w:t>
      </w:r>
      <w:r w:rsidR="00247A6C" w:rsidRPr="00247A6C">
        <w:rPr>
          <w:rFonts w:ascii="Arial" w:hAnsi="Arial" w:cs="Arial"/>
          <w:b/>
          <w:bCs/>
          <w:sz w:val="22"/>
          <w:szCs w:val="22"/>
        </w:rPr>
        <w:t xml:space="preserve"> units of Patient Transport Vehicle (PTV) to Local Government Units involving a total amount of P23.868 million was drawn despite the </w:t>
      </w:r>
      <w:r w:rsidR="00247A6C" w:rsidRPr="00CB5E6D">
        <w:rPr>
          <w:rFonts w:ascii="Arial" w:hAnsi="Arial" w:cs="Arial"/>
          <w:b/>
          <w:bCs/>
          <w:sz w:val="22"/>
          <w:szCs w:val="22"/>
        </w:rPr>
        <w:t>absence of Deeds of Donation</w:t>
      </w:r>
      <w:r w:rsidR="00247A6C" w:rsidRPr="00247A6C">
        <w:rPr>
          <w:rFonts w:ascii="Arial" w:hAnsi="Arial" w:cs="Arial"/>
          <w:b/>
          <w:bCs/>
          <w:sz w:val="22"/>
          <w:szCs w:val="22"/>
        </w:rPr>
        <w:t xml:space="preserve">, contrary to </w:t>
      </w:r>
      <w:r w:rsidR="00247A6C" w:rsidRPr="00CB5E6D">
        <w:rPr>
          <w:rFonts w:ascii="Arial" w:hAnsi="Arial" w:cs="Arial"/>
          <w:b/>
          <w:bCs/>
          <w:sz w:val="22"/>
          <w:szCs w:val="22"/>
        </w:rPr>
        <w:t>Section 5 of the Implementing Rules and Regulations for the Medical Transport Vehicle Donation Program.</w:t>
      </w:r>
      <w:r w:rsidR="00247A6C" w:rsidRPr="00247A6C">
        <w:rPr>
          <w:rFonts w:ascii="Arial" w:hAnsi="Arial" w:cs="Arial"/>
          <w:b/>
          <w:bCs/>
          <w:sz w:val="22"/>
          <w:szCs w:val="22"/>
        </w:rPr>
        <w:t xml:space="preserve"> Likewise, two PTVs for donation still in the custody of PCSO were already recorded as donated, thereby understating the Other Assets-Mobile Clinics/Ambulance for Donation account and overstating the Charity Expenses-Other Charity Expenses-Ambulance Donation Program account both by P3.978 million.</w:t>
      </w:r>
    </w:p>
    <w:p w14:paraId="2E0176D0" w14:textId="77777777" w:rsidR="006A08A9" w:rsidRDefault="006A08A9" w:rsidP="006A08A9">
      <w:pPr>
        <w:pStyle w:val="ListParagraph"/>
        <w:jc w:val="both"/>
        <w:rPr>
          <w:rFonts w:ascii="Arial" w:hAnsi="Arial" w:cs="Arial"/>
          <w:b/>
          <w:bCs/>
          <w:sz w:val="22"/>
          <w:szCs w:val="22"/>
        </w:rPr>
      </w:pPr>
    </w:p>
    <w:p w14:paraId="2044E1E8" w14:textId="00629507" w:rsidR="00247A6C" w:rsidRDefault="00247A6C" w:rsidP="00AF4415">
      <w:pPr>
        <w:pStyle w:val="ListParagraph"/>
        <w:numPr>
          <w:ilvl w:val="1"/>
          <w:numId w:val="10"/>
        </w:numPr>
        <w:ind w:left="1440" w:hanging="720"/>
        <w:jc w:val="both"/>
        <w:rPr>
          <w:rFonts w:ascii="Arial" w:hAnsi="Arial" w:cs="Arial"/>
          <w:iCs/>
        </w:rPr>
      </w:pPr>
      <w:r w:rsidRPr="00CB5E6D">
        <w:rPr>
          <w:rFonts w:ascii="Arial" w:hAnsi="Arial" w:cs="Arial"/>
          <w:iCs/>
          <w:sz w:val="22"/>
          <w:szCs w:val="22"/>
        </w:rPr>
        <w:t>Section 5 of the approved IRR for MTVDP outlines the procedural guidelines of the program, from Review and Assessment of Request in Section 5.1, Approval, Assignment and Documentation of the MTV Donation in Section 5.2, the Release of MTV Grant in Section 5.3 and the Monitoring of Grant in Section 5.4.</w:t>
      </w:r>
    </w:p>
    <w:p w14:paraId="18188FE8" w14:textId="77777777" w:rsidR="00247A6C" w:rsidRPr="00CB5E6D" w:rsidRDefault="00247A6C" w:rsidP="00CB5E6D">
      <w:pPr>
        <w:pStyle w:val="ListParagraph"/>
        <w:ind w:left="1440"/>
        <w:jc w:val="both"/>
        <w:rPr>
          <w:rFonts w:ascii="Arial" w:hAnsi="Arial" w:cs="Arial"/>
          <w:iCs/>
        </w:rPr>
      </w:pPr>
    </w:p>
    <w:p w14:paraId="2104B2BD" w14:textId="6E9D9150" w:rsidR="00247A6C" w:rsidRDefault="00247A6C" w:rsidP="00AF4415">
      <w:pPr>
        <w:pStyle w:val="ListParagraph"/>
        <w:numPr>
          <w:ilvl w:val="1"/>
          <w:numId w:val="10"/>
        </w:numPr>
        <w:ind w:left="1440" w:hanging="720"/>
        <w:jc w:val="both"/>
        <w:rPr>
          <w:rFonts w:ascii="Arial" w:hAnsi="Arial" w:cs="Arial"/>
          <w:bCs/>
          <w:sz w:val="22"/>
          <w:szCs w:val="22"/>
        </w:rPr>
      </w:pPr>
      <w:r w:rsidRPr="00CB5E6D">
        <w:rPr>
          <w:rFonts w:ascii="Arial" w:hAnsi="Arial" w:cs="Arial"/>
          <w:bCs/>
          <w:sz w:val="22"/>
          <w:szCs w:val="22"/>
        </w:rPr>
        <w:t xml:space="preserve">Section 5.2.2 provides that CAD shall request the Legal Department to prepare the DOD to be signed by PCSO and the beneficiary. Section 5.3.3 </w:t>
      </w:r>
      <w:r w:rsidRPr="00CB5E6D">
        <w:rPr>
          <w:rFonts w:ascii="Arial" w:hAnsi="Arial" w:cs="Arial"/>
          <w:bCs/>
          <w:sz w:val="22"/>
          <w:szCs w:val="22"/>
        </w:rPr>
        <w:lastRenderedPageBreak/>
        <w:t xml:space="preserve">provides that the ASMD shall send representative/s during the release of the MTV unit to facilitate proper accounting and lawful documentation of the disposition of the MTV unit which </w:t>
      </w:r>
      <w:r w:rsidR="007900EA">
        <w:rPr>
          <w:rFonts w:ascii="Arial" w:hAnsi="Arial" w:cs="Arial"/>
          <w:bCs/>
          <w:sz w:val="22"/>
          <w:szCs w:val="22"/>
        </w:rPr>
        <w:t>forms</w:t>
      </w:r>
      <w:r w:rsidRPr="00CB5E6D">
        <w:rPr>
          <w:rFonts w:ascii="Arial" w:hAnsi="Arial" w:cs="Arial"/>
          <w:bCs/>
          <w:sz w:val="22"/>
          <w:szCs w:val="22"/>
        </w:rPr>
        <w:t xml:space="preserve"> part of the Agency’s assets.</w:t>
      </w:r>
    </w:p>
    <w:p w14:paraId="1EF1326E" w14:textId="77777777" w:rsidR="00247A6C" w:rsidRPr="00CB5E6D" w:rsidRDefault="00247A6C" w:rsidP="00CB5E6D">
      <w:pPr>
        <w:pStyle w:val="ListParagraph"/>
        <w:ind w:left="1440"/>
        <w:jc w:val="both"/>
        <w:rPr>
          <w:rFonts w:ascii="Arial" w:hAnsi="Arial" w:cs="Arial"/>
          <w:bCs/>
          <w:sz w:val="22"/>
          <w:szCs w:val="22"/>
        </w:rPr>
      </w:pPr>
    </w:p>
    <w:p w14:paraId="366A67A3" w14:textId="70D7F88F" w:rsidR="00247A6C" w:rsidRPr="00CB5E6D" w:rsidRDefault="00247A6C" w:rsidP="00AF4415">
      <w:pPr>
        <w:pStyle w:val="ListParagraph"/>
        <w:numPr>
          <w:ilvl w:val="1"/>
          <w:numId w:val="10"/>
        </w:numPr>
        <w:ind w:left="1440" w:hanging="720"/>
        <w:jc w:val="both"/>
        <w:rPr>
          <w:rFonts w:ascii="Arial" w:hAnsi="Arial" w:cs="Arial"/>
          <w:bCs/>
          <w:sz w:val="22"/>
          <w:szCs w:val="22"/>
        </w:rPr>
      </w:pPr>
      <w:r w:rsidRPr="00CB5E6D">
        <w:rPr>
          <w:rFonts w:ascii="Arial" w:hAnsi="Arial" w:cs="Arial"/>
          <w:sz w:val="22"/>
          <w:szCs w:val="22"/>
        </w:rPr>
        <w:t xml:space="preserve">Prior to </w:t>
      </w:r>
      <w:r w:rsidR="00936301">
        <w:rPr>
          <w:rFonts w:ascii="Arial" w:hAnsi="Arial" w:cs="Arial"/>
          <w:sz w:val="22"/>
          <w:szCs w:val="22"/>
        </w:rPr>
        <w:t xml:space="preserve">the </w:t>
      </w:r>
      <w:r w:rsidRPr="00CB5E6D">
        <w:rPr>
          <w:rFonts w:ascii="Arial" w:hAnsi="Arial" w:cs="Arial"/>
          <w:sz w:val="22"/>
          <w:szCs w:val="22"/>
        </w:rPr>
        <w:t>release of PTVs to the intended beneficiaries, the DOD should be signed by PCSO and the beneficiaries.</w:t>
      </w:r>
    </w:p>
    <w:p w14:paraId="7685BDA4" w14:textId="77777777" w:rsidR="00247A6C" w:rsidRDefault="00247A6C" w:rsidP="00CB5E6D">
      <w:pPr>
        <w:pStyle w:val="ListParagraph"/>
        <w:ind w:left="1440"/>
        <w:jc w:val="both"/>
        <w:rPr>
          <w:rFonts w:ascii="Arial" w:hAnsi="Arial" w:cs="Arial"/>
          <w:bCs/>
          <w:sz w:val="22"/>
          <w:szCs w:val="22"/>
        </w:rPr>
      </w:pPr>
    </w:p>
    <w:p w14:paraId="0943C899" w14:textId="3BCB7833" w:rsidR="006A08A9" w:rsidRDefault="00247A6C" w:rsidP="00AF4415">
      <w:pPr>
        <w:pStyle w:val="ListParagraph"/>
        <w:numPr>
          <w:ilvl w:val="1"/>
          <w:numId w:val="10"/>
        </w:numPr>
        <w:ind w:left="1440" w:hanging="720"/>
        <w:jc w:val="both"/>
        <w:rPr>
          <w:rFonts w:ascii="Arial" w:hAnsi="Arial" w:cs="Arial"/>
          <w:bCs/>
          <w:sz w:val="22"/>
          <w:szCs w:val="22"/>
        </w:rPr>
      </w:pPr>
      <w:r w:rsidRPr="00CB5E6D">
        <w:rPr>
          <w:rFonts w:ascii="Arial" w:hAnsi="Arial" w:cs="Arial"/>
          <w:bCs/>
          <w:sz w:val="22"/>
          <w:szCs w:val="22"/>
        </w:rPr>
        <w:t>On December 31, 2022, JEV No. 22122874 was drawn to record the donation of the 44 units of PTV to various LGUs. Review of the supporting documents, however, revealed that of the 44 units, only 30 were supported by Deed of Donation and Unit Release Form. The remaining 12 units were booked up as donated to LGUs despite the absence of the DOD, contrary to the above provisions of the IRR.</w:t>
      </w:r>
    </w:p>
    <w:p w14:paraId="18F3F299" w14:textId="77777777" w:rsidR="001029A0" w:rsidRPr="00CB5E6D" w:rsidRDefault="001029A0" w:rsidP="00CB5E6D">
      <w:pPr>
        <w:pStyle w:val="ListParagraph"/>
        <w:ind w:left="1440"/>
        <w:jc w:val="both"/>
        <w:rPr>
          <w:rFonts w:ascii="Arial" w:hAnsi="Arial" w:cs="Arial"/>
          <w:bCs/>
          <w:sz w:val="22"/>
          <w:szCs w:val="22"/>
        </w:rPr>
      </w:pPr>
    </w:p>
    <w:p w14:paraId="56DFB6FA" w14:textId="51BCF3B6" w:rsidR="006A08A9" w:rsidRDefault="006A08A9" w:rsidP="00AF4415">
      <w:pPr>
        <w:pStyle w:val="ListParagraph"/>
        <w:numPr>
          <w:ilvl w:val="1"/>
          <w:numId w:val="10"/>
        </w:numPr>
        <w:ind w:left="1440" w:hanging="720"/>
        <w:jc w:val="both"/>
        <w:rPr>
          <w:rFonts w:ascii="Arial" w:hAnsi="Arial" w:cs="Arial"/>
          <w:bCs/>
          <w:sz w:val="22"/>
          <w:szCs w:val="22"/>
        </w:rPr>
      </w:pPr>
      <w:r w:rsidRPr="006A08A9">
        <w:rPr>
          <w:rFonts w:ascii="Arial" w:hAnsi="Arial" w:cs="Arial"/>
          <w:bCs/>
          <w:sz w:val="22"/>
          <w:szCs w:val="22"/>
        </w:rPr>
        <w:t xml:space="preserve">Also, review of the General Ledger of the Other Assets-Mobile Clinics/Ambulance for Donation account showed a balance of zero as of December 31, 2022. However, the monitoring report maintained by the Charity Assistance Department (CAD) disclosed two unreleased PTVs which are still in the custody of PCSO, one PTV kept in the supplier’s warehouse and one in </w:t>
      </w:r>
      <w:r w:rsidR="00936301">
        <w:rPr>
          <w:rFonts w:ascii="Arial" w:hAnsi="Arial" w:cs="Arial"/>
          <w:bCs/>
          <w:sz w:val="22"/>
          <w:szCs w:val="22"/>
        </w:rPr>
        <w:t xml:space="preserve">the </w:t>
      </w:r>
      <w:r w:rsidRPr="006A08A9">
        <w:rPr>
          <w:rFonts w:ascii="Arial" w:hAnsi="Arial" w:cs="Arial"/>
          <w:bCs/>
          <w:sz w:val="22"/>
          <w:szCs w:val="22"/>
        </w:rPr>
        <w:t xml:space="preserve">PCSO Davao Branch Office. The two PTV units were recorded as already donated thru JEV No. 22122874, resulting in the understatement of the Other Assets-Mobile Clinics/Ambulance for Donation account and overstatement of the Charity Expenses-Other Charity Expenses-Ambulance Donation Program account, both by P3.978 </w:t>
      </w:r>
      <w:r w:rsidR="00B8555F" w:rsidRPr="006A08A9">
        <w:rPr>
          <w:rFonts w:ascii="Arial" w:hAnsi="Arial" w:cs="Arial"/>
          <w:bCs/>
          <w:sz w:val="22"/>
          <w:szCs w:val="22"/>
        </w:rPr>
        <w:t>million</w:t>
      </w:r>
      <w:r w:rsidRPr="006A08A9">
        <w:rPr>
          <w:rFonts w:ascii="Arial" w:hAnsi="Arial" w:cs="Arial"/>
          <w:bCs/>
          <w:sz w:val="22"/>
          <w:szCs w:val="22"/>
        </w:rPr>
        <w:t>, and consequently understating the Retained Earning – Charity Fund account by the same amount, as of December 31, 2022. Inquiry with CAD disclosed that these two units of PTV remained unreleased as of May 24, 2023.</w:t>
      </w:r>
    </w:p>
    <w:p w14:paraId="10D52DEA" w14:textId="77777777" w:rsidR="003358BC" w:rsidRDefault="003358BC" w:rsidP="003358BC">
      <w:pPr>
        <w:pStyle w:val="ListParagraph"/>
        <w:ind w:left="1440"/>
        <w:jc w:val="both"/>
        <w:rPr>
          <w:rFonts w:ascii="Arial" w:hAnsi="Arial" w:cs="Arial"/>
          <w:bCs/>
          <w:sz w:val="22"/>
          <w:szCs w:val="22"/>
        </w:rPr>
      </w:pPr>
    </w:p>
    <w:p w14:paraId="465A7BEF" w14:textId="4CAA6203" w:rsidR="006A08A9" w:rsidRPr="00EF0555" w:rsidRDefault="006A08A9" w:rsidP="00861B57">
      <w:pPr>
        <w:pStyle w:val="ListParagraph"/>
        <w:numPr>
          <w:ilvl w:val="1"/>
          <w:numId w:val="4"/>
        </w:numPr>
        <w:ind w:left="1440" w:hanging="720"/>
        <w:jc w:val="both"/>
        <w:rPr>
          <w:rFonts w:ascii="Arial" w:hAnsi="Arial" w:cs="Arial"/>
          <w:b/>
          <w:bCs/>
          <w:sz w:val="22"/>
          <w:szCs w:val="22"/>
        </w:rPr>
      </w:pPr>
      <w:r w:rsidRPr="00AE2CA9">
        <w:rPr>
          <w:rFonts w:ascii="Arial" w:hAnsi="Arial" w:cs="Arial"/>
          <w:b/>
          <w:sz w:val="22"/>
          <w:szCs w:val="22"/>
          <w:lang w:val="en-PH"/>
        </w:rPr>
        <w:t xml:space="preserve">We </w:t>
      </w:r>
      <w:r>
        <w:rPr>
          <w:rFonts w:ascii="Arial" w:hAnsi="Arial" w:cs="Arial"/>
          <w:b/>
          <w:sz w:val="22"/>
          <w:szCs w:val="22"/>
          <w:lang w:val="en-PH"/>
        </w:rPr>
        <w:t>recommended Management to</w:t>
      </w:r>
      <w:r w:rsidR="00146E5F">
        <w:rPr>
          <w:rFonts w:ascii="Arial" w:hAnsi="Arial" w:cs="Arial"/>
          <w:b/>
          <w:sz w:val="22"/>
          <w:szCs w:val="22"/>
          <w:lang w:val="en-PH"/>
        </w:rPr>
        <w:t xml:space="preserve"> direct the </w:t>
      </w:r>
      <w:r w:rsidR="00C9614E">
        <w:rPr>
          <w:rFonts w:ascii="Arial" w:hAnsi="Arial" w:cs="Arial"/>
          <w:b/>
          <w:sz w:val="22"/>
          <w:szCs w:val="22"/>
          <w:lang w:val="en-PH"/>
        </w:rPr>
        <w:t>ABD</w:t>
      </w:r>
      <w:r w:rsidR="00146E5F">
        <w:rPr>
          <w:rFonts w:ascii="Arial" w:hAnsi="Arial" w:cs="Arial"/>
          <w:b/>
          <w:sz w:val="22"/>
          <w:szCs w:val="22"/>
          <w:lang w:val="en-PH"/>
        </w:rPr>
        <w:t xml:space="preserve"> to</w:t>
      </w:r>
      <w:r>
        <w:rPr>
          <w:rFonts w:ascii="Arial" w:hAnsi="Arial" w:cs="Arial"/>
          <w:b/>
          <w:sz w:val="22"/>
          <w:szCs w:val="22"/>
          <w:lang w:val="en-PH"/>
        </w:rPr>
        <w:t>:</w:t>
      </w:r>
    </w:p>
    <w:p w14:paraId="06535608" w14:textId="77777777" w:rsidR="00EF0555" w:rsidRPr="00EF0555" w:rsidRDefault="00EF0555" w:rsidP="00EF0555">
      <w:pPr>
        <w:pStyle w:val="ListParagraph"/>
        <w:ind w:left="1440"/>
        <w:jc w:val="both"/>
        <w:rPr>
          <w:rFonts w:ascii="Arial" w:hAnsi="Arial" w:cs="Arial"/>
          <w:b/>
          <w:bCs/>
          <w:sz w:val="22"/>
          <w:szCs w:val="22"/>
        </w:rPr>
      </w:pPr>
    </w:p>
    <w:p w14:paraId="7F5A68B8" w14:textId="43123904" w:rsidR="001029A0" w:rsidRDefault="001029A0">
      <w:pPr>
        <w:pStyle w:val="ListParagraph"/>
        <w:numPr>
          <w:ilvl w:val="0"/>
          <w:numId w:val="17"/>
        </w:numPr>
        <w:ind w:hanging="810"/>
        <w:jc w:val="both"/>
        <w:rPr>
          <w:rFonts w:ascii="Arial" w:hAnsi="Arial" w:cs="Arial"/>
          <w:b/>
          <w:bCs/>
          <w:sz w:val="22"/>
          <w:szCs w:val="22"/>
        </w:rPr>
      </w:pPr>
      <w:r w:rsidRPr="001029A0">
        <w:rPr>
          <w:rFonts w:ascii="Arial" w:hAnsi="Arial" w:cs="Arial"/>
          <w:b/>
          <w:bCs/>
          <w:sz w:val="22"/>
          <w:szCs w:val="22"/>
        </w:rPr>
        <w:t>Ensure that JEVs drawn to record the release of PTVs were supported with DODs; and,</w:t>
      </w:r>
    </w:p>
    <w:p w14:paraId="75B858EE" w14:textId="77777777" w:rsidR="001029A0" w:rsidRPr="001029A0" w:rsidRDefault="001029A0" w:rsidP="00CB5E6D">
      <w:pPr>
        <w:pStyle w:val="ListParagraph"/>
        <w:ind w:left="2250"/>
        <w:jc w:val="both"/>
        <w:rPr>
          <w:rFonts w:ascii="Arial" w:hAnsi="Arial" w:cs="Arial"/>
          <w:b/>
          <w:bCs/>
          <w:sz w:val="22"/>
          <w:szCs w:val="22"/>
        </w:rPr>
      </w:pPr>
    </w:p>
    <w:p w14:paraId="3B4392B6" w14:textId="6CE65BC7" w:rsidR="006A08A9" w:rsidRDefault="00EF0555" w:rsidP="00861B57">
      <w:pPr>
        <w:pStyle w:val="ListParagraph"/>
        <w:numPr>
          <w:ilvl w:val="0"/>
          <w:numId w:val="17"/>
        </w:numPr>
        <w:ind w:hanging="810"/>
        <w:jc w:val="both"/>
        <w:rPr>
          <w:rFonts w:ascii="Arial" w:hAnsi="Arial" w:cs="Arial"/>
          <w:b/>
          <w:bCs/>
          <w:sz w:val="22"/>
          <w:szCs w:val="22"/>
        </w:rPr>
      </w:pPr>
      <w:r>
        <w:rPr>
          <w:rFonts w:ascii="Arial" w:hAnsi="Arial" w:cs="Arial"/>
          <w:b/>
          <w:bCs/>
          <w:sz w:val="22"/>
          <w:szCs w:val="22"/>
        </w:rPr>
        <w:t>P</w:t>
      </w:r>
      <w:r w:rsidRPr="00EF0555">
        <w:rPr>
          <w:rFonts w:ascii="Arial" w:hAnsi="Arial" w:cs="Arial"/>
          <w:b/>
          <w:bCs/>
          <w:sz w:val="22"/>
          <w:szCs w:val="22"/>
        </w:rPr>
        <w:t>repare the necessary adjusting entries to correct the understatement of Other Assets-Mobile Clinics/Ambulance for Donation account and Retained Earning – Charity Fund amounting to P3.978 million resulting from the erroneous recording of the PTV units still for donation.</w:t>
      </w:r>
    </w:p>
    <w:p w14:paraId="0DE3DC61" w14:textId="77777777" w:rsidR="00146E5F" w:rsidRDefault="00146E5F" w:rsidP="00146E5F">
      <w:pPr>
        <w:pStyle w:val="ListParagraph"/>
        <w:ind w:left="2250"/>
        <w:jc w:val="both"/>
        <w:rPr>
          <w:rFonts w:ascii="Arial" w:hAnsi="Arial" w:cs="Arial"/>
          <w:b/>
          <w:bCs/>
          <w:sz w:val="22"/>
          <w:szCs w:val="22"/>
        </w:rPr>
      </w:pPr>
    </w:p>
    <w:p w14:paraId="520A43FA" w14:textId="0DC5A65C" w:rsidR="00F44E67" w:rsidRPr="00FC797F" w:rsidRDefault="00146E5F" w:rsidP="00AF4415">
      <w:pPr>
        <w:pStyle w:val="ListParagraph"/>
        <w:numPr>
          <w:ilvl w:val="1"/>
          <w:numId w:val="10"/>
        </w:numPr>
        <w:ind w:left="1440" w:hanging="720"/>
        <w:jc w:val="both"/>
        <w:rPr>
          <w:rFonts w:ascii="Arial" w:hAnsi="Arial" w:cs="Arial"/>
          <w:bCs/>
          <w:sz w:val="22"/>
          <w:szCs w:val="22"/>
        </w:rPr>
      </w:pPr>
      <w:r w:rsidRPr="00146E5F">
        <w:rPr>
          <w:rFonts w:ascii="Arial" w:hAnsi="Arial" w:cs="Arial"/>
          <w:bCs/>
          <w:sz w:val="22"/>
          <w:szCs w:val="22"/>
        </w:rPr>
        <w:t xml:space="preserve">The CAD has supplied </w:t>
      </w:r>
      <w:r w:rsidR="001029A0">
        <w:rPr>
          <w:rFonts w:ascii="Arial" w:hAnsi="Arial" w:cs="Arial"/>
          <w:bCs/>
          <w:sz w:val="22"/>
          <w:szCs w:val="22"/>
        </w:rPr>
        <w:t>corresponding</w:t>
      </w:r>
      <w:r w:rsidR="00165F13">
        <w:rPr>
          <w:rFonts w:ascii="Arial" w:hAnsi="Arial" w:cs="Arial"/>
          <w:bCs/>
          <w:sz w:val="22"/>
          <w:szCs w:val="22"/>
        </w:rPr>
        <w:t xml:space="preserve"> remarks </w:t>
      </w:r>
      <w:r w:rsidRPr="00146E5F">
        <w:rPr>
          <w:rFonts w:ascii="Arial" w:hAnsi="Arial" w:cs="Arial"/>
          <w:bCs/>
          <w:sz w:val="22"/>
          <w:szCs w:val="22"/>
        </w:rPr>
        <w:t xml:space="preserve">for those </w:t>
      </w:r>
      <w:r w:rsidR="0096741C">
        <w:rPr>
          <w:rFonts w:ascii="Arial" w:hAnsi="Arial" w:cs="Arial"/>
          <w:bCs/>
          <w:sz w:val="22"/>
          <w:szCs w:val="22"/>
        </w:rPr>
        <w:t>that</w:t>
      </w:r>
      <w:r w:rsidRPr="00146E5F">
        <w:rPr>
          <w:rFonts w:ascii="Arial" w:hAnsi="Arial" w:cs="Arial"/>
          <w:bCs/>
          <w:sz w:val="22"/>
          <w:szCs w:val="22"/>
        </w:rPr>
        <w:t xml:space="preserve"> still lack the Deed of Donation, as follows:</w:t>
      </w:r>
    </w:p>
    <w:p w14:paraId="69C0E6A6" w14:textId="728BC619" w:rsidR="00F44E67" w:rsidRPr="00F44E67" w:rsidRDefault="00F44E67" w:rsidP="00CB5E6D">
      <w:pPr>
        <w:spacing w:after="0" w:line="240" w:lineRule="auto"/>
        <w:ind w:left="1440"/>
        <w:jc w:val="both"/>
        <w:rPr>
          <w:rFonts w:ascii="Arial" w:hAnsi="Arial" w:cs="Arial"/>
          <w:bCs/>
          <w:i/>
          <w:sz w:val="20"/>
          <w:szCs w:val="20"/>
          <w:u w:val="single"/>
        </w:rPr>
      </w:pPr>
    </w:p>
    <w:tbl>
      <w:tblPr>
        <w:tblStyle w:val="TableGrid"/>
        <w:tblW w:w="7173" w:type="dxa"/>
        <w:jc w:val="right"/>
        <w:tblLayout w:type="fixed"/>
        <w:tblLook w:val="04A0" w:firstRow="1" w:lastRow="0" w:firstColumn="1" w:lastColumn="0" w:noHBand="0" w:noVBand="1"/>
      </w:tblPr>
      <w:tblGrid>
        <w:gridCol w:w="535"/>
        <w:gridCol w:w="2790"/>
        <w:gridCol w:w="630"/>
        <w:gridCol w:w="3218"/>
      </w:tblGrid>
      <w:tr w:rsidR="007A38FF" w:rsidRPr="000C7FAD" w14:paraId="7569C63B" w14:textId="77777777" w:rsidTr="00CB5E6D">
        <w:trPr>
          <w:tblHeader/>
          <w:jc w:val="right"/>
        </w:trPr>
        <w:tc>
          <w:tcPr>
            <w:tcW w:w="535" w:type="dxa"/>
          </w:tcPr>
          <w:p w14:paraId="28869694" w14:textId="77777777" w:rsidR="007A38FF" w:rsidRPr="000C7FAD" w:rsidRDefault="007A38FF">
            <w:pPr>
              <w:jc w:val="center"/>
              <w:rPr>
                <w:rFonts w:ascii="Arial Narrow" w:hAnsi="Arial Narrow"/>
                <w:b/>
                <w:bCs/>
                <w:sz w:val="18"/>
                <w:szCs w:val="18"/>
              </w:rPr>
            </w:pPr>
          </w:p>
        </w:tc>
        <w:tc>
          <w:tcPr>
            <w:tcW w:w="2790" w:type="dxa"/>
          </w:tcPr>
          <w:p w14:paraId="4E4B6FE0" w14:textId="77777777" w:rsidR="007A38FF" w:rsidRPr="000C7FAD" w:rsidRDefault="007A38FF">
            <w:pPr>
              <w:jc w:val="center"/>
              <w:rPr>
                <w:rFonts w:ascii="Arial Narrow" w:hAnsi="Arial Narrow"/>
                <w:b/>
                <w:bCs/>
                <w:sz w:val="18"/>
                <w:szCs w:val="18"/>
              </w:rPr>
            </w:pPr>
            <w:r w:rsidRPr="000C7FAD">
              <w:rPr>
                <w:rFonts w:ascii="Arial Narrow" w:hAnsi="Arial Narrow"/>
                <w:b/>
                <w:bCs/>
                <w:sz w:val="18"/>
                <w:szCs w:val="18"/>
              </w:rPr>
              <w:t>Beneficiary</w:t>
            </w:r>
          </w:p>
        </w:tc>
        <w:tc>
          <w:tcPr>
            <w:tcW w:w="630" w:type="dxa"/>
          </w:tcPr>
          <w:p w14:paraId="5AA4EE48" w14:textId="77777777" w:rsidR="007A38FF" w:rsidRPr="000C7FAD" w:rsidRDefault="007A38FF">
            <w:pPr>
              <w:jc w:val="center"/>
              <w:rPr>
                <w:rFonts w:ascii="Arial Narrow" w:hAnsi="Arial Narrow"/>
                <w:b/>
                <w:bCs/>
                <w:sz w:val="18"/>
                <w:szCs w:val="18"/>
              </w:rPr>
            </w:pPr>
            <w:r w:rsidRPr="000C7FAD">
              <w:rPr>
                <w:rFonts w:ascii="Arial Narrow" w:hAnsi="Arial Narrow"/>
                <w:b/>
                <w:bCs/>
                <w:sz w:val="18"/>
                <w:szCs w:val="18"/>
              </w:rPr>
              <w:t>DOD</w:t>
            </w:r>
          </w:p>
        </w:tc>
        <w:tc>
          <w:tcPr>
            <w:tcW w:w="3218" w:type="dxa"/>
          </w:tcPr>
          <w:p w14:paraId="045614D4" w14:textId="77777777" w:rsidR="007A38FF" w:rsidRPr="000C7FAD" w:rsidRDefault="007A38FF">
            <w:pPr>
              <w:jc w:val="center"/>
              <w:rPr>
                <w:rFonts w:ascii="Arial Narrow" w:hAnsi="Arial Narrow"/>
                <w:b/>
                <w:bCs/>
                <w:sz w:val="18"/>
                <w:szCs w:val="18"/>
              </w:rPr>
            </w:pPr>
            <w:r w:rsidRPr="000C7FAD">
              <w:rPr>
                <w:rFonts w:ascii="Arial Narrow" w:hAnsi="Arial Narrow"/>
                <w:b/>
                <w:bCs/>
                <w:sz w:val="18"/>
                <w:szCs w:val="18"/>
              </w:rPr>
              <w:t>Remarks</w:t>
            </w:r>
          </w:p>
        </w:tc>
      </w:tr>
      <w:tr w:rsidR="007A38FF" w:rsidRPr="000C7FAD" w14:paraId="2E5E441C" w14:textId="77777777" w:rsidTr="003B2EC1">
        <w:trPr>
          <w:trHeight w:val="404"/>
          <w:jc w:val="right"/>
        </w:trPr>
        <w:tc>
          <w:tcPr>
            <w:tcW w:w="535" w:type="dxa"/>
          </w:tcPr>
          <w:p w14:paraId="75E6AEA1" w14:textId="4862309B" w:rsidR="007A38FF" w:rsidRPr="000C7FAD" w:rsidRDefault="007A38FF">
            <w:pPr>
              <w:jc w:val="both"/>
              <w:rPr>
                <w:rFonts w:ascii="Arial Narrow" w:hAnsi="Arial Narrow"/>
                <w:sz w:val="18"/>
                <w:szCs w:val="18"/>
              </w:rPr>
            </w:pPr>
            <w:r>
              <w:rPr>
                <w:rFonts w:ascii="Arial Narrow" w:hAnsi="Arial Narrow"/>
                <w:sz w:val="18"/>
                <w:szCs w:val="18"/>
              </w:rPr>
              <w:t>1</w:t>
            </w:r>
          </w:p>
        </w:tc>
        <w:tc>
          <w:tcPr>
            <w:tcW w:w="2790" w:type="dxa"/>
          </w:tcPr>
          <w:p w14:paraId="2DC65797" w14:textId="77777777" w:rsidR="007A38FF" w:rsidRPr="000C7FAD" w:rsidRDefault="007A38FF">
            <w:pPr>
              <w:jc w:val="both"/>
              <w:rPr>
                <w:rFonts w:ascii="Arial Narrow" w:hAnsi="Arial Narrow"/>
                <w:sz w:val="18"/>
                <w:szCs w:val="18"/>
              </w:rPr>
            </w:pPr>
            <w:r w:rsidRPr="000C7FAD">
              <w:rPr>
                <w:rFonts w:ascii="Arial Narrow" w:hAnsi="Arial Narrow"/>
                <w:sz w:val="18"/>
                <w:szCs w:val="18"/>
              </w:rPr>
              <w:t>General Luna, Surigao Del Norte</w:t>
            </w:r>
          </w:p>
        </w:tc>
        <w:tc>
          <w:tcPr>
            <w:tcW w:w="630" w:type="dxa"/>
          </w:tcPr>
          <w:p w14:paraId="02EE2169" w14:textId="77777777" w:rsidR="007A38FF" w:rsidRPr="000C7FAD" w:rsidRDefault="007A38FF">
            <w:pPr>
              <w:jc w:val="center"/>
              <w:rPr>
                <w:rFonts w:ascii="Arial Narrow" w:hAnsi="Arial Narrow"/>
                <w:sz w:val="18"/>
                <w:szCs w:val="18"/>
              </w:rPr>
            </w:pPr>
            <w:r w:rsidRPr="000C7FAD">
              <w:rPr>
                <w:rFonts w:ascii="Arial Narrow" w:hAnsi="Arial Narrow"/>
                <w:sz w:val="18"/>
                <w:szCs w:val="18"/>
              </w:rPr>
              <w:t>x</w:t>
            </w:r>
          </w:p>
        </w:tc>
        <w:tc>
          <w:tcPr>
            <w:tcW w:w="3218" w:type="dxa"/>
          </w:tcPr>
          <w:p w14:paraId="04846163" w14:textId="4D06B84F" w:rsidR="007A38FF" w:rsidRPr="000C7FAD" w:rsidRDefault="007A38FF">
            <w:pPr>
              <w:jc w:val="both"/>
              <w:rPr>
                <w:rFonts w:ascii="Arial Narrow" w:hAnsi="Arial Narrow"/>
                <w:sz w:val="18"/>
                <w:szCs w:val="18"/>
              </w:rPr>
            </w:pPr>
            <w:r w:rsidRPr="000C7FAD">
              <w:rPr>
                <w:rFonts w:ascii="Arial Narrow" w:hAnsi="Arial Narrow"/>
                <w:sz w:val="18"/>
                <w:szCs w:val="18"/>
              </w:rPr>
              <w:t xml:space="preserve">PTV was released on March 24, 2022 (campaign/election period) through the representative of the Mayor; the DOD was given to the claimant to be signed by the Mayor, however, despite frequent follow-ups made through the Branch </w:t>
            </w:r>
            <w:r>
              <w:rPr>
                <w:rFonts w:ascii="Arial Narrow" w:hAnsi="Arial Narrow"/>
                <w:sz w:val="18"/>
                <w:szCs w:val="18"/>
              </w:rPr>
              <w:t>O</w:t>
            </w:r>
            <w:r w:rsidRPr="000C7FAD">
              <w:rPr>
                <w:rFonts w:ascii="Arial Narrow" w:hAnsi="Arial Narrow"/>
                <w:sz w:val="18"/>
                <w:szCs w:val="18"/>
              </w:rPr>
              <w:t>ffice, the said documents have not yet been submitted</w:t>
            </w:r>
          </w:p>
          <w:p w14:paraId="6598B4D5" w14:textId="77777777" w:rsidR="007A38FF" w:rsidRPr="000C7FAD" w:rsidRDefault="007A38FF">
            <w:pPr>
              <w:jc w:val="both"/>
              <w:rPr>
                <w:rFonts w:ascii="Arial Narrow" w:hAnsi="Arial Narrow"/>
                <w:sz w:val="18"/>
                <w:szCs w:val="18"/>
              </w:rPr>
            </w:pPr>
          </w:p>
        </w:tc>
      </w:tr>
      <w:tr w:rsidR="007A38FF" w:rsidRPr="000C7FAD" w14:paraId="51160B51" w14:textId="77777777" w:rsidTr="00CB5E6D">
        <w:trPr>
          <w:jc w:val="right"/>
        </w:trPr>
        <w:tc>
          <w:tcPr>
            <w:tcW w:w="535" w:type="dxa"/>
          </w:tcPr>
          <w:p w14:paraId="7167B093" w14:textId="79EF94EE" w:rsidR="007A38FF" w:rsidRPr="000C7FAD" w:rsidRDefault="007A38FF">
            <w:pPr>
              <w:jc w:val="both"/>
              <w:rPr>
                <w:rFonts w:ascii="Arial Narrow" w:hAnsi="Arial Narrow"/>
                <w:sz w:val="18"/>
                <w:szCs w:val="18"/>
              </w:rPr>
            </w:pPr>
            <w:r>
              <w:rPr>
                <w:rFonts w:ascii="Arial Narrow" w:hAnsi="Arial Narrow"/>
                <w:sz w:val="18"/>
                <w:szCs w:val="18"/>
              </w:rPr>
              <w:lastRenderedPageBreak/>
              <w:t>2</w:t>
            </w:r>
          </w:p>
        </w:tc>
        <w:tc>
          <w:tcPr>
            <w:tcW w:w="2790" w:type="dxa"/>
          </w:tcPr>
          <w:p w14:paraId="31EDDF67" w14:textId="77777777" w:rsidR="007A38FF" w:rsidRPr="000C7FAD" w:rsidRDefault="007A38FF">
            <w:pPr>
              <w:jc w:val="both"/>
              <w:rPr>
                <w:rFonts w:ascii="Arial Narrow" w:hAnsi="Arial Narrow"/>
                <w:sz w:val="18"/>
                <w:szCs w:val="18"/>
              </w:rPr>
            </w:pPr>
            <w:proofErr w:type="spellStart"/>
            <w:r w:rsidRPr="000C7FAD">
              <w:rPr>
                <w:rFonts w:ascii="Arial Narrow" w:hAnsi="Arial Narrow"/>
                <w:sz w:val="18"/>
                <w:szCs w:val="18"/>
              </w:rPr>
              <w:t>Ilocos</w:t>
            </w:r>
            <w:proofErr w:type="spellEnd"/>
            <w:r w:rsidRPr="000C7FAD">
              <w:rPr>
                <w:rFonts w:ascii="Arial Narrow" w:hAnsi="Arial Narrow"/>
                <w:sz w:val="18"/>
                <w:szCs w:val="18"/>
              </w:rPr>
              <w:t xml:space="preserve"> Sur District Hospital-</w:t>
            </w:r>
            <w:proofErr w:type="spellStart"/>
            <w:r w:rsidRPr="000C7FAD">
              <w:rPr>
                <w:rFonts w:ascii="Arial Narrow" w:hAnsi="Arial Narrow"/>
                <w:sz w:val="18"/>
                <w:szCs w:val="18"/>
              </w:rPr>
              <w:t>Baesang</w:t>
            </w:r>
            <w:proofErr w:type="spellEnd"/>
            <w:r w:rsidRPr="000C7FAD">
              <w:rPr>
                <w:rFonts w:ascii="Arial Narrow" w:hAnsi="Arial Narrow"/>
                <w:sz w:val="18"/>
                <w:szCs w:val="18"/>
              </w:rPr>
              <w:t xml:space="preserve"> Pass, </w:t>
            </w:r>
            <w:proofErr w:type="spellStart"/>
            <w:r w:rsidRPr="000C7FAD">
              <w:rPr>
                <w:rFonts w:ascii="Arial Narrow" w:hAnsi="Arial Narrow"/>
                <w:sz w:val="18"/>
                <w:szCs w:val="18"/>
              </w:rPr>
              <w:t>Ilocos</w:t>
            </w:r>
            <w:proofErr w:type="spellEnd"/>
            <w:r w:rsidRPr="000C7FAD">
              <w:rPr>
                <w:rFonts w:ascii="Arial Narrow" w:hAnsi="Arial Narrow"/>
                <w:sz w:val="18"/>
                <w:szCs w:val="18"/>
              </w:rPr>
              <w:t xml:space="preserve"> Sur</w:t>
            </w:r>
          </w:p>
        </w:tc>
        <w:tc>
          <w:tcPr>
            <w:tcW w:w="630" w:type="dxa"/>
          </w:tcPr>
          <w:p w14:paraId="5A46C9E3" w14:textId="77777777" w:rsidR="007A38FF" w:rsidRPr="000C7FAD" w:rsidRDefault="007A38FF">
            <w:pPr>
              <w:jc w:val="center"/>
              <w:rPr>
                <w:rFonts w:ascii="Arial Narrow" w:hAnsi="Arial Narrow"/>
                <w:sz w:val="18"/>
                <w:szCs w:val="18"/>
              </w:rPr>
            </w:pPr>
            <w:r w:rsidRPr="000C7FAD">
              <w:rPr>
                <w:rFonts w:ascii="Arial Narrow" w:hAnsi="Arial Narrow"/>
                <w:sz w:val="18"/>
                <w:szCs w:val="18"/>
              </w:rPr>
              <w:t>x</w:t>
            </w:r>
          </w:p>
        </w:tc>
        <w:tc>
          <w:tcPr>
            <w:tcW w:w="3218" w:type="dxa"/>
            <w:vMerge w:val="restart"/>
          </w:tcPr>
          <w:p w14:paraId="68BBF822" w14:textId="77777777" w:rsidR="007A38FF" w:rsidRPr="000C7FAD" w:rsidRDefault="007A38FF">
            <w:pPr>
              <w:jc w:val="both"/>
              <w:rPr>
                <w:rFonts w:ascii="Arial Narrow" w:hAnsi="Arial Narrow"/>
                <w:sz w:val="18"/>
                <w:szCs w:val="18"/>
              </w:rPr>
            </w:pPr>
            <w:r w:rsidRPr="000C7FAD">
              <w:rPr>
                <w:rFonts w:ascii="Arial Narrow" w:hAnsi="Arial Narrow"/>
                <w:sz w:val="18"/>
                <w:szCs w:val="18"/>
              </w:rPr>
              <w:t>The PTV was released during the transition period of the new management from GM Garma to GM Robles.</w:t>
            </w:r>
          </w:p>
          <w:p w14:paraId="0E2B150F" w14:textId="77777777" w:rsidR="007A38FF" w:rsidRPr="000C7FAD" w:rsidRDefault="007A38FF">
            <w:pPr>
              <w:jc w:val="both"/>
              <w:rPr>
                <w:rFonts w:ascii="Arial Narrow" w:hAnsi="Arial Narrow"/>
                <w:sz w:val="18"/>
                <w:szCs w:val="18"/>
              </w:rPr>
            </w:pPr>
          </w:p>
          <w:p w14:paraId="25D398B9" w14:textId="77777777" w:rsidR="007A38FF" w:rsidRPr="000C7FAD" w:rsidRDefault="007A38FF">
            <w:pPr>
              <w:jc w:val="both"/>
              <w:rPr>
                <w:rFonts w:ascii="Arial Narrow" w:hAnsi="Arial Narrow"/>
                <w:sz w:val="18"/>
                <w:szCs w:val="18"/>
              </w:rPr>
            </w:pPr>
            <w:r w:rsidRPr="000C7FAD">
              <w:rPr>
                <w:rFonts w:ascii="Arial Narrow" w:hAnsi="Arial Narrow"/>
                <w:sz w:val="18"/>
                <w:szCs w:val="18"/>
              </w:rPr>
              <w:t>The DOD was prepared prior to the assumption of the new governor and of GM Robles.</w:t>
            </w:r>
          </w:p>
          <w:p w14:paraId="4196B47E" w14:textId="77777777" w:rsidR="007A38FF" w:rsidRPr="000C7FAD" w:rsidRDefault="007A38FF">
            <w:pPr>
              <w:jc w:val="both"/>
              <w:rPr>
                <w:rFonts w:ascii="Arial Narrow" w:hAnsi="Arial Narrow"/>
                <w:sz w:val="18"/>
                <w:szCs w:val="18"/>
              </w:rPr>
            </w:pPr>
          </w:p>
          <w:p w14:paraId="4D9723F5" w14:textId="77777777" w:rsidR="007A38FF" w:rsidRPr="000C7FAD" w:rsidRDefault="007A38FF">
            <w:pPr>
              <w:jc w:val="both"/>
              <w:rPr>
                <w:rFonts w:ascii="Arial Narrow" w:hAnsi="Arial Narrow"/>
                <w:sz w:val="18"/>
                <w:szCs w:val="18"/>
              </w:rPr>
            </w:pPr>
            <w:r w:rsidRPr="000C7FAD">
              <w:rPr>
                <w:rFonts w:ascii="Arial Narrow" w:hAnsi="Arial Narrow"/>
                <w:sz w:val="18"/>
                <w:szCs w:val="18"/>
              </w:rPr>
              <w:t>CAD requested for the preparation of the new set of DOD upon issuance of the Board Resolution No. M-0020 s. 2022 approving the authority of GM Robles to sign the DODs submitted by the beneficiaries.</w:t>
            </w:r>
          </w:p>
          <w:p w14:paraId="3A4B5435" w14:textId="77777777" w:rsidR="007A38FF" w:rsidRPr="000C7FAD" w:rsidRDefault="007A38FF">
            <w:pPr>
              <w:jc w:val="both"/>
              <w:rPr>
                <w:rFonts w:ascii="Arial Narrow" w:hAnsi="Arial Narrow"/>
                <w:sz w:val="18"/>
                <w:szCs w:val="18"/>
              </w:rPr>
            </w:pPr>
          </w:p>
          <w:p w14:paraId="76EA45CC" w14:textId="77777777" w:rsidR="007A38FF" w:rsidRPr="000C7FAD" w:rsidRDefault="007A38FF">
            <w:pPr>
              <w:jc w:val="both"/>
              <w:rPr>
                <w:rFonts w:ascii="Arial Narrow" w:hAnsi="Arial Narrow"/>
                <w:sz w:val="18"/>
                <w:szCs w:val="18"/>
              </w:rPr>
            </w:pPr>
            <w:r w:rsidRPr="000C7FAD">
              <w:rPr>
                <w:rFonts w:ascii="Arial Narrow" w:hAnsi="Arial Narrow"/>
                <w:sz w:val="18"/>
                <w:szCs w:val="18"/>
              </w:rPr>
              <w:t>The modified DODs with GM Robles as PCSO signatory was received by SPD-CAD on January 26, 2023.</w:t>
            </w:r>
          </w:p>
          <w:p w14:paraId="1484AD6E" w14:textId="77777777" w:rsidR="007A38FF" w:rsidRPr="000C7FAD" w:rsidRDefault="007A38FF">
            <w:pPr>
              <w:jc w:val="both"/>
              <w:rPr>
                <w:rFonts w:ascii="Arial Narrow" w:hAnsi="Arial Narrow"/>
                <w:sz w:val="18"/>
                <w:szCs w:val="18"/>
              </w:rPr>
            </w:pPr>
          </w:p>
          <w:p w14:paraId="40FE146D" w14:textId="77777777" w:rsidR="007A38FF" w:rsidRPr="000C7FAD" w:rsidRDefault="007A38FF">
            <w:pPr>
              <w:jc w:val="both"/>
              <w:rPr>
                <w:rFonts w:ascii="Arial Narrow" w:hAnsi="Arial Narrow"/>
                <w:sz w:val="18"/>
                <w:szCs w:val="18"/>
              </w:rPr>
            </w:pPr>
            <w:r w:rsidRPr="000C7FAD">
              <w:rPr>
                <w:rFonts w:ascii="Arial Narrow" w:hAnsi="Arial Narrow"/>
                <w:sz w:val="18"/>
                <w:szCs w:val="18"/>
              </w:rPr>
              <w:t>To date, the SPD-CAD is still awaiting for the submission of the new SP Resolution authorizing the newly elected Governor as signatory in the DOD.</w:t>
            </w:r>
          </w:p>
          <w:p w14:paraId="6E626DAA" w14:textId="77777777" w:rsidR="007A38FF" w:rsidRPr="000C7FAD" w:rsidRDefault="007A38FF">
            <w:pPr>
              <w:jc w:val="both"/>
              <w:rPr>
                <w:rFonts w:ascii="Arial Narrow" w:hAnsi="Arial Narrow"/>
                <w:sz w:val="18"/>
                <w:szCs w:val="18"/>
              </w:rPr>
            </w:pPr>
          </w:p>
        </w:tc>
      </w:tr>
      <w:tr w:rsidR="007A38FF" w:rsidRPr="000C7FAD" w14:paraId="2658353D" w14:textId="77777777" w:rsidTr="00CB5E6D">
        <w:trPr>
          <w:jc w:val="right"/>
        </w:trPr>
        <w:tc>
          <w:tcPr>
            <w:tcW w:w="535" w:type="dxa"/>
          </w:tcPr>
          <w:p w14:paraId="55BD064E" w14:textId="77315A81" w:rsidR="007A38FF" w:rsidRPr="000C7FAD" w:rsidRDefault="007A38FF" w:rsidP="00AF46E2">
            <w:pPr>
              <w:jc w:val="both"/>
              <w:rPr>
                <w:rFonts w:ascii="Arial Narrow" w:hAnsi="Arial Narrow"/>
                <w:sz w:val="18"/>
                <w:szCs w:val="18"/>
              </w:rPr>
            </w:pPr>
            <w:r>
              <w:rPr>
                <w:rFonts w:ascii="Arial Narrow" w:hAnsi="Arial Narrow"/>
                <w:sz w:val="18"/>
                <w:szCs w:val="18"/>
              </w:rPr>
              <w:t>3</w:t>
            </w:r>
          </w:p>
        </w:tc>
        <w:tc>
          <w:tcPr>
            <w:tcW w:w="2790" w:type="dxa"/>
          </w:tcPr>
          <w:p w14:paraId="4FA7BD0B" w14:textId="77777777" w:rsidR="007A38FF" w:rsidRPr="000C7FAD" w:rsidRDefault="007A38FF" w:rsidP="00AF46E2">
            <w:pPr>
              <w:jc w:val="both"/>
              <w:rPr>
                <w:rFonts w:ascii="Arial Narrow" w:hAnsi="Arial Narrow"/>
                <w:sz w:val="18"/>
                <w:szCs w:val="18"/>
              </w:rPr>
            </w:pPr>
            <w:proofErr w:type="spellStart"/>
            <w:r w:rsidRPr="000C7FAD">
              <w:rPr>
                <w:rFonts w:ascii="Arial Narrow" w:hAnsi="Arial Narrow"/>
                <w:sz w:val="18"/>
                <w:szCs w:val="18"/>
              </w:rPr>
              <w:t>Magsingal</w:t>
            </w:r>
            <w:proofErr w:type="spellEnd"/>
            <w:r w:rsidRPr="000C7FAD">
              <w:rPr>
                <w:rFonts w:ascii="Arial Narrow" w:hAnsi="Arial Narrow"/>
                <w:sz w:val="18"/>
                <w:szCs w:val="18"/>
              </w:rPr>
              <w:t xml:space="preserve"> District Hospital, </w:t>
            </w:r>
            <w:proofErr w:type="spellStart"/>
            <w:r w:rsidRPr="000C7FAD">
              <w:rPr>
                <w:rFonts w:ascii="Arial Narrow" w:hAnsi="Arial Narrow"/>
                <w:sz w:val="18"/>
                <w:szCs w:val="18"/>
              </w:rPr>
              <w:t>Ilocos</w:t>
            </w:r>
            <w:proofErr w:type="spellEnd"/>
            <w:r w:rsidRPr="000C7FAD">
              <w:rPr>
                <w:rFonts w:ascii="Arial Narrow" w:hAnsi="Arial Narrow"/>
                <w:sz w:val="18"/>
                <w:szCs w:val="18"/>
              </w:rPr>
              <w:t xml:space="preserve"> Sur</w:t>
            </w:r>
          </w:p>
        </w:tc>
        <w:tc>
          <w:tcPr>
            <w:tcW w:w="630" w:type="dxa"/>
          </w:tcPr>
          <w:p w14:paraId="7DF14418" w14:textId="77777777" w:rsidR="007A38FF" w:rsidRPr="000C7FAD" w:rsidRDefault="007A38FF" w:rsidP="00AF46E2">
            <w:pPr>
              <w:jc w:val="center"/>
              <w:rPr>
                <w:rFonts w:ascii="Arial Narrow" w:hAnsi="Arial Narrow"/>
                <w:sz w:val="18"/>
                <w:szCs w:val="18"/>
              </w:rPr>
            </w:pPr>
            <w:r w:rsidRPr="000C7FAD">
              <w:rPr>
                <w:rFonts w:ascii="Arial Narrow" w:hAnsi="Arial Narrow"/>
                <w:sz w:val="18"/>
                <w:szCs w:val="18"/>
              </w:rPr>
              <w:t>x</w:t>
            </w:r>
          </w:p>
        </w:tc>
        <w:tc>
          <w:tcPr>
            <w:tcW w:w="3218" w:type="dxa"/>
            <w:vMerge/>
          </w:tcPr>
          <w:p w14:paraId="2BCE59CF" w14:textId="77777777" w:rsidR="007A38FF" w:rsidRPr="000C7FAD" w:rsidRDefault="007A38FF" w:rsidP="00AF46E2">
            <w:pPr>
              <w:jc w:val="both"/>
              <w:rPr>
                <w:rFonts w:ascii="Arial Narrow" w:hAnsi="Arial Narrow"/>
                <w:sz w:val="18"/>
                <w:szCs w:val="18"/>
              </w:rPr>
            </w:pPr>
          </w:p>
        </w:tc>
      </w:tr>
      <w:tr w:rsidR="007A38FF" w:rsidRPr="000C7FAD" w14:paraId="47363FB1" w14:textId="77777777" w:rsidTr="00CB5E6D">
        <w:trPr>
          <w:jc w:val="right"/>
        </w:trPr>
        <w:tc>
          <w:tcPr>
            <w:tcW w:w="535" w:type="dxa"/>
          </w:tcPr>
          <w:p w14:paraId="20FF333D" w14:textId="3B6A045E" w:rsidR="007A38FF" w:rsidRPr="000C7FAD" w:rsidRDefault="007A38FF" w:rsidP="00AF46E2">
            <w:pPr>
              <w:jc w:val="both"/>
              <w:rPr>
                <w:rFonts w:ascii="Arial Narrow" w:hAnsi="Arial Narrow"/>
                <w:sz w:val="18"/>
                <w:szCs w:val="18"/>
              </w:rPr>
            </w:pPr>
            <w:r>
              <w:rPr>
                <w:rFonts w:ascii="Arial Narrow" w:hAnsi="Arial Narrow"/>
                <w:sz w:val="18"/>
                <w:szCs w:val="18"/>
              </w:rPr>
              <w:t>4</w:t>
            </w:r>
          </w:p>
        </w:tc>
        <w:tc>
          <w:tcPr>
            <w:tcW w:w="2790" w:type="dxa"/>
          </w:tcPr>
          <w:p w14:paraId="795D68F9" w14:textId="77777777" w:rsidR="007A38FF" w:rsidRPr="000C7FAD" w:rsidRDefault="007A38FF" w:rsidP="00AF46E2">
            <w:pPr>
              <w:jc w:val="both"/>
              <w:rPr>
                <w:rFonts w:ascii="Arial Narrow" w:hAnsi="Arial Narrow"/>
                <w:sz w:val="18"/>
                <w:szCs w:val="18"/>
              </w:rPr>
            </w:pPr>
            <w:r w:rsidRPr="000C7FAD">
              <w:rPr>
                <w:rFonts w:ascii="Arial Narrow" w:hAnsi="Arial Narrow"/>
                <w:sz w:val="18"/>
                <w:szCs w:val="18"/>
              </w:rPr>
              <w:t xml:space="preserve">Salcedo District Hospital, </w:t>
            </w:r>
            <w:proofErr w:type="spellStart"/>
            <w:r w:rsidRPr="000C7FAD">
              <w:rPr>
                <w:rFonts w:ascii="Arial Narrow" w:hAnsi="Arial Narrow"/>
                <w:sz w:val="18"/>
                <w:szCs w:val="18"/>
              </w:rPr>
              <w:t>Ilocos</w:t>
            </w:r>
            <w:proofErr w:type="spellEnd"/>
            <w:r w:rsidRPr="000C7FAD">
              <w:rPr>
                <w:rFonts w:ascii="Arial Narrow" w:hAnsi="Arial Narrow"/>
                <w:sz w:val="18"/>
                <w:szCs w:val="18"/>
              </w:rPr>
              <w:t xml:space="preserve"> Sur</w:t>
            </w:r>
          </w:p>
        </w:tc>
        <w:tc>
          <w:tcPr>
            <w:tcW w:w="630" w:type="dxa"/>
          </w:tcPr>
          <w:p w14:paraId="4B9446C4" w14:textId="77777777" w:rsidR="007A38FF" w:rsidRPr="000C7FAD" w:rsidRDefault="007A38FF" w:rsidP="00AF46E2">
            <w:pPr>
              <w:jc w:val="center"/>
              <w:rPr>
                <w:rFonts w:ascii="Arial Narrow" w:hAnsi="Arial Narrow"/>
                <w:sz w:val="18"/>
                <w:szCs w:val="18"/>
              </w:rPr>
            </w:pPr>
            <w:r w:rsidRPr="000C7FAD">
              <w:rPr>
                <w:rFonts w:ascii="Arial Narrow" w:hAnsi="Arial Narrow"/>
                <w:sz w:val="18"/>
                <w:szCs w:val="18"/>
              </w:rPr>
              <w:t>x</w:t>
            </w:r>
          </w:p>
        </w:tc>
        <w:tc>
          <w:tcPr>
            <w:tcW w:w="3218" w:type="dxa"/>
            <w:vMerge/>
          </w:tcPr>
          <w:p w14:paraId="126BA8C5" w14:textId="77777777" w:rsidR="007A38FF" w:rsidRPr="000C7FAD" w:rsidRDefault="007A38FF" w:rsidP="00AF46E2">
            <w:pPr>
              <w:jc w:val="both"/>
              <w:rPr>
                <w:rFonts w:ascii="Arial Narrow" w:hAnsi="Arial Narrow"/>
                <w:sz w:val="18"/>
                <w:szCs w:val="18"/>
              </w:rPr>
            </w:pPr>
          </w:p>
        </w:tc>
      </w:tr>
      <w:tr w:rsidR="007A38FF" w:rsidRPr="000C7FAD" w14:paraId="3E6F6D98" w14:textId="77777777" w:rsidTr="00CB5E6D">
        <w:trPr>
          <w:jc w:val="right"/>
        </w:trPr>
        <w:tc>
          <w:tcPr>
            <w:tcW w:w="535" w:type="dxa"/>
          </w:tcPr>
          <w:p w14:paraId="07365700" w14:textId="6D366D93" w:rsidR="007A38FF" w:rsidRPr="000C7FAD" w:rsidRDefault="007A38FF" w:rsidP="00AF46E2">
            <w:pPr>
              <w:jc w:val="both"/>
              <w:rPr>
                <w:rFonts w:ascii="Arial Narrow" w:hAnsi="Arial Narrow"/>
                <w:sz w:val="18"/>
                <w:szCs w:val="18"/>
              </w:rPr>
            </w:pPr>
            <w:r>
              <w:rPr>
                <w:rFonts w:ascii="Arial Narrow" w:hAnsi="Arial Narrow"/>
                <w:sz w:val="18"/>
                <w:szCs w:val="18"/>
              </w:rPr>
              <w:t>5</w:t>
            </w:r>
          </w:p>
        </w:tc>
        <w:tc>
          <w:tcPr>
            <w:tcW w:w="2790" w:type="dxa"/>
          </w:tcPr>
          <w:p w14:paraId="4AB44B7A" w14:textId="77777777" w:rsidR="007A38FF" w:rsidRPr="000C7FAD" w:rsidRDefault="007A38FF" w:rsidP="00AF46E2">
            <w:pPr>
              <w:jc w:val="both"/>
              <w:rPr>
                <w:rFonts w:ascii="Arial Narrow" w:hAnsi="Arial Narrow"/>
                <w:sz w:val="18"/>
                <w:szCs w:val="18"/>
              </w:rPr>
            </w:pPr>
            <w:r w:rsidRPr="000C7FAD">
              <w:rPr>
                <w:rFonts w:ascii="Arial Narrow" w:hAnsi="Arial Narrow"/>
                <w:sz w:val="18"/>
                <w:szCs w:val="18"/>
              </w:rPr>
              <w:t>Mercedes, Easter Samar</w:t>
            </w:r>
          </w:p>
        </w:tc>
        <w:tc>
          <w:tcPr>
            <w:tcW w:w="630" w:type="dxa"/>
          </w:tcPr>
          <w:p w14:paraId="4F5BB109" w14:textId="77777777" w:rsidR="007A38FF" w:rsidRPr="000C7FAD" w:rsidRDefault="007A38FF" w:rsidP="00AF46E2">
            <w:pPr>
              <w:jc w:val="center"/>
              <w:rPr>
                <w:rFonts w:ascii="Arial Narrow" w:hAnsi="Arial Narrow"/>
                <w:sz w:val="18"/>
                <w:szCs w:val="18"/>
              </w:rPr>
            </w:pPr>
            <w:r w:rsidRPr="000C7FAD">
              <w:rPr>
                <w:rFonts w:ascii="Arial Narrow" w:hAnsi="Arial Narrow"/>
                <w:sz w:val="18"/>
                <w:szCs w:val="18"/>
              </w:rPr>
              <w:t>x</w:t>
            </w:r>
          </w:p>
        </w:tc>
        <w:tc>
          <w:tcPr>
            <w:tcW w:w="3218" w:type="dxa"/>
            <w:vMerge w:val="restart"/>
          </w:tcPr>
          <w:p w14:paraId="0BA38BE1" w14:textId="2AC896C1" w:rsidR="007A38FF" w:rsidRPr="000C7FAD" w:rsidRDefault="007A38FF" w:rsidP="00AF46E2">
            <w:pPr>
              <w:jc w:val="both"/>
              <w:rPr>
                <w:rFonts w:ascii="Arial Narrow" w:hAnsi="Arial Narrow"/>
                <w:sz w:val="18"/>
                <w:szCs w:val="18"/>
              </w:rPr>
            </w:pPr>
            <w:r w:rsidRPr="000C7FAD">
              <w:rPr>
                <w:rFonts w:ascii="Arial Narrow" w:hAnsi="Arial Narrow"/>
                <w:sz w:val="18"/>
                <w:szCs w:val="18"/>
              </w:rPr>
              <w:t xml:space="preserve">The PTV was released during </w:t>
            </w:r>
            <w:r>
              <w:rPr>
                <w:rFonts w:ascii="Arial Narrow" w:hAnsi="Arial Narrow"/>
                <w:sz w:val="18"/>
                <w:szCs w:val="18"/>
              </w:rPr>
              <w:t>t</w:t>
            </w:r>
            <w:r w:rsidRPr="000C7FAD">
              <w:rPr>
                <w:rFonts w:ascii="Arial Narrow" w:hAnsi="Arial Narrow"/>
                <w:sz w:val="18"/>
                <w:szCs w:val="18"/>
              </w:rPr>
              <w:t>he transition period of the new management from GM Garma to GM Robles, while the DOD was already prepared prior to the assumption of office of GM Robles.</w:t>
            </w:r>
          </w:p>
          <w:p w14:paraId="1C39E68C" w14:textId="77777777" w:rsidR="007A38FF" w:rsidRPr="000C7FAD" w:rsidRDefault="007A38FF" w:rsidP="00AF46E2">
            <w:pPr>
              <w:jc w:val="both"/>
              <w:rPr>
                <w:rFonts w:ascii="Arial Narrow" w:hAnsi="Arial Narrow"/>
                <w:sz w:val="18"/>
                <w:szCs w:val="18"/>
              </w:rPr>
            </w:pPr>
          </w:p>
          <w:p w14:paraId="744E37FD" w14:textId="77777777" w:rsidR="007A38FF" w:rsidRPr="000C7FAD" w:rsidRDefault="007A38FF" w:rsidP="00AF46E2">
            <w:pPr>
              <w:jc w:val="both"/>
              <w:rPr>
                <w:rFonts w:ascii="Arial Narrow" w:hAnsi="Arial Narrow"/>
                <w:sz w:val="18"/>
                <w:szCs w:val="18"/>
              </w:rPr>
            </w:pPr>
            <w:r w:rsidRPr="000C7FAD">
              <w:rPr>
                <w:rFonts w:ascii="Arial Narrow" w:hAnsi="Arial Narrow"/>
                <w:sz w:val="18"/>
                <w:szCs w:val="18"/>
              </w:rPr>
              <w:t>CAD requested for the preparation of the new set of DOD upon issuance of Board Resolution No. M-0020 s. 2022 approving the authority of GM Robles to sign the DODs submitted by the beneficiaries.</w:t>
            </w:r>
          </w:p>
          <w:p w14:paraId="77C6C869" w14:textId="77777777" w:rsidR="007A38FF" w:rsidRPr="000C7FAD" w:rsidRDefault="007A38FF" w:rsidP="00AF46E2">
            <w:pPr>
              <w:jc w:val="both"/>
              <w:rPr>
                <w:rFonts w:ascii="Arial Narrow" w:hAnsi="Arial Narrow"/>
                <w:sz w:val="18"/>
                <w:szCs w:val="18"/>
              </w:rPr>
            </w:pPr>
          </w:p>
          <w:p w14:paraId="20036CBE" w14:textId="77777777" w:rsidR="007A38FF" w:rsidRPr="000C7FAD" w:rsidRDefault="007A38FF" w:rsidP="00AF46E2">
            <w:pPr>
              <w:jc w:val="both"/>
              <w:rPr>
                <w:rFonts w:ascii="Arial Narrow" w:hAnsi="Arial Narrow"/>
                <w:sz w:val="18"/>
                <w:szCs w:val="18"/>
              </w:rPr>
            </w:pPr>
            <w:r w:rsidRPr="000C7FAD">
              <w:rPr>
                <w:rFonts w:ascii="Arial Narrow" w:hAnsi="Arial Narrow"/>
                <w:sz w:val="18"/>
                <w:szCs w:val="18"/>
              </w:rPr>
              <w:t>The modified DODs were received by SPD-CAD on January 28, 2023 and immediately emailed to the Branch concerned for signing; however, to date, SPD is still awaiting submission of said documents.</w:t>
            </w:r>
          </w:p>
        </w:tc>
      </w:tr>
      <w:tr w:rsidR="007A38FF" w:rsidRPr="000C7FAD" w14:paraId="459F4766" w14:textId="77777777" w:rsidTr="00CB5E6D">
        <w:trPr>
          <w:jc w:val="right"/>
        </w:trPr>
        <w:tc>
          <w:tcPr>
            <w:tcW w:w="535" w:type="dxa"/>
          </w:tcPr>
          <w:p w14:paraId="53CC3F60" w14:textId="5C16A207" w:rsidR="007A38FF" w:rsidRPr="000C7FAD" w:rsidRDefault="007A38FF" w:rsidP="00AF46E2">
            <w:pPr>
              <w:jc w:val="both"/>
              <w:rPr>
                <w:rFonts w:ascii="Arial Narrow" w:hAnsi="Arial Narrow"/>
                <w:sz w:val="18"/>
                <w:szCs w:val="18"/>
              </w:rPr>
            </w:pPr>
            <w:r>
              <w:rPr>
                <w:rFonts w:ascii="Arial Narrow" w:hAnsi="Arial Narrow"/>
                <w:sz w:val="18"/>
                <w:szCs w:val="18"/>
              </w:rPr>
              <w:t>6</w:t>
            </w:r>
          </w:p>
        </w:tc>
        <w:tc>
          <w:tcPr>
            <w:tcW w:w="2790" w:type="dxa"/>
          </w:tcPr>
          <w:p w14:paraId="5DA839F0" w14:textId="77777777" w:rsidR="007A38FF" w:rsidRPr="000C7FAD" w:rsidRDefault="007A38FF" w:rsidP="00AF46E2">
            <w:pPr>
              <w:jc w:val="both"/>
              <w:rPr>
                <w:rFonts w:ascii="Arial Narrow" w:hAnsi="Arial Narrow"/>
                <w:sz w:val="18"/>
                <w:szCs w:val="18"/>
              </w:rPr>
            </w:pPr>
            <w:proofErr w:type="spellStart"/>
            <w:r w:rsidRPr="000C7FAD">
              <w:rPr>
                <w:rFonts w:ascii="Arial Narrow" w:hAnsi="Arial Narrow"/>
                <w:sz w:val="18"/>
                <w:szCs w:val="18"/>
              </w:rPr>
              <w:t>Kapatagan</w:t>
            </w:r>
            <w:proofErr w:type="spellEnd"/>
            <w:r w:rsidRPr="000C7FAD">
              <w:rPr>
                <w:rFonts w:ascii="Arial Narrow" w:hAnsi="Arial Narrow"/>
                <w:sz w:val="18"/>
                <w:szCs w:val="18"/>
              </w:rPr>
              <w:t>, Lanao Del Norte</w:t>
            </w:r>
          </w:p>
        </w:tc>
        <w:tc>
          <w:tcPr>
            <w:tcW w:w="630" w:type="dxa"/>
          </w:tcPr>
          <w:p w14:paraId="7F0D5449" w14:textId="77777777" w:rsidR="007A38FF" w:rsidRPr="000C7FAD" w:rsidRDefault="007A38FF" w:rsidP="00AF46E2">
            <w:pPr>
              <w:jc w:val="center"/>
              <w:rPr>
                <w:rFonts w:ascii="Arial Narrow" w:hAnsi="Arial Narrow"/>
                <w:sz w:val="18"/>
                <w:szCs w:val="18"/>
              </w:rPr>
            </w:pPr>
            <w:r w:rsidRPr="000C7FAD">
              <w:rPr>
                <w:rFonts w:ascii="Arial Narrow" w:hAnsi="Arial Narrow"/>
                <w:sz w:val="18"/>
                <w:szCs w:val="18"/>
              </w:rPr>
              <w:t>x</w:t>
            </w:r>
          </w:p>
        </w:tc>
        <w:tc>
          <w:tcPr>
            <w:tcW w:w="3218" w:type="dxa"/>
            <w:vMerge/>
          </w:tcPr>
          <w:p w14:paraId="3D677925" w14:textId="77777777" w:rsidR="007A38FF" w:rsidRPr="000C7FAD" w:rsidRDefault="007A38FF" w:rsidP="00AF46E2">
            <w:pPr>
              <w:jc w:val="both"/>
              <w:rPr>
                <w:rFonts w:ascii="Arial Narrow" w:hAnsi="Arial Narrow"/>
                <w:sz w:val="18"/>
                <w:szCs w:val="18"/>
              </w:rPr>
            </w:pPr>
          </w:p>
        </w:tc>
      </w:tr>
      <w:tr w:rsidR="007A38FF" w:rsidRPr="000C7FAD" w14:paraId="10B8325B" w14:textId="77777777" w:rsidTr="00CB5E6D">
        <w:trPr>
          <w:jc w:val="right"/>
        </w:trPr>
        <w:tc>
          <w:tcPr>
            <w:tcW w:w="535" w:type="dxa"/>
          </w:tcPr>
          <w:p w14:paraId="0A82EE6C" w14:textId="6B52C9AC" w:rsidR="007A38FF" w:rsidRPr="000C7FAD" w:rsidRDefault="007A38FF" w:rsidP="00AF46E2">
            <w:pPr>
              <w:jc w:val="both"/>
              <w:rPr>
                <w:rFonts w:ascii="Arial Narrow" w:hAnsi="Arial Narrow"/>
                <w:sz w:val="18"/>
                <w:szCs w:val="18"/>
              </w:rPr>
            </w:pPr>
            <w:r>
              <w:rPr>
                <w:rFonts w:ascii="Arial Narrow" w:hAnsi="Arial Narrow"/>
                <w:sz w:val="18"/>
                <w:szCs w:val="18"/>
              </w:rPr>
              <w:t>7</w:t>
            </w:r>
          </w:p>
        </w:tc>
        <w:tc>
          <w:tcPr>
            <w:tcW w:w="2790" w:type="dxa"/>
          </w:tcPr>
          <w:p w14:paraId="5C015AF5" w14:textId="77777777" w:rsidR="007A38FF" w:rsidRPr="000C7FAD" w:rsidRDefault="007A38FF" w:rsidP="00AF46E2">
            <w:pPr>
              <w:jc w:val="both"/>
              <w:rPr>
                <w:rFonts w:ascii="Arial Narrow" w:hAnsi="Arial Narrow"/>
                <w:sz w:val="18"/>
                <w:szCs w:val="18"/>
              </w:rPr>
            </w:pPr>
            <w:proofErr w:type="spellStart"/>
            <w:r w:rsidRPr="000C7FAD">
              <w:rPr>
                <w:rFonts w:ascii="Arial Narrow" w:hAnsi="Arial Narrow"/>
                <w:sz w:val="18"/>
                <w:szCs w:val="18"/>
              </w:rPr>
              <w:t>Sapad</w:t>
            </w:r>
            <w:proofErr w:type="spellEnd"/>
            <w:r w:rsidRPr="000C7FAD">
              <w:rPr>
                <w:rFonts w:ascii="Arial Narrow" w:hAnsi="Arial Narrow"/>
                <w:sz w:val="18"/>
                <w:szCs w:val="18"/>
              </w:rPr>
              <w:t>, Lanao Del Norte</w:t>
            </w:r>
          </w:p>
        </w:tc>
        <w:tc>
          <w:tcPr>
            <w:tcW w:w="630" w:type="dxa"/>
          </w:tcPr>
          <w:p w14:paraId="3B6BFA7E" w14:textId="77777777" w:rsidR="007A38FF" w:rsidRPr="000C7FAD" w:rsidRDefault="007A38FF" w:rsidP="00AF46E2">
            <w:pPr>
              <w:jc w:val="center"/>
              <w:rPr>
                <w:rFonts w:ascii="Arial Narrow" w:hAnsi="Arial Narrow"/>
                <w:sz w:val="18"/>
                <w:szCs w:val="18"/>
              </w:rPr>
            </w:pPr>
            <w:r w:rsidRPr="000C7FAD">
              <w:rPr>
                <w:rFonts w:ascii="Arial Narrow" w:hAnsi="Arial Narrow"/>
                <w:sz w:val="18"/>
                <w:szCs w:val="18"/>
              </w:rPr>
              <w:t>x</w:t>
            </w:r>
          </w:p>
        </w:tc>
        <w:tc>
          <w:tcPr>
            <w:tcW w:w="3218" w:type="dxa"/>
            <w:vMerge/>
          </w:tcPr>
          <w:p w14:paraId="38758D3D" w14:textId="77777777" w:rsidR="007A38FF" w:rsidRPr="000C7FAD" w:rsidRDefault="007A38FF" w:rsidP="00AF46E2">
            <w:pPr>
              <w:jc w:val="both"/>
              <w:rPr>
                <w:rFonts w:ascii="Arial Narrow" w:hAnsi="Arial Narrow"/>
                <w:sz w:val="18"/>
                <w:szCs w:val="18"/>
              </w:rPr>
            </w:pPr>
          </w:p>
        </w:tc>
      </w:tr>
      <w:tr w:rsidR="007A38FF" w:rsidRPr="000C7FAD" w14:paraId="3E79DDAB" w14:textId="77777777" w:rsidTr="00CB5E6D">
        <w:trPr>
          <w:jc w:val="right"/>
        </w:trPr>
        <w:tc>
          <w:tcPr>
            <w:tcW w:w="535" w:type="dxa"/>
          </w:tcPr>
          <w:p w14:paraId="057094B2" w14:textId="620FB13C" w:rsidR="007A38FF" w:rsidRPr="000C7FAD" w:rsidRDefault="007A38FF" w:rsidP="00AF46E2">
            <w:pPr>
              <w:jc w:val="both"/>
              <w:rPr>
                <w:rFonts w:ascii="Arial Narrow" w:hAnsi="Arial Narrow"/>
                <w:sz w:val="18"/>
                <w:szCs w:val="18"/>
              </w:rPr>
            </w:pPr>
            <w:r>
              <w:rPr>
                <w:rFonts w:ascii="Arial Narrow" w:hAnsi="Arial Narrow"/>
                <w:sz w:val="18"/>
                <w:szCs w:val="18"/>
              </w:rPr>
              <w:t>8</w:t>
            </w:r>
          </w:p>
        </w:tc>
        <w:tc>
          <w:tcPr>
            <w:tcW w:w="2790" w:type="dxa"/>
          </w:tcPr>
          <w:p w14:paraId="4B0516A7" w14:textId="77777777" w:rsidR="007A38FF" w:rsidRPr="000C7FAD" w:rsidRDefault="007A38FF" w:rsidP="00AF46E2">
            <w:pPr>
              <w:jc w:val="both"/>
              <w:rPr>
                <w:rFonts w:ascii="Arial Narrow" w:hAnsi="Arial Narrow"/>
                <w:sz w:val="18"/>
                <w:szCs w:val="18"/>
              </w:rPr>
            </w:pPr>
            <w:r w:rsidRPr="000C7FAD">
              <w:rPr>
                <w:rFonts w:ascii="Arial Narrow" w:hAnsi="Arial Narrow"/>
                <w:sz w:val="18"/>
                <w:szCs w:val="18"/>
              </w:rPr>
              <w:t xml:space="preserve">Sultan Naga </w:t>
            </w:r>
            <w:proofErr w:type="spellStart"/>
            <w:r w:rsidRPr="000C7FAD">
              <w:rPr>
                <w:rFonts w:ascii="Arial Narrow" w:hAnsi="Arial Narrow"/>
                <w:sz w:val="18"/>
                <w:szCs w:val="18"/>
              </w:rPr>
              <w:t>Dimaporo</w:t>
            </w:r>
            <w:proofErr w:type="spellEnd"/>
            <w:r w:rsidRPr="000C7FAD">
              <w:rPr>
                <w:rFonts w:ascii="Arial Narrow" w:hAnsi="Arial Narrow"/>
                <w:sz w:val="18"/>
                <w:szCs w:val="18"/>
              </w:rPr>
              <w:t>, Lanao Del Norte</w:t>
            </w:r>
          </w:p>
        </w:tc>
        <w:tc>
          <w:tcPr>
            <w:tcW w:w="630" w:type="dxa"/>
          </w:tcPr>
          <w:p w14:paraId="29E60CD2" w14:textId="77777777" w:rsidR="007A38FF" w:rsidRPr="000C7FAD" w:rsidRDefault="007A38FF" w:rsidP="00AF46E2">
            <w:pPr>
              <w:jc w:val="center"/>
              <w:rPr>
                <w:rFonts w:ascii="Arial Narrow" w:hAnsi="Arial Narrow"/>
                <w:sz w:val="18"/>
                <w:szCs w:val="18"/>
              </w:rPr>
            </w:pPr>
            <w:r w:rsidRPr="000C7FAD">
              <w:rPr>
                <w:rFonts w:ascii="Arial Narrow" w:hAnsi="Arial Narrow"/>
                <w:sz w:val="18"/>
                <w:szCs w:val="18"/>
              </w:rPr>
              <w:t>x</w:t>
            </w:r>
          </w:p>
        </w:tc>
        <w:tc>
          <w:tcPr>
            <w:tcW w:w="3218" w:type="dxa"/>
            <w:vMerge/>
          </w:tcPr>
          <w:p w14:paraId="7986ABCD" w14:textId="77777777" w:rsidR="007A38FF" w:rsidRPr="000C7FAD" w:rsidRDefault="007A38FF" w:rsidP="00AF46E2">
            <w:pPr>
              <w:jc w:val="both"/>
              <w:rPr>
                <w:rFonts w:ascii="Arial Narrow" w:hAnsi="Arial Narrow"/>
                <w:sz w:val="18"/>
                <w:szCs w:val="18"/>
              </w:rPr>
            </w:pPr>
          </w:p>
        </w:tc>
      </w:tr>
      <w:tr w:rsidR="007A38FF" w:rsidRPr="000C7FAD" w14:paraId="6CB8F767" w14:textId="77777777" w:rsidTr="00CB5E6D">
        <w:trPr>
          <w:jc w:val="right"/>
        </w:trPr>
        <w:tc>
          <w:tcPr>
            <w:tcW w:w="535" w:type="dxa"/>
          </w:tcPr>
          <w:p w14:paraId="6439CF3F" w14:textId="0F0F3E6A" w:rsidR="007A38FF" w:rsidRPr="000C7FAD" w:rsidRDefault="007A38FF" w:rsidP="00AF46E2">
            <w:pPr>
              <w:jc w:val="both"/>
              <w:rPr>
                <w:rFonts w:ascii="Arial Narrow" w:hAnsi="Arial Narrow"/>
                <w:sz w:val="18"/>
                <w:szCs w:val="18"/>
              </w:rPr>
            </w:pPr>
            <w:r>
              <w:rPr>
                <w:rFonts w:ascii="Arial Narrow" w:hAnsi="Arial Narrow"/>
                <w:sz w:val="18"/>
                <w:szCs w:val="18"/>
              </w:rPr>
              <w:t>9</w:t>
            </w:r>
          </w:p>
        </w:tc>
        <w:tc>
          <w:tcPr>
            <w:tcW w:w="2790" w:type="dxa"/>
          </w:tcPr>
          <w:p w14:paraId="18D093D5" w14:textId="77777777" w:rsidR="007A38FF" w:rsidRPr="000C7FAD" w:rsidRDefault="007A38FF" w:rsidP="00AF46E2">
            <w:pPr>
              <w:jc w:val="both"/>
              <w:rPr>
                <w:rFonts w:ascii="Arial Narrow" w:hAnsi="Arial Narrow"/>
                <w:sz w:val="18"/>
                <w:szCs w:val="18"/>
              </w:rPr>
            </w:pPr>
            <w:r w:rsidRPr="000C7FAD">
              <w:rPr>
                <w:rFonts w:ascii="Arial Narrow" w:hAnsi="Arial Narrow"/>
                <w:sz w:val="18"/>
                <w:szCs w:val="18"/>
              </w:rPr>
              <w:t>Misamis Occidental Provincial Hospital</w:t>
            </w:r>
          </w:p>
        </w:tc>
        <w:tc>
          <w:tcPr>
            <w:tcW w:w="630" w:type="dxa"/>
          </w:tcPr>
          <w:p w14:paraId="41439BA9" w14:textId="77777777" w:rsidR="007A38FF" w:rsidRPr="000C7FAD" w:rsidRDefault="007A38FF" w:rsidP="00AF46E2">
            <w:pPr>
              <w:jc w:val="center"/>
              <w:rPr>
                <w:rFonts w:ascii="Arial Narrow" w:hAnsi="Arial Narrow"/>
                <w:sz w:val="18"/>
                <w:szCs w:val="18"/>
              </w:rPr>
            </w:pPr>
            <w:r w:rsidRPr="000C7FAD">
              <w:rPr>
                <w:rFonts w:ascii="Arial Narrow" w:hAnsi="Arial Narrow"/>
                <w:sz w:val="18"/>
                <w:szCs w:val="18"/>
              </w:rPr>
              <w:t>x</w:t>
            </w:r>
          </w:p>
        </w:tc>
        <w:tc>
          <w:tcPr>
            <w:tcW w:w="3218" w:type="dxa"/>
            <w:vMerge/>
          </w:tcPr>
          <w:p w14:paraId="59B76C0C" w14:textId="77777777" w:rsidR="007A38FF" w:rsidRPr="000C7FAD" w:rsidRDefault="007A38FF" w:rsidP="00AF46E2">
            <w:pPr>
              <w:jc w:val="both"/>
              <w:rPr>
                <w:rFonts w:ascii="Arial Narrow" w:hAnsi="Arial Narrow"/>
                <w:sz w:val="18"/>
                <w:szCs w:val="18"/>
              </w:rPr>
            </w:pPr>
          </w:p>
        </w:tc>
      </w:tr>
      <w:tr w:rsidR="007A38FF" w:rsidRPr="000C7FAD" w14:paraId="40BAD24F" w14:textId="77777777" w:rsidTr="00CB5E6D">
        <w:trPr>
          <w:jc w:val="right"/>
        </w:trPr>
        <w:tc>
          <w:tcPr>
            <w:tcW w:w="535" w:type="dxa"/>
          </w:tcPr>
          <w:p w14:paraId="0EF80B9A" w14:textId="56DA2666" w:rsidR="007A38FF" w:rsidRPr="000C7FAD" w:rsidRDefault="007A38FF" w:rsidP="00AF46E2">
            <w:pPr>
              <w:jc w:val="both"/>
              <w:rPr>
                <w:rFonts w:ascii="Arial Narrow" w:hAnsi="Arial Narrow"/>
                <w:sz w:val="18"/>
                <w:szCs w:val="18"/>
              </w:rPr>
            </w:pPr>
            <w:r w:rsidRPr="000C7FAD">
              <w:rPr>
                <w:rFonts w:ascii="Arial Narrow" w:hAnsi="Arial Narrow"/>
                <w:sz w:val="18"/>
                <w:szCs w:val="18"/>
              </w:rPr>
              <w:t>1</w:t>
            </w:r>
            <w:r>
              <w:rPr>
                <w:rFonts w:ascii="Arial Narrow" w:hAnsi="Arial Narrow"/>
                <w:sz w:val="18"/>
                <w:szCs w:val="18"/>
              </w:rPr>
              <w:t>0</w:t>
            </w:r>
          </w:p>
        </w:tc>
        <w:tc>
          <w:tcPr>
            <w:tcW w:w="2790" w:type="dxa"/>
          </w:tcPr>
          <w:p w14:paraId="5CE1DD0C" w14:textId="77777777" w:rsidR="007A38FF" w:rsidRPr="000C7FAD" w:rsidRDefault="007A38FF" w:rsidP="00AF46E2">
            <w:pPr>
              <w:jc w:val="both"/>
              <w:rPr>
                <w:rFonts w:ascii="Arial Narrow" w:hAnsi="Arial Narrow"/>
                <w:sz w:val="18"/>
                <w:szCs w:val="18"/>
              </w:rPr>
            </w:pPr>
            <w:proofErr w:type="spellStart"/>
            <w:r w:rsidRPr="000C7FAD">
              <w:rPr>
                <w:rFonts w:ascii="Arial Narrow" w:hAnsi="Arial Narrow"/>
                <w:sz w:val="18"/>
                <w:szCs w:val="18"/>
              </w:rPr>
              <w:t>Lambayong</w:t>
            </w:r>
            <w:proofErr w:type="spellEnd"/>
            <w:r w:rsidRPr="000C7FAD">
              <w:rPr>
                <w:rFonts w:ascii="Arial Narrow" w:hAnsi="Arial Narrow"/>
                <w:sz w:val="18"/>
                <w:szCs w:val="18"/>
              </w:rPr>
              <w:t>, Sultan Kudarat</w:t>
            </w:r>
          </w:p>
        </w:tc>
        <w:tc>
          <w:tcPr>
            <w:tcW w:w="630" w:type="dxa"/>
          </w:tcPr>
          <w:p w14:paraId="303BFEA7" w14:textId="77777777" w:rsidR="007A38FF" w:rsidRPr="000C7FAD" w:rsidRDefault="007A38FF" w:rsidP="00AF46E2">
            <w:pPr>
              <w:jc w:val="center"/>
              <w:rPr>
                <w:rFonts w:ascii="Arial Narrow" w:hAnsi="Arial Narrow"/>
                <w:sz w:val="18"/>
                <w:szCs w:val="18"/>
              </w:rPr>
            </w:pPr>
            <w:r w:rsidRPr="000C7FAD">
              <w:rPr>
                <w:rFonts w:ascii="Arial Narrow" w:hAnsi="Arial Narrow"/>
                <w:sz w:val="18"/>
                <w:szCs w:val="18"/>
              </w:rPr>
              <w:t>x</w:t>
            </w:r>
          </w:p>
        </w:tc>
        <w:tc>
          <w:tcPr>
            <w:tcW w:w="3218" w:type="dxa"/>
            <w:vMerge/>
          </w:tcPr>
          <w:p w14:paraId="08A518F3" w14:textId="77777777" w:rsidR="007A38FF" w:rsidRPr="000C7FAD" w:rsidRDefault="007A38FF" w:rsidP="00AF46E2">
            <w:pPr>
              <w:jc w:val="both"/>
              <w:rPr>
                <w:rFonts w:ascii="Arial Narrow" w:hAnsi="Arial Narrow"/>
                <w:sz w:val="18"/>
                <w:szCs w:val="18"/>
              </w:rPr>
            </w:pPr>
          </w:p>
        </w:tc>
      </w:tr>
      <w:tr w:rsidR="007A38FF" w:rsidRPr="000C7FAD" w14:paraId="074930FE" w14:textId="77777777" w:rsidTr="00CB5E6D">
        <w:trPr>
          <w:jc w:val="right"/>
        </w:trPr>
        <w:tc>
          <w:tcPr>
            <w:tcW w:w="535" w:type="dxa"/>
          </w:tcPr>
          <w:p w14:paraId="5A22E4BC" w14:textId="09FFF23F" w:rsidR="007A38FF" w:rsidRPr="000C7FAD" w:rsidRDefault="007A38FF" w:rsidP="00AF46E2">
            <w:pPr>
              <w:jc w:val="both"/>
              <w:rPr>
                <w:rFonts w:ascii="Arial Narrow" w:hAnsi="Arial Narrow"/>
                <w:sz w:val="18"/>
                <w:szCs w:val="18"/>
              </w:rPr>
            </w:pPr>
            <w:r w:rsidRPr="000C7FAD">
              <w:rPr>
                <w:rFonts w:ascii="Arial Narrow" w:hAnsi="Arial Narrow"/>
                <w:sz w:val="18"/>
                <w:szCs w:val="18"/>
              </w:rPr>
              <w:t>1</w:t>
            </w:r>
            <w:r>
              <w:rPr>
                <w:rFonts w:ascii="Arial Narrow" w:hAnsi="Arial Narrow"/>
                <w:sz w:val="18"/>
                <w:szCs w:val="18"/>
              </w:rPr>
              <w:t>1</w:t>
            </w:r>
          </w:p>
        </w:tc>
        <w:tc>
          <w:tcPr>
            <w:tcW w:w="2790" w:type="dxa"/>
          </w:tcPr>
          <w:p w14:paraId="07ADD771" w14:textId="77777777" w:rsidR="007A38FF" w:rsidRPr="000C7FAD" w:rsidRDefault="007A38FF" w:rsidP="00AF46E2">
            <w:pPr>
              <w:jc w:val="both"/>
              <w:rPr>
                <w:rFonts w:ascii="Arial Narrow" w:hAnsi="Arial Narrow"/>
                <w:sz w:val="18"/>
                <w:szCs w:val="18"/>
              </w:rPr>
            </w:pPr>
            <w:r w:rsidRPr="000C7FAD">
              <w:rPr>
                <w:rFonts w:ascii="Arial Narrow" w:hAnsi="Arial Narrow"/>
                <w:sz w:val="18"/>
                <w:szCs w:val="18"/>
              </w:rPr>
              <w:t xml:space="preserve">Loreto, </w:t>
            </w:r>
            <w:proofErr w:type="spellStart"/>
            <w:r w:rsidRPr="000C7FAD">
              <w:rPr>
                <w:rFonts w:ascii="Arial Narrow" w:hAnsi="Arial Narrow"/>
                <w:sz w:val="18"/>
                <w:szCs w:val="18"/>
              </w:rPr>
              <w:t>Agusan</w:t>
            </w:r>
            <w:proofErr w:type="spellEnd"/>
            <w:r w:rsidRPr="000C7FAD">
              <w:rPr>
                <w:rFonts w:ascii="Arial Narrow" w:hAnsi="Arial Narrow"/>
                <w:sz w:val="18"/>
                <w:szCs w:val="18"/>
              </w:rPr>
              <w:t xml:space="preserve"> Del Sur</w:t>
            </w:r>
          </w:p>
        </w:tc>
        <w:tc>
          <w:tcPr>
            <w:tcW w:w="630" w:type="dxa"/>
          </w:tcPr>
          <w:p w14:paraId="2496C54B" w14:textId="77777777" w:rsidR="007A38FF" w:rsidRPr="000C7FAD" w:rsidRDefault="007A38FF" w:rsidP="00AF46E2">
            <w:pPr>
              <w:jc w:val="center"/>
              <w:rPr>
                <w:rFonts w:ascii="Arial Narrow" w:hAnsi="Arial Narrow"/>
                <w:sz w:val="18"/>
                <w:szCs w:val="18"/>
              </w:rPr>
            </w:pPr>
            <w:r w:rsidRPr="000C7FAD">
              <w:rPr>
                <w:rFonts w:ascii="Arial Narrow" w:hAnsi="Arial Narrow"/>
                <w:sz w:val="18"/>
                <w:szCs w:val="18"/>
              </w:rPr>
              <w:t>x</w:t>
            </w:r>
          </w:p>
        </w:tc>
        <w:tc>
          <w:tcPr>
            <w:tcW w:w="3218" w:type="dxa"/>
            <w:vMerge/>
          </w:tcPr>
          <w:p w14:paraId="471B8EFC" w14:textId="77777777" w:rsidR="007A38FF" w:rsidRPr="000C7FAD" w:rsidRDefault="007A38FF" w:rsidP="00AF46E2">
            <w:pPr>
              <w:jc w:val="both"/>
              <w:rPr>
                <w:rFonts w:ascii="Arial Narrow" w:hAnsi="Arial Narrow"/>
                <w:sz w:val="18"/>
                <w:szCs w:val="18"/>
              </w:rPr>
            </w:pPr>
          </w:p>
        </w:tc>
      </w:tr>
      <w:tr w:rsidR="007A38FF" w:rsidRPr="000C7FAD" w14:paraId="153DE429" w14:textId="77777777" w:rsidTr="00CB5E6D">
        <w:trPr>
          <w:jc w:val="right"/>
        </w:trPr>
        <w:tc>
          <w:tcPr>
            <w:tcW w:w="535" w:type="dxa"/>
          </w:tcPr>
          <w:p w14:paraId="1DE932C7" w14:textId="3AFD1089" w:rsidR="007A38FF" w:rsidRPr="000C7FAD" w:rsidRDefault="007A38FF" w:rsidP="00AF46E2">
            <w:pPr>
              <w:jc w:val="both"/>
              <w:rPr>
                <w:rFonts w:ascii="Arial Narrow" w:hAnsi="Arial Narrow"/>
                <w:sz w:val="18"/>
                <w:szCs w:val="18"/>
              </w:rPr>
            </w:pPr>
            <w:r w:rsidRPr="000C7FAD">
              <w:rPr>
                <w:rFonts w:ascii="Arial Narrow" w:hAnsi="Arial Narrow"/>
                <w:sz w:val="18"/>
                <w:szCs w:val="18"/>
              </w:rPr>
              <w:t>1</w:t>
            </w:r>
            <w:r>
              <w:rPr>
                <w:rFonts w:ascii="Arial Narrow" w:hAnsi="Arial Narrow"/>
                <w:sz w:val="18"/>
                <w:szCs w:val="18"/>
              </w:rPr>
              <w:t>2</w:t>
            </w:r>
          </w:p>
        </w:tc>
        <w:tc>
          <w:tcPr>
            <w:tcW w:w="2790" w:type="dxa"/>
          </w:tcPr>
          <w:p w14:paraId="164DC01B" w14:textId="77777777" w:rsidR="007A38FF" w:rsidRPr="000C7FAD" w:rsidRDefault="007A38FF" w:rsidP="00AF46E2">
            <w:pPr>
              <w:jc w:val="both"/>
              <w:rPr>
                <w:rFonts w:ascii="Arial Narrow" w:hAnsi="Arial Narrow"/>
                <w:sz w:val="18"/>
                <w:szCs w:val="18"/>
              </w:rPr>
            </w:pPr>
            <w:proofErr w:type="spellStart"/>
            <w:r w:rsidRPr="000C7FAD">
              <w:rPr>
                <w:rFonts w:ascii="Arial Narrow" w:hAnsi="Arial Narrow"/>
                <w:sz w:val="18"/>
                <w:szCs w:val="18"/>
              </w:rPr>
              <w:t>Danglas</w:t>
            </w:r>
            <w:proofErr w:type="spellEnd"/>
            <w:r w:rsidRPr="000C7FAD">
              <w:rPr>
                <w:rFonts w:ascii="Arial Narrow" w:hAnsi="Arial Narrow"/>
                <w:sz w:val="18"/>
                <w:szCs w:val="18"/>
              </w:rPr>
              <w:t>, Abra</w:t>
            </w:r>
          </w:p>
        </w:tc>
        <w:tc>
          <w:tcPr>
            <w:tcW w:w="630" w:type="dxa"/>
          </w:tcPr>
          <w:p w14:paraId="18892BB8" w14:textId="77777777" w:rsidR="007A38FF" w:rsidRPr="000C7FAD" w:rsidRDefault="007A38FF" w:rsidP="00AF46E2">
            <w:pPr>
              <w:jc w:val="center"/>
              <w:rPr>
                <w:rFonts w:ascii="Arial Narrow" w:hAnsi="Arial Narrow"/>
                <w:sz w:val="18"/>
                <w:szCs w:val="18"/>
              </w:rPr>
            </w:pPr>
            <w:r w:rsidRPr="000C7FAD">
              <w:rPr>
                <w:rFonts w:ascii="Arial Narrow" w:hAnsi="Arial Narrow"/>
                <w:sz w:val="18"/>
                <w:szCs w:val="18"/>
              </w:rPr>
              <w:t>x</w:t>
            </w:r>
          </w:p>
        </w:tc>
        <w:tc>
          <w:tcPr>
            <w:tcW w:w="3218" w:type="dxa"/>
          </w:tcPr>
          <w:p w14:paraId="615EDEA6" w14:textId="77777777" w:rsidR="007A38FF" w:rsidRPr="000C7FAD" w:rsidRDefault="007A38FF" w:rsidP="00AF46E2">
            <w:pPr>
              <w:jc w:val="both"/>
              <w:rPr>
                <w:rFonts w:ascii="Arial Narrow" w:hAnsi="Arial Narrow"/>
                <w:sz w:val="18"/>
                <w:szCs w:val="18"/>
              </w:rPr>
            </w:pPr>
            <w:r w:rsidRPr="000C7FAD">
              <w:rPr>
                <w:rFonts w:ascii="Arial Narrow" w:hAnsi="Arial Narrow"/>
                <w:sz w:val="18"/>
                <w:szCs w:val="18"/>
              </w:rPr>
              <w:t xml:space="preserve">The PTV was donated to </w:t>
            </w:r>
            <w:proofErr w:type="spellStart"/>
            <w:r w:rsidRPr="000C7FAD">
              <w:rPr>
                <w:rFonts w:ascii="Arial Narrow" w:hAnsi="Arial Narrow"/>
                <w:sz w:val="18"/>
                <w:szCs w:val="18"/>
              </w:rPr>
              <w:t>Danglas</w:t>
            </w:r>
            <w:proofErr w:type="spellEnd"/>
            <w:r w:rsidRPr="000C7FAD">
              <w:rPr>
                <w:rFonts w:ascii="Arial Narrow" w:hAnsi="Arial Narrow"/>
                <w:sz w:val="18"/>
                <w:szCs w:val="18"/>
              </w:rPr>
              <w:t>, Abra to assist the LGU to immediately respond to the needs of the victims/areas affected by the earthquake in Luzon.</w:t>
            </w:r>
          </w:p>
          <w:p w14:paraId="0F9077F9" w14:textId="77777777" w:rsidR="007A38FF" w:rsidRPr="000C7FAD" w:rsidRDefault="007A38FF" w:rsidP="00AF46E2">
            <w:pPr>
              <w:jc w:val="both"/>
              <w:rPr>
                <w:rFonts w:ascii="Arial Narrow" w:hAnsi="Arial Narrow"/>
                <w:sz w:val="18"/>
                <w:szCs w:val="18"/>
              </w:rPr>
            </w:pPr>
          </w:p>
          <w:p w14:paraId="345753FD" w14:textId="77777777" w:rsidR="007A38FF" w:rsidRPr="000C7FAD" w:rsidRDefault="007A38FF" w:rsidP="00AF46E2">
            <w:pPr>
              <w:jc w:val="both"/>
              <w:rPr>
                <w:rFonts w:ascii="Arial Narrow" w:hAnsi="Arial Narrow"/>
                <w:sz w:val="18"/>
                <w:szCs w:val="18"/>
              </w:rPr>
            </w:pPr>
            <w:r w:rsidRPr="000C7FAD">
              <w:rPr>
                <w:rFonts w:ascii="Arial Narrow" w:hAnsi="Arial Narrow"/>
                <w:sz w:val="18"/>
                <w:szCs w:val="18"/>
              </w:rPr>
              <w:t>Awaiting the submission of SB Resolution prior to the preparation of the DOD.</w:t>
            </w:r>
          </w:p>
        </w:tc>
      </w:tr>
    </w:tbl>
    <w:p w14:paraId="64E80490" w14:textId="77777777" w:rsidR="00F44E67" w:rsidRDefault="00F44E67" w:rsidP="00F44E67">
      <w:pPr>
        <w:pStyle w:val="ListParagraph"/>
        <w:ind w:left="1440"/>
        <w:jc w:val="both"/>
        <w:rPr>
          <w:rFonts w:ascii="Arial" w:hAnsi="Arial" w:cs="Arial"/>
          <w:bCs/>
          <w:sz w:val="22"/>
          <w:szCs w:val="22"/>
        </w:rPr>
      </w:pPr>
    </w:p>
    <w:p w14:paraId="473A8A7D" w14:textId="165A410A" w:rsidR="00F44E67" w:rsidRDefault="00F44E67" w:rsidP="00AF4415">
      <w:pPr>
        <w:pStyle w:val="ListParagraph"/>
        <w:numPr>
          <w:ilvl w:val="1"/>
          <w:numId w:val="10"/>
        </w:numPr>
        <w:ind w:left="1440" w:hanging="720"/>
        <w:jc w:val="both"/>
        <w:rPr>
          <w:rFonts w:ascii="Arial" w:hAnsi="Arial" w:cs="Arial"/>
          <w:bCs/>
          <w:sz w:val="22"/>
          <w:szCs w:val="22"/>
        </w:rPr>
      </w:pPr>
      <w:r w:rsidRPr="00F44E67">
        <w:rPr>
          <w:rFonts w:ascii="Arial" w:hAnsi="Arial" w:cs="Arial"/>
          <w:bCs/>
          <w:sz w:val="22"/>
          <w:szCs w:val="22"/>
        </w:rPr>
        <w:t xml:space="preserve">Management has drawn JEV No. </w:t>
      </w:r>
      <w:r w:rsidR="00860B64">
        <w:rPr>
          <w:rFonts w:ascii="Arial" w:hAnsi="Arial" w:cs="Arial"/>
          <w:bCs/>
          <w:sz w:val="22"/>
          <w:szCs w:val="22"/>
        </w:rPr>
        <w:t xml:space="preserve">23050788 </w:t>
      </w:r>
      <w:r w:rsidRPr="00F44E67">
        <w:rPr>
          <w:rFonts w:ascii="Arial" w:hAnsi="Arial" w:cs="Arial"/>
          <w:bCs/>
          <w:sz w:val="22"/>
          <w:szCs w:val="22"/>
        </w:rPr>
        <w:t xml:space="preserve">dated </w:t>
      </w:r>
      <w:r>
        <w:rPr>
          <w:rFonts w:ascii="Arial" w:hAnsi="Arial" w:cs="Arial"/>
          <w:bCs/>
          <w:sz w:val="22"/>
          <w:szCs w:val="22"/>
        </w:rPr>
        <w:t>May 30</w:t>
      </w:r>
      <w:r w:rsidRPr="00F44E67">
        <w:rPr>
          <w:rFonts w:ascii="Arial" w:hAnsi="Arial" w:cs="Arial"/>
          <w:bCs/>
          <w:sz w:val="22"/>
          <w:szCs w:val="22"/>
        </w:rPr>
        <w:t>, 2023</w:t>
      </w:r>
      <w:r w:rsidR="00936301">
        <w:rPr>
          <w:rFonts w:ascii="Arial" w:hAnsi="Arial" w:cs="Arial"/>
          <w:bCs/>
          <w:sz w:val="22"/>
          <w:szCs w:val="22"/>
        </w:rPr>
        <w:t>,</w:t>
      </w:r>
      <w:r w:rsidRPr="00F44E67">
        <w:rPr>
          <w:rFonts w:ascii="Arial" w:hAnsi="Arial" w:cs="Arial"/>
          <w:bCs/>
          <w:sz w:val="22"/>
          <w:szCs w:val="22"/>
        </w:rPr>
        <w:t xml:space="preserve"> to</w:t>
      </w:r>
      <w:r>
        <w:rPr>
          <w:rFonts w:ascii="Arial" w:hAnsi="Arial" w:cs="Arial"/>
          <w:bCs/>
          <w:sz w:val="22"/>
          <w:szCs w:val="22"/>
        </w:rPr>
        <w:t xml:space="preserve"> </w:t>
      </w:r>
      <w:r w:rsidR="00860B64">
        <w:rPr>
          <w:rFonts w:ascii="Arial" w:hAnsi="Arial" w:cs="Arial"/>
          <w:bCs/>
          <w:sz w:val="22"/>
          <w:szCs w:val="22"/>
        </w:rPr>
        <w:t>reverse</w:t>
      </w:r>
      <w:r>
        <w:rPr>
          <w:rFonts w:ascii="Arial" w:hAnsi="Arial" w:cs="Arial"/>
          <w:bCs/>
          <w:sz w:val="22"/>
          <w:szCs w:val="22"/>
        </w:rPr>
        <w:t xml:space="preserve"> </w:t>
      </w:r>
      <w:r w:rsidRPr="00F73FFA">
        <w:rPr>
          <w:rFonts w:ascii="Arial" w:hAnsi="Arial" w:cs="Arial"/>
          <w:bCs/>
          <w:sz w:val="22"/>
          <w:szCs w:val="22"/>
        </w:rPr>
        <w:t>JEV No. 22122874</w:t>
      </w:r>
      <w:r>
        <w:rPr>
          <w:rFonts w:ascii="Arial" w:hAnsi="Arial" w:cs="Arial"/>
          <w:bCs/>
          <w:sz w:val="22"/>
          <w:szCs w:val="22"/>
        </w:rPr>
        <w:t xml:space="preserve"> dated December 31, 2022</w:t>
      </w:r>
      <w:r w:rsidR="00936301">
        <w:rPr>
          <w:rFonts w:ascii="Arial" w:hAnsi="Arial" w:cs="Arial"/>
          <w:bCs/>
          <w:sz w:val="22"/>
          <w:szCs w:val="22"/>
        </w:rPr>
        <w:t>,</w:t>
      </w:r>
      <w:r>
        <w:rPr>
          <w:rFonts w:ascii="Arial" w:hAnsi="Arial" w:cs="Arial"/>
          <w:bCs/>
          <w:sz w:val="22"/>
          <w:szCs w:val="22"/>
        </w:rPr>
        <w:t xml:space="preserve"> </w:t>
      </w:r>
      <w:r w:rsidR="0096741C">
        <w:rPr>
          <w:rFonts w:ascii="Arial" w:hAnsi="Arial" w:cs="Arial"/>
          <w:bCs/>
          <w:sz w:val="22"/>
          <w:szCs w:val="22"/>
        </w:rPr>
        <w:t xml:space="preserve">involving a total amount of </w:t>
      </w:r>
      <w:r w:rsidR="00F73FFA" w:rsidRPr="00383E1E">
        <w:rPr>
          <w:rFonts w:ascii="Arial" w:hAnsi="Arial" w:cs="Arial"/>
          <w:bCs/>
          <w:sz w:val="22"/>
          <w:szCs w:val="22"/>
        </w:rPr>
        <w:t>P3.978 million</w:t>
      </w:r>
      <w:r w:rsidR="00F73FFA">
        <w:rPr>
          <w:rFonts w:ascii="Arial" w:hAnsi="Arial" w:cs="Arial"/>
          <w:bCs/>
          <w:sz w:val="22"/>
          <w:szCs w:val="22"/>
        </w:rPr>
        <w:t xml:space="preserve"> </w:t>
      </w:r>
      <w:r>
        <w:rPr>
          <w:rFonts w:ascii="Arial" w:hAnsi="Arial" w:cs="Arial"/>
          <w:bCs/>
          <w:sz w:val="22"/>
          <w:szCs w:val="22"/>
        </w:rPr>
        <w:t xml:space="preserve">for the </w:t>
      </w:r>
      <w:r w:rsidR="00860B64">
        <w:rPr>
          <w:rFonts w:ascii="Arial" w:hAnsi="Arial" w:cs="Arial"/>
          <w:bCs/>
          <w:sz w:val="22"/>
          <w:szCs w:val="22"/>
        </w:rPr>
        <w:t xml:space="preserve">two </w:t>
      </w:r>
      <w:r>
        <w:rPr>
          <w:rFonts w:ascii="Arial" w:hAnsi="Arial" w:cs="Arial"/>
          <w:bCs/>
          <w:sz w:val="22"/>
          <w:szCs w:val="22"/>
        </w:rPr>
        <w:t xml:space="preserve">unreleased units of PTV as of May 24, 2023 </w:t>
      </w:r>
      <w:r w:rsidR="00860B64">
        <w:rPr>
          <w:rFonts w:ascii="Arial" w:hAnsi="Arial" w:cs="Arial"/>
          <w:bCs/>
          <w:sz w:val="22"/>
          <w:szCs w:val="22"/>
        </w:rPr>
        <w:t>for the</w:t>
      </w:r>
      <w:r>
        <w:rPr>
          <w:rFonts w:ascii="Arial" w:hAnsi="Arial" w:cs="Arial"/>
          <w:bCs/>
          <w:sz w:val="22"/>
          <w:szCs w:val="22"/>
        </w:rPr>
        <w:t xml:space="preserve"> reason</w:t>
      </w:r>
      <w:r w:rsidR="00860B64">
        <w:rPr>
          <w:rFonts w:ascii="Arial" w:hAnsi="Arial" w:cs="Arial"/>
          <w:bCs/>
          <w:sz w:val="22"/>
          <w:szCs w:val="22"/>
        </w:rPr>
        <w:t xml:space="preserve">s: (a) </w:t>
      </w:r>
      <w:r w:rsidR="00860B64" w:rsidRPr="00860B64">
        <w:rPr>
          <w:rFonts w:ascii="Arial" w:hAnsi="Arial" w:cs="Arial"/>
          <w:bCs/>
          <w:sz w:val="22"/>
          <w:szCs w:val="22"/>
        </w:rPr>
        <w:t xml:space="preserve">PTV unit intended for the </w:t>
      </w:r>
      <w:proofErr w:type="spellStart"/>
      <w:r w:rsidR="00860B64" w:rsidRPr="00860B64">
        <w:rPr>
          <w:rFonts w:ascii="Arial" w:hAnsi="Arial" w:cs="Arial"/>
          <w:bCs/>
          <w:sz w:val="22"/>
          <w:szCs w:val="22"/>
        </w:rPr>
        <w:t>Marilog</w:t>
      </w:r>
      <w:proofErr w:type="spellEnd"/>
      <w:r w:rsidR="00860B64" w:rsidRPr="00860B64">
        <w:rPr>
          <w:rFonts w:ascii="Arial" w:hAnsi="Arial" w:cs="Arial"/>
          <w:bCs/>
          <w:sz w:val="22"/>
          <w:szCs w:val="22"/>
        </w:rPr>
        <w:t xml:space="preserve"> District Hospital, Davao City is yet to be released</w:t>
      </w:r>
      <w:r w:rsidR="00860B64">
        <w:rPr>
          <w:rFonts w:ascii="Arial" w:hAnsi="Arial" w:cs="Arial"/>
          <w:bCs/>
          <w:sz w:val="22"/>
          <w:szCs w:val="22"/>
        </w:rPr>
        <w:t xml:space="preserve"> since the LGU requested for a change of</w:t>
      </w:r>
      <w:r w:rsidR="00860B64" w:rsidRPr="00860B64">
        <w:rPr>
          <w:rFonts w:ascii="Arial" w:hAnsi="Arial" w:cs="Arial"/>
          <w:bCs/>
          <w:sz w:val="22"/>
          <w:szCs w:val="22"/>
        </w:rPr>
        <w:t xml:space="preserve"> beneficiary from </w:t>
      </w:r>
      <w:proofErr w:type="spellStart"/>
      <w:r w:rsidR="00860B64" w:rsidRPr="00860B64">
        <w:rPr>
          <w:rFonts w:ascii="Arial" w:hAnsi="Arial" w:cs="Arial"/>
          <w:bCs/>
          <w:sz w:val="22"/>
          <w:szCs w:val="22"/>
        </w:rPr>
        <w:t>Marilog</w:t>
      </w:r>
      <w:proofErr w:type="spellEnd"/>
      <w:r w:rsidR="00860B64" w:rsidRPr="00860B64">
        <w:rPr>
          <w:rFonts w:ascii="Arial" w:hAnsi="Arial" w:cs="Arial"/>
          <w:bCs/>
          <w:sz w:val="22"/>
          <w:szCs w:val="22"/>
        </w:rPr>
        <w:t xml:space="preserve"> Distric</w:t>
      </w:r>
      <w:r w:rsidR="003D5036">
        <w:rPr>
          <w:rFonts w:ascii="Arial" w:hAnsi="Arial" w:cs="Arial"/>
          <w:bCs/>
          <w:sz w:val="22"/>
          <w:szCs w:val="22"/>
        </w:rPr>
        <w:t>t</w:t>
      </w:r>
      <w:r w:rsidR="00860B64" w:rsidRPr="00860B64">
        <w:rPr>
          <w:rFonts w:ascii="Arial" w:hAnsi="Arial" w:cs="Arial"/>
          <w:bCs/>
          <w:sz w:val="22"/>
          <w:szCs w:val="22"/>
        </w:rPr>
        <w:t xml:space="preserve"> Hospital to City of Davao. The request for </w:t>
      </w:r>
      <w:r w:rsidR="00936301">
        <w:rPr>
          <w:rFonts w:ascii="Arial" w:hAnsi="Arial" w:cs="Arial"/>
          <w:bCs/>
          <w:sz w:val="22"/>
          <w:szCs w:val="22"/>
        </w:rPr>
        <w:t xml:space="preserve">a </w:t>
      </w:r>
      <w:r w:rsidR="00860B64" w:rsidRPr="00860B64">
        <w:rPr>
          <w:rFonts w:ascii="Arial" w:hAnsi="Arial" w:cs="Arial"/>
          <w:bCs/>
          <w:sz w:val="22"/>
          <w:szCs w:val="22"/>
        </w:rPr>
        <w:t>change of beneficiary name was approved by GM Robles on January 18, 2023 and the modified DOD was received by SPD-CAD on February 22, 2023. The duly signed and notarized DOD submitted by Davao City was received on April 28, 2023</w:t>
      </w:r>
      <w:r w:rsidR="00860B64">
        <w:rPr>
          <w:rFonts w:ascii="Arial" w:hAnsi="Arial" w:cs="Arial"/>
          <w:bCs/>
          <w:sz w:val="22"/>
          <w:szCs w:val="22"/>
        </w:rPr>
        <w:t xml:space="preserve"> and (b) t</w:t>
      </w:r>
      <w:r w:rsidR="00860B64" w:rsidRPr="00860B64">
        <w:rPr>
          <w:rFonts w:ascii="Arial" w:hAnsi="Arial" w:cs="Arial"/>
          <w:bCs/>
          <w:sz w:val="22"/>
          <w:szCs w:val="22"/>
        </w:rPr>
        <w:t xml:space="preserve">he request for change of beneficiary </w:t>
      </w:r>
      <w:r w:rsidR="00860B64" w:rsidRPr="00860B64">
        <w:rPr>
          <w:rFonts w:ascii="Arial" w:hAnsi="Arial" w:cs="Arial"/>
          <w:bCs/>
          <w:sz w:val="22"/>
          <w:szCs w:val="22"/>
        </w:rPr>
        <w:lastRenderedPageBreak/>
        <w:t>name from Mariano J. Cuenco, Cebu City to Province of Cebu was approved by GM Robles on January 4, 2023. The duly signed and notarized DOD from the Province of Cebu was received on April 27, 2023.</w:t>
      </w:r>
      <w:r w:rsidR="00860B64">
        <w:rPr>
          <w:rFonts w:ascii="Arial" w:hAnsi="Arial" w:cs="Arial"/>
          <w:bCs/>
          <w:sz w:val="22"/>
          <w:szCs w:val="22"/>
        </w:rPr>
        <w:t xml:space="preserve"> </w:t>
      </w:r>
      <w:r w:rsidR="00860B64" w:rsidRPr="00860B64">
        <w:rPr>
          <w:rFonts w:ascii="Arial" w:hAnsi="Arial" w:cs="Arial"/>
          <w:bCs/>
          <w:sz w:val="22"/>
          <w:szCs w:val="22"/>
        </w:rPr>
        <w:t>The two units intended for Davao City, Davao Del Sur and the Province of Cebu will be released and recorded accordingly upon completion of the documentation process.</w:t>
      </w:r>
    </w:p>
    <w:p w14:paraId="17BE4D2F" w14:textId="77777777" w:rsidR="00F27804" w:rsidRDefault="00F27804" w:rsidP="00F27804">
      <w:pPr>
        <w:pStyle w:val="ListParagraph"/>
        <w:ind w:left="1440"/>
        <w:jc w:val="both"/>
        <w:rPr>
          <w:rFonts w:ascii="Arial" w:hAnsi="Arial" w:cs="Arial"/>
          <w:bCs/>
          <w:sz w:val="22"/>
          <w:szCs w:val="22"/>
        </w:rPr>
      </w:pPr>
    </w:p>
    <w:p w14:paraId="6C75108F" w14:textId="2D8804D7" w:rsidR="00F27804" w:rsidRDefault="00F27804" w:rsidP="00AF4415">
      <w:pPr>
        <w:pStyle w:val="ListParagraph"/>
        <w:numPr>
          <w:ilvl w:val="1"/>
          <w:numId w:val="10"/>
        </w:numPr>
        <w:ind w:left="1440" w:hanging="720"/>
        <w:jc w:val="both"/>
        <w:rPr>
          <w:rFonts w:ascii="Arial" w:hAnsi="Arial" w:cs="Arial"/>
          <w:bCs/>
          <w:sz w:val="22"/>
          <w:szCs w:val="22"/>
        </w:rPr>
      </w:pPr>
      <w:r w:rsidRPr="00F27804">
        <w:rPr>
          <w:rFonts w:ascii="Arial" w:hAnsi="Arial" w:cs="Arial"/>
          <w:bCs/>
          <w:sz w:val="22"/>
          <w:szCs w:val="22"/>
        </w:rPr>
        <w:t>The Audit Team will monitor the full implementation of the audi</w:t>
      </w:r>
      <w:r>
        <w:rPr>
          <w:rFonts w:ascii="Arial" w:hAnsi="Arial" w:cs="Arial"/>
          <w:bCs/>
          <w:sz w:val="22"/>
          <w:szCs w:val="22"/>
        </w:rPr>
        <w:t>t recommendations in the CY 2023</w:t>
      </w:r>
      <w:r w:rsidRPr="00F27804">
        <w:rPr>
          <w:rFonts w:ascii="Arial" w:hAnsi="Arial" w:cs="Arial"/>
          <w:bCs/>
          <w:sz w:val="22"/>
          <w:szCs w:val="22"/>
        </w:rPr>
        <w:t xml:space="preserve"> audit.</w:t>
      </w:r>
    </w:p>
    <w:p w14:paraId="562E8379" w14:textId="77777777" w:rsidR="009F6C99" w:rsidRPr="009F6C99" w:rsidRDefault="009F6C99" w:rsidP="009F6C99">
      <w:pPr>
        <w:pStyle w:val="ListParagraph"/>
        <w:ind w:left="1440"/>
        <w:jc w:val="both"/>
        <w:rPr>
          <w:rFonts w:ascii="Arial" w:hAnsi="Arial" w:cs="Arial"/>
          <w:bCs/>
          <w:sz w:val="22"/>
          <w:szCs w:val="22"/>
        </w:rPr>
      </w:pPr>
    </w:p>
    <w:p w14:paraId="62093EC0" w14:textId="77777777" w:rsidR="00F27804" w:rsidRPr="00F27804" w:rsidRDefault="00F27804" w:rsidP="00F27804">
      <w:pPr>
        <w:pStyle w:val="ListParagraph"/>
        <w:ind w:left="1440"/>
        <w:jc w:val="both"/>
        <w:rPr>
          <w:rFonts w:ascii="Arial" w:hAnsi="Arial" w:cs="Arial"/>
          <w:bCs/>
          <w:sz w:val="22"/>
          <w:szCs w:val="22"/>
        </w:rPr>
      </w:pPr>
    </w:p>
    <w:p w14:paraId="1308DE2A" w14:textId="3A3241FF" w:rsidR="006A08A9" w:rsidRPr="009F6C99" w:rsidRDefault="009F6C99" w:rsidP="00AF4415">
      <w:pPr>
        <w:pStyle w:val="ListParagraph"/>
        <w:numPr>
          <w:ilvl w:val="0"/>
          <w:numId w:val="10"/>
        </w:numPr>
        <w:ind w:left="720" w:hanging="720"/>
        <w:jc w:val="both"/>
        <w:rPr>
          <w:rFonts w:ascii="Arial" w:hAnsi="Arial" w:cs="Arial"/>
          <w:bCs/>
          <w:sz w:val="22"/>
          <w:szCs w:val="22"/>
        </w:rPr>
      </w:pPr>
      <w:r w:rsidRPr="009F6C99">
        <w:rPr>
          <w:rFonts w:ascii="Arial" w:hAnsi="Arial" w:cs="Arial"/>
          <w:b/>
          <w:bCs/>
          <w:sz w:val="22"/>
          <w:szCs w:val="22"/>
        </w:rPr>
        <w:t>The validity and reliability of the Miscellaneous Payable-Congressional Claims (STL) account as of December 31, 2022</w:t>
      </w:r>
      <w:r w:rsidR="00936301">
        <w:rPr>
          <w:rFonts w:ascii="Arial" w:hAnsi="Arial" w:cs="Arial"/>
          <w:b/>
          <w:bCs/>
          <w:sz w:val="22"/>
          <w:szCs w:val="22"/>
        </w:rPr>
        <w:t xml:space="preserve">, </w:t>
      </w:r>
      <w:r w:rsidRPr="009F6C99">
        <w:rPr>
          <w:rFonts w:ascii="Arial" w:hAnsi="Arial" w:cs="Arial"/>
          <w:b/>
          <w:bCs/>
          <w:sz w:val="22"/>
          <w:szCs w:val="22"/>
        </w:rPr>
        <w:t xml:space="preserve"> amounting to P156.951 million could not be established due to (a) the long outstanding claims by the Congressional Districts (CD) from the STL Charity Fund, and (b) the non-maintenance of Subsidiary Ledgers to support the General Ledger balance of the account with details of the amount due each CD, contrary to Paragraph 15 of Philippine Accounting Standard 1 and Section</w:t>
      </w:r>
      <w:r w:rsidR="0096741C">
        <w:rPr>
          <w:rFonts w:ascii="Arial" w:hAnsi="Arial" w:cs="Arial"/>
          <w:b/>
          <w:bCs/>
          <w:sz w:val="22"/>
          <w:szCs w:val="22"/>
        </w:rPr>
        <w:t>s</w:t>
      </w:r>
      <w:r w:rsidRPr="009F6C99">
        <w:rPr>
          <w:rFonts w:ascii="Arial" w:hAnsi="Arial" w:cs="Arial"/>
          <w:b/>
          <w:bCs/>
          <w:sz w:val="22"/>
          <w:szCs w:val="22"/>
        </w:rPr>
        <w:t xml:space="preserve"> 111 and 114 (2) of Presidential Decree No. 1445.</w:t>
      </w:r>
    </w:p>
    <w:p w14:paraId="479C3F31" w14:textId="77777777" w:rsidR="009F6C99" w:rsidRDefault="009F6C99" w:rsidP="009F6C99">
      <w:pPr>
        <w:pStyle w:val="ListParagraph"/>
        <w:jc w:val="both"/>
        <w:rPr>
          <w:rFonts w:ascii="Arial" w:hAnsi="Arial" w:cs="Arial"/>
          <w:bCs/>
          <w:sz w:val="22"/>
          <w:szCs w:val="22"/>
        </w:rPr>
      </w:pPr>
    </w:p>
    <w:p w14:paraId="0C47B89D" w14:textId="6FED5816" w:rsidR="009F6C99" w:rsidRPr="00B67208" w:rsidRDefault="009F6C99" w:rsidP="00AF4415">
      <w:pPr>
        <w:pStyle w:val="ListParagraph"/>
        <w:numPr>
          <w:ilvl w:val="1"/>
          <w:numId w:val="10"/>
        </w:numPr>
        <w:ind w:left="1440" w:hanging="720"/>
        <w:rPr>
          <w:rFonts w:ascii="Arial" w:hAnsi="Arial" w:cs="Arial"/>
          <w:b/>
          <w:bCs/>
          <w:sz w:val="22"/>
          <w:szCs w:val="22"/>
        </w:rPr>
      </w:pPr>
      <w:r w:rsidRPr="00B67208">
        <w:rPr>
          <w:rFonts w:ascii="Arial" w:hAnsi="Arial" w:cs="Arial"/>
          <w:bCs/>
          <w:sz w:val="22"/>
          <w:szCs w:val="22"/>
        </w:rPr>
        <w:t>Paragraph 15 of PAS 1 states that:</w:t>
      </w:r>
    </w:p>
    <w:p w14:paraId="368216EF" w14:textId="77777777" w:rsidR="009F6C99" w:rsidRPr="00B67208" w:rsidRDefault="009F6C99" w:rsidP="009F6C99">
      <w:pPr>
        <w:pStyle w:val="ListParagraph"/>
        <w:ind w:left="5202"/>
        <w:rPr>
          <w:rFonts w:ascii="Arial" w:hAnsi="Arial" w:cs="Arial"/>
          <w:bCs/>
          <w:i/>
          <w:sz w:val="22"/>
          <w:szCs w:val="22"/>
        </w:rPr>
      </w:pPr>
    </w:p>
    <w:p w14:paraId="37B695A2" w14:textId="77777777" w:rsidR="009F6C99" w:rsidRPr="009F6C99" w:rsidRDefault="009F6C99" w:rsidP="009F6C99">
      <w:pPr>
        <w:ind w:left="1890" w:right="540"/>
        <w:jc w:val="both"/>
        <w:rPr>
          <w:rFonts w:ascii="Arial" w:hAnsi="Arial" w:cs="Arial"/>
          <w:bCs/>
        </w:rPr>
      </w:pPr>
      <w:r w:rsidRPr="009F6C99">
        <w:rPr>
          <w:rFonts w:ascii="Arial" w:hAnsi="Arial" w:cs="Arial"/>
          <w:bCs/>
          <w:i/>
        </w:rPr>
        <w:t>“Financial statements shall present fairly the financial position, financial performance and cash flows of an entity. Fair presentation requires the faithful representation of the effects of transactions, other events and conditions in accordance with the definition and recognition criteria for assets, liabilities, income and expenses set out in the Framework. xxx”</w:t>
      </w:r>
      <w:r w:rsidRPr="009F6C99" w:rsidDel="00B62491">
        <w:rPr>
          <w:rFonts w:ascii="Arial" w:hAnsi="Arial" w:cs="Arial"/>
          <w:bCs/>
        </w:rPr>
        <w:t xml:space="preserve"> </w:t>
      </w:r>
    </w:p>
    <w:p w14:paraId="5C42F84A" w14:textId="1BF3A26F" w:rsidR="00B67208" w:rsidRDefault="00B67208" w:rsidP="00AF4415">
      <w:pPr>
        <w:pStyle w:val="ListParagraph"/>
        <w:numPr>
          <w:ilvl w:val="1"/>
          <w:numId w:val="10"/>
        </w:numPr>
        <w:ind w:left="1440" w:hanging="720"/>
        <w:jc w:val="both"/>
        <w:rPr>
          <w:rFonts w:ascii="Arial" w:hAnsi="Arial" w:cs="Arial"/>
          <w:bCs/>
          <w:sz w:val="22"/>
          <w:szCs w:val="22"/>
        </w:rPr>
      </w:pPr>
      <w:r>
        <w:rPr>
          <w:rFonts w:ascii="Arial" w:hAnsi="Arial" w:cs="Arial"/>
          <w:bCs/>
          <w:sz w:val="22"/>
          <w:szCs w:val="22"/>
        </w:rPr>
        <w:t>S</w:t>
      </w:r>
      <w:r w:rsidRPr="00B67208">
        <w:rPr>
          <w:rFonts w:ascii="Arial" w:hAnsi="Arial" w:cs="Arial"/>
          <w:bCs/>
          <w:sz w:val="22"/>
          <w:szCs w:val="22"/>
        </w:rPr>
        <w:t>ection 111 of PD No. 1445 provides:</w:t>
      </w:r>
    </w:p>
    <w:p w14:paraId="23C723EB" w14:textId="77777777" w:rsidR="00B67208" w:rsidRDefault="00B67208" w:rsidP="00B67208">
      <w:pPr>
        <w:pStyle w:val="ListParagraph"/>
        <w:ind w:left="1440"/>
        <w:jc w:val="both"/>
        <w:rPr>
          <w:rFonts w:ascii="Arial" w:hAnsi="Arial" w:cs="Arial"/>
          <w:bCs/>
          <w:sz w:val="22"/>
          <w:szCs w:val="22"/>
        </w:rPr>
      </w:pPr>
    </w:p>
    <w:p w14:paraId="73FBE353" w14:textId="77777777" w:rsidR="00B67208" w:rsidRPr="003104FC" w:rsidRDefault="00B67208" w:rsidP="00B67208">
      <w:pPr>
        <w:spacing w:after="0" w:line="240" w:lineRule="auto"/>
        <w:ind w:left="1890" w:right="450"/>
        <w:contextualSpacing/>
        <w:jc w:val="both"/>
        <w:rPr>
          <w:rFonts w:ascii="Arial" w:hAnsi="Arial" w:cs="Arial"/>
          <w:i/>
          <w:iCs/>
          <w:shd w:val="clear" w:color="auto" w:fill="FFFFFF"/>
        </w:rPr>
      </w:pPr>
      <w:r w:rsidRPr="003104FC">
        <w:rPr>
          <w:rFonts w:ascii="Arial" w:hAnsi="Arial" w:cs="Arial"/>
          <w:i/>
          <w:iCs/>
          <w:shd w:val="clear" w:color="auto" w:fill="FFFFFF"/>
        </w:rPr>
        <w:t>“(1) The accounts of an agency shall be kept in such detail as is necessary to meet the need of the agency and at the same time be adequate to furnish the information needed by fiscal or control agencies of the government.</w:t>
      </w:r>
    </w:p>
    <w:p w14:paraId="214CEE66" w14:textId="77777777" w:rsidR="00B67208" w:rsidRPr="003104FC" w:rsidRDefault="00B67208" w:rsidP="00B67208">
      <w:pPr>
        <w:spacing w:after="0" w:line="240" w:lineRule="auto"/>
        <w:ind w:left="1890" w:right="450"/>
        <w:contextualSpacing/>
        <w:jc w:val="both"/>
        <w:rPr>
          <w:rFonts w:ascii="Arial" w:hAnsi="Arial" w:cs="Arial"/>
          <w:i/>
          <w:iCs/>
          <w:shd w:val="clear" w:color="auto" w:fill="FFFFFF"/>
        </w:rPr>
      </w:pPr>
    </w:p>
    <w:p w14:paraId="1F6293A7" w14:textId="77777777" w:rsidR="00B67208" w:rsidRPr="003104FC" w:rsidRDefault="00B67208" w:rsidP="00B67208">
      <w:pPr>
        <w:spacing w:after="0" w:line="240" w:lineRule="auto"/>
        <w:ind w:left="1890" w:right="450"/>
        <w:contextualSpacing/>
        <w:jc w:val="both"/>
        <w:rPr>
          <w:rFonts w:ascii="Arial" w:hAnsi="Arial" w:cs="Arial"/>
          <w:i/>
          <w:iCs/>
          <w:shd w:val="clear" w:color="auto" w:fill="FFFFFF"/>
        </w:rPr>
      </w:pPr>
      <w:r w:rsidRPr="003104FC">
        <w:rPr>
          <w:rFonts w:ascii="Arial" w:hAnsi="Arial" w:cs="Arial"/>
          <w:i/>
          <w:iCs/>
          <w:shd w:val="clear" w:color="auto" w:fill="FFFFFF"/>
        </w:rPr>
        <w:t>(2) The highest standards of honesty, objectivity and consistency shall be observed in the keeping of accounts to safeguard against inaccurate or misleading information.”</w:t>
      </w:r>
    </w:p>
    <w:p w14:paraId="6643D3ED" w14:textId="77777777" w:rsidR="00B67208" w:rsidRPr="00B67208" w:rsidRDefault="00B67208" w:rsidP="00B67208">
      <w:pPr>
        <w:pStyle w:val="ListParagraph"/>
        <w:ind w:left="1440"/>
        <w:jc w:val="both"/>
        <w:rPr>
          <w:rFonts w:ascii="Arial" w:hAnsi="Arial" w:cs="Arial"/>
          <w:bCs/>
          <w:sz w:val="22"/>
          <w:szCs w:val="22"/>
        </w:rPr>
      </w:pPr>
    </w:p>
    <w:p w14:paraId="65A498EF" w14:textId="0157FA7D" w:rsidR="00B67208" w:rsidRPr="00B67208" w:rsidRDefault="00B67208" w:rsidP="00AF4415">
      <w:pPr>
        <w:pStyle w:val="ListParagraph"/>
        <w:numPr>
          <w:ilvl w:val="1"/>
          <w:numId w:val="10"/>
        </w:numPr>
        <w:ind w:left="1440" w:hanging="720"/>
        <w:jc w:val="both"/>
        <w:rPr>
          <w:rFonts w:ascii="Arial" w:hAnsi="Arial" w:cs="Arial"/>
          <w:bCs/>
          <w:sz w:val="22"/>
          <w:szCs w:val="22"/>
        </w:rPr>
      </w:pPr>
      <w:r w:rsidRPr="00B67208">
        <w:rPr>
          <w:rFonts w:ascii="Arial" w:hAnsi="Arial" w:cs="Arial"/>
          <w:sz w:val="22"/>
          <w:szCs w:val="22"/>
          <w:shd w:val="clear" w:color="auto" w:fill="FFFFFF"/>
        </w:rPr>
        <w:t xml:space="preserve">Section 114 of PD No. 1445 likewise provides that subsidiary records shall be kept where necessary. An SL captures all the transactions affecting each creditor with the corresponding references of the source documents, which can be verified to prove the validity of the recorded liability. </w:t>
      </w:r>
    </w:p>
    <w:p w14:paraId="3A48BE80" w14:textId="77777777" w:rsidR="00B67208" w:rsidRDefault="00B67208" w:rsidP="00B67208">
      <w:pPr>
        <w:pStyle w:val="ListParagraph"/>
        <w:ind w:left="1440"/>
        <w:jc w:val="both"/>
        <w:rPr>
          <w:rFonts w:ascii="Arial" w:hAnsi="Arial" w:cs="Arial"/>
          <w:bCs/>
          <w:sz w:val="22"/>
          <w:szCs w:val="22"/>
        </w:rPr>
      </w:pPr>
    </w:p>
    <w:p w14:paraId="7B3C4DA0" w14:textId="151DD500" w:rsidR="00364544" w:rsidRDefault="009F6C99" w:rsidP="00AF4415">
      <w:pPr>
        <w:pStyle w:val="ListParagraph"/>
        <w:numPr>
          <w:ilvl w:val="1"/>
          <w:numId w:val="10"/>
        </w:numPr>
        <w:ind w:left="1440" w:hanging="720"/>
        <w:jc w:val="both"/>
        <w:rPr>
          <w:rFonts w:ascii="Arial" w:hAnsi="Arial" w:cs="Arial"/>
          <w:bCs/>
          <w:sz w:val="22"/>
          <w:szCs w:val="22"/>
        </w:rPr>
      </w:pPr>
      <w:r w:rsidRPr="009F6C99">
        <w:rPr>
          <w:rFonts w:ascii="Arial" w:hAnsi="Arial" w:cs="Arial"/>
          <w:bCs/>
          <w:sz w:val="22"/>
          <w:szCs w:val="22"/>
        </w:rPr>
        <w:t xml:space="preserve">In line with the implementation of the STL operation, the PCSO </w:t>
      </w:r>
      <w:r w:rsidR="00671C3A">
        <w:rPr>
          <w:rFonts w:ascii="Arial" w:hAnsi="Arial" w:cs="Arial"/>
          <w:bCs/>
          <w:sz w:val="22"/>
          <w:szCs w:val="22"/>
        </w:rPr>
        <w:t>allocated</w:t>
      </w:r>
      <w:r w:rsidRPr="009F6C99">
        <w:rPr>
          <w:rFonts w:ascii="Arial" w:hAnsi="Arial" w:cs="Arial"/>
          <w:bCs/>
          <w:sz w:val="22"/>
          <w:szCs w:val="22"/>
        </w:rPr>
        <w:t xml:space="preserve"> </w:t>
      </w:r>
      <w:r w:rsidR="000508D6">
        <w:rPr>
          <w:rFonts w:ascii="Arial" w:hAnsi="Arial" w:cs="Arial"/>
          <w:bCs/>
          <w:sz w:val="22"/>
          <w:szCs w:val="22"/>
        </w:rPr>
        <w:t>a p</w:t>
      </w:r>
      <w:r w:rsidRPr="009F6C99">
        <w:rPr>
          <w:rFonts w:ascii="Arial" w:hAnsi="Arial" w:cs="Arial"/>
          <w:bCs/>
          <w:sz w:val="22"/>
          <w:szCs w:val="22"/>
        </w:rPr>
        <w:t xml:space="preserve">ortion of its sales from STL to Congressional District (CD) as approved by the Board of Directors. The said share of CDs is accounted as a debit to Charity Expenses-STL account and a credit to Miscellaneous Payable-Congressional Claims (MPCC) account </w:t>
      </w:r>
      <w:r w:rsidR="00671C3A">
        <w:rPr>
          <w:rFonts w:ascii="Arial" w:hAnsi="Arial" w:cs="Arial"/>
          <w:bCs/>
          <w:sz w:val="22"/>
          <w:szCs w:val="22"/>
        </w:rPr>
        <w:t>during</w:t>
      </w:r>
      <w:r w:rsidRPr="009F6C99">
        <w:rPr>
          <w:rFonts w:ascii="Arial" w:hAnsi="Arial" w:cs="Arial"/>
          <w:bCs/>
          <w:sz w:val="22"/>
          <w:szCs w:val="22"/>
        </w:rPr>
        <w:t xml:space="preserve"> the period of recognition. </w:t>
      </w:r>
      <w:r w:rsidRPr="009F6C99">
        <w:rPr>
          <w:rFonts w:ascii="Arial" w:hAnsi="Arial" w:cs="Arial"/>
          <w:bCs/>
          <w:sz w:val="22"/>
          <w:szCs w:val="22"/>
        </w:rPr>
        <w:lastRenderedPageBreak/>
        <w:t>Upon settlement,</w:t>
      </w:r>
      <w:r w:rsidR="000508D6">
        <w:rPr>
          <w:rFonts w:ascii="Arial" w:hAnsi="Arial" w:cs="Arial"/>
          <w:bCs/>
          <w:sz w:val="22"/>
          <w:szCs w:val="22"/>
        </w:rPr>
        <w:t xml:space="preserve"> the</w:t>
      </w:r>
      <w:r w:rsidRPr="009F6C99">
        <w:rPr>
          <w:rFonts w:ascii="Arial" w:hAnsi="Arial" w:cs="Arial"/>
          <w:bCs/>
          <w:sz w:val="22"/>
          <w:szCs w:val="22"/>
        </w:rPr>
        <w:t xml:space="preserve"> MPCC account is debited and the corresponding cash in bank account is credited.  </w:t>
      </w:r>
    </w:p>
    <w:p w14:paraId="3E81AACE" w14:textId="77777777" w:rsidR="00AF46E2" w:rsidRDefault="00AF46E2" w:rsidP="00AF46E2">
      <w:pPr>
        <w:pStyle w:val="ListParagraph"/>
        <w:ind w:left="1440"/>
        <w:jc w:val="both"/>
        <w:rPr>
          <w:rFonts w:ascii="Arial" w:hAnsi="Arial" w:cs="Arial"/>
          <w:bCs/>
          <w:sz w:val="22"/>
          <w:szCs w:val="22"/>
        </w:rPr>
      </w:pPr>
    </w:p>
    <w:p w14:paraId="4A976323" w14:textId="0C0CD954" w:rsidR="00AF46E2" w:rsidRPr="00AF46E2" w:rsidRDefault="00AF46E2" w:rsidP="00AF4415">
      <w:pPr>
        <w:pStyle w:val="ListParagraph"/>
        <w:numPr>
          <w:ilvl w:val="1"/>
          <w:numId w:val="10"/>
        </w:numPr>
        <w:ind w:left="1440" w:hanging="720"/>
        <w:jc w:val="both"/>
        <w:rPr>
          <w:rFonts w:ascii="Arial" w:hAnsi="Arial" w:cs="Arial"/>
          <w:bCs/>
          <w:sz w:val="22"/>
          <w:szCs w:val="22"/>
        </w:rPr>
      </w:pPr>
      <w:r w:rsidRPr="00AF46E2">
        <w:rPr>
          <w:rFonts w:ascii="Arial" w:hAnsi="Arial" w:cs="Arial"/>
          <w:sz w:val="22"/>
          <w:szCs w:val="22"/>
        </w:rPr>
        <w:t>However, the recognition of the obligation to CDs was discontinued in October 2018 due to the approval of the new STL Revenue Allocation thru BR No. 0282 series 2018, STL Circular No. 2019-003 series 2019, and BR No. 0178 series 2020, which excluded the CDs as one of the recipients of the STL Charity Fund Share.</w:t>
      </w:r>
    </w:p>
    <w:p w14:paraId="5F9F07F9" w14:textId="77777777" w:rsidR="00AF46E2" w:rsidRPr="00AF46E2" w:rsidRDefault="00AF46E2" w:rsidP="00AF46E2">
      <w:pPr>
        <w:pStyle w:val="ListParagraph"/>
        <w:ind w:left="1440"/>
        <w:jc w:val="both"/>
        <w:rPr>
          <w:rFonts w:ascii="Arial" w:hAnsi="Arial" w:cs="Arial"/>
          <w:bCs/>
          <w:sz w:val="22"/>
          <w:szCs w:val="22"/>
        </w:rPr>
      </w:pPr>
    </w:p>
    <w:p w14:paraId="4CCE86A0" w14:textId="053BB031" w:rsidR="00AF46E2" w:rsidRDefault="00AF46E2" w:rsidP="00AF4415">
      <w:pPr>
        <w:pStyle w:val="ListParagraph"/>
        <w:numPr>
          <w:ilvl w:val="1"/>
          <w:numId w:val="10"/>
        </w:numPr>
        <w:ind w:left="1440" w:hanging="720"/>
        <w:jc w:val="both"/>
        <w:rPr>
          <w:rFonts w:ascii="Arial" w:hAnsi="Arial" w:cs="Arial"/>
          <w:bCs/>
          <w:sz w:val="22"/>
          <w:szCs w:val="22"/>
        </w:rPr>
      </w:pPr>
      <w:r w:rsidRPr="00AF46E2">
        <w:rPr>
          <w:rFonts w:ascii="Arial" w:hAnsi="Arial" w:cs="Arial"/>
          <w:bCs/>
          <w:sz w:val="22"/>
          <w:szCs w:val="22"/>
        </w:rPr>
        <w:t xml:space="preserve">As of December 31, 2022, review of the MPCC account still showed a balance of P156.951 million pertaining to the allocated STL Charity Fund Share of the CDs that remained unclaimed.  Verification of the accounting records disclosed that since October 2018, numerous unclaimed and stale checks were reverted back to </w:t>
      </w:r>
      <w:r w:rsidR="000508D6">
        <w:rPr>
          <w:rFonts w:ascii="Arial" w:hAnsi="Arial" w:cs="Arial"/>
          <w:bCs/>
          <w:sz w:val="22"/>
          <w:szCs w:val="22"/>
        </w:rPr>
        <w:t xml:space="preserve">the </w:t>
      </w:r>
      <w:r w:rsidRPr="00AF46E2">
        <w:rPr>
          <w:rFonts w:ascii="Arial" w:hAnsi="Arial" w:cs="Arial"/>
          <w:bCs/>
          <w:sz w:val="22"/>
          <w:szCs w:val="22"/>
        </w:rPr>
        <w:t>MPCC a</w:t>
      </w:r>
      <w:r w:rsidR="00165F13">
        <w:rPr>
          <w:rFonts w:ascii="Arial" w:hAnsi="Arial" w:cs="Arial"/>
          <w:bCs/>
          <w:sz w:val="22"/>
          <w:szCs w:val="22"/>
        </w:rPr>
        <w:t xml:space="preserve">ccount totaling P33.026 million. </w:t>
      </w:r>
      <w:r w:rsidRPr="00AF46E2">
        <w:rPr>
          <w:rFonts w:ascii="Arial" w:hAnsi="Arial" w:cs="Arial"/>
          <w:bCs/>
          <w:sz w:val="22"/>
          <w:szCs w:val="22"/>
        </w:rPr>
        <w:t>It was likewise noted that from January 2020 up to date, no check issuances were drawn against the MPCC account.</w:t>
      </w:r>
    </w:p>
    <w:p w14:paraId="5396A738" w14:textId="77777777" w:rsidR="00AF46E2" w:rsidRDefault="00AF46E2" w:rsidP="00AF46E2">
      <w:pPr>
        <w:pStyle w:val="ListParagraph"/>
        <w:ind w:left="1440"/>
        <w:jc w:val="both"/>
        <w:rPr>
          <w:rFonts w:ascii="Arial" w:hAnsi="Arial" w:cs="Arial"/>
          <w:bCs/>
          <w:sz w:val="22"/>
          <w:szCs w:val="22"/>
        </w:rPr>
      </w:pPr>
    </w:p>
    <w:p w14:paraId="2A0F7A8C" w14:textId="205E7DDF" w:rsidR="00AF46E2" w:rsidRDefault="00AF46E2" w:rsidP="00AF4415">
      <w:pPr>
        <w:pStyle w:val="ListParagraph"/>
        <w:numPr>
          <w:ilvl w:val="1"/>
          <w:numId w:val="10"/>
        </w:numPr>
        <w:ind w:left="1440" w:hanging="720"/>
        <w:jc w:val="both"/>
        <w:rPr>
          <w:rFonts w:ascii="Arial" w:hAnsi="Arial" w:cs="Arial"/>
          <w:bCs/>
          <w:sz w:val="22"/>
          <w:szCs w:val="22"/>
        </w:rPr>
      </w:pPr>
      <w:r w:rsidRPr="00AF46E2">
        <w:rPr>
          <w:rFonts w:ascii="Arial" w:hAnsi="Arial" w:cs="Arial"/>
          <w:bCs/>
          <w:sz w:val="22"/>
          <w:szCs w:val="22"/>
        </w:rPr>
        <w:t xml:space="preserve">Inquiry with the concerned personnel disclosed that some CDs refused to claim their STL Charity Fund Share as they have no official receipt to acknowledge the receipt of the fund. Moreover, since the checks were made payable to the office, they could not deposit the same as the CDs have no bank account under the name of the office of the CD. It was also noted that the STL Charity Fund Share of CDs was not covered by a </w:t>
      </w:r>
      <w:r w:rsidR="00C9614E">
        <w:rPr>
          <w:rFonts w:ascii="Arial" w:hAnsi="Arial" w:cs="Arial"/>
          <w:bCs/>
          <w:sz w:val="22"/>
          <w:szCs w:val="22"/>
        </w:rPr>
        <w:t>MOA</w:t>
      </w:r>
      <w:r w:rsidRPr="00AF46E2">
        <w:rPr>
          <w:rFonts w:ascii="Arial" w:hAnsi="Arial" w:cs="Arial"/>
          <w:bCs/>
          <w:sz w:val="22"/>
          <w:szCs w:val="22"/>
        </w:rPr>
        <w:t>, thus they were not formally informed of the requirements on the receipt of the fund. Moreover, since LGUs with STL Operations are already receiving shares from STL Charity Fund, the grant of STL Shares to CDs (which is comprised of LGUs) is a duplication of</w:t>
      </w:r>
      <w:r w:rsidR="000508D6">
        <w:rPr>
          <w:rFonts w:ascii="Arial" w:hAnsi="Arial" w:cs="Arial"/>
          <w:bCs/>
          <w:sz w:val="22"/>
          <w:szCs w:val="22"/>
        </w:rPr>
        <w:t xml:space="preserve"> the</w:t>
      </w:r>
      <w:r w:rsidRPr="00AF46E2">
        <w:rPr>
          <w:rFonts w:ascii="Arial" w:hAnsi="Arial" w:cs="Arial"/>
          <w:bCs/>
          <w:sz w:val="22"/>
          <w:szCs w:val="22"/>
        </w:rPr>
        <w:t xml:space="preserve"> allocation </w:t>
      </w:r>
      <w:r w:rsidR="00B8555F" w:rsidRPr="00AF46E2">
        <w:rPr>
          <w:rFonts w:ascii="Arial" w:hAnsi="Arial" w:cs="Arial"/>
          <w:bCs/>
          <w:sz w:val="22"/>
          <w:szCs w:val="22"/>
        </w:rPr>
        <w:t>of</w:t>
      </w:r>
      <w:r w:rsidR="00B8555F">
        <w:rPr>
          <w:rFonts w:ascii="Arial" w:hAnsi="Arial" w:cs="Arial"/>
          <w:bCs/>
          <w:sz w:val="22"/>
          <w:szCs w:val="22"/>
        </w:rPr>
        <w:t xml:space="preserve"> </w:t>
      </w:r>
      <w:r w:rsidR="00B8555F" w:rsidRPr="00AF46E2">
        <w:rPr>
          <w:rFonts w:ascii="Arial" w:hAnsi="Arial" w:cs="Arial"/>
          <w:bCs/>
          <w:sz w:val="22"/>
          <w:szCs w:val="22"/>
        </w:rPr>
        <w:t>shares</w:t>
      </w:r>
      <w:r w:rsidRPr="00AF46E2">
        <w:rPr>
          <w:rFonts w:ascii="Arial" w:hAnsi="Arial" w:cs="Arial"/>
          <w:bCs/>
          <w:sz w:val="22"/>
          <w:szCs w:val="22"/>
        </w:rPr>
        <w:t xml:space="preserve"> of </w:t>
      </w:r>
      <w:r w:rsidR="000508D6">
        <w:rPr>
          <w:rFonts w:ascii="Arial" w:hAnsi="Arial" w:cs="Arial"/>
          <w:bCs/>
          <w:sz w:val="22"/>
          <w:szCs w:val="22"/>
        </w:rPr>
        <w:t xml:space="preserve">the </w:t>
      </w:r>
      <w:r w:rsidRPr="00AF46E2">
        <w:rPr>
          <w:rFonts w:ascii="Arial" w:hAnsi="Arial" w:cs="Arial"/>
          <w:bCs/>
          <w:sz w:val="22"/>
          <w:szCs w:val="22"/>
        </w:rPr>
        <w:t>LGUs from STL Charity Fund.</w:t>
      </w:r>
    </w:p>
    <w:p w14:paraId="3FAF35FE" w14:textId="77777777" w:rsidR="00AF46E2" w:rsidRDefault="00AF46E2" w:rsidP="00AF46E2">
      <w:pPr>
        <w:pStyle w:val="ListParagraph"/>
        <w:ind w:left="1440"/>
        <w:jc w:val="both"/>
        <w:rPr>
          <w:rFonts w:ascii="Arial" w:hAnsi="Arial" w:cs="Arial"/>
          <w:bCs/>
          <w:sz w:val="22"/>
          <w:szCs w:val="22"/>
        </w:rPr>
      </w:pPr>
    </w:p>
    <w:p w14:paraId="2EDD1F35" w14:textId="3D4C7FA9" w:rsidR="00AF46E2" w:rsidRDefault="00B67208" w:rsidP="00AF4415">
      <w:pPr>
        <w:pStyle w:val="ListParagraph"/>
        <w:numPr>
          <w:ilvl w:val="1"/>
          <w:numId w:val="10"/>
        </w:numPr>
        <w:ind w:left="1440" w:hanging="720"/>
        <w:jc w:val="both"/>
        <w:rPr>
          <w:rFonts w:ascii="Arial" w:hAnsi="Arial" w:cs="Arial"/>
          <w:bCs/>
          <w:sz w:val="22"/>
          <w:szCs w:val="22"/>
        </w:rPr>
      </w:pPr>
      <w:r>
        <w:rPr>
          <w:rFonts w:ascii="Arial" w:hAnsi="Arial" w:cs="Arial"/>
          <w:bCs/>
          <w:sz w:val="22"/>
          <w:szCs w:val="22"/>
        </w:rPr>
        <w:t>Further, the Audit Team</w:t>
      </w:r>
      <w:r w:rsidRPr="00B67208">
        <w:rPr>
          <w:rFonts w:ascii="Arial" w:hAnsi="Arial" w:cs="Arial"/>
          <w:bCs/>
          <w:sz w:val="22"/>
          <w:szCs w:val="22"/>
        </w:rPr>
        <w:t xml:space="preserve"> noted that the ABD did not maintain SL showing the balance of its liability for each Congressional District. ABD submitted various schedules and aging reports</w:t>
      </w:r>
      <w:r w:rsidR="00B8555F">
        <w:rPr>
          <w:rFonts w:ascii="Arial" w:hAnsi="Arial" w:cs="Arial"/>
          <w:bCs/>
          <w:sz w:val="22"/>
          <w:szCs w:val="22"/>
        </w:rPr>
        <w:t xml:space="preserve">; </w:t>
      </w:r>
      <w:r w:rsidR="00B8555F" w:rsidRPr="00B67208">
        <w:rPr>
          <w:rFonts w:ascii="Arial" w:hAnsi="Arial" w:cs="Arial"/>
          <w:bCs/>
          <w:sz w:val="22"/>
          <w:szCs w:val="22"/>
        </w:rPr>
        <w:t>however</w:t>
      </w:r>
      <w:r w:rsidRPr="00B67208">
        <w:rPr>
          <w:rFonts w:ascii="Arial" w:hAnsi="Arial" w:cs="Arial"/>
          <w:bCs/>
          <w:sz w:val="22"/>
          <w:szCs w:val="22"/>
        </w:rPr>
        <w:t xml:space="preserve">, </w:t>
      </w:r>
      <w:r w:rsidR="000508D6">
        <w:rPr>
          <w:rFonts w:ascii="Arial" w:hAnsi="Arial" w:cs="Arial"/>
          <w:bCs/>
          <w:sz w:val="22"/>
          <w:szCs w:val="22"/>
        </w:rPr>
        <w:t xml:space="preserve">the </w:t>
      </w:r>
      <w:r w:rsidRPr="00B67208">
        <w:rPr>
          <w:rFonts w:ascii="Arial" w:hAnsi="Arial" w:cs="Arial"/>
          <w:bCs/>
          <w:sz w:val="22"/>
          <w:szCs w:val="22"/>
        </w:rPr>
        <w:t xml:space="preserve">details </w:t>
      </w:r>
      <w:r w:rsidR="000508D6">
        <w:rPr>
          <w:rFonts w:ascii="Arial" w:hAnsi="Arial" w:cs="Arial"/>
          <w:bCs/>
          <w:sz w:val="22"/>
          <w:szCs w:val="22"/>
        </w:rPr>
        <w:t xml:space="preserve">of </w:t>
      </w:r>
      <w:r w:rsidR="00B8555F">
        <w:rPr>
          <w:rFonts w:ascii="Arial" w:hAnsi="Arial" w:cs="Arial"/>
          <w:bCs/>
          <w:sz w:val="22"/>
          <w:szCs w:val="22"/>
        </w:rPr>
        <w:t xml:space="preserve">the </w:t>
      </w:r>
      <w:r w:rsidR="00B8555F" w:rsidRPr="00B67208">
        <w:rPr>
          <w:rFonts w:ascii="Arial" w:hAnsi="Arial" w:cs="Arial"/>
          <w:bCs/>
          <w:sz w:val="22"/>
          <w:szCs w:val="22"/>
        </w:rPr>
        <w:t>payables</w:t>
      </w:r>
      <w:r w:rsidRPr="00B67208">
        <w:rPr>
          <w:rFonts w:ascii="Arial" w:hAnsi="Arial" w:cs="Arial"/>
          <w:bCs/>
          <w:sz w:val="22"/>
          <w:szCs w:val="22"/>
        </w:rPr>
        <w:t xml:space="preserve"> </w:t>
      </w:r>
      <w:r w:rsidR="00B8555F">
        <w:rPr>
          <w:rFonts w:ascii="Arial" w:hAnsi="Arial" w:cs="Arial"/>
          <w:bCs/>
          <w:sz w:val="22"/>
          <w:szCs w:val="22"/>
        </w:rPr>
        <w:t xml:space="preserve">per </w:t>
      </w:r>
      <w:r w:rsidR="00B8555F" w:rsidRPr="00B67208">
        <w:rPr>
          <w:rFonts w:ascii="Arial" w:hAnsi="Arial" w:cs="Arial"/>
          <w:bCs/>
          <w:sz w:val="22"/>
          <w:szCs w:val="22"/>
        </w:rPr>
        <w:t>CD</w:t>
      </w:r>
      <w:r w:rsidRPr="00B67208">
        <w:rPr>
          <w:rFonts w:ascii="Arial" w:hAnsi="Arial" w:cs="Arial"/>
          <w:bCs/>
          <w:sz w:val="22"/>
          <w:szCs w:val="22"/>
        </w:rPr>
        <w:t xml:space="preserve"> were not included which was not in keeping with Section</w:t>
      </w:r>
      <w:r>
        <w:rPr>
          <w:rFonts w:ascii="Arial" w:hAnsi="Arial" w:cs="Arial"/>
          <w:bCs/>
          <w:sz w:val="22"/>
          <w:szCs w:val="22"/>
        </w:rPr>
        <w:t>s</w:t>
      </w:r>
      <w:r w:rsidRPr="00B67208">
        <w:rPr>
          <w:rFonts w:ascii="Arial" w:hAnsi="Arial" w:cs="Arial"/>
          <w:bCs/>
          <w:sz w:val="22"/>
          <w:szCs w:val="22"/>
        </w:rPr>
        <w:t xml:space="preserve"> 111</w:t>
      </w:r>
      <w:r>
        <w:rPr>
          <w:rFonts w:ascii="Arial" w:hAnsi="Arial" w:cs="Arial"/>
          <w:bCs/>
          <w:sz w:val="22"/>
          <w:szCs w:val="22"/>
        </w:rPr>
        <w:t xml:space="preserve"> and 114</w:t>
      </w:r>
      <w:r w:rsidRPr="00B67208">
        <w:rPr>
          <w:rFonts w:ascii="Arial" w:hAnsi="Arial" w:cs="Arial"/>
          <w:bCs/>
          <w:sz w:val="22"/>
          <w:szCs w:val="22"/>
        </w:rPr>
        <w:t xml:space="preserve"> of the PD No. 1445.</w:t>
      </w:r>
    </w:p>
    <w:p w14:paraId="4D4289BC" w14:textId="77777777" w:rsidR="00B67208" w:rsidRDefault="00B67208" w:rsidP="00B67208">
      <w:pPr>
        <w:pStyle w:val="ListParagraph"/>
        <w:ind w:left="1440"/>
        <w:jc w:val="both"/>
        <w:rPr>
          <w:rFonts w:ascii="Arial" w:hAnsi="Arial" w:cs="Arial"/>
          <w:bCs/>
          <w:sz w:val="22"/>
          <w:szCs w:val="22"/>
        </w:rPr>
      </w:pPr>
    </w:p>
    <w:p w14:paraId="3AB8CB86" w14:textId="3ACA53D5" w:rsidR="00533610" w:rsidRDefault="00B67208" w:rsidP="00AF4415">
      <w:pPr>
        <w:pStyle w:val="ListParagraph"/>
        <w:numPr>
          <w:ilvl w:val="1"/>
          <w:numId w:val="10"/>
        </w:numPr>
        <w:ind w:left="1440" w:hanging="720"/>
        <w:jc w:val="both"/>
        <w:rPr>
          <w:rFonts w:ascii="Arial" w:hAnsi="Arial" w:cs="Arial"/>
          <w:bCs/>
          <w:sz w:val="22"/>
          <w:szCs w:val="22"/>
        </w:rPr>
      </w:pPr>
      <w:r w:rsidRPr="00B67208">
        <w:rPr>
          <w:rFonts w:ascii="Arial" w:hAnsi="Arial" w:cs="Arial"/>
          <w:bCs/>
          <w:sz w:val="22"/>
          <w:szCs w:val="22"/>
        </w:rPr>
        <w:t xml:space="preserve">The existence of long outstanding payables intended for medical and </w:t>
      </w:r>
      <w:r w:rsidR="000508D6">
        <w:rPr>
          <w:rFonts w:ascii="Arial" w:hAnsi="Arial" w:cs="Arial"/>
          <w:bCs/>
          <w:sz w:val="22"/>
          <w:szCs w:val="22"/>
        </w:rPr>
        <w:t xml:space="preserve">health-related </w:t>
      </w:r>
      <w:r w:rsidRPr="00B67208">
        <w:rPr>
          <w:rFonts w:ascii="Arial" w:hAnsi="Arial" w:cs="Arial"/>
          <w:bCs/>
          <w:sz w:val="22"/>
          <w:szCs w:val="22"/>
        </w:rPr>
        <w:t>services under the MPCC account and the absence of SL that would provide the details of payables in a particular CD pose doubt on the validity and reliability of the obligations recorded.</w:t>
      </w:r>
    </w:p>
    <w:p w14:paraId="2E02EAA2" w14:textId="77777777" w:rsidR="006327A5" w:rsidRDefault="006327A5" w:rsidP="006327A5">
      <w:pPr>
        <w:pStyle w:val="ListParagraph"/>
        <w:ind w:left="1440"/>
        <w:jc w:val="both"/>
        <w:rPr>
          <w:rFonts w:ascii="Arial" w:hAnsi="Arial" w:cs="Arial"/>
          <w:bCs/>
          <w:sz w:val="22"/>
          <w:szCs w:val="22"/>
        </w:rPr>
      </w:pPr>
    </w:p>
    <w:p w14:paraId="06ACE947" w14:textId="02C63ADA" w:rsidR="00B67208" w:rsidRPr="00533610" w:rsidRDefault="000C47AF" w:rsidP="00861B57">
      <w:pPr>
        <w:pStyle w:val="ListParagraph"/>
        <w:numPr>
          <w:ilvl w:val="1"/>
          <w:numId w:val="4"/>
        </w:numPr>
        <w:ind w:left="1440" w:hanging="720"/>
        <w:jc w:val="both"/>
        <w:rPr>
          <w:rFonts w:ascii="Arial" w:hAnsi="Arial" w:cs="Arial"/>
          <w:bCs/>
          <w:sz w:val="22"/>
          <w:szCs w:val="22"/>
        </w:rPr>
      </w:pPr>
      <w:r w:rsidRPr="00533610">
        <w:rPr>
          <w:rFonts w:ascii="Arial" w:hAnsi="Arial" w:cs="Arial"/>
          <w:b/>
          <w:sz w:val="22"/>
          <w:szCs w:val="22"/>
          <w:lang w:val="en-PH"/>
        </w:rPr>
        <w:t xml:space="preserve">We recommended Management to: </w:t>
      </w:r>
    </w:p>
    <w:p w14:paraId="327DEDCF" w14:textId="77777777" w:rsidR="00B67208" w:rsidRDefault="00B67208" w:rsidP="00B67208">
      <w:pPr>
        <w:pStyle w:val="ListParagraph"/>
        <w:ind w:left="1440"/>
        <w:jc w:val="both"/>
        <w:rPr>
          <w:rFonts w:ascii="Arial" w:hAnsi="Arial" w:cs="Arial"/>
          <w:bCs/>
          <w:sz w:val="22"/>
          <w:szCs w:val="22"/>
        </w:rPr>
      </w:pPr>
    </w:p>
    <w:p w14:paraId="6C0F99D0" w14:textId="7EFED942" w:rsidR="00B67208" w:rsidRPr="00533610" w:rsidRDefault="00533610" w:rsidP="00861B57">
      <w:pPr>
        <w:pStyle w:val="ListParagraph"/>
        <w:numPr>
          <w:ilvl w:val="0"/>
          <w:numId w:val="18"/>
        </w:numPr>
        <w:ind w:hanging="720"/>
        <w:jc w:val="both"/>
        <w:rPr>
          <w:rFonts w:ascii="Arial" w:hAnsi="Arial" w:cs="Arial"/>
          <w:bCs/>
          <w:sz w:val="22"/>
          <w:szCs w:val="22"/>
        </w:rPr>
      </w:pPr>
      <w:r>
        <w:rPr>
          <w:rFonts w:ascii="Arial" w:hAnsi="Arial" w:cs="Arial"/>
          <w:b/>
          <w:bCs/>
          <w:sz w:val="22"/>
          <w:szCs w:val="22"/>
        </w:rPr>
        <w:t>C</w:t>
      </w:r>
      <w:r w:rsidRPr="00533610">
        <w:rPr>
          <w:rFonts w:ascii="Arial" w:hAnsi="Arial" w:cs="Arial"/>
          <w:b/>
          <w:bCs/>
          <w:sz w:val="22"/>
          <w:szCs w:val="22"/>
        </w:rPr>
        <w:t>onduct an assessment on the validity of the long outstanding M</w:t>
      </w:r>
      <w:r w:rsidR="00EF3299">
        <w:rPr>
          <w:rFonts w:ascii="Arial" w:hAnsi="Arial" w:cs="Arial"/>
          <w:b/>
          <w:bCs/>
          <w:sz w:val="22"/>
          <w:szCs w:val="22"/>
        </w:rPr>
        <w:t xml:space="preserve">PCC </w:t>
      </w:r>
      <w:r w:rsidRPr="00533610">
        <w:rPr>
          <w:rFonts w:ascii="Arial" w:hAnsi="Arial" w:cs="Arial"/>
          <w:b/>
          <w:bCs/>
          <w:sz w:val="22"/>
          <w:szCs w:val="22"/>
        </w:rPr>
        <w:t>Claims and accordingly make the necessary adjustments in the books of accounts; and</w:t>
      </w:r>
    </w:p>
    <w:p w14:paraId="7E99159F" w14:textId="77777777" w:rsidR="00533610" w:rsidRPr="00533610" w:rsidRDefault="00533610" w:rsidP="00533610">
      <w:pPr>
        <w:pStyle w:val="ListParagraph"/>
        <w:ind w:left="2160"/>
        <w:jc w:val="both"/>
        <w:rPr>
          <w:rFonts w:ascii="Arial" w:hAnsi="Arial" w:cs="Arial"/>
          <w:bCs/>
          <w:sz w:val="22"/>
          <w:szCs w:val="22"/>
        </w:rPr>
      </w:pPr>
    </w:p>
    <w:p w14:paraId="6A5B3C19" w14:textId="6F125BD4" w:rsidR="00533610" w:rsidRPr="00EC3EDB" w:rsidRDefault="00533610" w:rsidP="00144491">
      <w:pPr>
        <w:pStyle w:val="ListParagraph"/>
        <w:numPr>
          <w:ilvl w:val="0"/>
          <w:numId w:val="18"/>
        </w:numPr>
        <w:ind w:hanging="720"/>
        <w:jc w:val="both"/>
        <w:rPr>
          <w:rFonts w:ascii="Arial" w:hAnsi="Arial" w:cs="Arial"/>
          <w:bCs/>
          <w:sz w:val="22"/>
          <w:szCs w:val="22"/>
        </w:rPr>
      </w:pPr>
      <w:r w:rsidRPr="00EC3EDB">
        <w:rPr>
          <w:rFonts w:ascii="Arial" w:hAnsi="Arial" w:cs="Arial"/>
          <w:b/>
          <w:bCs/>
          <w:sz w:val="22"/>
          <w:szCs w:val="22"/>
        </w:rPr>
        <w:t xml:space="preserve">Direct the </w:t>
      </w:r>
      <w:r w:rsidR="00C9614E" w:rsidRPr="00EC3EDB">
        <w:rPr>
          <w:rFonts w:ascii="Arial" w:hAnsi="Arial" w:cs="Arial"/>
          <w:b/>
          <w:bCs/>
          <w:sz w:val="22"/>
          <w:szCs w:val="22"/>
        </w:rPr>
        <w:t>ABD</w:t>
      </w:r>
      <w:r w:rsidRPr="00EC3EDB">
        <w:rPr>
          <w:rFonts w:ascii="Arial" w:hAnsi="Arial" w:cs="Arial"/>
          <w:b/>
          <w:bCs/>
          <w:sz w:val="22"/>
          <w:szCs w:val="22"/>
        </w:rPr>
        <w:t xml:space="preserve"> to maintain</w:t>
      </w:r>
      <w:r w:rsidR="000508D6" w:rsidRPr="00EC3EDB">
        <w:rPr>
          <w:rFonts w:ascii="Arial" w:hAnsi="Arial" w:cs="Arial"/>
          <w:b/>
          <w:bCs/>
          <w:sz w:val="22"/>
          <w:szCs w:val="22"/>
        </w:rPr>
        <w:t xml:space="preserve"> </w:t>
      </w:r>
      <w:r w:rsidR="00EF3299" w:rsidRPr="00EC3EDB">
        <w:rPr>
          <w:rFonts w:ascii="Arial" w:hAnsi="Arial" w:cs="Arial"/>
          <w:b/>
          <w:bCs/>
          <w:sz w:val="22"/>
          <w:szCs w:val="22"/>
        </w:rPr>
        <w:t>SL</w:t>
      </w:r>
      <w:r w:rsidRPr="00EC3EDB">
        <w:rPr>
          <w:rFonts w:ascii="Arial" w:hAnsi="Arial" w:cs="Arial"/>
          <w:b/>
          <w:bCs/>
          <w:sz w:val="22"/>
          <w:szCs w:val="22"/>
        </w:rPr>
        <w:t xml:space="preserve"> for all valid claims.</w:t>
      </w:r>
    </w:p>
    <w:p w14:paraId="4015437B" w14:textId="77777777" w:rsidR="00B8555F" w:rsidRDefault="00B8555F" w:rsidP="00533610">
      <w:pPr>
        <w:pStyle w:val="ListParagraph"/>
        <w:ind w:left="2160"/>
        <w:jc w:val="both"/>
        <w:rPr>
          <w:rFonts w:ascii="Arial" w:hAnsi="Arial" w:cs="Arial"/>
          <w:bCs/>
          <w:sz w:val="22"/>
          <w:szCs w:val="22"/>
        </w:rPr>
      </w:pPr>
    </w:p>
    <w:p w14:paraId="1CF13D93" w14:textId="77777777" w:rsidR="00CF2426" w:rsidRPr="00533610" w:rsidRDefault="00CF2426" w:rsidP="00533610">
      <w:pPr>
        <w:pStyle w:val="ListParagraph"/>
        <w:ind w:left="2160"/>
        <w:jc w:val="both"/>
        <w:rPr>
          <w:rFonts w:ascii="Arial" w:hAnsi="Arial" w:cs="Arial"/>
          <w:bCs/>
          <w:sz w:val="22"/>
          <w:szCs w:val="22"/>
        </w:rPr>
      </w:pPr>
    </w:p>
    <w:p w14:paraId="0F2A9011" w14:textId="4495F235" w:rsidR="00533610" w:rsidRDefault="00533610" w:rsidP="00AF4415">
      <w:pPr>
        <w:pStyle w:val="ListParagraph"/>
        <w:numPr>
          <w:ilvl w:val="1"/>
          <w:numId w:val="10"/>
        </w:numPr>
        <w:ind w:left="1440" w:hanging="720"/>
        <w:jc w:val="both"/>
        <w:rPr>
          <w:rFonts w:ascii="Arial" w:hAnsi="Arial" w:cs="Arial"/>
          <w:bCs/>
          <w:sz w:val="22"/>
          <w:szCs w:val="22"/>
        </w:rPr>
      </w:pPr>
      <w:r w:rsidRPr="00533610">
        <w:rPr>
          <w:rFonts w:ascii="Arial" w:hAnsi="Arial" w:cs="Arial"/>
          <w:bCs/>
          <w:sz w:val="22"/>
          <w:szCs w:val="22"/>
        </w:rPr>
        <w:t xml:space="preserve">Both the </w:t>
      </w:r>
      <w:r>
        <w:rPr>
          <w:rFonts w:ascii="Arial" w:hAnsi="Arial" w:cs="Arial"/>
          <w:bCs/>
          <w:sz w:val="22"/>
          <w:szCs w:val="22"/>
        </w:rPr>
        <w:t xml:space="preserve">ABD </w:t>
      </w:r>
      <w:r w:rsidRPr="00533610">
        <w:rPr>
          <w:rFonts w:ascii="Arial" w:hAnsi="Arial" w:cs="Arial"/>
          <w:bCs/>
          <w:sz w:val="22"/>
          <w:szCs w:val="22"/>
        </w:rPr>
        <w:t xml:space="preserve">and the </w:t>
      </w:r>
      <w:r>
        <w:rPr>
          <w:rFonts w:ascii="Arial" w:hAnsi="Arial" w:cs="Arial"/>
          <w:bCs/>
          <w:sz w:val="22"/>
          <w:szCs w:val="22"/>
        </w:rPr>
        <w:t>BOS</w:t>
      </w:r>
      <w:r w:rsidRPr="00533610">
        <w:rPr>
          <w:rFonts w:ascii="Arial" w:hAnsi="Arial" w:cs="Arial"/>
          <w:bCs/>
          <w:sz w:val="22"/>
          <w:szCs w:val="22"/>
        </w:rPr>
        <w:t xml:space="preserve"> have taken the initial steps to address the COA audit observation:</w:t>
      </w:r>
    </w:p>
    <w:p w14:paraId="6DD3FDA7" w14:textId="77777777" w:rsidR="00CF2426" w:rsidRPr="00533610" w:rsidRDefault="00CF2426" w:rsidP="00CF2426">
      <w:pPr>
        <w:pStyle w:val="ListParagraph"/>
        <w:ind w:left="1440"/>
        <w:jc w:val="both"/>
        <w:rPr>
          <w:rFonts w:ascii="Arial" w:hAnsi="Arial" w:cs="Arial"/>
          <w:bCs/>
          <w:sz w:val="22"/>
          <w:szCs w:val="22"/>
        </w:rPr>
      </w:pPr>
    </w:p>
    <w:p w14:paraId="760FF5FF" w14:textId="6121F5B8" w:rsidR="00533610" w:rsidRPr="00533610" w:rsidRDefault="00533610" w:rsidP="00576CA5">
      <w:pPr>
        <w:pStyle w:val="ListParagraph"/>
        <w:numPr>
          <w:ilvl w:val="1"/>
          <w:numId w:val="19"/>
        </w:numPr>
        <w:ind w:left="2127" w:hanging="709"/>
        <w:jc w:val="both"/>
        <w:rPr>
          <w:rFonts w:ascii="Arial" w:hAnsi="Arial" w:cs="Arial"/>
          <w:bCs/>
          <w:sz w:val="22"/>
          <w:szCs w:val="22"/>
        </w:rPr>
      </w:pPr>
      <w:r w:rsidRPr="00533610">
        <w:rPr>
          <w:rFonts w:ascii="Arial" w:hAnsi="Arial" w:cs="Arial"/>
          <w:bCs/>
          <w:sz w:val="22"/>
          <w:szCs w:val="22"/>
        </w:rPr>
        <w:t>The BOS has instructed the Branches to reconstruct their SL of the account to determine the correct balances.</w:t>
      </w:r>
    </w:p>
    <w:p w14:paraId="1C538F81" w14:textId="77777777" w:rsidR="00533610" w:rsidRPr="00533610" w:rsidRDefault="00533610" w:rsidP="00576CA5">
      <w:pPr>
        <w:pStyle w:val="ListParagraph"/>
        <w:ind w:left="2127" w:hanging="709"/>
        <w:jc w:val="both"/>
        <w:rPr>
          <w:rFonts w:ascii="Arial" w:hAnsi="Arial" w:cs="Arial"/>
          <w:bCs/>
          <w:sz w:val="22"/>
          <w:szCs w:val="22"/>
        </w:rPr>
      </w:pPr>
    </w:p>
    <w:p w14:paraId="5CACBF6B" w14:textId="4CB51364" w:rsidR="00533610" w:rsidRDefault="00533610" w:rsidP="00576CA5">
      <w:pPr>
        <w:pStyle w:val="ListParagraph"/>
        <w:numPr>
          <w:ilvl w:val="1"/>
          <w:numId w:val="19"/>
        </w:numPr>
        <w:ind w:left="2127" w:hanging="709"/>
        <w:jc w:val="both"/>
        <w:rPr>
          <w:rFonts w:ascii="Arial" w:hAnsi="Arial" w:cs="Arial"/>
          <w:bCs/>
          <w:sz w:val="22"/>
          <w:szCs w:val="22"/>
        </w:rPr>
      </w:pPr>
      <w:r w:rsidRPr="00533610">
        <w:rPr>
          <w:rFonts w:ascii="Arial" w:hAnsi="Arial" w:cs="Arial"/>
          <w:bCs/>
          <w:sz w:val="22"/>
          <w:szCs w:val="22"/>
        </w:rPr>
        <w:t>The ABD has already broken down the amount of P156.951 million to the following balances:</w:t>
      </w:r>
    </w:p>
    <w:p w14:paraId="6940CD09" w14:textId="77777777" w:rsidR="00533610" w:rsidRDefault="00533610" w:rsidP="00533610">
      <w:pPr>
        <w:pStyle w:val="ListParagraph"/>
        <w:ind w:left="2160"/>
        <w:jc w:val="both"/>
        <w:rPr>
          <w:rFonts w:ascii="Arial" w:hAnsi="Arial" w:cs="Arial"/>
          <w:bCs/>
          <w:sz w:val="22"/>
          <w:szCs w:val="22"/>
        </w:rPr>
      </w:pPr>
    </w:p>
    <w:tbl>
      <w:tblPr>
        <w:tblStyle w:val="TableGrid"/>
        <w:tblpPr w:leftFromText="180" w:rightFromText="180" w:vertAnchor="text" w:horzAnchor="margin" w:tblpXSpec="right" w:tblpY="-88"/>
        <w:tblOverlap w:val="never"/>
        <w:tblW w:w="0" w:type="auto"/>
        <w:jc w:val="right"/>
        <w:tblLayout w:type="fixed"/>
        <w:tblLook w:val="04A0" w:firstRow="1" w:lastRow="0" w:firstColumn="1" w:lastColumn="0" w:noHBand="0" w:noVBand="1"/>
      </w:tblPr>
      <w:tblGrid>
        <w:gridCol w:w="5575"/>
        <w:gridCol w:w="1572"/>
      </w:tblGrid>
      <w:tr w:rsidR="00533610" w:rsidRPr="00533610" w14:paraId="51EED347" w14:textId="77777777" w:rsidTr="007378AA">
        <w:trPr>
          <w:jc w:val="right"/>
        </w:trPr>
        <w:tc>
          <w:tcPr>
            <w:tcW w:w="5575" w:type="dxa"/>
          </w:tcPr>
          <w:p w14:paraId="20AB1D11" w14:textId="77777777" w:rsidR="00533610" w:rsidRPr="00533610" w:rsidRDefault="00533610" w:rsidP="007378AA">
            <w:pPr>
              <w:jc w:val="both"/>
              <w:rPr>
                <w:rFonts w:ascii="Arial Narrow" w:hAnsi="Arial Narrow" w:cs="Arial"/>
                <w:sz w:val="20"/>
                <w:szCs w:val="20"/>
              </w:rPr>
            </w:pPr>
          </w:p>
        </w:tc>
        <w:tc>
          <w:tcPr>
            <w:tcW w:w="1572" w:type="dxa"/>
          </w:tcPr>
          <w:p w14:paraId="5F86D038" w14:textId="65B9B154" w:rsidR="00533610" w:rsidRPr="00533610" w:rsidRDefault="00533610" w:rsidP="007378AA">
            <w:pPr>
              <w:jc w:val="center"/>
              <w:rPr>
                <w:rFonts w:ascii="Arial Narrow" w:hAnsi="Arial Narrow" w:cs="Arial"/>
                <w:b/>
                <w:bCs/>
                <w:sz w:val="20"/>
                <w:szCs w:val="20"/>
              </w:rPr>
            </w:pPr>
            <w:r w:rsidRPr="00533610">
              <w:rPr>
                <w:rFonts w:ascii="Arial Narrow" w:hAnsi="Arial Narrow" w:cs="Arial"/>
                <w:b/>
                <w:bCs/>
                <w:sz w:val="20"/>
                <w:szCs w:val="20"/>
              </w:rPr>
              <w:t>Balances</w:t>
            </w:r>
          </w:p>
        </w:tc>
      </w:tr>
      <w:tr w:rsidR="00533610" w:rsidRPr="00533610" w14:paraId="05EE484F" w14:textId="77777777" w:rsidTr="007378AA">
        <w:trPr>
          <w:jc w:val="right"/>
        </w:trPr>
        <w:tc>
          <w:tcPr>
            <w:tcW w:w="5575" w:type="dxa"/>
          </w:tcPr>
          <w:p w14:paraId="522C29F3" w14:textId="77777777" w:rsidR="00533610" w:rsidRPr="00533610" w:rsidRDefault="00533610" w:rsidP="007378AA">
            <w:pPr>
              <w:jc w:val="both"/>
              <w:rPr>
                <w:rFonts w:ascii="Arial Narrow" w:hAnsi="Arial Narrow" w:cs="Arial"/>
                <w:sz w:val="20"/>
                <w:szCs w:val="20"/>
              </w:rPr>
            </w:pPr>
            <w:r w:rsidRPr="00533610">
              <w:rPr>
                <w:rFonts w:ascii="Arial Narrow" w:hAnsi="Arial Narrow" w:cs="Arial"/>
                <w:sz w:val="20"/>
                <w:szCs w:val="20"/>
              </w:rPr>
              <w:t>Head Office</w:t>
            </w:r>
          </w:p>
        </w:tc>
        <w:tc>
          <w:tcPr>
            <w:tcW w:w="1572" w:type="dxa"/>
          </w:tcPr>
          <w:p w14:paraId="03524358" w14:textId="724A2095" w:rsidR="00533610" w:rsidRPr="00533610" w:rsidRDefault="00533610" w:rsidP="007378AA">
            <w:pPr>
              <w:jc w:val="right"/>
              <w:rPr>
                <w:rFonts w:ascii="Arial Narrow" w:hAnsi="Arial Narrow" w:cs="Arial"/>
                <w:sz w:val="20"/>
                <w:szCs w:val="20"/>
              </w:rPr>
            </w:pPr>
            <w:r>
              <w:rPr>
                <w:rFonts w:ascii="Arial Narrow" w:hAnsi="Arial Narrow" w:cs="Arial"/>
                <w:sz w:val="20"/>
                <w:szCs w:val="20"/>
              </w:rPr>
              <w:t xml:space="preserve">P  </w:t>
            </w:r>
            <w:r w:rsidRPr="00533610">
              <w:rPr>
                <w:rFonts w:ascii="Arial Narrow" w:hAnsi="Arial Narrow" w:cs="Arial"/>
                <w:sz w:val="20"/>
                <w:szCs w:val="20"/>
              </w:rPr>
              <w:t>37,892,610.72</w:t>
            </w:r>
          </w:p>
        </w:tc>
      </w:tr>
      <w:tr w:rsidR="00533610" w:rsidRPr="00533610" w14:paraId="7B0B81A8" w14:textId="77777777" w:rsidTr="007378AA">
        <w:trPr>
          <w:jc w:val="right"/>
        </w:trPr>
        <w:tc>
          <w:tcPr>
            <w:tcW w:w="5575" w:type="dxa"/>
          </w:tcPr>
          <w:p w14:paraId="2158C12A" w14:textId="77777777" w:rsidR="00533610" w:rsidRPr="00533610" w:rsidRDefault="00533610" w:rsidP="007378AA">
            <w:pPr>
              <w:jc w:val="both"/>
              <w:rPr>
                <w:rFonts w:ascii="Arial Narrow" w:hAnsi="Arial Narrow" w:cs="Arial"/>
                <w:sz w:val="20"/>
                <w:szCs w:val="20"/>
              </w:rPr>
            </w:pPr>
            <w:r w:rsidRPr="00533610">
              <w:rPr>
                <w:rFonts w:ascii="Arial Narrow" w:hAnsi="Arial Narrow" w:cs="Arial"/>
                <w:sz w:val="20"/>
                <w:szCs w:val="20"/>
              </w:rPr>
              <w:t>Branch</w:t>
            </w:r>
          </w:p>
        </w:tc>
        <w:tc>
          <w:tcPr>
            <w:tcW w:w="1572" w:type="dxa"/>
          </w:tcPr>
          <w:p w14:paraId="64F73725" w14:textId="165B37CD" w:rsidR="00533610" w:rsidRPr="00533610" w:rsidRDefault="00533610" w:rsidP="007378AA">
            <w:pPr>
              <w:jc w:val="right"/>
              <w:rPr>
                <w:rFonts w:ascii="Arial Narrow" w:hAnsi="Arial Narrow" w:cs="Arial"/>
                <w:sz w:val="20"/>
                <w:szCs w:val="20"/>
              </w:rPr>
            </w:pPr>
            <w:r w:rsidRPr="00533610">
              <w:rPr>
                <w:rFonts w:ascii="Arial Narrow" w:hAnsi="Arial Narrow" w:cs="Arial"/>
                <w:sz w:val="20"/>
                <w:szCs w:val="20"/>
              </w:rPr>
              <w:t>119,058,875.07</w:t>
            </w:r>
          </w:p>
        </w:tc>
      </w:tr>
      <w:tr w:rsidR="00533610" w:rsidRPr="00533610" w14:paraId="106CE407" w14:textId="77777777" w:rsidTr="007378AA">
        <w:trPr>
          <w:jc w:val="right"/>
        </w:trPr>
        <w:tc>
          <w:tcPr>
            <w:tcW w:w="5575" w:type="dxa"/>
          </w:tcPr>
          <w:p w14:paraId="037A1241" w14:textId="77777777" w:rsidR="00533610" w:rsidRPr="00533610" w:rsidRDefault="00533610" w:rsidP="007378AA">
            <w:pPr>
              <w:jc w:val="both"/>
              <w:rPr>
                <w:rFonts w:ascii="Arial Narrow" w:hAnsi="Arial Narrow" w:cs="Arial"/>
                <w:b/>
                <w:bCs/>
                <w:sz w:val="20"/>
                <w:szCs w:val="20"/>
              </w:rPr>
            </w:pPr>
            <w:r w:rsidRPr="00533610">
              <w:rPr>
                <w:rFonts w:ascii="Arial Narrow" w:hAnsi="Arial Narrow" w:cs="Arial"/>
                <w:b/>
                <w:bCs/>
                <w:sz w:val="20"/>
                <w:szCs w:val="20"/>
              </w:rPr>
              <w:t>Total</w:t>
            </w:r>
          </w:p>
        </w:tc>
        <w:tc>
          <w:tcPr>
            <w:tcW w:w="1572" w:type="dxa"/>
          </w:tcPr>
          <w:p w14:paraId="7D1B03C7" w14:textId="60D8A54B" w:rsidR="00533610" w:rsidRPr="00533610" w:rsidRDefault="00533610" w:rsidP="007378AA">
            <w:pPr>
              <w:jc w:val="right"/>
              <w:rPr>
                <w:rFonts w:ascii="Arial Narrow" w:hAnsi="Arial Narrow" w:cs="Arial"/>
                <w:b/>
                <w:bCs/>
                <w:sz w:val="20"/>
                <w:szCs w:val="20"/>
              </w:rPr>
            </w:pPr>
            <w:r>
              <w:rPr>
                <w:rFonts w:ascii="Arial Narrow" w:hAnsi="Arial Narrow" w:cs="Arial"/>
                <w:b/>
                <w:bCs/>
                <w:sz w:val="20"/>
                <w:szCs w:val="20"/>
              </w:rPr>
              <w:t>P</w:t>
            </w:r>
            <w:r w:rsidRPr="00533610">
              <w:rPr>
                <w:rFonts w:ascii="Arial Narrow" w:hAnsi="Arial Narrow" w:cs="Arial"/>
                <w:b/>
                <w:bCs/>
                <w:sz w:val="20"/>
                <w:szCs w:val="20"/>
              </w:rPr>
              <w:t>156,951,485.79</w:t>
            </w:r>
          </w:p>
        </w:tc>
      </w:tr>
    </w:tbl>
    <w:p w14:paraId="0D47235F" w14:textId="2E4706DA" w:rsidR="00533610" w:rsidRPr="00FC73ED" w:rsidRDefault="00533610" w:rsidP="007378AA">
      <w:pPr>
        <w:ind w:left="1440"/>
        <w:jc w:val="both"/>
        <w:rPr>
          <w:rFonts w:ascii="Arial" w:hAnsi="Arial" w:cs="Arial"/>
          <w:bCs/>
        </w:rPr>
      </w:pPr>
      <w:r w:rsidRPr="00576CA5">
        <w:rPr>
          <w:rFonts w:ascii="Arial" w:hAnsi="Arial" w:cs="Arial"/>
          <w:bCs/>
        </w:rPr>
        <w:t>With the balance already determined, the same was forwarded to the concerned Branches to aid them in reconstructing their respective schedules.</w:t>
      </w:r>
    </w:p>
    <w:p w14:paraId="269626F0" w14:textId="6EDC8A01" w:rsidR="00B67208" w:rsidRDefault="00533610" w:rsidP="00533610">
      <w:pPr>
        <w:pStyle w:val="ListParagraph"/>
        <w:ind w:left="1440"/>
        <w:jc w:val="both"/>
        <w:rPr>
          <w:rFonts w:ascii="Arial" w:hAnsi="Arial" w:cs="Arial"/>
          <w:bCs/>
          <w:sz w:val="22"/>
          <w:szCs w:val="22"/>
        </w:rPr>
      </w:pPr>
      <w:r w:rsidRPr="00533610">
        <w:rPr>
          <w:rFonts w:ascii="Arial" w:hAnsi="Arial" w:cs="Arial"/>
          <w:bCs/>
          <w:sz w:val="22"/>
          <w:szCs w:val="22"/>
        </w:rPr>
        <w:t xml:space="preserve">The </w:t>
      </w:r>
      <w:r w:rsidR="0004105B">
        <w:rPr>
          <w:rFonts w:ascii="Arial" w:hAnsi="Arial" w:cs="Arial"/>
          <w:bCs/>
          <w:sz w:val="22"/>
          <w:szCs w:val="22"/>
        </w:rPr>
        <w:t xml:space="preserve">management also informed that </w:t>
      </w:r>
      <w:r w:rsidRPr="00533610">
        <w:rPr>
          <w:rFonts w:ascii="Arial" w:hAnsi="Arial" w:cs="Arial"/>
          <w:bCs/>
          <w:sz w:val="22"/>
          <w:szCs w:val="22"/>
        </w:rPr>
        <w:t>ABD will further coordinat</w:t>
      </w:r>
      <w:r w:rsidR="0004105B">
        <w:rPr>
          <w:rFonts w:ascii="Arial" w:hAnsi="Arial" w:cs="Arial"/>
          <w:bCs/>
          <w:sz w:val="22"/>
          <w:szCs w:val="22"/>
        </w:rPr>
        <w:t xml:space="preserve">e with the BOS to determine </w:t>
      </w:r>
      <w:r w:rsidRPr="00533610">
        <w:rPr>
          <w:rFonts w:ascii="Arial" w:hAnsi="Arial" w:cs="Arial"/>
          <w:bCs/>
          <w:sz w:val="22"/>
          <w:szCs w:val="22"/>
        </w:rPr>
        <w:t>the C</w:t>
      </w:r>
      <w:r w:rsidR="000508D6">
        <w:rPr>
          <w:rFonts w:ascii="Arial" w:hAnsi="Arial" w:cs="Arial"/>
          <w:bCs/>
          <w:sz w:val="22"/>
          <w:szCs w:val="22"/>
        </w:rPr>
        <w:t>D</w:t>
      </w:r>
      <w:r w:rsidR="0004105B">
        <w:rPr>
          <w:rFonts w:ascii="Arial" w:hAnsi="Arial" w:cs="Arial"/>
          <w:bCs/>
          <w:sz w:val="22"/>
          <w:szCs w:val="22"/>
        </w:rPr>
        <w:t xml:space="preserve"> that</w:t>
      </w:r>
      <w:r w:rsidRPr="00533610">
        <w:rPr>
          <w:rFonts w:ascii="Arial" w:hAnsi="Arial" w:cs="Arial"/>
          <w:bCs/>
          <w:sz w:val="22"/>
          <w:szCs w:val="22"/>
        </w:rPr>
        <w:t xml:space="preserve"> would no longer claim their STL shares </w:t>
      </w:r>
      <w:r w:rsidR="00A853FA">
        <w:rPr>
          <w:rFonts w:ascii="Arial" w:hAnsi="Arial" w:cs="Arial"/>
          <w:bCs/>
          <w:sz w:val="22"/>
          <w:szCs w:val="22"/>
        </w:rPr>
        <w:t xml:space="preserve">that </w:t>
      </w:r>
      <w:r w:rsidR="000508D6">
        <w:rPr>
          <w:rFonts w:ascii="Arial" w:hAnsi="Arial" w:cs="Arial"/>
          <w:bCs/>
          <w:sz w:val="22"/>
          <w:szCs w:val="22"/>
        </w:rPr>
        <w:t xml:space="preserve">were </w:t>
      </w:r>
      <w:r w:rsidRPr="00533610">
        <w:rPr>
          <w:rFonts w:ascii="Arial" w:hAnsi="Arial" w:cs="Arial"/>
          <w:bCs/>
          <w:sz w:val="22"/>
          <w:szCs w:val="22"/>
        </w:rPr>
        <w:t xml:space="preserve">recognized </w:t>
      </w:r>
      <w:r w:rsidR="00A853FA">
        <w:rPr>
          <w:rFonts w:ascii="Arial" w:hAnsi="Arial" w:cs="Arial"/>
          <w:bCs/>
          <w:sz w:val="22"/>
          <w:szCs w:val="22"/>
        </w:rPr>
        <w:t>up to</w:t>
      </w:r>
      <w:r w:rsidR="00A853FA" w:rsidRPr="00533610">
        <w:rPr>
          <w:rFonts w:ascii="Arial" w:hAnsi="Arial" w:cs="Arial"/>
          <w:bCs/>
          <w:sz w:val="22"/>
          <w:szCs w:val="22"/>
        </w:rPr>
        <w:t xml:space="preserve"> </w:t>
      </w:r>
      <w:r w:rsidRPr="00533610">
        <w:rPr>
          <w:rFonts w:ascii="Arial" w:hAnsi="Arial" w:cs="Arial"/>
          <w:bCs/>
          <w:sz w:val="22"/>
          <w:szCs w:val="22"/>
        </w:rPr>
        <w:t xml:space="preserve">September 2018, in order that reversal of the account </w:t>
      </w:r>
      <w:r w:rsidR="00A853FA">
        <w:rPr>
          <w:rFonts w:ascii="Arial" w:hAnsi="Arial" w:cs="Arial"/>
          <w:bCs/>
          <w:sz w:val="22"/>
          <w:szCs w:val="22"/>
        </w:rPr>
        <w:t xml:space="preserve">could </w:t>
      </w:r>
      <w:r w:rsidRPr="00533610">
        <w:rPr>
          <w:rFonts w:ascii="Arial" w:hAnsi="Arial" w:cs="Arial"/>
          <w:bCs/>
          <w:sz w:val="22"/>
          <w:szCs w:val="22"/>
        </w:rPr>
        <w:t xml:space="preserve">be made accordingly, along with the P33.026 million stale checks </w:t>
      </w:r>
      <w:r w:rsidR="000508D6">
        <w:rPr>
          <w:rFonts w:ascii="Arial" w:hAnsi="Arial" w:cs="Arial"/>
          <w:bCs/>
          <w:sz w:val="22"/>
          <w:szCs w:val="22"/>
        </w:rPr>
        <w:t xml:space="preserve">were </w:t>
      </w:r>
      <w:r w:rsidR="0004105B">
        <w:rPr>
          <w:rFonts w:ascii="Arial" w:hAnsi="Arial" w:cs="Arial"/>
          <w:bCs/>
          <w:sz w:val="22"/>
          <w:szCs w:val="22"/>
        </w:rPr>
        <w:t xml:space="preserve">was </w:t>
      </w:r>
      <w:r w:rsidRPr="00533610">
        <w:rPr>
          <w:rFonts w:ascii="Arial" w:hAnsi="Arial" w:cs="Arial"/>
          <w:bCs/>
          <w:sz w:val="22"/>
          <w:szCs w:val="22"/>
        </w:rPr>
        <w:t xml:space="preserve">already reverted back to </w:t>
      </w:r>
      <w:r w:rsidR="00EF3299">
        <w:rPr>
          <w:rFonts w:ascii="Arial" w:hAnsi="Arial" w:cs="Arial"/>
          <w:bCs/>
          <w:sz w:val="22"/>
          <w:szCs w:val="22"/>
        </w:rPr>
        <w:t>MPCC</w:t>
      </w:r>
      <w:r w:rsidRPr="00533610">
        <w:rPr>
          <w:rFonts w:ascii="Arial" w:hAnsi="Arial" w:cs="Arial"/>
          <w:bCs/>
          <w:sz w:val="22"/>
          <w:szCs w:val="22"/>
        </w:rPr>
        <w:t xml:space="preserve"> (STL).</w:t>
      </w:r>
    </w:p>
    <w:p w14:paraId="0824670A" w14:textId="77777777" w:rsidR="0004105B" w:rsidRDefault="0004105B" w:rsidP="00533610">
      <w:pPr>
        <w:pStyle w:val="ListParagraph"/>
        <w:ind w:left="1440"/>
        <w:jc w:val="both"/>
        <w:rPr>
          <w:rFonts w:ascii="Arial" w:hAnsi="Arial" w:cs="Arial"/>
          <w:bCs/>
          <w:sz w:val="22"/>
          <w:szCs w:val="22"/>
        </w:rPr>
      </w:pPr>
    </w:p>
    <w:p w14:paraId="69608600" w14:textId="0CA4BA74" w:rsidR="00B67208" w:rsidRDefault="0004105B" w:rsidP="00AF4415">
      <w:pPr>
        <w:pStyle w:val="ListParagraph"/>
        <w:numPr>
          <w:ilvl w:val="1"/>
          <w:numId w:val="10"/>
        </w:numPr>
        <w:ind w:left="1440" w:hanging="720"/>
        <w:jc w:val="both"/>
        <w:rPr>
          <w:rFonts w:ascii="Arial" w:hAnsi="Arial" w:cs="Arial"/>
          <w:bCs/>
          <w:sz w:val="22"/>
          <w:szCs w:val="22"/>
        </w:rPr>
      </w:pPr>
      <w:r w:rsidRPr="0004105B">
        <w:rPr>
          <w:rFonts w:ascii="Arial" w:hAnsi="Arial" w:cs="Arial"/>
          <w:bCs/>
          <w:sz w:val="22"/>
          <w:szCs w:val="22"/>
        </w:rPr>
        <w:t>The Audit Team will monitor the full implementation of the audit recommendations in the CY 2023 audit.</w:t>
      </w:r>
    </w:p>
    <w:p w14:paraId="3972DBD9" w14:textId="77777777" w:rsidR="0004105B" w:rsidRDefault="0004105B" w:rsidP="0004105B">
      <w:pPr>
        <w:pStyle w:val="ListParagraph"/>
        <w:ind w:left="1440"/>
        <w:jc w:val="both"/>
        <w:rPr>
          <w:rFonts w:ascii="Arial" w:hAnsi="Arial" w:cs="Arial"/>
          <w:bCs/>
          <w:sz w:val="22"/>
          <w:szCs w:val="22"/>
        </w:rPr>
      </w:pPr>
    </w:p>
    <w:p w14:paraId="0602A542" w14:textId="0C4BFE02" w:rsidR="00DC1046" w:rsidRDefault="00DC1046" w:rsidP="00DC1046">
      <w:pPr>
        <w:pStyle w:val="ListParagraph"/>
        <w:jc w:val="both"/>
        <w:rPr>
          <w:rFonts w:ascii="Arial" w:hAnsi="Arial" w:cs="Arial"/>
          <w:bCs/>
          <w:sz w:val="22"/>
          <w:szCs w:val="22"/>
        </w:rPr>
      </w:pPr>
    </w:p>
    <w:p w14:paraId="5A5C4633" w14:textId="58B7B52C" w:rsidR="00E56658" w:rsidRDefault="00E56658" w:rsidP="00DC1046">
      <w:pPr>
        <w:pStyle w:val="ListParagraph"/>
        <w:jc w:val="both"/>
        <w:rPr>
          <w:rFonts w:ascii="Arial" w:hAnsi="Arial" w:cs="Arial"/>
          <w:bCs/>
          <w:sz w:val="22"/>
          <w:szCs w:val="22"/>
        </w:rPr>
      </w:pPr>
      <w:r>
        <w:rPr>
          <w:rFonts w:ascii="Arial" w:hAnsi="Arial" w:cs="Arial"/>
          <w:bCs/>
          <w:sz w:val="22"/>
          <w:szCs w:val="22"/>
        </w:rPr>
        <w:br w:type="page"/>
      </w:r>
    </w:p>
    <w:p w14:paraId="1D43AF13" w14:textId="4FC5B1B8" w:rsidR="00E56658" w:rsidRPr="00DD38A6" w:rsidRDefault="00E56658" w:rsidP="00DD38A6">
      <w:pPr>
        <w:pStyle w:val="ListParagraph"/>
        <w:numPr>
          <w:ilvl w:val="0"/>
          <w:numId w:val="46"/>
        </w:numPr>
        <w:tabs>
          <w:tab w:val="left" w:pos="1350"/>
        </w:tabs>
        <w:ind w:left="720" w:hanging="720"/>
        <w:contextualSpacing/>
        <w:jc w:val="both"/>
        <w:rPr>
          <w:rFonts w:ascii="Arial" w:hAnsi="Arial" w:cs="Arial"/>
          <w:b/>
          <w:sz w:val="22"/>
          <w:szCs w:val="22"/>
          <w:u w:val="single"/>
        </w:rPr>
      </w:pPr>
      <w:r w:rsidRPr="00DD38A6">
        <w:rPr>
          <w:rFonts w:ascii="Arial" w:hAnsi="Arial" w:cs="Arial"/>
          <w:b/>
          <w:sz w:val="22"/>
          <w:szCs w:val="22"/>
          <w:u w:val="single"/>
        </w:rPr>
        <w:lastRenderedPageBreak/>
        <w:t>NON-FINANCIAL</w:t>
      </w:r>
    </w:p>
    <w:p w14:paraId="6428ACD2" w14:textId="44C783DC" w:rsidR="00E56658" w:rsidRDefault="00E56658" w:rsidP="00DC1046">
      <w:pPr>
        <w:pStyle w:val="ListParagraph"/>
        <w:jc w:val="both"/>
        <w:rPr>
          <w:rFonts w:ascii="Arial" w:hAnsi="Arial" w:cs="Arial"/>
          <w:bCs/>
          <w:sz w:val="22"/>
          <w:szCs w:val="22"/>
        </w:rPr>
      </w:pPr>
    </w:p>
    <w:p w14:paraId="351A7B0B" w14:textId="77777777" w:rsidR="00E56658" w:rsidRPr="00DC1046" w:rsidRDefault="00E56658" w:rsidP="00DC1046">
      <w:pPr>
        <w:pStyle w:val="ListParagraph"/>
        <w:jc w:val="both"/>
        <w:rPr>
          <w:rFonts w:ascii="Arial" w:hAnsi="Arial" w:cs="Arial"/>
          <w:bCs/>
          <w:sz w:val="22"/>
          <w:szCs w:val="22"/>
        </w:rPr>
      </w:pPr>
    </w:p>
    <w:p w14:paraId="0668F445" w14:textId="67FA3CFD" w:rsidR="0004105B" w:rsidRPr="006327A5" w:rsidRDefault="00F673EC" w:rsidP="00AF4415">
      <w:pPr>
        <w:pStyle w:val="ListParagraph"/>
        <w:numPr>
          <w:ilvl w:val="0"/>
          <w:numId w:val="10"/>
        </w:numPr>
        <w:ind w:left="720" w:hanging="720"/>
        <w:jc w:val="both"/>
        <w:rPr>
          <w:rFonts w:ascii="Arial" w:hAnsi="Arial" w:cs="Arial"/>
          <w:bCs/>
          <w:sz w:val="22"/>
          <w:szCs w:val="22"/>
        </w:rPr>
      </w:pPr>
      <w:r w:rsidRPr="00F673EC">
        <w:rPr>
          <w:rFonts w:ascii="Arial" w:hAnsi="Arial" w:cs="Arial"/>
          <w:b/>
          <w:bCs/>
          <w:sz w:val="22"/>
          <w:szCs w:val="22"/>
        </w:rPr>
        <w:t xml:space="preserve">Allocations of the Net Receipts from gaming operations of PCSO for the CY 2022 to the Prize, Charity and Operating Funds were short by P462.089 million, P252.049 million and P126.024 million, respectively, or a total of P840.162 million due to the misapplication of the two (2) percent printing cost to arrive at the Net Receipts contrary to Section 6 of the Republic Act No. 1169, as amended by Batas Pambansa </w:t>
      </w:r>
      <w:proofErr w:type="spellStart"/>
      <w:r w:rsidRPr="00F673EC">
        <w:rPr>
          <w:rFonts w:ascii="Arial" w:hAnsi="Arial" w:cs="Arial"/>
          <w:b/>
          <w:bCs/>
          <w:sz w:val="22"/>
          <w:szCs w:val="22"/>
        </w:rPr>
        <w:t>Blg</w:t>
      </w:r>
      <w:proofErr w:type="spellEnd"/>
      <w:r w:rsidRPr="00F673EC">
        <w:rPr>
          <w:rFonts w:ascii="Arial" w:hAnsi="Arial" w:cs="Arial"/>
          <w:b/>
          <w:bCs/>
          <w:sz w:val="22"/>
          <w:szCs w:val="22"/>
        </w:rPr>
        <w:t>. 42 and Presidential Decree No. 1157.</w:t>
      </w:r>
    </w:p>
    <w:p w14:paraId="69A80BD5" w14:textId="77777777" w:rsidR="006327A5" w:rsidRPr="006327A5" w:rsidRDefault="006327A5" w:rsidP="006327A5">
      <w:pPr>
        <w:pStyle w:val="ListParagraph"/>
        <w:jc w:val="both"/>
        <w:rPr>
          <w:rFonts w:ascii="Arial" w:hAnsi="Arial" w:cs="Arial"/>
          <w:bCs/>
          <w:sz w:val="22"/>
          <w:szCs w:val="22"/>
        </w:rPr>
      </w:pPr>
    </w:p>
    <w:p w14:paraId="036FA5C8" w14:textId="7B3787D7" w:rsidR="0004105B" w:rsidRPr="006327A5" w:rsidRDefault="006327A5" w:rsidP="00AF4415">
      <w:pPr>
        <w:pStyle w:val="ListParagraph"/>
        <w:numPr>
          <w:ilvl w:val="1"/>
          <w:numId w:val="10"/>
        </w:numPr>
        <w:ind w:left="1440" w:hanging="720"/>
        <w:jc w:val="both"/>
        <w:rPr>
          <w:rFonts w:ascii="Arial" w:hAnsi="Arial" w:cs="Arial"/>
          <w:bCs/>
          <w:sz w:val="22"/>
          <w:szCs w:val="22"/>
        </w:rPr>
      </w:pPr>
      <w:r w:rsidRPr="006327A5">
        <w:rPr>
          <w:rFonts w:ascii="Arial" w:hAnsi="Arial" w:cs="Arial"/>
          <w:bCs/>
          <w:sz w:val="22"/>
          <w:szCs w:val="22"/>
          <w:lang w:val="en-PH"/>
        </w:rPr>
        <w:t xml:space="preserve">Section 6 of RA No. 1169, as amended, provides that from the gross receipts from the sale of sweepstakes tickets, whether for sweepstakes races, lotteries, or similar activities, shall be deducted the printing cost of such tickets, </w:t>
      </w:r>
      <w:r w:rsidRPr="006327A5">
        <w:rPr>
          <w:rFonts w:ascii="Arial" w:hAnsi="Arial" w:cs="Arial"/>
          <w:b/>
          <w:bCs/>
          <w:sz w:val="22"/>
          <w:szCs w:val="22"/>
          <w:lang w:val="en-PH"/>
        </w:rPr>
        <w:t>which in no case shall exceed two percent of such gross receipts to arrive at the net receipts</w:t>
      </w:r>
      <w:r w:rsidRPr="006327A5">
        <w:rPr>
          <w:rFonts w:ascii="Arial" w:hAnsi="Arial" w:cs="Arial"/>
          <w:bCs/>
          <w:sz w:val="22"/>
          <w:szCs w:val="22"/>
          <w:lang w:val="en-PH"/>
        </w:rPr>
        <w:t xml:space="preserve"> to be allocated as follows: (emphasis ours)</w:t>
      </w:r>
    </w:p>
    <w:p w14:paraId="3825DF50" w14:textId="77777777" w:rsidR="006327A5" w:rsidRDefault="006327A5" w:rsidP="006327A5">
      <w:pPr>
        <w:pStyle w:val="ListParagraph"/>
        <w:ind w:left="1440"/>
        <w:jc w:val="both"/>
        <w:rPr>
          <w:rFonts w:ascii="Arial" w:hAnsi="Arial" w:cs="Arial"/>
          <w:bCs/>
          <w:sz w:val="22"/>
          <w:szCs w:val="22"/>
          <w:lang w:val="en-PH"/>
        </w:rPr>
      </w:pPr>
    </w:p>
    <w:p w14:paraId="3005002A" w14:textId="77777777" w:rsidR="006327A5" w:rsidRPr="006327A5" w:rsidRDefault="006327A5" w:rsidP="00861B57">
      <w:pPr>
        <w:numPr>
          <w:ilvl w:val="0"/>
          <w:numId w:val="20"/>
        </w:numPr>
        <w:tabs>
          <w:tab w:val="left" w:pos="180"/>
          <w:tab w:val="left" w:pos="450"/>
          <w:tab w:val="left" w:pos="720"/>
        </w:tabs>
        <w:spacing w:after="0" w:line="240" w:lineRule="auto"/>
        <w:ind w:left="1800"/>
        <w:contextualSpacing/>
        <w:jc w:val="both"/>
        <w:rPr>
          <w:rFonts w:ascii="Arial" w:eastAsia="Calibri" w:hAnsi="Arial" w:cs="Arial"/>
          <w:lang w:val="en-US"/>
        </w:rPr>
      </w:pPr>
      <w:r w:rsidRPr="006327A5">
        <w:rPr>
          <w:rFonts w:ascii="Arial" w:eastAsia="Calibri" w:hAnsi="Arial" w:cs="Arial"/>
          <w:lang w:val="en-US"/>
        </w:rPr>
        <w:t>55 percent shall be set aside as prize fund for the payment of prizes;</w:t>
      </w:r>
    </w:p>
    <w:p w14:paraId="4AE4216D" w14:textId="77777777" w:rsidR="006327A5" w:rsidRDefault="006327A5" w:rsidP="00861B57">
      <w:pPr>
        <w:numPr>
          <w:ilvl w:val="0"/>
          <w:numId w:val="20"/>
        </w:numPr>
        <w:tabs>
          <w:tab w:val="left" w:pos="180"/>
          <w:tab w:val="left" w:pos="450"/>
          <w:tab w:val="left" w:pos="720"/>
        </w:tabs>
        <w:spacing w:after="0" w:line="240" w:lineRule="auto"/>
        <w:ind w:left="1800"/>
        <w:contextualSpacing/>
        <w:jc w:val="both"/>
        <w:rPr>
          <w:rFonts w:ascii="Arial" w:eastAsia="Calibri" w:hAnsi="Arial" w:cs="Arial"/>
          <w:lang w:val="en-US"/>
        </w:rPr>
      </w:pPr>
      <w:r w:rsidRPr="006327A5">
        <w:rPr>
          <w:rFonts w:ascii="Arial" w:eastAsia="Calibri" w:hAnsi="Arial" w:cs="Arial"/>
          <w:lang w:val="en-US"/>
        </w:rPr>
        <w:t xml:space="preserve">30 percent shall be set aside as contribution to the charity fund; and </w:t>
      </w:r>
    </w:p>
    <w:p w14:paraId="1FF4CC7E" w14:textId="2CE32818" w:rsidR="006327A5" w:rsidRPr="006327A5" w:rsidRDefault="006327A5" w:rsidP="00861B57">
      <w:pPr>
        <w:numPr>
          <w:ilvl w:val="0"/>
          <w:numId w:val="20"/>
        </w:numPr>
        <w:tabs>
          <w:tab w:val="left" w:pos="180"/>
          <w:tab w:val="left" w:pos="450"/>
          <w:tab w:val="left" w:pos="720"/>
        </w:tabs>
        <w:spacing w:after="0" w:line="240" w:lineRule="auto"/>
        <w:ind w:left="1800"/>
        <w:contextualSpacing/>
        <w:jc w:val="both"/>
        <w:rPr>
          <w:rFonts w:ascii="Arial" w:eastAsia="Calibri" w:hAnsi="Arial" w:cs="Arial"/>
          <w:lang w:val="en-US"/>
        </w:rPr>
      </w:pPr>
      <w:r w:rsidRPr="006327A5">
        <w:rPr>
          <w:rFonts w:ascii="Arial" w:eastAsia="Calibri" w:hAnsi="Arial" w:cs="Arial"/>
        </w:rPr>
        <w:t>15 percent shall be set aside for operating expenses and capital expenditures</w:t>
      </w:r>
    </w:p>
    <w:p w14:paraId="13AF1089" w14:textId="77777777" w:rsidR="00DC1046" w:rsidRPr="00DC1046" w:rsidRDefault="00DC1046" w:rsidP="00DC1046">
      <w:pPr>
        <w:pStyle w:val="ListParagraph"/>
        <w:ind w:left="1440"/>
        <w:jc w:val="both"/>
        <w:rPr>
          <w:rFonts w:ascii="Arial" w:hAnsi="Arial" w:cs="Arial"/>
          <w:bCs/>
          <w:sz w:val="22"/>
          <w:szCs w:val="22"/>
        </w:rPr>
      </w:pPr>
    </w:p>
    <w:p w14:paraId="4F412159" w14:textId="1C634BA1" w:rsidR="006327A5" w:rsidRPr="006327A5" w:rsidRDefault="006327A5" w:rsidP="00AF4415">
      <w:pPr>
        <w:pStyle w:val="ListParagraph"/>
        <w:numPr>
          <w:ilvl w:val="1"/>
          <w:numId w:val="10"/>
        </w:numPr>
        <w:ind w:left="1440" w:hanging="720"/>
        <w:jc w:val="both"/>
        <w:rPr>
          <w:rFonts w:ascii="Arial" w:hAnsi="Arial" w:cs="Arial"/>
          <w:bCs/>
          <w:sz w:val="22"/>
          <w:szCs w:val="22"/>
        </w:rPr>
      </w:pPr>
      <w:r w:rsidRPr="006327A5">
        <w:rPr>
          <w:rFonts w:ascii="Arial" w:hAnsi="Arial" w:cs="Arial"/>
          <w:sz w:val="22"/>
          <w:szCs w:val="22"/>
        </w:rPr>
        <w:t xml:space="preserve">Pursuant to the above provision, printing cost (cost of sales) refers to cost of printing tickets to be deducted from the Gross Receipts </w:t>
      </w:r>
      <w:r w:rsidRPr="006327A5">
        <w:rPr>
          <w:rFonts w:ascii="Arial" w:hAnsi="Arial" w:cs="Arial"/>
          <w:i/>
          <w:sz w:val="22"/>
          <w:szCs w:val="22"/>
        </w:rPr>
        <w:t>(but not to exceed two percent of such Gross Receipts)</w:t>
      </w:r>
      <w:r w:rsidRPr="006327A5">
        <w:rPr>
          <w:rFonts w:ascii="Arial" w:hAnsi="Arial" w:cs="Arial"/>
          <w:sz w:val="22"/>
          <w:szCs w:val="22"/>
        </w:rPr>
        <w:t xml:space="preserve"> of PSCO gaming operations to arrive at Net Receipts for allocation to the different funds with the rates indicated therein</w:t>
      </w:r>
      <w:r w:rsidRPr="006327A5">
        <w:rPr>
          <w:rFonts w:ascii="Arial" w:hAnsi="Arial" w:cs="Arial"/>
        </w:rPr>
        <w:t>.</w:t>
      </w:r>
    </w:p>
    <w:p w14:paraId="7378BFCA" w14:textId="77777777" w:rsidR="006327A5" w:rsidRDefault="006327A5" w:rsidP="006327A5">
      <w:pPr>
        <w:pStyle w:val="ListParagraph"/>
        <w:ind w:left="1440"/>
        <w:jc w:val="both"/>
        <w:rPr>
          <w:rFonts w:ascii="Arial" w:hAnsi="Arial" w:cs="Arial"/>
          <w:bCs/>
          <w:sz w:val="22"/>
          <w:szCs w:val="22"/>
        </w:rPr>
      </w:pPr>
    </w:p>
    <w:p w14:paraId="3E3B505B" w14:textId="4BE646E6" w:rsidR="006327A5" w:rsidRDefault="006327A5" w:rsidP="00AF4415">
      <w:pPr>
        <w:pStyle w:val="ListParagraph"/>
        <w:numPr>
          <w:ilvl w:val="1"/>
          <w:numId w:val="10"/>
        </w:numPr>
        <w:ind w:left="1440" w:hanging="720"/>
        <w:jc w:val="both"/>
        <w:rPr>
          <w:rFonts w:ascii="Arial" w:hAnsi="Arial" w:cs="Arial"/>
          <w:bCs/>
          <w:sz w:val="22"/>
          <w:szCs w:val="22"/>
        </w:rPr>
      </w:pPr>
      <w:r w:rsidRPr="006327A5">
        <w:rPr>
          <w:rFonts w:ascii="Arial" w:hAnsi="Arial" w:cs="Arial"/>
          <w:bCs/>
          <w:sz w:val="22"/>
          <w:szCs w:val="22"/>
        </w:rPr>
        <w:t>Review of the schedule of Allocation of Net Receipts for the period ended        December 31, 2022</w:t>
      </w:r>
      <w:r w:rsidR="000508D6">
        <w:rPr>
          <w:rFonts w:ascii="Arial" w:hAnsi="Arial" w:cs="Arial"/>
          <w:bCs/>
          <w:sz w:val="22"/>
          <w:szCs w:val="22"/>
        </w:rPr>
        <w:t>,</w:t>
      </w:r>
      <w:r w:rsidRPr="006327A5">
        <w:rPr>
          <w:rFonts w:ascii="Arial" w:hAnsi="Arial" w:cs="Arial"/>
          <w:bCs/>
          <w:sz w:val="22"/>
          <w:szCs w:val="22"/>
        </w:rPr>
        <w:t xml:space="preserve"> showed that two percent of the P57.468 billion Gross Receipts from PCSO gaming operations or P1.149 billion was deducted from such Gross Receipt as printing cost to arrive at Net Receipts of P56.318 billion which was allocated to Prize, Charity and Operating funds as </w:t>
      </w:r>
      <w:r w:rsidR="00996BAF">
        <w:rPr>
          <w:rFonts w:ascii="Arial" w:hAnsi="Arial" w:cs="Arial"/>
          <w:bCs/>
          <w:sz w:val="22"/>
          <w:szCs w:val="22"/>
        </w:rPr>
        <w:t>shown in Table 2</w:t>
      </w:r>
      <w:r w:rsidR="00E56658">
        <w:rPr>
          <w:rFonts w:ascii="Arial" w:hAnsi="Arial" w:cs="Arial"/>
          <w:bCs/>
          <w:sz w:val="22"/>
          <w:szCs w:val="22"/>
        </w:rPr>
        <w:t>2</w:t>
      </w:r>
      <w:r w:rsidRPr="006327A5">
        <w:rPr>
          <w:rFonts w:ascii="Arial" w:hAnsi="Arial" w:cs="Arial"/>
          <w:bCs/>
          <w:sz w:val="22"/>
          <w:szCs w:val="22"/>
        </w:rPr>
        <w:t xml:space="preserve">:  </w:t>
      </w:r>
    </w:p>
    <w:p w14:paraId="4470BA19" w14:textId="77777777" w:rsidR="0042620B" w:rsidRPr="006327A5" w:rsidRDefault="0042620B" w:rsidP="00CB5E6D">
      <w:pPr>
        <w:pStyle w:val="ListParagraph"/>
        <w:ind w:left="1440"/>
        <w:jc w:val="both"/>
        <w:rPr>
          <w:rFonts w:ascii="Arial" w:hAnsi="Arial" w:cs="Arial"/>
          <w:bCs/>
          <w:sz w:val="22"/>
          <w:szCs w:val="22"/>
        </w:rPr>
      </w:pPr>
    </w:p>
    <w:p w14:paraId="63F2153C" w14:textId="47439015" w:rsidR="007C2EEB" w:rsidRDefault="006327A5" w:rsidP="007C2EEB">
      <w:pPr>
        <w:pStyle w:val="Caption"/>
        <w:spacing w:after="0"/>
        <w:ind w:left="810"/>
        <w:jc w:val="center"/>
        <w:rPr>
          <w:rFonts w:ascii="Arial" w:hAnsi="Arial" w:cs="Arial"/>
          <w:b/>
          <w:i w:val="0"/>
          <w:color w:val="auto"/>
        </w:rPr>
      </w:pPr>
      <w:r w:rsidRPr="006327A5">
        <w:rPr>
          <w:rFonts w:ascii="Arial" w:hAnsi="Arial" w:cs="Arial"/>
          <w:b/>
          <w:i w:val="0"/>
          <w:color w:val="auto"/>
        </w:rPr>
        <w:t xml:space="preserve">Table </w:t>
      </w:r>
      <w:r w:rsidRPr="006327A5">
        <w:rPr>
          <w:rFonts w:ascii="Arial" w:hAnsi="Arial" w:cs="Arial"/>
          <w:b/>
          <w:i w:val="0"/>
          <w:color w:val="auto"/>
        </w:rPr>
        <w:fldChar w:fldCharType="begin"/>
      </w:r>
      <w:r w:rsidRPr="006327A5">
        <w:rPr>
          <w:rFonts w:ascii="Arial" w:hAnsi="Arial" w:cs="Arial"/>
          <w:b/>
          <w:i w:val="0"/>
          <w:color w:val="auto"/>
        </w:rPr>
        <w:instrText xml:space="preserve"> SEQ Table \* ARABIC </w:instrText>
      </w:r>
      <w:r w:rsidRPr="006327A5">
        <w:rPr>
          <w:rFonts w:ascii="Arial" w:hAnsi="Arial" w:cs="Arial"/>
          <w:b/>
          <w:i w:val="0"/>
          <w:color w:val="auto"/>
        </w:rPr>
        <w:fldChar w:fldCharType="separate"/>
      </w:r>
      <w:r w:rsidR="00BD2B1F">
        <w:rPr>
          <w:rFonts w:ascii="Arial" w:hAnsi="Arial" w:cs="Arial"/>
          <w:b/>
          <w:i w:val="0"/>
          <w:noProof/>
          <w:color w:val="auto"/>
        </w:rPr>
        <w:t>22</w:t>
      </w:r>
      <w:r w:rsidRPr="006327A5">
        <w:rPr>
          <w:rFonts w:ascii="Arial" w:hAnsi="Arial" w:cs="Arial"/>
          <w:b/>
          <w:i w:val="0"/>
          <w:color w:val="auto"/>
        </w:rPr>
        <w:fldChar w:fldCharType="end"/>
      </w:r>
      <w:r>
        <w:rPr>
          <w:rFonts w:ascii="Arial" w:hAnsi="Arial" w:cs="Arial"/>
          <w:b/>
          <w:i w:val="0"/>
          <w:color w:val="auto"/>
        </w:rPr>
        <w:t xml:space="preserve"> – Schedule of Allocation of Net Receipts using </w:t>
      </w:r>
    </w:p>
    <w:p w14:paraId="17BE0337" w14:textId="59258021" w:rsidR="006327A5" w:rsidRDefault="006327A5" w:rsidP="007C2EEB">
      <w:pPr>
        <w:pStyle w:val="Caption"/>
        <w:spacing w:after="0"/>
        <w:ind w:left="810"/>
        <w:jc w:val="center"/>
        <w:rPr>
          <w:rFonts w:ascii="Arial" w:hAnsi="Arial" w:cs="Arial"/>
          <w:b/>
          <w:i w:val="0"/>
          <w:color w:val="auto"/>
        </w:rPr>
      </w:pPr>
      <w:r>
        <w:rPr>
          <w:rFonts w:ascii="Arial" w:hAnsi="Arial" w:cs="Arial"/>
          <w:b/>
          <w:i w:val="0"/>
          <w:color w:val="auto"/>
        </w:rPr>
        <w:t>the 2% of Gross Receipts as printing cost</w:t>
      </w:r>
    </w:p>
    <w:p w14:paraId="06689498" w14:textId="6F8E22C1" w:rsidR="0004105B" w:rsidRPr="006327A5" w:rsidRDefault="006327A5" w:rsidP="007C2EEB">
      <w:pPr>
        <w:pStyle w:val="Caption"/>
        <w:spacing w:after="0"/>
        <w:ind w:left="810"/>
        <w:jc w:val="center"/>
        <w:rPr>
          <w:rFonts w:ascii="Arial" w:hAnsi="Arial" w:cs="Arial"/>
          <w:b/>
          <w:bCs/>
          <w:i w:val="0"/>
          <w:color w:val="auto"/>
        </w:rPr>
      </w:pPr>
      <w:r>
        <w:rPr>
          <w:rFonts w:ascii="Arial" w:hAnsi="Arial" w:cs="Arial"/>
          <w:b/>
          <w:i w:val="0"/>
          <w:color w:val="auto"/>
        </w:rPr>
        <w:t>For the period ended December 31, 2022</w:t>
      </w:r>
    </w:p>
    <w:p w14:paraId="75194D01" w14:textId="77777777" w:rsidR="0004105B" w:rsidRDefault="0004105B" w:rsidP="006327A5">
      <w:pPr>
        <w:pStyle w:val="ListParagraph"/>
        <w:ind w:left="1440"/>
        <w:jc w:val="both"/>
        <w:rPr>
          <w:rFonts w:ascii="Arial" w:hAnsi="Arial" w:cs="Arial"/>
          <w:bCs/>
          <w:sz w:val="22"/>
          <w:szCs w:val="22"/>
        </w:rPr>
      </w:pPr>
    </w:p>
    <w:tbl>
      <w:tblPr>
        <w:tblStyle w:val="TableGrid"/>
        <w:tblW w:w="783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0"/>
        <w:gridCol w:w="270"/>
        <w:gridCol w:w="1620"/>
        <w:gridCol w:w="236"/>
        <w:gridCol w:w="1654"/>
        <w:gridCol w:w="236"/>
        <w:gridCol w:w="1480"/>
      </w:tblGrid>
      <w:tr w:rsidR="006327A5" w:rsidRPr="006327A5" w14:paraId="7AEF1E8D" w14:textId="77777777" w:rsidTr="00E4751C">
        <w:trPr>
          <w:trHeight w:val="352"/>
          <w:jc w:val="right"/>
        </w:trPr>
        <w:tc>
          <w:tcPr>
            <w:tcW w:w="2340" w:type="dxa"/>
            <w:tcBorders>
              <w:top w:val="single" w:sz="4" w:space="0" w:color="auto"/>
              <w:bottom w:val="single" w:sz="4" w:space="0" w:color="auto"/>
            </w:tcBorders>
            <w:vAlign w:val="bottom"/>
          </w:tcPr>
          <w:p w14:paraId="3B15962A" w14:textId="77777777" w:rsidR="006327A5" w:rsidRPr="006327A5" w:rsidRDefault="006327A5" w:rsidP="006327A5">
            <w:pPr>
              <w:ind w:left="-103"/>
              <w:rPr>
                <w:rFonts w:ascii="Arial Narrow" w:eastAsia="Calibri" w:hAnsi="Arial Narrow" w:cs="Times New Roman"/>
                <w:b/>
                <w:sz w:val="20"/>
                <w:szCs w:val="20"/>
                <w:lang w:val="en-US"/>
              </w:rPr>
            </w:pPr>
            <w:r w:rsidRPr="006327A5">
              <w:rPr>
                <w:rFonts w:ascii="Arial Narrow" w:eastAsia="Calibri" w:hAnsi="Arial Narrow" w:cs="Times New Roman"/>
                <w:b/>
                <w:sz w:val="20"/>
                <w:szCs w:val="20"/>
                <w:lang w:val="en-US"/>
              </w:rPr>
              <w:t>PCSO Games</w:t>
            </w:r>
          </w:p>
        </w:tc>
        <w:tc>
          <w:tcPr>
            <w:tcW w:w="270" w:type="dxa"/>
            <w:tcBorders>
              <w:top w:val="single" w:sz="4" w:space="0" w:color="auto"/>
              <w:bottom w:val="single" w:sz="4" w:space="0" w:color="auto"/>
            </w:tcBorders>
            <w:vAlign w:val="bottom"/>
          </w:tcPr>
          <w:p w14:paraId="462EAF29" w14:textId="77777777" w:rsidR="006327A5" w:rsidRPr="006327A5" w:rsidRDefault="006327A5" w:rsidP="006327A5">
            <w:pPr>
              <w:rPr>
                <w:rFonts w:ascii="Arial Narrow" w:eastAsia="Calibri" w:hAnsi="Arial Narrow" w:cs="Times New Roman"/>
                <w:sz w:val="20"/>
                <w:szCs w:val="20"/>
                <w:lang w:val="en-US"/>
              </w:rPr>
            </w:pPr>
          </w:p>
        </w:tc>
        <w:tc>
          <w:tcPr>
            <w:tcW w:w="1620" w:type="dxa"/>
            <w:tcBorders>
              <w:top w:val="single" w:sz="4" w:space="0" w:color="auto"/>
              <w:bottom w:val="single" w:sz="4" w:space="0" w:color="auto"/>
            </w:tcBorders>
            <w:vAlign w:val="bottom"/>
          </w:tcPr>
          <w:p w14:paraId="080292F0" w14:textId="77777777" w:rsidR="006327A5" w:rsidRPr="006327A5" w:rsidRDefault="006327A5" w:rsidP="006327A5">
            <w:pPr>
              <w:jc w:val="right"/>
              <w:rPr>
                <w:rFonts w:ascii="Arial Narrow" w:eastAsia="Calibri" w:hAnsi="Arial Narrow" w:cs="Times New Roman"/>
                <w:b/>
                <w:sz w:val="20"/>
                <w:szCs w:val="20"/>
                <w:lang w:val="en-US"/>
              </w:rPr>
            </w:pPr>
            <w:r w:rsidRPr="006327A5">
              <w:rPr>
                <w:rFonts w:ascii="Arial Narrow" w:eastAsia="Calibri" w:hAnsi="Arial Narrow" w:cs="Times New Roman"/>
                <w:b/>
                <w:sz w:val="20"/>
                <w:szCs w:val="20"/>
                <w:lang w:val="en-US"/>
              </w:rPr>
              <w:t>Gross/Retail Receipts</w:t>
            </w:r>
          </w:p>
        </w:tc>
        <w:tc>
          <w:tcPr>
            <w:tcW w:w="236" w:type="dxa"/>
            <w:tcBorders>
              <w:top w:val="single" w:sz="4" w:space="0" w:color="auto"/>
              <w:bottom w:val="single" w:sz="4" w:space="0" w:color="auto"/>
            </w:tcBorders>
            <w:vAlign w:val="bottom"/>
          </w:tcPr>
          <w:p w14:paraId="65CBA8E6" w14:textId="77777777" w:rsidR="006327A5" w:rsidRPr="006327A5" w:rsidRDefault="006327A5" w:rsidP="006327A5">
            <w:pPr>
              <w:jc w:val="right"/>
              <w:rPr>
                <w:rFonts w:ascii="Arial Narrow" w:eastAsia="Calibri" w:hAnsi="Arial Narrow" w:cs="Times New Roman"/>
                <w:b/>
                <w:sz w:val="20"/>
                <w:szCs w:val="20"/>
                <w:lang w:val="en-US"/>
              </w:rPr>
            </w:pPr>
          </w:p>
        </w:tc>
        <w:tc>
          <w:tcPr>
            <w:tcW w:w="1654" w:type="dxa"/>
            <w:tcBorders>
              <w:top w:val="single" w:sz="4" w:space="0" w:color="auto"/>
              <w:bottom w:val="single" w:sz="4" w:space="0" w:color="auto"/>
            </w:tcBorders>
            <w:vAlign w:val="bottom"/>
          </w:tcPr>
          <w:p w14:paraId="511B63BC" w14:textId="77777777" w:rsidR="006327A5" w:rsidRPr="006327A5" w:rsidRDefault="006327A5" w:rsidP="006327A5">
            <w:pPr>
              <w:jc w:val="right"/>
              <w:rPr>
                <w:rFonts w:ascii="Arial Narrow" w:eastAsia="Calibri" w:hAnsi="Arial Narrow" w:cs="Times New Roman"/>
                <w:b/>
                <w:sz w:val="20"/>
                <w:szCs w:val="20"/>
                <w:lang w:val="en-US"/>
              </w:rPr>
            </w:pPr>
            <w:r w:rsidRPr="006327A5">
              <w:rPr>
                <w:rFonts w:ascii="Arial Narrow" w:eastAsia="Calibri" w:hAnsi="Arial Narrow" w:cs="Times New Roman"/>
                <w:b/>
                <w:sz w:val="20"/>
                <w:szCs w:val="20"/>
                <w:lang w:val="en-US"/>
              </w:rPr>
              <w:t>2% Printing Cost</w:t>
            </w:r>
          </w:p>
        </w:tc>
        <w:tc>
          <w:tcPr>
            <w:tcW w:w="236" w:type="dxa"/>
            <w:tcBorders>
              <w:top w:val="single" w:sz="4" w:space="0" w:color="auto"/>
              <w:bottom w:val="single" w:sz="4" w:space="0" w:color="auto"/>
            </w:tcBorders>
            <w:vAlign w:val="bottom"/>
          </w:tcPr>
          <w:p w14:paraId="22CDF785" w14:textId="77777777" w:rsidR="006327A5" w:rsidRPr="006327A5" w:rsidRDefault="006327A5" w:rsidP="006327A5">
            <w:pPr>
              <w:jc w:val="right"/>
              <w:rPr>
                <w:rFonts w:ascii="Arial Narrow" w:eastAsia="Calibri" w:hAnsi="Arial Narrow" w:cs="Times New Roman"/>
                <w:b/>
                <w:sz w:val="20"/>
                <w:szCs w:val="20"/>
                <w:lang w:val="en-US"/>
              </w:rPr>
            </w:pPr>
          </w:p>
        </w:tc>
        <w:tc>
          <w:tcPr>
            <w:tcW w:w="1480" w:type="dxa"/>
            <w:tcBorders>
              <w:top w:val="single" w:sz="4" w:space="0" w:color="auto"/>
              <w:bottom w:val="single" w:sz="4" w:space="0" w:color="auto"/>
            </w:tcBorders>
            <w:vAlign w:val="bottom"/>
          </w:tcPr>
          <w:p w14:paraId="529D6316" w14:textId="77777777" w:rsidR="006327A5" w:rsidRPr="006327A5" w:rsidRDefault="006327A5" w:rsidP="00E4751C">
            <w:pPr>
              <w:ind w:right="-68"/>
              <w:jc w:val="right"/>
              <w:rPr>
                <w:rFonts w:ascii="Arial Narrow" w:eastAsia="Calibri" w:hAnsi="Arial Narrow" w:cs="Times New Roman"/>
                <w:b/>
                <w:sz w:val="20"/>
                <w:szCs w:val="20"/>
                <w:lang w:val="en-US"/>
              </w:rPr>
            </w:pPr>
            <w:r w:rsidRPr="006327A5">
              <w:rPr>
                <w:rFonts w:ascii="Arial Narrow" w:eastAsia="Calibri" w:hAnsi="Arial Narrow" w:cs="Times New Roman"/>
                <w:b/>
                <w:sz w:val="20"/>
                <w:szCs w:val="20"/>
                <w:lang w:val="en-US"/>
              </w:rPr>
              <w:t>Net Receipts</w:t>
            </w:r>
          </w:p>
        </w:tc>
      </w:tr>
      <w:tr w:rsidR="006327A5" w:rsidRPr="006327A5" w14:paraId="7B3CE3C1" w14:textId="77777777" w:rsidTr="003B2EC1">
        <w:trPr>
          <w:trHeight w:val="216"/>
          <w:jc w:val="right"/>
        </w:trPr>
        <w:tc>
          <w:tcPr>
            <w:tcW w:w="2340" w:type="dxa"/>
            <w:tcBorders>
              <w:top w:val="single" w:sz="4" w:space="0" w:color="auto"/>
            </w:tcBorders>
            <w:vAlign w:val="bottom"/>
          </w:tcPr>
          <w:p w14:paraId="42740614" w14:textId="77777777" w:rsidR="006327A5" w:rsidRPr="006327A5" w:rsidRDefault="006327A5" w:rsidP="006327A5">
            <w:pPr>
              <w:ind w:left="-103"/>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Lotto</w:t>
            </w:r>
          </w:p>
        </w:tc>
        <w:tc>
          <w:tcPr>
            <w:tcW w:w="270" w:type="dxa"/>
            <w:tcBorders>
              <w:top w:val="single" w:sz="4" w:space="0" w:color="auto"/>
            </w:tcBorders>
            <w:vAlign w:val="bottom"/>
          </w:tcPr>
          <w:p w14:paraId="7819F4AB" w14:textId="77777777" w:rsidR="006327A5" w:rsidRPr="006327A5" w:rsidRDefault="006327A5" w:rsidP="006327A5">
            <w:pPr>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P</w:t>
            </w:r>
          </w:p>
        </w:tc>
        <w:tc>
          <w:tcPr>
            <w:tcW w:w="1620" w:type="dxa"/>
            <w:tcBorders>
              <w:top w:val="single" w:sz="4" w:space="0" w:color="auto"/>
            </w:tcBorders>
            <w:vAlign w:val="bottom"/>
          </w:tcPr>
          <w:p w14:paraId="16CC484C" w14:textId="77777777" w:rsidR="006327A5" w:rsidRPr="006327A5" w:rsidRDefault="006327A5" w:rsidP="006327A5">
            <w:pPr>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27,916,438,190.00</w:t>
            </w:r>
          </w:p>
        </w:tc>
        <w:tc>
          <w:tcPr>
            <w:tcW w:w="236" w:type="dxa"/>
            <w:tcBorders>
              <w:top w:val="single" w:sz="4" w:space="0" w:color="auto"/>
            </w:tcBorders>
            <w:vAlign w:val="bottom"/>
          </w:tcPr>
          <w:p w14:paraId="35FE4EF9" w14:textId="77777777" w:rsidR="006327A5" w:rsidRPr="006327A5" w:rsidRDefault="006327A5" w:rsidP="006327A5">
            <w:pPr>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P</w:t>
            </w:r>
          </w:p>
        </w:tc>
        <w:tc>
          <w:tcPr>
            <w:tcW w:w="1654" w:type="dxa"/>
            <w:tcBorders>
              <w:top w:val="single" w:sz="4" w:space="0" w:color="auto"/>
            </w:tcBorders>
            <w:vAlign w:val="bottom"/>
          </w:tcPr>
          <w:p w14:paraId="7828653E" w14:textId="77777777" w:rsidR="006327A5" w:rsidRPr="006327A5" w:rsidRDefault="006327A5" w:rsidP="006327A5">
            <w:pPr>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(558,328,763.80)</w:t>
            </w:r>
          </w:p>
        </w:tc>
        <w:tc>
          <w:tcPr>
            <w:tcW w:w="236" w:type="dxa"/>
            <w:tcBorders>
              <w:top w:val="single" w:sz="4" w:space="0" w:color="auto"/>
            </w:tcBorders>
            <w:vAlign w:val="bottom"/>
          </w:tcPr>
          <w:p w14:paraId="40C103F8" w14:textId="77777777" w:rsidR="006327A5" w:rsidRPr="006327A5" w:rsidRDefault="006327A5" w:rsidP="006327A5">
            <w:pPr>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P</w:t>
            </w:r>
          </w:p>
        </w:tc>
        <w:tc>
          <w:tcPr>
            <w:tcW w:w="1480" w:type="dxa"/>
            <w:tcBorders>
              <w:top w:val="single" w:sz="4" w:space="0" w:color="auto"/>
            </w:tcBorders>
            <w:vAlign w:val="bottom"/>
          </w:tcPr>
          <w:p w14:paraId="47C21217" w14:textId="77777777" w:rsidR="006327A5" w:rsidRPr="006327A5" w:rsidRDefault="006327A5" w:rsidP="005658EC">
            <w:pPr>
              <w:ind w:right="-108"/>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27,358,109,426.20</w:t>
            </w:r>
          </w:p>
        </w:tc>
      </w:tr>
      <w:tr w:rsidR="006327A5" w:rsidRPr="006327A5" w14:paraId="017933A3" w14:textId="77777777" w:rsidTr="003B2EC1">
        <w:trPr>
          <w:trHeight w:val="216"/>
          <w:jc w:val="right"/>
        </w:trPr>
        <w:tc>
          <w:tcPr>
            <w:tcW w:w="2340" w:type="dxa"/>
            <w:vAlign w:val="bottom"/>
          </w:tcPr>
          <w:p w14:paraId="69FA566D" w14:textId="77777777" w:rsidR="006327A5" w:rsidRPr="006327A5" w:rsidRDefault="006327A5" w:rsidP="006327A5">
            <w:pPr>
              <w:ind w:left="-103"/>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Keno</w:t>
            </w:r>
          </w:p>
        </w:tc>
        <w:tc>
          <w:tcPr>
            <w:tcW w:w="270" w:type="dxa"/>
            <w:vAlign w:val="bottom"/>
          </w:tcPr>
          <w:p w14:paraId="43D2826B" w14:textId="77777777" w:rsidR="006327A5" w:rsidRPr="006327A5" w:rsidRDefault="006327A5" w:rsidP="006327A5">
            <w:pPr>
              <w:jc w:val="right"/>
              <w:rPr>
                <w:rFonts w:ascii="Arial Narrow" w:eastAsia="Calibri" w:hAnsi="Arial Narrow" w:cs="Times New Roman"/>
                <w:sz w:val="20"/>
                <w:szCs w:val="20"/>
                <w:lang w:val="en-US"/>
              </w:rPr>
            </w:pPr>
          </w:p>
        </w:tc>
        <w:tc>
          <w:tcPr>
            <w:tcW w:w="1620" w:type="dxa"/>
            <w:vAlign w:val="bottom"/>
          </w:tcPr>
          <w:p w14:paraId="7DE20F25" w14:textId="77777777" w:rsidR="006327A5" w:rsidRPr="006327A5" w:rsidRDefault="006327A5" w:rsidP="006327A5">
            <w:pPr>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54,466,787.90</w:t>
            </w:r>
          </w:p>
        </w:tc>
        <w:tc>
          <w:tcPr>
            <w:tcW w:w="236" w:type="dxa"/>
            <w:vAlign w:val="bottom"/>
          </w:tcPr>
          <w:p w14:paraId="646BFB32" w14:textId="77777777" w:rsidR="006327A5" w:rsidRPr="006327A5" w:rsidRDefault="006327A5" w:rsidP="006327A5">
            <w:pPr>
              <w:jc w:val="right"/>
              <w:rPr>
                <w:rFonts w:ascii="Arial Narrow" w:eastAsia="Calibri" w:hAnsi="Arial Narrow" w:cs="Times New Roman"/>
                <w:sz w:val="20"/>
                <w:szCs w:val="20"/>
                <w:lang w:val="en-US"/>
              </w:rPr>
            </w:pPr>
          </w:p>
        </w:tc>
        <w:tc>
          <w:tcPr>
            <w:tcW w:w="1654" w:type="dxa"/>
            <w:vAlign w:val="bottom"/>
          </w:tcPr>
          <w:p w14:paraId="1D9097A4" w14:textId="77777777" w:rsidR="006327A5" w:rsidRPr="006327A5" w:rsidRDefault="006327A5" w:rsidP="006327A5">
            <w:pPr>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(1,089,335.76)</w:t>
            </w:r>
          </w:p>
        </w:tc>
        <w:tc>
          <w:tcPr>
            <w:tcW w:w="236" w:type="dxa"/>
            <w:vAlign w:val="bottom"/>
          </w:tcPr>
          <w:p w14:paraId="4F162653" w14:textId="77777777" w:rsidR="006327A5" w:rsidRPr="006327A5" w:rsidRDefault="006327A5" w:rsidP="006327A5">
            <w:pPr>
              <w:jc w:val="right"/>
              <w:rPr>
                <w:rFonts w:ascii="Arial Narrow" w:eastAsia="Calibri" w:hAnsi="Arial Narrow" w:cs="Times New Roman"/>
                <w:sz w:val="20"/>
                <w:szCs w:val="20"/>
                <w:lang w:val="en-US"/>
              </w:rPr>
            </w:pPr>
          </w:p>
        </w:tc>
        <w:tc>
          <w:tcPr>
            <w:tcW w:w="1480" w:type="dxa"/>
            <w:vAlign w:val="bottom"/>
          </w:tcPr>
          <w:p w14:paraId="1FC91D63" w14:textId="77777777" w:rsidR="006327A5" w:rsidRPr="006327A5" w:rsidRDefault="006327A5" w:rsidP="005658EC">
            <w:pPr>
              <w:ind w:right="-108"/>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53,377,452.14</w:t>
            </w:r>
          </w:p>
        </w:tc>
      </w:tr>
      <w:tr w:rsidR="006327A5" w:rsidRPr="006327A5" w14:paraId="2D190C22" w14:textId="77777777" w:rsidTr="003B2EC1">
        <w:trPr>
          <w:trHeight w:val="216"/>
          <w:jc w:val="right"/>
        </w:trPr>
        <w:tc>
          <w:tcPr>
            <w:tcW w:w="2340" w:type="dxa"/>
            <w:vAlign w:val="bottom"/>
          </w:tcPr>
          <w:p w14:paraId="21BEB16F" w14:textId="4AFCDA5D" w:rsidR="006327A5" w:rsidRPr="006327A5" w:rsidRDefault="006327A5" w:rsidP="006327A5">
            <w:pPr>
              <w:ind w:left="-103"/>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STL</w:t>
            </w:r>
          </w:p>
        </w:tc>
        <w:tc>
          <w:tcPr>
            <w:tcW w:w="270" w:type="dxa"/>
            <w:vAlign w:val="bottom"/>
          </w:tcPr>
          <w:p w14:paraId="2BA9B22A" w14:textId="77777777" w:rsidR="006327A5" w:rsidRPr="006327A5" w:rsidRDefault="006327A5" w:rsidP="006327A5">
            <w:pPr>
              <w:jc w:val="right"/>
              <w:rPr>
                <w:rFonts w:ascii="Arial Narrow" w:eastAsia="Calibri" w:hAnsi="Arial Narrow" w:cs="Times New Roman"/>
                <w:sz w:val="20"/>
                <w:szCs w:val="20"/>
                <w:lang w:val="en-US"/>
              </w:rPr>
            </w:pPr>
          </w:p>
        </w:tc>
        <w:tc>
          <w:tcPr>
            <w:tcW w:w="1620" w:type="dxa"/>
            <w:vAlign w:val="bottom"/>
          </w:tcPr>
          <w:p w14:paraId="2824B523" w14:textId="77777777" w:rsidR="006327A5" w:rsidRPr="006327A5" w:rsidRDefault="006327A5" w:rsidP="006327A5">
            <w:pPr>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28,428,040,573.00</w:t>
            </w:r>
          </w:p>
        </w:tc>
        <w:tc>
          <w:tcPr>
            <w:tcW w:w="236" w:type="dxa"/>
            <w:vAlign w:val="bottom"/>
          </w:tcPr>
          <w:p w14:paraId="2345C091" w14:textId="77777777" w:rsidR="006327A5" w:rsidRPr="006327A5" w:rsidRDefault="006327A5" w:rsidP="006327A5">
            <w:pPr>
              <w:jc w:val="right"/>
              <w:rPr>
                <w:rFonts w:ascii="Arial Narrow" w:eastAsia="Calibri" w:hAnsi="Arial Narrow" w:cs="Times New Roman"/>
                <w:sz w:val="20"/>
                <w:szCs w:val="20"/>
                <w:lang w:val="en-US"/>
              </w:rPr>
            </w:pPr>
          </w:p>
        </w:tc>
        <w:tc>
          <w:tcPr>
            <w:tcW w:w="1654" w:type="dxa"/>
            <w:vAlign w:val="bottom"/>
          </w:tcPr>
          <w:p w14:paraId="45F94963" w14:textId="77777777" w:rsidR="006327A5" w:rsidRPr="006327A5" w:rsidRDefault="006327A5" w:rsidP="006327A5">
            <w:pPr>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(568,560,811.46)</w:t>
            </w:r>
          </w:p>
        </w:tc>
        <w:tc>
          <w:tcPr>
            <w:tcW w:w="236" w:type="dxa"/>
            <w:vAlign w:val="bottom"/>
          </w:tcPr>
          <w:p w14:paraId="078140D5" w14:textId="77777777" w:rsidR="006327A5" w:rsidRPr="006327A5" w:rsidRDefault="006327A5" w:rsidP="006327A5">
            <w:pPr>
              <w:jc w:val="right"/>
              <w:rPr>
                <w:rFonts w:ascii="Arial Narrow" w:eastAsia="Calibri" w:hAnsi="Arial Narrow" w:cs="Times New Roman"/>
                <w:sz w:val="20"/>
                <w:szCs w:val="20"/>
                <w:lang w:val="en-US"/>
              </w:rPr>
            </w:pPr>
          </w:p>
        </w:tc>
        <w:tc>
          <w:tcPr>
            <w:tcW w:w="1480" w:type="dxa"/>
            <w:vAlign w:val="bottom"/>
          </w:tcPr>
          <w:p w14:paraId="04A0EFB8" w14:textId="77777777" w:rsidR="006327A5" w:rsidRPr="006327A5" w:rsidRDefault="006327A5" w:rsidP="005658EC">
            <w:pPr>
              <w:ind w:right="-108"/>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27,859,479,761.54</w:t>
            </w:r>
          </w:p>
        </w:tc>
      </w:tr>
      <w:tr w:rsidR="006327A5" w:rsidRPr="006327A5" w14:paraId="5061B85B" w14:textId="77777777" w:rsidTr="003B2EC1">
        <w:trPr>
          <w:trHeight w:val="216"/>
          <w:jc w:val="right"/>
        </w:trPr>
        <w:tc>
          <w:tcPr>
            <w:tcW w:w="2340" w:type="dxa"/>
            <w:vAlign w:val="bottom"/>
          </w:tcPr>
          <w:p w14:paraId="34F34739" w14:textId="239BDEDD" w:rsidR="006327A5" w:rsidRPr="006327A5" w:rsidRDefault="006327A5" w:rsidP="006327A5">
            <w:pPr>
              <w:ind w:left="-103"/>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NISP</w:t>
            </w:r>
          </w:p>
        </w:tc>
        <w:tc>
          <w:tcPr>
            <w:tcW w:w="270" w:type="dxa"/>
            <w:vAlign w:val="bottom"/>
          </w:tcPr>
          <w:p w14:paraId="74002B7F" w14:textId="77777777" w:rsidR="006327A5" w:rsidRPr="006327A5" w:rsidRDefault="006327A5" w:rsidP="006327A5">
            <w:pPr>
              <w:jc w:val="right"/>
              <w:rPr>
                <w:rFonts w:ascii="Arial Narrow" w:eastAsia="Calibri" w:hAnsi="Arial Narrow" w:cs="Times New Roman"/>
                <w:sz w:val="20"/>
                <w:szCs w:val="20"/>
                <w:lang w:val="en-US"/>
              </w:rPr>
            </w:pPr>
          </w:p>
        </w:tc>
        <w:tc>
          <w:tcPr>
            <w:tcW w:w="1620" w:type="dxa"/>
            <w:vAlign w:val="bottom"/>
          </w:tcPr>
          <w:p w14:paraId="4591A684" w14:textId="77777777" w:rsidR="006327A5" w:rsidRPr="006327A5" w:rsidRDefault="006327A5" w:rsidP="006327A5">
            <w:pPr>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1,068,849,899.05</w:t>
            </w:r>
          </w:p>
        </w:tc>
        <w:tc>
          <w:tcPr>
            <w:tcW w:w="236" w:type="dxa"/>
            <w:vAlign w:val="bottom"/>
          </w:tcPr>
          <w:p w14:paraId="7FADE7B2" w14:textId="77777777" w:rsidR="006327A5" w:rsidRPr="006327A5" w:rsidRDefault="006327A5" w:rsidP="006327A5">
            <w:pPr>
              <w:jc w:val="right"/>
              <w:rPr>
                <w:rFonts w:ascii="Arial Narrow" w:eastAsia="Calibri" w:hAnsi="Arial Narrow" w:cs="Times New Roman"/>
                <w:sz w:val="20"/>
                <w:szCs w:val="20"/>
                <w:lang w:val="en-US"/>
              </w:rPr>
            </w:pPr>
          </w:p>
        </w:tc>
        <w:tc>
          <w:tcPr>
            <w:tcW w:w="1654" w:type="dxa"/>
            <w:vAlign w:val="bottom"/>
          </w:tcPr>
          <w:p w14:paraId="4D9E9E62" w14:textId="77777777" w:rsidR="006327A5" w:rsidRPr="006327A5" w:rsidRDefault="006327A5" w:rsidP="006327A5">
            <w:pPr>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(21,376,997.98)</w:t>
            </w:r>
          </w:p>
        </w:tc>
        <w:tc>
          <w:tcPr>
            <w:tcW w:w="236" w:type="dxa"/>
            <w:vAlign w:val="bottom"/>
          </w:tcPr>
          <w:p w14:paraId="592F0638" w14:textId="77777777" w:rsidR="006327A5" w:rsidRPr="006327A5" w:rsidRDefault="006327A5" w:rsidP="006327A5">
            <w:pPr>
              <w:jc w:val="right"/>
              <w:rPr>
                <w:rFonts w:ascii="Arial Narrow" w:eastAsia="Calibri" w:hAnsi="Arial Narrow" w:cs="Times New Roman"/>
                <w:sz w:val="20"/>
                <w:szCs w:val="20"/>
                <w:lang w:val="en-US"/>
              </w:rPr>
            </w:pPr>
          </w:p>
        </w:tc>
        <w:tc>
          <w:tcPr>
            <w:tcW w:w="1480" w:type="dxa"/>
            <w:vAlign w:val="bottom"/>
          </w:tcPr>
          <w:p w14:paraId="7C0E6C67" w14:textId="77777777" w:rsidR="006327A5" w:rsidRPr="006327A5" w:rsidRDefault="006327A5" w:rsidP="005658EC">
            <w:pPr>
              <w:ind w:right="-108"/>
              <w:jc w:val="right"/>
              <w:rPr>
                <w:rFonts w:ascii="Arial Narrow" w:eastAsia="Calibri" w:hAnsi="Arial Narrow" w:cs="Times New Roman"/>
                <w:sz w:val="20"/>
                <w:szCs w:val="20"/>
                <w:lang w:val="en-US"/>
              </w:rPr>
            </w:pPr>
            <w:r w:rsidRPr="006327A5">
              <w:rPr>
                <w:rFonts w:ascii="Arial Narrow" w:eastAsia="Calibri" w:hAnsi="Arial Narrow" w:cs="Times New Roman"/>
                <w:sz w:val="20"/>
                <w:szCs w:val="20"/>
                <w:lang w:val="en-US"/>
              </w:rPr>
              <w:t>1,047,472,901.07</w:t>
            </w:r>
          </w:p>
        </w:tc>
      </w:tr>
      <w:tr w:rsidR="006327A5" w:rsidRPr="006327A5" w14:paraId="4EEDF958" w14:textId="77777777" w:rsidTr="003B2EC1">
        <w:trPr>
          <w:trHeight w:val="216"/>
          <w:jc w:val="right"/>
        </w:trPr>
        <w:tc>
          <w:tcPr>
            <w:tcW w:w="2340" w:type="dxa"/>
            <w:tcBorders>
              <w:top w:val="single" w:sz="4" w:space="0" w:color="auto"/>
              <w:bottom w:val="double" w:sz="4" w:space="0" w:color="auto"/>
            </w:tcBorders>
            <w:vAlign w:val="bottom"/>
          </w:tcPr>
          <w:p w14:paraId="4FEA6E86" w14:textId="77777777" w:rsidR="006327A5" w:rsidRPr="006327A5" w:rsidRDefault="006327A5" w:rsidP="006327A5">
            <w:pPr>
              <w:ind w:left="-103"/>
              <w:rPr>
                <w:rFonts w:ascii="Arial Narrow" w:eastAsia="Calibri" w:hAnsi="Arial Narrow" w:cs="Times New Roman"/>
                <w:b/>
                <w:sz w:val="20"/>
                <w:szCs w:val="20"/>
                <w:lang w:val="en-US"/>
              </w:rPr>
            </w:pPr>
            <w:r w:rsidRPr="006327A5">
              <w:rPr>
                <w:rFonts w:ascii="Arial Narrow" w:eastAsia="Calibri" w:hAnsi="Arial Narrow" w:cs="Times New Roman"/>
                <w:b/>
                <w:sz w:val="20"/>
                <w:szCs w:val="20"/>
                <w:lang w:val="en-US"/>
              </w:rPr>
              <w:t>Total</w:t>
            </w:r>
          </w:p>
        </w:tc>
        <w:tc>
          <w:tcPr>
            <w:tcW w:w="270" w:type="dxa"/>
            <w:tcBorders>
              <w:top w:val="single" w:sz="4" w:space="0" w:color="auto"/>
              <w:bottom w:val="double" w:sz="4" w:space="0" w:color="auto"/>
            </w:tcBorders>
            <w:vAlign w:val="bottom"/>
          </w:tcPr>
          <w:p w14:paraId="6F9EE0FF" w14:textId="77777777" w:rsidR="006327A5" w:rsidRPr="006327A5" w:rsidRDefault="006327A5" w:rsidP="006327A5">
            <w:pPr>
              <w:jc w:val="right"/>
              <w:rPr>
                <w:rFonts w:ascii="Arial Narrow" w:eastAsia="Calibri" w:hAnsi="Arial Narrow" w:cs="Times New Roman"/>
                <w:b/>
                <w:sz w:val="20"/>
                <w:szCs w:val="20"/>
                <w:lang w:val="en-US"/>
              </w:rPr>
            </w:pPr>
            <w:r w:rsidRPr="006327A5">
              <w:rPr>
                <w:rFonts w:ascii="Arial Narrow" w:eastAsia="Calibri" w:hAnsi="Arial Narrow" w:cs="Times New Roman"/>
                <w:b/>
                <w:sz w:val="20"/>
                <w:szCs w:val="20"/>
                <w:lang w:val="en-US"/>
              </w:rPr>
              <w:t>P</w:t>
            </w:r>
          </w:p>
        </w:tc>
        <w:tc>
          <w:tcPr>
            <w:tcW w:w="1620" w:type="dxa"/>
            <w:tcBorders>
              <w:top w:val="single" w:sz="4" w:space="0" w:color="auto"/>
              <w:bottom w:val="double" w:sz="4" w:space="0" w:color="auto"/>
            </w:tcBorders>
            <w:vAlign w:val="bottom"/>
          </w:tcPr>
          <w:p w14:paraId="3D2A7A11" w14:textId="77777777" w:rsidR="006327A5" w:rsidRPr="006327A5" w:rsidRDefault="006327A5" w:rsidP="006327A5">
            <w:pPr>
              <w:jc w:val="right"/>
              <w:rPr>
                <w:rFonts w:ascii="Arial Narrow" w:eastAsia="Calibri" w:hAnsi="Arial Narrow" w:cs="Times New Roman"/>
                <w:b/>
                <w:sz w:val="20"/>
                <w:szCs w:val="20"/>
                <w:lang w:val="en-US"/>
              </w:rPr>
            </w:pPr>
            <w:r w:rsidRPr="006327A5">
              <w:rPr>
                <w:rFonts w:ascii="Arial Narrow" w:eastAsia="Calibri" w:hAnsi="Arial Narrow" w:cs="Times New Roman"/>
                <w:b/>
                <w:sz w:val="20"/>
                <w:szCs w:val="20"/>
                <w:lang w:val="en-US"/>
              </w:rPr>
              <w:t>57,467,795,449.95</w:t>
            </w:r>
          </w:p>
        </w:tc>
        <w:tc>
          <w:tcPr>
            <w:tcW w:w="236" w:type="dxa"/>
            <w:tcBorders>
              <w:top w:val="single" w:sz="4" w:space="0" w:color="auto"/>
              <w:bottom w:val="double" w:sz="4" w:space="0" w:color="auto"/>
            </w:tcBorders>
            <w:vAlign w:val="bottom"/>
          </w:tcPr>
          <w:p w14:paraId="2199B984" w14:textId="77777777" w:rsidR="006327A5" w:rsidRPr="006327A5" w:rsidRDefault="006327A5" w:rsidP="006327A5">
            <w:pPr>
              <w:jc w:val="right"/>
              <w:rPr>
                <w:rFonts w:ascii="Arial Narrow" w:eastAsia="Calibri" w:hAnsi="Arial Narrow" w:cs="Times New Roman"/>
                <w:b/>
                <w:sz w:val="20"/>
                <w:szCs w:val="20"/>
                <w:lang w:val="en-US"/>
              </w:rPr>
            </w:pPr>
            <w:r w:rsidRPr="006327A5">
              <w:rPr>
                <w:rFonts w:ascii="Arial Narrow" w:eastAsia="Calibri" w:hAnsi="Arial Narrow" w:cs="Times New Roman"/>
                <w:b/>
                <w:sz w:val="20"/>
                <w:szCs w:val="20"/>
                <w:lang w:val="en-US"/>
              </w:rPr>
              <w:t>P</w:t>
            </w:r>
          </w:p>
        </w:tc>
        <w:tc>
          <w:tcPr>
            <w:tcW w:w="1654" w:type="dxa"/>
            <w:tcBorders>
              <w:top w:val="single" w:sz="4" w:space="0" w:color="auto"/>
              <w:bottom w:val="double" w:sz="4" w:space="0" w:color="auto"/>
            </w:tcBorders>
            <w:vAlign w:val="bottom"/>
          </w:tcPr>
          <w:p w14:paraId="216EC08A" w14:textId="77777777" w:rsidR="006327A5" w:rsidRPr="006327A5" w:rsidRDefault="006327A5" w:rsidP="006327A5">
            <w:pPr>
              <w:jc w:val="right"/>
              <w:rPr>
                <w:rFonts w:ascii="Arial Narrow" w:eastAsia="Calibri" w:hAnsi="Arial Narrow" w:cs="Times New Roman"/>
                <w:b/>
                <w:sz w:val="20"/>
                <w:szCs w:val="20"/>
                <w:lang w:val="en-US"/>
              </w:rPr>
            </w:pPr>
            <w:r w:rsidRPr="006327A5">
              <w:rPr>
                <w:rFonts w:ascii="Arial Narrow" w:eastAsia="Calibri" w:hAnsi="Arial Narrow" w:cs="Times New Roman"/>
                <w:b/>
                <w:sz w:val="20"/>
                <w:szCs w:val="20"/>
                <w:lang w:val="en-US"/>
              </w:rPr>
              <w:t>(1,149,355,909.00)</w:t>
            </w:r>
          </w:p>
        </w:tc>
        <w:tc>
          <w:tcPr>
            <w:tcW w:w="236" w:type="dxa"/>
            <w:tcBorders>
              <w:top w:val="single" w:sz="4" w:space="0" w:color="auto"/>
              <w:bottom w:val="double" w:sz="4" w:space="0" w:color="auto"/>
            </w:tcBorders>
            <w:vAlign w:val="bottom"/>
          </w:tcPr>
          <w:p w14:paraId="30DD41D4" w14:textId="77777777" w:rsidR="006327A5" w:rsidRPr="006327A5" w:rsidRDefault="006327A5" w:rsidP="006327A5">
            <w:pPr>
              <w:jc w:val="right"/>
              <w:rPr>
                <w:rFonts w:ascii="Arial Narrow" w:eastAsia="Calibri" w:hAnsi="Arial Narrow" w:cs="Times New Roman"/>
                <w:b/>
                <w:sz w:val="20"/>
                <w:szCs w:val="20"/>
                <w:lang w:val="en-US"/>
              </w:rPr>
            </w:pPr>
            <w:r w:rsidRPr="006327A5">
              <w:rPr>
                <w:rFonts w:ascii="Arial Narrow" w:eastAsia="Calibri" w:hAnsi="Arial Narrow" w:cs="Times New Roman"/>
                <w:b/>
                <w:sz w:val="20"/>
                <w:szCs w:val="20"/>
                <w:lang w:val="en-US"/>
              </w:rPr>
              <w:t>P</w:t>
            </w:r>
          </w:p>
        </w:tc>
        <w:tc>
          <w:tcPr>
            <w:tcW w:w="1480" w:type="dxa"/>
            <w:tcBorders>
              <w:top w:val="single" w:sz="4" w:space="0" w:color="auto"/>
              <w:bottom w:val="double" w:sz="4" w:space="0" w:color="auto"/>
            </w:tcBorders>
            <w:vAlign w:val="bottom"/>
          </w:tcPr>
          <w:p w14:paraId="333337BC" w14:textId="77777777" w:rsidR="006327A5" w:rsidRPr="006327A5" w:rsidRDefault="006327A5" w:rsidP="005658EC">
            <w:pPr>
              <w:ind w:right="-108"/>
              <w:jc w:val="right"/>
              <w:rPr>
                <w:rFonts w:ascii="Arial Narrow" w:eastAsia="Calibri" w:hAnsi="Arial Narrow" w:cs="Times New Roman"/>
                <w:b/>
                <w:sz w:val="20"/>
                <w:szCs w:val="20"/>
                <w:lang w:val="en-US"/>
              </w:rPr>
            </w:pPr>
            <w:r w:rsidRPr="006327A5">
              <w:rPr>
                <w:rFonts w:ascii="Arial Narrow" w:eastAsia="Calibri" w:hAnsi="Arial Narrow" w:cs="Times New Roman"/>
                <w:b/>
                <w:sz w:val="20"/>
                <w:szCs w:val="20"/>
                <w:lang w:val="en-US"/>
              </w:rPr>
              <w:t>56,318,439,540.95</w:t>
            </w:r>
          </w:p>
        </w:tc>
      </w:tr>
    </w:tbl>
    <w:p w14:paraId="5ECD51D2" w14:textId="32E4E397" w:rsidR="00E56658" w:rsidRDefault="00E56658" w:rsidP="00AF46E2">
      <w:pPr>
        <w:pStyle w:val="ListParagraph"/>
        <w:ind w:left="1440"/>
        <w:jc w:val="both"/>
        <w:rPr>
          <w:rFonts w:ascii="Arial" w:hAnsi="Arial" w:cs="Arial"/>
          <w:bCs/>
          <w:sz w:val="22"/>
          <w:szCs w:val="22"/>
        </w:rPr>
      </w:pPr>
    </w:p>
    <w:p w14:paraId="11FBDB25" w14:textId="77777777" w:rsidR="00E56658" w:rsidRDefault="00E56658" w:rsidP="00AF46E2">
      <w:pPr>
        <w:pStyle w:val="ListParagraph"/>
        <w:ind w:left="1440"/>
        <w:jc w:val="both"/>
        <w:rPr>
          <w:rFonts w:ascii="Arial" w:hAnsi="Arial" w:cs="Arial"/>
          <w:bCs/>
          <w:sz w:val="22"/>
          <w:szCs w:val="22"/>
        </w:rPr>
      </w:pPr>
    </w:p>
    <w:p w14:paraId="00BCFB40" w14:textId="77777777" w:rsidR="00B8555F" w:rsidRDefault="00B8555F" w:rsidP="00AF46E2">
      <w:pPr>
        <w:pStyle w:val="ListParagraph"/>
        <w:ind w:left="1440"/>
        <w:jc w:val="both"/>
        <w:rPr>
          <w:rFonts w:ascii="Arial" w:hAnsi="Arial" w:cs="Arial"/>
          <w:bCs/>
          <w:sz w:val="22"/>
          <w:szCs w:val="22"/>
        </w:rPr>
      </w:pPr>
    </w:p>
    <w:p w14:paraId="2EC77F09" w14:textId="77777777" w:rsidR="002A72FC" w:rsidRDefault="002A72FC" w:rsidP="00AF46E2">
      <w:pPr>
        <w:pStyle w:val="ListParagraph"/>
        <w:ind w:left="1440"/>
        <w:jc w:val="both"/>
        <w:rPr>
          <w:rFonts w:ascii="Arial" w:hAnsi="Arial" w:cs="Arial"/>
          <w:bCs/>
          <w:sz w:val="22"/>
          <w:szCs w:val="22"/>
        </w:rPr>
      </w:pPr>
    </w:p>
    <w:tbl>
      <w:tblPr>
        <w:tblStyle w:val="TableGrid"/>
        <w:tblW w:w="783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
        <w:gridCol w:w="326"/>
        <w:gridCol w:w="1474"/>
        <w:gridCol w:w="326"/>
        <w:gridCol w:w="1474"/>
        <w:gridCol w:w="326"/>
        <w:gridCol w:w="1474"/>
        <w:gridCol w:w="326"/>
        <w:gridCol w:w="1474"/>
      </w:tblGrid>
      <w:tr w:rsidR="000A0521" w:rsidRPr="000A0521" w14:paraId="0996D63B" w14:textId="77777777" w:rsidTr="003B2EC1">
        <w:trPr>
          <w:trHeight w:val="260"/>
          <w:jc w:val="right"/>
        </w:trPr>
        <w:tc>
          <w:tcPr>
            <w:tcW w:w="630" w:type="dxa"/>
            <w:tcBorders>
              <w:top w:val="single" w:sz="4" w:space="0" w:color="auto"/>
              <w:bottom w:val="single" w:sz="4" w:space="0" w:color="auto"/>
            </w:tcBorders>
            <w:vAlign w:val="bottom"/>
          </w:tcPr>
          <w:p w14:paraId="6060F631" w14:textId="77777777" w:rsidR="000A0521" w:rsidRPr="000A0521" w:rsidRDefault="000A0521" w:rsidP="000A0521">
            <w:pPr>
              <w:ind w:left="-103"/>
              <w:rPr>
                <w:rFonts w:ascii="Arial Narrow" w:eastAsia="Calibri" w:hAnsi="Arial Narrow" w:cs="Times New Roman"/>
                <w:b/>
                <w:sz w:val="18"/>
                <w:szCs w:val="18"/>
                <w:lang w:val="en-US"/>
              </w:rPr>
            </w:pPr>
          </w:p>
        </w:tc>
        <w:tc>
          <w:tcPr>
            <w:tcW w:w="326" w:type="dxa"/>
            <w:tcBorders>
              <w:top w:val="single" w:sz="4" w:space="0" w:color="auto"/>
              <w:bottom w:val="single" w:sz="4" w:space="0" w:color="auto"/>
            </w:tcBorders>
            <w:vAlign w:val="bottom"/>
          </w:tcPr>
          <w:p w14:paraId="02D1AD18" w14:textId="77777777" w:rsidR="000A0521" w:rsidRPr="000A0521" w:rsidRDefault="000A0521" w:rsidP="000A0521">
            <w:pPr>
              <w:rPr>
                <w:rFonts w:ascii="Arial Narrow" w:eastAsia="Calibri" w:hAnsi="Arial Narrow" w:cs="Times New Roman"/>
                <w:sz w:val="18"/>
                <w:szCs w:val="18"/>
                <w:lang w:val="en-US"/>
              </w:rPr>
            </w:pPr>
          </w:p>
        </w:tc>
        <w:tc>
          <w:tcPr>
            <w:tcW w:w="1474" w:type="dxa"/>
            <w:tcBorders>
              <w:top w:val="single" w:sz="4" w:space="0" w:color="auto"/>
              <w:bottom w:val="single" w:sz="4" w:space="0" w:color="auto"/>
            </w:tcBorders>
            <w:vAlign w:val="bottom"/>
          </w:tcPr>
          <w:p w14:paraId="40EA1C6E" w14:textId="77777777" w:rsidR="000A0521" w:rsidRPr="000A0521" w:rsidRDefault="000A0521" w:rsidP="000A0521">
            <w:pPr>
              <w:jc w:val="right"/>
              <w:rPr>
                <w:rFonts w:ascii="Arial Narrow" w:eastAsia="Calibri" w:hAnsi="Arial Narrow" w:cs="Times New Roman"/>
                <w:b/>
                <w:sz w:val="18"/>
                <w:szCs w:val="18"/>
                <w:lang w:val="en-US"/>
              </w:rPr>
            </w:pPr>
          </w:p>
        </w:tc>
        <w:tc>
          <w:tcPr>
            <w:tcW w:w="326" w:type="dxa"/>
            <w:tcBorders>
              <w:top w:val="single" w:sz="4" w:space="0" w:color="auto"/>
              <w:bottom w:val="single" w:sz="4" w:space="0" w:color="auto"/>
            </w:tcBorders>
          </w:tcPr>
          <w:p w14:paraId="70516FF7" w14:textId="77777777" w:rsidR="000A0521" w:rsidRPr="000A0521" w:rsidRDefault="000A0521" w:rsidP="000A0521">
            <w:pPr>
              <w:jc w:val="right"/>
              <w:rPr>
                <w:rFonts w:ascii="Arial Narrow" w:eastAsia="Calibri" w:hAnsi="Arial Narrow" w:cs="Times New Roman"/>
                <w:b/>
                <w:sz w:val="18"/>
                <w:szCs w:val="18"/>
                <w:lang w:val="en-US"/>
              </w:rPr>
            </w:pPr>
          </w:p>
        </w:tc>
        <w:tc>
          <w:tcPr>
            <w:tcW w:w="5074" w:type="dxa"/>
            <w:gridSpan w:val="5"/>
            <w:tcBorders>
              <w:top w:val="single" w:sz="4" w:space="0" w:color="auto"/>
              <w:bottom w:val="single" w:sz="4" w:space="0" w:color="auto"/>
            </w:tcBorders>
            <w:vAlign w:val="bottom"/>
          </w:tcPr>
          <w:p w14:paraId="7F415CEC" w14:textId="77777777" w:rsidR="000A0521" w:rsidRPr="000A0521" w:rsidRDefault="000A0521" w:rsidP="000A0521">
            <w:pPr>
              <w:ind w:right="-87"/>
              <w:jc w:val="center"/>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Allocation of Net Receipts</w:t>
            </w:r>
          </w:p>
        </w:tc>
      </w:tr>
      <w:tr w:rsidR="000A0521" w:rsidRPr="000A0521" w14:paraId="28D183A5" w14:textId="77777777" w:rsidTr="00996BAF">
        <w:trPr>
          <w:trHeight w:val="340"/>
          <w:jc w:val="right"/>
        </w:trPr>
        <w:tc>
          <w:tcPr>
            <w:tcW w:w="630" w:type="dxa"/>
            <w:tcBorders>
              <w:top w:val="single" w:sz="4" w:space="0" w:color="auto"/>
              <w:bottom w:val="single" w:sz="4" w:space="0" w:color="auto"/>
            </w:tcBorders>
            <w:vAlign w:val="bottom"/>
          </w:tcPr>
          <w:p w14:paraId="7AA538B9" w14:textId="77777777" w:rsidR="000A0521" w:rsidRPr="000A0521" w:rsidRDefault="000A0521" w:rsidP="000A0521">
            <w:pPr>
              <w:ind w:left="-103"/>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PCSO Games</w:t>
            </w:r>
          </w:p>
        </w:tc>
        <w:tc>
          <w:tcPr>
            <w:tcW w:w="326" w:type="dxa"/>
            <w:tcBorders>
              <w:top w:val="single" w:sz="4" w:space="0" w:color="auto"/>
              <w:bottom w:val="single" w:sz="4" w:space="0" w:color="auto"/>
            </w:tcBorders>
            <w:vAlign w:val="bottom"/>
          </w:tcPr>
          <w:p w14:paraId="2F7E0041" w14:textId="77777777" w:rsidR="000A0521" w:rsidRPr="000A0521" w:rsidRDefault="000A0521" w:rsidP="000A0521">
            <w:pPr>
              <w:rPr>
                <w:rFonts w:ascii="Arial Narrow" w:eastAsia="Calibri" w:hAnsi="Arial Narrow" w:cs="Times New Roman"/>
                <w:sz w:val="18"/>
                <w:szCs w:val="18"/>
                <w:lang w:val="en-US"/>
              </w:rPr>
            </w:pPr>
          </w:p>
        </w:tc>
        <w:tc>
          <w:tcPr>
            <w:tcW w:w="1474" w:type="dxa"/>
            <w:tcBorders>
              <w:top w:val="single" w:sz="4" w:space="0" w:color="auto"/>
              <w:bottom w:val="single" w:sz="4" w:space="0" w:color="auto"/>
            </w:tcBorders>
            <w:vAlign w:val="bottom"/>
          </w:tcPr>
          <w:p w14:paraId="0FDC7896" w14:textId="77777777" w:rsidR="000A0521" w:rsidRPr="000A0521" w:rsidRDefault="000A0521" w:rsidP="000A0521">
            <w:pPr>
              <w:jc w:val="right"/>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Net Receipts</w:t>
            </w:r>
          </w:p>
        </w:tc>
        <w:tc>
          <w:tcPr>
            <w:tcW w:w="326" w:type="dxa"/>
            <w:tcBorders>
              <w:top w:val="single" w:sz="4" w:space="0" w:color="auto"/>
              <w:bottom w:val="single" w:sz="4" w:space="0" w:color="auto"/>
            </w:tcBorders>
          </w:tcPr>
          <w:p w14:paraId="180AC419" w14:textId="77777777" w:rsidR="000A0521" w:rsidRPr="000A0521" w:rsidRDefault="000A0521" w:rsidP="000A0521">
            <w:pPr>
              <w:jc w:val="right"/>
              <w:rPr>
                <w:rFonts w:ascii="Arial Narrow" w:eastAsia="Calibri" w:hAnsi="Arial Narrow" w:cs="Times New Roman"/>
                <w:b/>
                <w:sz w:val="18"/>
                <w:szCs w:val="18"/>
                <w:lang w:val="en-US"/>
              </w:rPr>
            </w:pPr>
          </w:p>
        </w:tc>
        <w:tc>
          <w:tcPr>
            <w:tcW w:w="1474" w:type="dxa"/>
            <w:tcBorders>
              <w:top w:val="single" w:sz="4" w:space="0" w:color="auto"/>
              <w:bottom w:val="single" w:sz="4" w:space="0" w:color="auto"/>
            </w:tcBorders>
            <w:vAlign w:val="bottom"/>
          </w:tcPr>
          <w:p w14:paraId="7011AFFF" w14:textId="77777777" w:rsidR="000A0521" w:rsidRPr="000A0521" w:rsidRDefault="000A0521" w:rsidP="000A0521">
            <w:pPr>
              <w:jc w:val="right"/>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Prize Fund (55%)</w:t>
            </w:r>
          </w:p>
        </w:tc>
        <w:tc>
          <w:tcPr>
            <w:tcW w:w="326" w:type="dxa"/>
            <w:tcBorders>
              <w:top w:val="single" w:sz="4" w:space="0" w:color="auto"/>
              <w:bottom w:val="single" w:sz="4" w:space="0" w:color="auto"/>
            </w:tcBorders>
            <w:vAlign w:val="bottom"/>
          </w:tcPr>
          <w:p w14:paraId="7199BD53" w14:textId="77777777" w:rsidR="000A0521" w:rsidRPr="000A0521" w:rsidRDefault="000A0521" w:rsidP="000A0521">
            <w:pPr>
              <w:jc w:val="right"/>
              <w:rPr>
                <w:rFonts w:ascii="Arial Narrow" w:eastAsia="Calibri" w:hAnsi="Arial Narrow" w:cs="Times New Roman"/>
                <w:b/>
                <w:sz w:val="18"/>
                <w:szCs w:val="18"/>
                <w:lang w:val="en-US"/>
              </w:rPr>
            </w:pPr>
          </w:p>
        </w:tc>
        <w:tc>
          <w:tcPr>
            <w:tcW w:w="1474" w:type="dxa"/>
            <w:tcBorders>
              <w:top w:val="single" w:sz="4" w:space="0" w:color="auto"/>
              <w:bottom w:val="single" w:sz="4" w:space="0" w:color="auto"/>
            </w:tcBorders>
            <w:vAlign w:val="bottom"/>
          </w:tcPr>
          <w:p w14:paraId="32010460" w14:textId="77777777" w:rsidR="000A0521" w:rsidRPr="000A0521" w:rsidRDefault="000A0521" w:rsidP="000A0521">
            <w:pPr>
              <w:jc w:val="right"/>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Charity Fund (30%)</w:t>
            </w:r>
          </w:p>
        </w:tc>
        <w:tc>
          <w:tcPr>
            <w:tcW w:w="326" w:type="dxa"/>
            <w:tcBorders>
              <w:top w:val="single" w:sz="4" w:space="0" w:color="auto"/>
              <w:bottom w:val="single" w:sz="4" w:space="0" w:color="auto"/>
            </w:tcBorders>
            <w:vAlign w:val="bottom"/>
          </w:tcPr>
          <w:p w14:paraId="6C11AE04" w14:textId="77777777" w:rsidR="000A0521" w:rsidRPr="000A0521" w:rsidRDefault="000A0521" w:rsidP="000A0521">
            <w:pPr>
              <w:jc w:val="right"/>
              <w:rPr>
                <w:rFonts w:ascii="Arial Narrow" w:eastAsia="Calibri" w:hAnsi="Arial Narrow" w:cs="Times New Roman"/>
                <w:b/>
                <w:sz w:val="18"/>
                <w:szCs w:val="18"/>
                <w:lang w:val="en-US"/>
              </w:rPr>
            </w:pPr>
          </w:p>
        </w:tc>
        <w:tc>
          <w:tcPr>
            <w:tcW w:w="1474" w:type="dxa"/>
            <w:tcBorders>
              <w:top w:val="single" w:sz="4" w:space="0" w:color="auto"/>
              <w:bottom w:val="single" w:sz="4" w:space="0" w:color="auto"/>
            </w:tcBorders>
            <w:vAlign w:val="bottom"/>
          </w:tcPr>
          <w:p w14:paraId="7D4DB2CE" w14:textId="77777777" w:rsidR="000A0521" w:rsidRPr="000A0521" w:rsidRDefault="000A0521" w:rsidP="000A0521">
            <w:pPr>
              <w:ind w:right="-87"/>
              <w:jc w:val="right"/>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 xml:space="preserve">Operating Fund (15%) </w:t>
            </w:r>
          </w:p>
        </w:tc>
      </w:tr>
      <w:tr w:rsidR="000A0521" w:rsidRPr="000A0521" w14:paraId="6621BEA8" w14:textId="77777777" w:rsidTr="003B2EC1">
        <w:trPr>
          <w:trHeight w:val="216"/>
          <w:jc w:val="right"/>
        </w:trPr>
        <w:tc>
          <w:tcPr>
            <w:tcW w:w="630" w:type="dxa"/>
            <w:tcBorders>
              <w:top w:val="single" w:sz="4" w:space="0" w:color="auto"/>
            </w:tcBorders>
            <w:vAlign w:val="bottom"/>
          </w:tcPr>
          <w:p w14:paraId="08B41FB2" w14:textId="77777777" w:rsidR="000A0521" w:rsidRPr="000A0521" w:rsidRDefault="000A0521" w:rsidP="000A0521">
            <w:pPr>
              <w:ind w:left="-103"/>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Lotto</w:t>
            </w:r>
          </w:p>
        </w:tc>
        <w:tc>
          <w:tcPr>
            <w:tcW w:w="326" w:type="dxa"/>
            <w:tcBorders>
              <w:top w:val="single" w:sz="4" w:space="0" w:color="auto"/>
            </w:tcBorders>
            <w:vAlign w:val="bottom"/>
          </w:tcPr>
          <w:p w14:paraId="01309F79"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P</w:t>
            </w:r>
          </w:p>
        </w:tc>
        <w:tc>
          <w:tcPr>
            <w:tcW w:w="1474" w:type="dxa"/>
            <w:tcBorders>
              <w:top w:val="single" w:sz="4" w:space="0" w:color="auto"/>
            </w:tcBorders>
            <w:vAlign w:val="bottom"/>
          </w:tcPr>
          <w:p w14:paraId="41629416"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27,358,109,426.20</w:t>
            </w:r>
          </w:p>
        </w:tc>
        <w:tc>
          <w:tcPr>
            <w:tcW w:w="326" w:type="dxa"/>
            <w:tcBorders>
              <w:top w:val="single" w:sz="4" w:space="0" w:color="auto"/>
            </w:tcBorders>
            <w:vAlign w:val="bottom"/>
          </w:tcPr>
          <w:p w14:paraId="7DD7F37F"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P</w:t>
            </w:r>
          </w:p>
        </w:tc>
        <w:tc>
          <w:tcPr>
            <w:tcW w:w="1474" w:type="dxa"/>
            <w:tcBorders>
              <w:top w:val="single" w:sz="4" w:space="0" w:color="auto"/>
            </w:tcBorders>
            <w:vAlign w:val="bottom"/>
          </w:tcPr>
          <w:p w14:paraId="60A53CD4"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15,046,960,184.41</w:t>
            </w:r>
          </w:p>
        </w:tc>
        <w:tc>
          <w:tcPr>
            <w:tcW w:w="326" w:type="dxa"/>
            <w:tcBorders>
              <w:top w:val="single" w:sz="4" w:space="0" w:color="auto"/>
            </w:tcBorders>
            <w:vAlign w:val="bottom"/>
          </w:tcPr>
          <w:p w14:paraId="3E1B8E39"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P</w:t>
            </w:r>
          </w:p>
        </w:tc>
        <w:tc>
          <w:tcPr>
            <w:tcW w:w="1474" w:type="dxa"/>
            <w:tcBorders>
              <w:top w:val="single" w:sz="4" w:space="0" w:color="auto"/>
            </w:tcBorders>
            <w:vAlign w:val="bottom"/>
          </w:tcPr>
          <w:p w14:paraId="422BE830"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8,207,432,827.86</w:t>
            </w:r>
          </w:p>
        </w:tc>
        <w:tc>
          <w:tcPr>
            <w:tcW w:w="326" w:type="dxa"/>
            <w:tcBorders>
              <w:top w:val="single" w:sz="4" w:space="0" w:color="auto"/>
            </w:tcBorders>
            <w:vAlign w:val="bottom"/>
          </w:tcPr>
          <w:p w14:paraId="29775E38"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P</w:t>
            </w:r>
          </w:p>
        </w:tc>
        <w:tc>
          <w:tcPr>
            <w:tcW w:w="1474" w:type="dxa"/>
            <w:tcBorders>
              <w:top w:val="single" w:sz="4" w:space="0" w:color="auto"/>
            </w:tcBorders>
            <w:vAlign w:val="bottom"/>
          </w:tcPr>
          <w:p w14:paraId="63664995" w14:textId="77777777" w:rsidR="000A0521" w:rsidRPr="000A0521" w:rsidRDefault="000A0521" w:rsidP="000A0521">
            <w:pPr>
              <w:ind w:right="-87"/>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4,103,716,413.93</w:t>
            </w:r>
          </w:p>
        </w:tc>
      </w:tr>
      <w:tr w:rsidR="000A0521" w:rsidRPr="000A0521" w14:paraId="2BE15784" w14:textId="77777777" w:rsidTr="003B2EC1">
        <w:trPr>
          <w:trHeight w:val="216"/>
          <w:jc w:val="right"/>
        </w:trPr>
        <w:tc>
          <w:tcPr>
            <w:tcW w:w="630" w:type="dxa"/>
            <w:vAlign w:val="bottom"/>
          </w:tcPr>
          <w:p w14:paraId="379C1197" w14:textId="77777777" w:rsidR="000A0521" w:rsidRPr="000A0521" w:rsidRDefault="000A0521" w:rsidP="000A0521">
            <w:pPr>
              <w:ind w:left="-103"/>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Keno</w:t>
            </w:r>
          </w:p>
        </w:tc>
        <w:tc>
          <w:tcPr>
            <w:tcW w:w="326" w:type="dxa"/>
            <w:vAlign w:val="bottom"/>
          </w:tcPr>
          <w:p w14:paraId="795BB088" w14:textId="77777777" w:rsidR="000A0521" w:rsidRPr="000A0521" w:rsidRDefault="000A0521" w:rsidP="000A0521">
            <w:pPr>
              <w:jc w:val="right"/>
              <w:rPr>
                <w:rFonts w:ascii="Arial Narrow" w:eastAsia="Calibri" w:hAnsi="Arial Narrow" w:cs="Times New Roman"/>
                <w:sz w:val="18"/>
                <w:szCs w:val="18"/>
                <w:lang w:val="en-US"/>
              </w:rPr>
            </w:pPr>
          </w:p>
        </w:tc>
        <w:tc>
          <w:tcPr>
            <w:tcW w:w="1474" w:type="dxa"/>
            <w:vAlign w:val="bottom"/>
          </w:tcPr>
          <w:p w14:paraId="4D905A13"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53,377,452.14</w:t>
            </w:r>
          </w:p>
        </w:tc>
        <w:tc>
          <w:tcPr>
            <w:tcW w:w="326" w:type="dxa"/>
            <w:vAlign w:val="bottom"/>
          </w:tcPr>
          <w:p w14:paraId="35DC70BB" w14:textId="77777777" w:rsidR="000A0521" w:rsidRPr="000A0521" w:rsidRDefault="000A0521" w:rsidP="000A0521">
            <w:pPr>
              <w:jc w:val="right"/>
              <w:rPr>
                <w:rFonts w:ascii="Arial Narrow" w:eastAsia="Calibri" w:hAnsi="Arial Narrow" w:cs="Times New Roman"/>
                <w:sz w:val="18"/>
                <w:szCs w:val="18"/>
                <w:lang w:val="en-US"/>
              </w:rPr>
            </w:pPr>
          </w:p>
        </w:tc>
        <w:tc>
          <w:tcPr>
            <w:tcW w:w="1474" w:type="dxa"/>
            <w:vAlign w:val="bottom"/>
          </w:tcPr>
          <w:p w14:paraId="64DD8A00"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29,357,598.68</w:t>
            </w:r>
          </w:p>
        </w:tc>
        <w:tc>
          <w:tcPr>
            <w:tcW w:w="326" w:type="dxa"/>
            <w:vAlign w:val="bottom"/>
          </w:tcPr>
          <w:p w14:paraId="22041A90" w14:textId="77777777" w:rsidR="000A0521" w:rsidRPr="000A0521" w:rsidRDefault="000A0521" w:rsidP="000A0521">
            <w:pPr>
              <w:jc w:val="right"/>
              <w:rPr>
                <w:rFonts w:ascii="Arial Narrow" w:eastAsia="Calibri" w:hAnsi="Arial Narrow" w:cs="Times New Roman"/>
                <w:sz w:val="18"/>
                <w:szCs w:val="18"/>
                <w:lang w:val="en-US"/>
              </w:rPr>
            </w:pPr>
          </w:p>
        </w:tc>
        <w:tc>
          <w:tcPr>
            <w:tcW w:w="1474" w:type="dxa"/>
            <w:vAlign w:val="bottom"/>
          </w:tcPr>
          <w:p w14:paraId="127BC3C2" w14:textId="2DC195E2"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16,013,235.</w:t>
            </w:r>
            <w:r w:rsidR="001E3C13">
              <w:rPr>
                <w:rFonts w:ascii="Arial Narrow" w:eastAsia="Calibri" w:hAnsi="Arial Narrow" w:cs="Times New Roman"/>
                <w:sz w:val="18"/>
                <w:szCs w:val="18"/>
                <w:lang w:val="en-US"/>
              </w:rPr>
              <w:t>6</w:t>
            </w:r>
            <w:r w:rsidR="001E3C13" w:rsidRPr="000A0521">
              <w:rPr>
                <w:rFonts w:ascii="Arial Narrow" w:eastAsia="Calibri" w:hAnsi="Arial Narrow" w:cs="Times New Roman"/>
                <w:sz w:val="18"/>
                <w:szCs w:val="18"/>
                <w:lang w:val="en-US"/>
              </w:rPr>
              <w:t>4</w:t>
            </w:r>
          </w:p>
        </w:tc>
        <w:tc>
          <w:tcPr>
            <w:tcW w:w="326" w:type="dxa"/>
            <w:vAlign w:val="bottom"/>
          </w:tcPr>
          <w:p w14:paraId="31119ADB" w14:textId="77777777" w:rsidR="000A0521" w:rsidRPr="000A0521" w:rsidRDefault="000A0521" w:rsidP="000A0521">
            <w:pPr>
              <w:jc w:val="right"/>
              <w:rPr>
                <w:rFonts w:ascii="Arial Narrow" w:eastAsia="Calibri" w:hAnsi="Arial Narrow" w:cs="Times New Roman"/>
                <w:sz w:val="18"/>
                <w:szCs w:val="18"/>
                <w:lang w:val="en-US"/>
              </w:rPr>
            </w:pPr>
          </w:p>
        </w:tc>
        <w:tc>
          <w:tcPr>
            <w:tcW w:w="1474" w:type="dxa"/>
            <w:vAlign w:val="bottom"/>
          </w:tcPr>
          <w:p w14:paraId="0B6E91F0" w14:textId="77777777" w:rsidR="000A0521" w:rsidRPr="000A0521" w:rsidRDefault="000A0521" w:rsidP="000A0521">
            <w:pPr>
              <w:ind w:right="-87"/>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8,006,617.82</w:t>
            </w:r>
          </w:p>
        </w:tc>
      </w:tr>
      <w:tr w:rsidR="000A0521" w:rsidRPr="000A0521" w14:paraId="62AC1E49" w14:textId="77777777" w:rsidTr="003B2EC1">
        <w:trPr>
          <w:trHeight w:val="216"/>
          <w:jc w:val="right"/>
        </w:trPr>
        <w:tc>
          <w:tcPr>
            <w:tcW w:w="630" w:type="dxa"/>
            <w:vAlign w:val="bottom"/>
          </w:tcPr>
          <w:p w14:paraId="7EE726AF" w14:textId="77777777" w:rsidR="000A0521" w:rsidRPr="000A0521" w:rsidRDefault="000A0521" w:rsidP="000A0521">
            <w:pPr>
              <w:ind w:left="-103"/>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STL</w:t>
            </w:r>
          </w:p>
        </w:tc>
        <w:tc>
          <w:tcPr>
            <w:tcW w:w="326" w:type="dxa"/>
            <w:vAlign w:val="bottom"/>
          </w:tcPr>
          <w:p w14:paraId="04C40F93" w14:textId="77777777" w:rsidR="000A0521" w:rsidRPr="000A0521" w:rsidRDefault="000A0521" w:rsidP="000A0521">
            <w:pPr>
              <w:jc w:val="right"/>
              <w:rPr>
                <w:rFonts w:ascii="Arial Narrow" w:eastAsia="Calibri" w:hAnsi="Arial Narrow" w:cs="Times New Roman"/>
                <w:sz w:val="18"/>
                <w:szCs w:val="18"/>
                <w:lang w:val="en-US"/>
              </w:rPr>
            </w:pPr>
          </w:p>
        </w:tc>
        <w:tc>
          <w:tcPr>
            <w:tcW w:w="1474" w:type="dxa"/>
            <w:vAlign w:val="bottom"/>
          </w:tcPr>
          <w:p w14:paraId="70962196"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27,859,479,761.54</w:t>
            </w:r>
          </w:p>
        </w:tc>
        <w:tc>
          <w:tcPr>
            <w:tcW w:w="326" w:type="dxa"/>
            <w:vAlign w:val="bottom"/>
          </w:tcPr>
          <w:p w14:paraId="4A93779F" w14:textId="77777777" w:rsidR="000A0521" w:rsidRPr="000A0521" w:rsidRDefault="000A0521" w:rsidP="000A0521">
            <w:pPr>
              <w:jc w:val="right"/>
              <w:rPr>
                <w:rFonts w:ascii="Arial Narrow" w:eastAsia="Calibri" w:hAnsi="Arial Narrow" w:cs="Times New Roman"/>
                <w:sz w:val="18"/>
                <w:szCs w:val="18"/>
                <w:lang w:val="en-US"/>
              </w:rPr>
            </w:pPr>
          </w:p>
        </w:tc>
        <w:tc>
          <w:tcPr>
            <w:tcW w:w="1474" w:type="dxa"/>
            <w:vAlign w:val="bottom"/>
          </w:tcPr>
          <w:p w14:paraId="1660D99E"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15,322,713,868.85</w:t>
            </w:r>
          </w:p>
        </w:tc>
        <w:tc>
          <w:tcPr>
            <w:tcW w:w="326" w:type="dxa"/>
            <w:vAlign w:val="bottom"/>
          </w:tcPr>
          <w:p w14:paraId="1C89477C" w14:textId="77777777" w:rsidR="000A0521" w:rsidRPr="000A0521" w:rsidRDefault="000A0521" w:rsidP="000A0521">
            <w:pPr>
              <w:jc w:val="right"/>
              <w:rPr>
                <w:rFonts w:ascii="Arial Narrow" w:eastAsia="Calibri" w:hAnsi="Arial Narrow" w:cs="Times New Roman"/>
                <w:sz w:val="18"/>
                <w:szCs w:val="18"/>
                <w:lang w:val="en-US"/>
              </w:rPr>
            </w:pPr>
          </w:p>
        </w:tc>
        <w:tc>
          <w:tcPr>
            <w:tcW w:w="1474" w:type="dxa"/>
            <w:vAlign w:val="bottom"/>
          </w:tcPr>
          <w:p w14:paraId="598825A7"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8,357,843,928.46</w:t>
            </w:r>
          </w:p>
        </w:tc>
        <w:tc>
          <w:tcPr>
            <w:tcW w:w="326" w:type="dxa"/>
            <w:vAlign w:val="bottom"/>
          </w:tcPr>
          <w:p w14:paraId="57196E0E" w14:textId="77777777" w:rsidR="000A0521" w:rsidRPr="000A0521" w:rsidRDefault="000A0521" w:rsidP="000A0521">
            <w:pPr>
              <w:jc w:val="right"/>
              <w:rPr>
                <w:rFonts w:ascii="Arial Narrow" w:eastAsia="Calibri" w:hAnsi="Arial Narrow" w:cs="Times New Roman"/>
                <w:sz w:val="18"/>
                <w:szCs w:val="18"/>
                <w:lang w:val="en-US"/>
              </w:rPr>
            </w:pPr>
          </w:p>
        </w:tc>
        <w:tc>
          <w:tcPr>
            <w:tcW w:w="1474" w:type="dxa"/>
            <w:vAlign w:val="bottom"/>
          </w:tcPr>
          <w:p w14:paraId="059FE8A1" w14:textId="77777777" w:rsidR="000A0521" w:rsidRPr="000A0521" w:rsidRDefault="000A0521" w:rsidP="000A0521">
            <w:pPr>
              <w:ind w:right="-87"/>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4,178,921,964.23</w:t>
            </w:r>
          </w:p>
        </w:tc>
      </w:tr>
      <w:tr w:rsidR="000A0521" w:rsidRPr="000A0521" w14:paraId="1F669B86" w14:textId="77777777" w:rsidTr="003B2EC1">
        <w:trPr>
          <w:trHeight w:val="216"/>
          <w:jc w:val="right"/>
        </w:trPr>
        <w:tc>
          <w:tcPr>
            <w:tcW w:w="630" w:type="dxa"/>
            <w:vAlign w:val="bottom"/>
          </w:tcPr>
          <w:p w14:paraId="0012C066" w14:textId="77777777" w:rsidR="000A0521" w:rsidRPr="000A0521" w:rsidRDefault="000A0521" w:rsidP="000A0521">
            <w:pPr>
              <w:ind w:left="-103"/>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NISP</w:t>
            </w:r>
          </w:p>
        </w:tc>
        <w:tc>
          <w:tcPr>
            <w:tcW w:w="326" w:type="dxa"/>
            <w:vAlign w:val="bottom"/>
          </w:tcPr>
          <w:p w14:paraId="6A6BAF6A" w14:textId="77777777" w:rsidR="000A0521" w:rsidRPr="000A0521" w:rsidRDefault="000A0521" w:rsidP="000A0521">
            <w:pPr>
              <w:jc w:val="right"/>
              <w:rPr>
                <w:rFonts w:ascii="Arial Narrow" w:eastAsia="Calibri" w:hAnsi="Arial Narrow" w:cs="Times New Roman"/>
                <w:sz w:val="18"/>
                <w:szCs w:val="18"/>
                <w:lang w:val="en-US"/>
              </w:rPr>
            </w:pPr>
          </w:p>
        </w:tc>
        <w:tc>
          <w:tcPr>
            <w:tcW w:w="1474" w:type="dxa"/>
            <w:vAlign w:val="bottom"/>
          </w:tcPr>
          <w:p w14:paraId="403575B6"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1,047,472,901.07</w:t>
            </w:r>
          </w:p>
        </w:tc>
        <w:tc>
          <w:tcPr>
            <w:tcW w:w="326" w:type="dxa"/>
            <w:vAlign w:val="bottom"/>
          </w:tcPr>
          <w:p w14:paraId="5DF1A66D" w14:textId="77777777" w:rsidR="000A0521" w:rsidRPr="000A0521" w:rsidRDefault="000A0521" w:rsidP="000A0521">
            <w:pPr>
              <w:jc w:val="right"/>
              <w:rPr>
                <w:rFonts w:ascii="Arial Narrow" w:eastAsia="Calibri" w:hAnsi="Arial Narrow" w:cs="Times New Roman"/>
                <w:sz w:val="18"/>
                <w:szCs w:val="18"/>
                <w:lang w:val="en-US"/>
              </w:rPr>
            </w:pPr>
          </w:p>
        </w:tc>
        <w:tc>
          <w:tcPr>
            <w:tcW w:w="1474" w:type="dxa"/>
            <w:vAlign w:val="bottom"/>
          </w:tcPr>
          <w:p w14:paraId="1A8A7F3D"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576,110,095.59</w:t>
            </w:r>
          </w:p>
        </w:tc>
        <w:tc>
          <w:tcPr>
            <w:tcW w:w="326" w:type="dxa"/>
            <w:vAlign w:val="bottom"/>
          </w:tcPr>
          <w:p w14:paraId="4E400041" w14:textId="77777777" w:rsidR="000A0521" w:rsidRPr="000A0521" w:rsidRDefault="000A0521" w:rsidP="000A0521">
            <w:pPr>
              <w:jc w:val="right"/>
              <w:rPr>
                <w:rFonts w:ascii="Arial Narrow" w:eastAsia="Calibri" w:hAnsi="Arial Narrow" w:cs="Times New Roman"/>
                <w:sz w:val="18"/>
                <w:szCs w:val="18"/>
                <w:lang w:val="en-US"/>
              </w:rPr>
            </w:pPr>
          </w:p>
        </w:tc>
        <w:tc>
          <w:tcPr>
            <w:tcW w:w="1474" w:type="dxa"/>
            <w:vAlign w:val="bottom"/>
          </w:tcPr>
          <w:p w14:paraId="0856A731" w14:textId="77777777" w:rsidR="000A0521" w:rsidRPr="000A0521" w:rsidRDefault="000A0521" w:rsidP="000A0521">
            <w:pPr>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314,241,870.32</w:t>
            </w:r>
          </w:p>
        </w:tc>
        <w:tc>
          <w:tcPr>
            <w:tcW w:w="326" w:type="dxa"/>
            <w:vAlign w:val="bottom"/>
          </w:tcPr>
          <w:p w14:paraId="7F58B3A7" w14:textId="77777777" w:rsidR="000A0521" w:rsidRPr="000A0521" w:rsidRDefault="000A0521" w:rsidP="000A0521">
            <w:pPr>
              <w:jc w:val="right"/>
              <w:rPr>
                <w:rFonts w:ascii="Arial Narrow" w:eastAsia="Calibri" w:hAnsi="Arial Narrow" w:cs="Times New Roman"/>
                <w:sz w:val="18"/>
                <w:szCs w:val="18"/>
                <w:lang w:val="en-US"/>
              </w:rPr>
            </w:pPr>
          </w:p>
        </w:tc>
        <w:tc>
          <w:tcPr>
            <w:tcW w:w="1474" w:type="dxa"/>
            <w:vAlign w:val="bottom"/>
          </w:tcPr>
          <w:p w14:paraId="08F0F7FF" w14:textId="77777777" w:rsidR="000A0521" w:rsidRPr="000A0521" w:rsidRDefault="000A0521" w:rsidP="000A0521">
            <w:pPr>
              <w:ind w:right="-87"/>
              <w:jc w:val="right"/>
              <w:rPr>
                <w:rFonts w:ascii="Arial Narrow" w:eastAsia="Calibri" w:hAnsi="Arial Narrow" w:cs="Times New Roman"/>
                <w:sz w:val="18"/>
                <w:szCs w:val="18"/>
                <w:lang w:val="en-US"/>
              </w:rPr>
            </w:pPr>
            <w:r w:rsidRPr="000A0521">
              <w:rPr>
                <w:rFonts w:ascii="Arial Narrow" w:eastAsia="Calibri" w:hAnsi="Arial Narrow" w:cs="Times New Roman"/>
                <w:sz w:val="18"/>
                <w:szCs w:val="18"/>
                <w:lang w:val="en-US"/>
              </w:rPr>
              <w:t>157,120,935.16</w:t>
            </w:r>
          </w:p>
        </w:tc>
      </w:tr>
      <w:tr w:rsidR="000A0521" w:rsidRPr="000A0521" w14:paraId="0DAFB6BF" w14:textId="77777777" w:rsidTr="003B2EC1">
        <w:trPr>
          <w:trHeight w:val="216"/>
          <w:jc w:val="right"/>
        </w:trPr>
        <w:tc>
          <w:tcPr>
            <w:tcW w:w="630" w:type="dxa"/>
            <w:tcBorders>
              <w:top w:val="single" w:sz="4" w:space="0" w:color="auto"/>
              <w:bottom w:val="double" w:sz="4" w:space="0" w:color="auto"/>
            </w:tcBorders>
            <w:vAlign w:val="bottom"/>
          </w:tcPr>
          <w:p w14:paraId="3E692BC3" w14:textId="77777777" w:rsidR="000A0521" w:rsidRPr="000A0521" w:rsidRDefault="000A0521" w:rsidP="000A0521">
            <w:pPr>
              <w:ind w:left="-103"/>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Total</w:t>
            </w:r>
          </w:p>
        </w:tc>
        <w:tc>
          <w:tcPr>
            <w:tcW w:w="326" w:type="dxa"/>
            <w:tcBorders>
              <w:top w:val="single" w:sz="4" w:space="0" w:color="auto"/>
              <w:bottom w:val="double" w:sz="4" w:space="0" w:color="auto"/>
            </w:tcBorders>
            <w:vAlign w:val="bottom"/>
          </w:tcPr>
          <w:p w14:paraId="63C0A7A3" w14:textId="77777777" w:rsidR="000A0521" w:rsidRPr="000A0521" w:rsidRDefault="000A0521" w:rsidP="000A0521">
            <w:pPr>
              <w:jc w:val="right"/>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P</w:t>
            </w:r>
          </w:p>
        </w:tc>
        <w:tc>
          <w:tcPr>
            <w:tcW w:w="1474" w:type="dxa"/>
            <w:tcBorders>
              <w:top w:val="single" w:sz="4" w:space="0" w:color="auto"/>
              <w:bottom w:val="double" w:sz="4" w:space="0" w:color="auto"/>
            </w:tcBorders>
            <w:vAlign w:val="bottom"/>
          </w:tcPr>
          <w:p w14:paraId="70EC0336" w14:textId="77777777" w:rsidR="000A0521" w:rsidRPr="000A0521" w:rsidRDefault="000A0521" w:rsidP="000A0521">
            <w:pPr>
              <w:jc w:val="right"/>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56,318,439,540.95</w:t>
            </w:r>
          </w:p>
        </w:tc>
        <w:tc>
          <w:tcPr>
            <w:tcW w:w="326" w:type="dxa"/>
            <w:tcBorders>
              <w:top w:val="single" w:sz="4" w:space="0" w:color="auto"/>
              <w:bottom w:val="double" w:sz="4" w:space="0" w:color="auto"/>
            </w:tcBorders>
            <w:vAlign w:val="bottom"/>
          </w:tcPr>
          <w:p w14:paraId="29441725" w14:textId="77777777" w:rsidR="000A0521" w:rsidRPr="000A0521" w:rsidRDefault="000A0521" w:rsidP="000A0521">
            <w:pPr>
              <w:jc w:val="right"/>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P</w:t>
            </w:r>
          </w:p>
        </w:tc>
        <w:tc>
          <w:tcPr>
            <w:tcW w:w="1474" w:type="dxa"/>
            <w:tcBorders>
              <w:top w:val="single" w:sz="4" w:space="0" w:color="auto"/>
              <w:bottom w:val="double" w:sz="4" w:space="0" w:color="auto"/>
            </w:tcBorders>
            <w:vAlign w:val="bottom"/>
          </w:tcPr>
          <w:p w14:paraId="3438A8E7" w14:textId="77777777" w:rsidR="000A0521" w:rsidRPr="000A0521" w:rsidRDefault="000A0521" w:rsidP="000A0521">
            <w:pPr>
              <w:jc w:val="right"/>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30,975,141,747.53</w:t>
            </w:r>
          </w:p>
        </w:tc>
        <w:tc>
          <w:tcPr>
            <w:tcW w:w="326" w:type="dxa"/>
            <w:tcBorders>
              <w:top w:val="single" w:sz="4" w:space="0" w:color="auto"/>
              <w:bottom w:val="double" w:sz="4" w:space="0" w:color="auto"/>
            </w:tcBorders>
            <w:vAlign w:val="bottom"/>
          </w:tcPr>
          <w:p w14:paraId="7CB4842D" w14:textId="77777777" w:rsidR="000A0521" w:rsidRPr="000A0521" w:rsidRDefault="000A0521" w:rsidP="000A0521">
            <w:pPr>
              <w:jc w:val="right"/>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P</w:t>
            </w:r>
          </w:p>
        </w:tc>
        <w:tc>
          <w:tcPr>
            <w:tcW w:w="1474" w:type="dxa"/>
            <w:tcBorders>
              <w:top w:val="single" w:sz="4" w:space="0" w:color="auto"/>
              <w:bottom w:val="double" w:sz="4" w:space="0" w:color="auto"/>
            </w:tcBorders>
            <w:vAlign w:val="bottom"/>
          </w:tcPr>
          <w:p w14:paraId="343F9F85" w14:textId="77777777" w:rsidR="000A0521" w:rsidRPr="000A0521" w:rsidRDefault="000A0521" w:rsidP="000A0521">
            <w:pPr>
              <w:jc w:val="right"/>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16,895,531,862.28</w:t>
            </w:r>
          </w:p>
        </w:tc>
        <w:tc>
          <w:tcPr>
            <w:tcW w:w="326" w:type="dxa"/>
            <w:tcBorders>
              <w:top w:val="single" w:sz="4" w:space="0" w:color="auto"/>
              <w:bottom w:val="double" w:sz="4" w:space="0" w:color="auto"/>
            </w:tcBorders>
            <w:vAlign w:val="bottom"/>
          </w:tcPr>
          <w:p w14:paraId="07D77DD2" w14:textId="77777777" w:rsidR="000A0521" w:rsidRPr="000A0521" w:rsidRDefault="000A0521" w:rsidP="000A0521">
            <w:pPr>
              <w:jc w:val="right"/>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P</w:t>
            </w:r>
          </w:p>
        </w:tc>
        <w:tc>
          <w:tcPr>
            <w:tcW w:w="1474" w:type="dxa"/>
            <w:tcBorders>
              <w:top w:val="single" w:sz="4" w:space="0" w:color="auto"/>
              <w:bottom w:val="double" w:sz="4" w:space="0" w:color="auto"/>
            </w:tcBorders>
            <w:vAlign w:val="bottom"/>
          </w:tcPr>
          <w:p w14:paraId="7102A638" w14:textId="77777777" w:rsidR="000A0521" w:rsidRPr="000A0521" w:rsidRDefault="000A0521" w:rsidP="000A0521">
            <w:pPr>
              <w:ind w:right="-87"/>
              <w:jc w:val="right"/>
              <w:rPr>
                <w:rFonts w:ascii="Arial Narrow" w:eastAsia="Calibri" w:hAnsi="Arial Narrow" w:cs="Times New Roman"/>
                <w:b/>
                <w:sz w:val="18"/>
                <w:szCs w:val="18"/>
                <w:lang w:val="en-US"/>
              </w:rPr>
            </w:pPr>
            <w:r w:rsidRPr="000A0521">
              <w:rPr>
                <w:rFonts w:ascii="Arial Narrow" w:eastAsia="Calibri" w:hAnsi="Arial Narrow" w:cs="Times New Roman"/>
                <w:b/>
                <w:sz w:val="18"/>
                <w:szCs w:val="18"/>
                <w:lang w:val="en-US"/>
              </w:rPr>
              <w:t>8,447,765,931.14</w:t>
            </w:r>
          </w:p>
        </w:tc>
      </w:tr>
    </w:tbl>
    <w:p w14:paraId="714731D2" w14:textId="77777777" w:rsidR="0004105B" w:rsidRDefault="0004105B" w:rsidP="00AF46E2">
      <w:pPr>
        <w:pStyle w:val="ListParagraph"/>
        <w:ind w:left="1440"/>
        <w:jc w:val="both"/>
        <w:rPr>
          <w:rFonts w:ascii="Arial" w:hAnsi="Arial" w:cs="Arial"/>
          <w:bCs/>
          <w:sz w:val="22"/>
          <w:szCs w:val="22"/>
        </w:rPr>
      </w:pPr>
    </w:p>
    <w:p w14:paraId="534F3BAD" w14:textId="2EE0D10F" w:rsidR="0004105B" w:rsidRPr="000A0521" w:rsidRDefault="000A0521" w:rsidP="00AF4415">
      <w:pPr>
        <w:pStyle w:val="ListParagraph"/>
        <w:numPr>
          <w:ilvl w:val="1"/>
          <w:numId w:val="10"/>
        </w:numPr>
        <w:ind w:left="1440" w:hanging="720"/>
        <w:jc w:val="both"/>
        <w:rPr>
          <w:rFonts w:ascii="Arial" w:hAnsi="Arial" w:cs="Arial"/>
          <w:bCs/>
          <w:sz w:val="22"/>
          <w:szCs w:val="22"/>
        </w:rPr>
      </w:pPr>
      <w:r w:rsidRPr="000A0521">
        <w:rPr>
          <w:rFonts w:ascii="Arial" w:hAnsi="Arial" w:cs="Arial"/>
          <w:bCs/>
          <w:sz w:val="22"/>
          <w:szCs w:val="22"/>
        </w:rPr>
        <w:t>Verification of the accounting records showed that the actual printing cost incurred for the CY 2022 totaled P309.193 million only, as shown below:</w:t>
      </w:r>
    </w:p>
    <w:p w14:paraId="21B13564" w14:textId="77777777" w:rsidR="0004105B" w:rsidRDefault="0004105B" w:rsidP="00AF46E2">
      <w:pPr>
        <w:pStyle w:val="ListParagraph"/>
        <w:ind w:left="1440"/>
        <w:jc w:val="both"/>
        <w:rPr>
          <w:rFonts w:ascii="Arial" w:hAnsi="Arial" w:cs="Arial"/>
          <w:bCs/>
          <w:sz w:val="22"/>
          <w:szCs w:val="22"/>
        </w:rPr>
      </w:pPr>
    </w:p>
    <w:tbl>
      <w:tblPr>
        <w:tblStyle w:val="TableGrid"/>
        <w:tblW w:w="9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5490"/>
        <w:gridCol w:w="329"/>
        <w:gridCol w:w="1309"/>
      </w:tblGrid>
      <w:tr w:rsidR="000A0521" w:rsidRPr="000A0521" w14:paraId="3B2CCB15" w14:textId="77777777" w:rsidTr="003B2EC1">
        <w:trPr>
          <w:trHeight w:val="216"/>
          <w:tblHeader/>
        </w:trPr>
        <w:tc>
          <w:tcPr>
            <w:tcW w:w="2070" w:type="dxa"/>
            <w:tcBorders>
              <w:top w:val="single" w:sz="4" w:space="0" w:color="auto"/>
              <w:bottom w:val="single" w:sz="4" w:space="0" w:color="auto"/>
            </w:tcBorders>
          </w:tcPr>
          <w:p w14:paraId="50ECE71C" w14:textId="77777777" w:rsidR="000A0521" w:rsidRPr="000A0521" w:rsidRDefault="000A0521" w:rsidP="000A0521">
            <w:pPr>
              <w:tabs>
                <w:tab w:val="left" w:pos="180"/>
                <w:tab w:val="left" w:pos="450"/>
                <w:tab w:val="left" w:pos="720"/>
              </w:tabs>
              <w:ind w:left="-103"/>
              <w:jc w:val="both"/>
              <w:rPr>
                <w:rFonts w:ascii="Arial Narrow" w:eastAsia="Calibri" w:hAnsi="Arial Narrow" w:cs="Arial"/>
                <w:b/>
                <w:sz w:val="20"/>
                <w:szCs w:val="20"/>
                <w:lang w:val="en-US"/>
              </w:rPr>
            </w:pPr>
            <w:r w:rsidRPr="000A0521">
              <w:rPr>
                <w:rFonts w:ascii="Arial Narrow" w:eastAsia="Calibri" w:hAnsi="Arial Narrow" w:cs="Arial"/>
                <w:b/>
                <w:sz w:val="20"/>
                <w:szCs w:val="20"/>
                <w:lang w:val="en-US"/>
              </w:rPr>
              <w:t>Account Code</w:t>
            </w:r>
          </w:p>
        </w:tc>
        <w:tc>
          <w:tcPr>
            <w:tcW w:w="5490" w:type="dxa"/>
            <w:tcBorders>
              <w:top w:val="single" w:sz="4" w:space="0" w:color="auto"/>
              <w:bottom w:val="single" w:sz="4" w:space="0" w:color="auto"/>
            </w:tcBorders>
          </w:tcPr>
          <w:p w14:paraId="2B6AECD2" w14:textId="77777777" w:rsidR="000A0521" w:rsidRPr="000A0521" w:rsidRDefault="000A0521" w:rsidP="000A0521">
            <w:pPr>
              <w:tabs>
                <w:tab w:val="left" w:pos="180"/>
                <w:tab w:val="left" w:pos="450"/>
                <w:tab w:val="left" w:pos="720"/>
              </w:tabs>
              <w:jc w:val="center"/>
              <w:rPr>
                <w:rFonts w:ascii="Arial Narrow" w:eastAsia="Calibri" w:hAnsi="Arial Narrow" w:cs="Arial"/>
                <w:b/>
                <w:sz w:val="20"/>
                <w:szCs w:val="20"/>
                <w:lang w:val="en-US"/>
              </w:rPr>
            </w:pPr>
            <w:r w:rsidRPr="000A0521">
              <w:rPr>
                <w:rFonts w:ascii="Arial Narrow" w:eastAsia="Calibri" w:hAnsi="Arial Narrow" w:cs="Arial"/>
                <w:b/>
                <w:sz w:val="20"/>
                <w:szCs w:val="20"/>
                <w:lang w:val="en-US"/>
              </w:rPr>
              <w:t>Particulars</w:t>
            </w:r>
          </w:p>
        </w:tc>
        <w:tc>
          <w:tcPr>
            <w:tcW w:w="329" w:type="dxa"/>
            <w:tcBorders>
              <w:top w:val="single" w:sz="4" w:space="0" w:color="auto"/>
              <w:bottom w:val="single" w:sz="4" w:space="0" w:color="auto"/>
            </w:tcBorders>
          </w:tcPr>
          <w:p w14:paraId="400C115A" w14:textId="77777777" w:rsidR="000A0521" w:rsidRPr="000A0521" w:rsidRDefault="000A0521" w:rsidP="000A0521">
            <w:pPr>
              <w:tabs>
                <w:tab w:val="left" w:pos="180"/>
                <w:tab w:val="left" w:pos="450"/>
                <w:tab w:val="left" w:pos="720"/>
              </w:tabs>
              <w:jc w:val="right"/>
              <w:rPr>
                <w:rFonts w:ascii="Arial Narrow" w:eastAsia="Calibri" w:hAnsi="Arial Narrow" w:cs="Arial"/>
                <w:b/>
                <w:sz w:val="20"/>
                <w:szCs w:val="20"/>
                <w:lang w:val="en-US"/>
              </w:rPr>
            </w:pPr>
          </w:p>
        </w:tc>
        <w:tc>
          <w:tcPr>
            <w:tcW w:w="1309" w:type="dxa"/>
            <w:tcBorders>
              <w:top w:val="single" w:sz="4" w:space="0" w:color="auto"/>
              <w:bottom w:val="single" w:sz="4" w:space="0" w:color="auto"/>
            </w:tcBorders>
          </w:tcPr>
          <w:p w14:paraId="2A02741A" w14:textId="77777777" w:rsidR="000A0521" w:rsidRPr="000A0521" w:rsidRDefault="000A0521" w:rsidP="000A0521">
            <w:pPr>
              <w:tabs>
                <w:tab w:val="left" w:pos="180"/>
                <w:tab w:val="left" w:pos="450"/>
                <w:tab w:val="left" w:pos="720"/>
              </w:tabs>
              <w:ind w:right="-113"/>
              <w:jc w:val="right"/>
              <w:rPr>
                <w:rFonts w:ascii="Arial Narrow" w:eastAsia="Calibri" w:hAnsi="Arial Narrow" w:cs="Arial"/>
                <w:b/>
                <w:sz w:val="20"/>
                <w:szCs w:val="20"/>
                <w:lang w:val="en-US"/>
              </w:rPr>
            </w:pPr>
            <w:r w:rsidRPr="000A0521">
              <w:rPr>
                <w:rFonts w:ascii="Arial Narrow" w:eastAsia="Calibri" w:hAnsi="Arial Narrow" w:cs="Arial"/>
                <w:b/>
                <w:sz w:val="20"/>
                <w:szCs w:val="20"/>
                <w:lang w:val="en-US"/>
              </w:rPr>
              <w:t>Amount</w:t>
            </w:r>
          </w:p>
        </w:tc>
      </w:tr>
      <w:tr w:rsidR="000A0521" w:rsidRPr="000A0521" w14:paraId="486B90CE" w14:textId="77777777" w:rsidTr="003B2EC1">
        <w:trPr>
          <w:trHeight w:val="216"/>
        </w:trPr>
        <w:tc>
          <w:tcPr>
            <w:tcW w:w="2070" w:type="dxa"/>
            <w:tcBorders>
              <w:top w:val="single" w:sz="4" w:space="0" w:color="auto"/>
            </w:tcBorders>
            <w:vAlign w:val="bottom"/>
          </w:tcPr>
          <w:p w14:paraId="4077C2F7" w14:textId="77777777" w:rsidR="000A0521" w:rsidRPr="000A0521" w:rsidRDefault="000A0521" w:rsidP="000A0521">
            <w:pPr>
              <w:tabs>
                <w:tab w:val="left" w:pos="180"/>
                <w:tab w:val="left" w:pos="450"/>
                <w:tab w:val="left" w:pos="720"/>
              </w:tabs>
              <w:ind w:left="-103"/>
              <w:jc w:val="both"/>
              <w:rPr>
                <w:rFonts w:ascii="Arial Narrow" w:eastAsia="Calibri" w:hAnsi="Arial Narrow" w:cs="Arial"/>
                <w:sz w:val="20"/>
                <w:szCs w:val="20"/>
                <w:lang w:val="en-US"/>
              </w:rPr>
            </w:pPr>
            <w:r w:rsidRPr="000A0521">
              <w:rPr>
                <w:rFonts w:ascii="Arial Narrow" w:eastAsia="Calibri" w:hAnsi="Arial Narrow" w:cs="Arial"/>
                <w:sz w:val="20"/>
                <w:szCs w:val="20"/>
                <w:lang w:val="en-US"/>
              </w:rPr>
              <w:t>50203990-00-402-000001</w:t>
            </w:r>
          </w:p>
        </w:tc>
        <w:tc>
          <w:tcPr>
            <w:tcW w:w="5490" w:type="dxa"/>
            <w:tcBorders>
              <w:top w:val="single" w:sz="4" w:space="0" w:color="auto"/>
            </w:tcBorders>
            <w:vAlign w:val="bottom"/>
          </w:tcPr>
          <w:p w14:paraId="4D7F4B81" w14:textId="77777777" w:rsidR="000A0521" w:rsidRPr="000A0521" w:rsidRDefault="000A0521" w:rsidP="000A0521">
            <w:pPr>
              <w:tabs>
                <w:tab w:val="left" w:pos="180"/>
                <w:tab w:val="left" w:pos="450"/>
                <w:tab w:val="left" w:pos="720"/>
              </w:tabs>
              <w:jc w:val="both"/>
              <w:rPr>
                <w:rFonts w:ascii="Arial Narrow" w:eastAsia="Calibri" w:hAnsi="Arial Narrow" w:cs="Arial"/>
                <w:sz w:val="20"/>
                <w:szCs w:val="20"/>
                <w:lang w:val="en-US"/>
              </w:rPr>
            </w:pPr>
            <w:r w:rsidRPr="000A0521">
              <w:rPr>
                <w:rFonts w:ascii="Arial Narrow" w:eastAsia="Calibri" w:hAnsi="Arial Narrow" w:cs="Arial"/>
                <w:sz w:val="20"/>
                <w:szCs w:val="20"/>
                <w:lang w:val="en-US"/>
              </w:rPr>
              <w:t>Other Supplies Expense - Thermal/</w:t>
            </w:r>
            <w:proofErr w:type="spellStart"/>
            <w:r w:rsidRPr="000A0521">
              <w:rPr>
                <w:rFonts w:ascii="Arial Narrow" w:eastAsia="Calibri" w:hAnsi="Arial Narrow" w:cs="Arial"/>
                <w:sz w:val="20"/>
                <w:szCs w:val="20"/>
                <w:lang w:val="en-US"/>
              </w:rPr>
              <w:t>Betslips</w:t>
            </w:r>
            <w:proofErr w:type="spellEnd"/>
          </w:p>
        </w:tc>
        <w:tc>
          <w:tcPr>
            <w:tcW w:w="329" w:type="dxa"/>
            <w:tcBorders>
              <w:top w:val="single" w:sz="4" w:space="0" w:color="auto"/>
            </w:tcBorders>
            <w:vAlign w:val="bottom"/>
          </w:tcPr>
          <w:p w14:paraId="27808289" w14:textId="77777777" w:rsidR="000A0521" w:rsidRPr="000A0521" w:rsidRDefault="000A0521" w:rsidP="000A0521">
            <w:pPr>
              <w:tabs>
                <w:tab w:val="left" w:pos="180"/>
                <w:tab w:val="left" w:pos="450"/>
                <w:tab w:val="left" w:pos="720"/>
              </w:tabs>
              <w:jc w:val="right"/>
              <w:rPr>
                <w:rFonts w:ascii="Arial Narrow" w:eastAsia="Calibri" w:hAnsi="Arial Narrow" w:cs="Arial"/>
                <w:sz w:val="20"/>
                <w:szCs w:val="20"/>
                <w:lang w:val="en-US"/>
              </w:rPr>
            </w:pPr>
            <w:r w:rsidRPr="000A0521">
              <w:rPr>
                <w:rFonts w:ascii="Arial Narrow" w:eastAsia="Calibri" w:hAnsi="Arial Narrow" w:cs="Arial"/>
                <w:sz w:val="20"/>
                <w:szCs w:val="20"/>
                <w:lang w:val="en-US"/>
              </w:rPr>
              <w:t>P</w:t>
            </w:r>
          </w:p>
        </w:tc>
        <w:tc>
          <w:tcPr>
            <w:tcW w:w="1309" w:type="dxa"/>
            <w:tcBorders>
              <w:top w:val="single" w:sz="4" w:space="0" w:color="auto"/>
            </w:tcBorders>
            <w:vAlign w:val="bottom"/>
          </w:tcPr>
          <w:p w14:paraId="081C801D" w14:textId="77777777" w:rsidR="000A0521" w:rsidRPr="000A0521" w:rsidRDefault="000A0521" w:rsidP="000A0521">
            <w:pPr>
              <w:tabs>
                <w:tab w:val="left" w:pos="180"/>
                <w:tab w:val="left" w:pos="450"/>
                <w:tab w:val="left" w:pos="720"/>
              </w:tabs>
              <w:ind w:right="-113"/>
              <w:jc w:val="right"/>
              <w:rPr>
                <w:rFonts w:ascii="Arial Narrow" w:eastAsia="Calibri" w:hAnsi="Arial Narrow" w:cs="Arial"/>
                <w:sz w:val="20"/>
                <w:szCs w:val="20"/>
                <w:lang w:val="en-US"/>
              </w:rPr>
            </w:pPr>
            <w:r w:rsidRPr="000A0521">
              <w:rPr>
                <w:rFonts w:ascii="Arial Narrow" w:eastAsia="Calibri" w:hAnsi="Arial Narrow" w:cs="Arial"/>
                <w:sz w:val="20"/>
                <w:szCs w:val="20"/>
                <w:lang w:val="en-US"/>
              </w:rPr>
              <w:t>183,468,429.35</w:t>
            </w:r>
          </w:p>
        </w:tc>
      </w:tr>
      <w:tr w:rsidR="000A0521" w:rsidRPr="000A0521" w14:paraId="6A5981CB" w14:textId="77777777" w:rsidTr="003B2EC1">
        <w:trPr>
          <w:trHeight w:val="216"/>
        </w:trPr>
        <w:tc>
          <w:tcPr>
            <w:tcW w:w="2070" w:type="dxa"/>
            <w:vAlign w:val="bottom"/>
          </w:tcPr>
          <w:p w14:paraId="619F187C" w14:textId="77777777" w:rsidR="000A0521" w:rsidRPr="000A0521" w:rsidRDefault="000A0521" w:rsidP="000A0521">
            <w:pPr>
              <w:tabs>
                <w:tab w:val="left" w:pos="180"/>
                <w:tab w:val="left" w:pos="450"/>
                <w:tab w:val="left" w:pos="720"/>
              </w:tabs>
              <w:ind w:left="-103"/>
              <w:jc w:val="both"/>
              <w:rPr>
                <w:rFonts w:ascii="Arial Narrow" w:eastAsia="Calibri" w:hAnsi="Arial Narrow" w:cs="Arial"/>
                <w:sz w:val="20"/>
                <w:szCs w:val="20"/>
                <w:lang w:val="en-US"/>
              </w:rPr>
            </w:pPr>
            <w:r w:rsidRPr="000A0521">
              <w:rPr>
                <w:rFonts w:ascii="Arial Narrow" w:eastAsia="Calibri" w:hAnsi="Arial Narrow" w:cs="Arial"/>
                <w:sz w:val="20"/>
                <w:szCs w:val="20"/>
                <w:lang w:val="en-US"/>
              </w:rPr>
              <w:t>50203990-00-402-000002</w:t>
            </w:r>
          </w:p>
        </w:tc>
        <w:tc>
          <w:tcPr>
            <w:tcW w:w="5490" w:type="dxa"/>
            <w:vAlign w:val="bottom"/>
          </w:tcPr>
          <w:p w14:paraId="2F7B2B3C" w14:textId="77777777" w:rsidR="000A0521" w:rsidRPr="000A0521" w:rsidRDefault="000A0521" w:rsidP="000A0521">
            <w:pPr>
              <w:tabs>
                <w:tab w:val="left" w:pos="180"/>
                <w:tab w:val="left" w:pos="450"/>
                <w:tab w:val="left" w:pos="720"/>
              </w:tabs>
              <w:jc w:val="both"/>
              <w:rPr>
                <w:rFonts w:ascii="Arial Narrow" w:eastAsia="Calibri" w:hAnsi="Arial Narrow" w:cs="Arial"/>
                <w:sz w:val="20"/>
                <w:szCs w:val="20"/>
                <w:lang w:val="en-US"/>
              </w:rPr>
            </w:pPr>
            <w:r w:rsidRPr="000A0521">
              <w:rPr>
                <w:rFonts w:ascii="Arial Narrow" w:eastAsia="Calibri" w:hAnsi="Arial Narrow" w:cs="Arial"/>
                <w:sz w:val="20"/>
                <w:szCs w:val="20"/>
                <w:lang w:val="en-US"/>
              </w:rPr>
              <w:t>Other Supplies Materials-</w:t>
            </w:r>
            <w:proofErr w:type="spellStart"/>
            <w:r w:rsidRPr="000A0521">
              <w:rPr>
                <w:rFonts w:ascii="Arial Narrow" w:eastAsia="Calibri" w:hAnsi="Arial Narrow" w:cs="Arial"/>
                <w:sz w:val="20"/>
                <w:szCs w:val="20"/>
                <w:lang w:val="en-US"/>
              </w:rPr>
              <w:t>Betslips</w:t>
            </w:r>
            <w:proofErr w:type="spellEnd"/>
            <w:r w:rsidRPr="000A0521">
              <w:rPr>
                <w:rFonts w:ascii="Arial Narrow" w:eastAsia="Calibri" w:hAnsi="Arial Narrow" w:cs="Arial"/>
                <w:sz w:val="20"/>
                <w:szCs w:val="20"/>
                <w:lang w:val="en-US"/>
              </w:rPr>
              <w:t>-Lotto</w:t>
            </w:r>
          </w:p>
        </w:tc>
        <w:tc>
          <w:tcPr>
            <w:tcW w:w="329" w:type="dxa"/>
            <w:vAlign w:val="bottom"/>
          </w:tcPr>
          <w:p w14:paraId="23365CA3" w14:textId="77777777" w:rsidR="000A0521" w:rsidRPr="000A0521" w:rsidRDefault="000A0521" w:rsidP="000A0521">
            <w:pPr>
              <w:tabs>
                <w:tab w:val="left" w:pos="180"/>
                <w:tab w:val="left" w:pos="450"/>
                <w:tab w:val="left" w:pos="720"/>
              </w:tabs>
              <w:jc w:val="right"/>
              <w:rPr>
                <w:rFonts w:ascii="Arial Narrow" w:eastAsia="Calibri" w:hAnsi="Arial Narrow" w:cs="Arial"/>
                <w:sz w:val="20"/>
                <w:szCs w:val="20"/>
                <w:lang w:val="en-US"/>
              </w:rPr>
            </w:pPr>
          </w:p>
        </w:tc>
        <w:tc>
          <w:tcPr>
            <w:tcW w:w="1309" w:type="dxa"/>
            <w:vAlign w:val="bottom"/>
          </w:tcPr>
          <w:p w14:paraId="778CA9C2" w14:textId="77777777" w:rsidR="000A0521" w:rsidRPr="000A0521" w:rsidRDefault="000A0521" w:rsidP="000A0521">
            <w:pPr>
              <w:tabs>
                <w:tab w:val="left" w:pos="180"/>
                <w:tab w:val="left" w:pos="450"/>
                <w:tab w:val="left" w:pos="720"/>
              </w:tabs>
              <w:ind w:right="-113"/>
              <w:jc w:val="right"/>
              <w:rPr>
                <w:rFonts w:ascii="Arial Narrow" w:eastAsia="Calibri" w:hAnsi="Arial Narrow" w:cs="Arial"/>
                <w:sz w:val="20"/>
                <w:szCs w:val="20"/>
                <w:lang w:val="en-US"/>
              </w:rPr>
            </w:pPr>
            <w:r w:rsidRPr="000A0521">
              <w:rPr>
                <w:rFonts w:ascii="Arial Narrow" w:eastAsia="Calibri" w:hAnsi="Arial Narrow" w:cs="Arial"/>
                <w:sz w:val="20"/>
                <w:szCs w:val="20"/>
                <w:lang w:val="en-US"/>
              </w:rPr>
              <w:t>102,752,320.24</w:t>
            </w:r>
          </w:p>
        </w:tc>
      </w:tr>
      <w:tr w:rsidR="000A0521" w:rsidRPr="000A0521" w14:paraId="47868033" w14:textId="77777777" w:rsidTr="003B2EC1">
        <w:trPr>
          <w:trHeight w:val="216"/>
        </w:trPr>
        <w:tc>
          <w:tcPr>
            <w:tcW w:w="2070" w:type="dxa"/>
            <w:tcBorders>
              <w:bottom w:val="single" w:sz="4" w:space="0" w:color="auto"/>
            </w:tcBorders>
            <w:vAlign w:val="bottom"/>
          </w:tcPr>
          <w:p w14:paraId="06D52E94" w14:textId="77777777" w:rsidR="000A0521" w:rsidRPr="000A0521" w:rsidRDefault="000A0521" w:rsidP="000A0521">
            <w:pPr>
              <w:tabs>
                <w:tab w:val="left" w:pos="180"/>
                <w:tab w:val="left" w:pos="450"/>
                <w:tab w:val="left" w:pos="720"/>
              </w:tabs>
              <w:ind w:left="-103"/>
              <w:jc w:val="both"/>
              <w:rPr>
                <w:rFonts w:ascii="Arial Narrow" w:eastAsia="Calibri" w:hAnsi="Arial Narrow" w:cs="Arial"/>
                <w:sz w:val="20"/>
                <w:szCs w:val="20"/>
                <w:lang w:val="en-US"/>
              </w:rPr>
            </w:pPr>
            <w:r w:rsidRPr="000A0521">
              <w:rPr>
                <w:rFonts w:ascii="Arial Narrow" w:eastAsia="Calibri" w:hAnsi="Arial Narrow" w:cs="Arial"/>
                <w:sz w:val="20"/>
                <w:szCs w:val="20"/>
                <w:lang w:val="en-US"/>
              </w:rPr>
              <w:t>50203990-00-402-000003</w:t>
            </w:r>
          </w:p>
        </w:tc>
        <w:tc>
          <w:tcPr>
            <w:tcW w:w="5490" w:type="dxa"/>
            <w:tcBorders>
              <w:bottom w:val="single" w:sz="4" w:space="0" w:color="auto"/>
            </w:tcBorders>
            <w:vAlign w:val="bottom"/>
          </w:tcPr>
          <w:p w14:paraId="3B689179" w14:textId="77777777" w:rsidR="000A0521" w:rsidRPr="000A0521" w:rsidRDefault="000A0521" w:rsidP="000A0521">
            <w:pPr>
              <w:tabs>
                <w:tab w:val="left" w:pos="180"/>
                <w:tab w:val="left" w:pos="450"/>
                <w:tab w:val="left" w:pos="720"/>
              </w:tabs>
              <w:jc w:val="both"/>
              <w:rPr>
                <w:rFonts w:ascii="Arial Narrow" w:eastAsia="Calibri" w:hAnsi="Arial Narrow" w:cs="Arial"/>
                <w:sz w:val="20"/>
                <w:szCs w:val="20"/>
                <w:lang w:val="en-US"/>
              </w:rPr>
            </w:pPr>
            <w:r w:rsidRPr="000A0521">
              <w:rPr>
                <w:rFonts w:ascii="Arial Narrow" w:eastAsia="Calibri" w:hAnsi="Arial Narrow" w:cs="Arial"/>
                <w:sz w:val="20"/>
                <w:szCs w:val="20"/>
                <w:lang w:val="en-US"/>
              </w:rPr>
              <w:t>Other Supplies and Materials Expenses-Printing Materials-</w:t>
            </w:r>
            <w:proofErr w:type="spellStart"/>
            <w:r w:rsidRPr="000A0521">
              <w:rPr>
                <w:rFonts w:ascii="Arial Narrow" w:eastAsia="Calibri" w:hAnsi="Arial Narrow" w:cs="Arial"/>
                <w:sz w:val="20"/>
                <w:szCs w:val="20"/>
                <w:lang w:val="en-US"/>
              </w:rPr>
              <w:t>Betslips</w:t>
            </w:r>
            <w:proofErr w:type="spellEnd"/>
            <w:r w:rsidRPr="000A0521">
              <w:rPr>
                <w:rFonts w:ascii="Arial Narrow" w:eastAsia="Calibri" w:hAnsi="Arial Narrow" w:cs="Arial"/>
                <w:sz w:val="20"/>
                <w:szCs w:val="20"/>
                <w:lang w:val="en-US"/>
              </w:rPr>
              <w:t>-Lotto</w:t>
            </w:r>
          </w:p>
        </w:tc>
        <w:tc>
          <w:tcPr>
            <w:tcW w:w="329" w:type="dxa"/>
            <w:tcBorders>
              <w:bottom w:val="single" w:sz="4" w:space="0" w:color="auto"/>
            </w:tcBorders>
            <w:vAlign w:val="bottom"/>
          </w:tcPr>
          <w:p w14:paraId="35A1A128" w14:textId="77777777" w:rsidR="000A0521" w:rsidRPr="000A0521" w:rsidRDefault="000A0521" w:rsidP="000A0521">
            <w:pPr>
              <w:tabs>
                <w:tab w:val="left" w:pos="180"/>
                <w:tab w:val="left" w:pos="450"/>
                <w:tab w:val="left" w:pos="720"/>
              </w:tabs>
              <w:jc w:val="right"/>
              <w:rPr>
                <w:rFonts w:ascii="Arial Narrow" w:eastAsia="Calibri" w:hAnsi="Arial Narrow" w:cs="Arial"/>
                <w:sz w:val="20"/>
                <w:szCs w:val="20"/>
                <w:lang w:val="en-US"/>
              </w:rPr>
            </w:pPr>
          </w:p>
        </w:tc>
        <w:tc>
          <w:tcPr>
            <w:tcW w:w="1309" w:type="dxa"/>
            <w:tcBorders>
              <w:bottom w:val="single" w:sz="4" w:space="0" w:color="auto"/>
            </w:tcBorders>
            <w:vAlign w:val="bottom"/>
          </w:tcPr>
          <w:p w14:paraId="14B038FA" w14:textId="77777777" w:rsidR="000A0521" w:rsidRPr="000A0521" w:rsidRDefault="000A0521" w:rsidP="000A0521">
            <w:pPr>
              <w:tabs>
                <w:tab w:val="left" w:pos="180"/>
                <w:tab w:val="left" w:pos="450"/>
                <w:tab w:val="left" w:pos="720"/>
              </w:tabs>
              <w:ind w:right="-113"/>
              <w:jc w:val="right"/>
              <w:rPr>
                <w:rFonts w:ascii="Arial Narrow" w:eastAsia="Calibri" w:hAnsi="Arial Narrow" w:cs="Arial"/>
                <w:sz w:val="20"/>
                <w:szCs w:val="20"/>
                <w:lang w:val="en-US"/>
              </w:rPr>
            </w:pPr>
            <w:r w:rsidRPr="000A0521">
              <w:rPr>
                <w:rFonts w:ascii="Arial Narrow" w:eastAsia="Calibri" w:hAnsi="Arial Narrow" w:cs="Arial"/>
                <w:sz w:val="20"/>
                <w:szCs w:val="20"/>
                <w:lang w:val="en-US"/>
              </w:rPr>
              <w:t>506,400.00</w:t>
            </w:r>
          </w:p>
        </w:tc>
      </w:tr>
      <w:tr w:rsidR="000A0521" w:rsidRPr="000A0521" w14:paraId="4D0B13FC" w14:textId="77777777" w:rsidTr="003B2EC1">
        <w:trPr>
          <w:trHeight w:val="216"/>
        </w:trPr>
        <w:tc>
          <w:tcPr>
            <w:tcW w:w="2070" w:type="dxa"/>
            <w:tcBorders>
              <w:top w:val="single" w:sz="4" w:space="0" w:color="auto"/>
            </w:tcBorders>
            <w:vAlign w:val="bottom"/>
          </w:tcPr>
          <w:p w14:paraId="0DF0F2E8" w14:textId="1DA7335D" w:rsidR="000A0521" w:rsidRPr="003B2EC1" w:rsidRDefault="000A0521" w:rsidP="000A0521">
            <w:pPr>
              <w:tabs>
                <w:tab w:val="left" w:pos="180"/>
                <w:tab w:val="left" w:pos="450"/>
                <w:tab w:val="left" w:pos="720"/>
              </w:tabs>
              <w:ind w:left="-103"/>
              <w:jc w:val="both"/>
              <w:rPr>
                <w:rFonts w:ascii="Arial Narrow" w:eastAsia="Calibri" w:hAnsi="Arial Narrow" w:cs="Arial"/>
                <w:b/>
                <w:sz w:val="20"/>
                <w:szCs w:val="20"/>
                <w:lang w:val="en-US"/>
              </w:rPr>
            </w:pPr>
          </w:p>
        </w:tc>
        <w:tc>
          <w:tcPr>
            <w:tcW w:w="5490" w:type="dxa"/>
            <w:tcBorders>
              <w:top w:val="single" w:sz="4" w:space="0" w:color="auto"/>
            </w:tcBorders>
            <w:vAlign w:val="bottom"/>
          </w:tcPr>
          <w:p w14:paraId="6FA3619B" w14:textId="203D75E5" w:rsidR="000A0521" w:rsidRPr="00370D50" w:rsidRDefault="00B8555F" w:rsidP="000A0521">
            <w:pPr>
              <w:tabs>
                <w:tab w:val="left" w:pos="180"/>
                <w:tab w:val="left" w:pos="450"/>
                <w:tab w:val="left" w:pos="720"/>
              </w:tabs>
              <w:rPr>
                <w:rFonts w:ascii="Arial Narrow" w:eastAsia="Calibri" w:hAnsi="Arial Narrow" w:cs="Arial"/>
                <w:sz w:val="20"/>
                <w:szCs w:val="20"/>
                <w:lang w:val="en-US"/>
              </w:rPr>
            </w:pPr>
            <w:r w:rsidRPr="003B2EC1">
              <w:rPr>
                <w:rFonts w:ascii="Arial Narrow" w:eastAsia="Calibri" w:hAnsi="Arial Narrow" w:cs="Arial"/>
                <w:sz w:val="20"/>
                <w:szCs w:val="20"/>
                <w:lang w:val="en-US"/>
              </w:rPr>
              <w:t>Total printing cost for Lotto</w:t>
            </w:r>
          </w:p>
        </w:tc>
        <w:tc>
          <w:tcPr>
            <w:tcW w:w="329" w:type="dxa"/>
            <w:tcBorders>
              <w:top w:val="single" w:sz="4" w:space="0" w:color="auto"/>
            </w:tcBorders>
            <w:vAlign w:val="bottom"/>
          </w:tcPr>
          <w:p w14:paraId="69E46168" w14:textId="77777777" w:rsidR="000A0521" w:rsidRPr="00370D50" w:rsidRDefault="000A0521" w:rsidP="000A0521">
            <w:pPr>
              <w:tabs>
                <w:tab w:val="left" w:pos="180"/>
                <w:tab w:val="left" w:pos="450"/>
                <w:tab w:val="left" w:pos="720"/>
              </w:tabs>
              <w:jc w:val="right"/>
              <w:rPr>
                <w:rFonts w:ascii="Arial Narrow" w:eastAsia="Calibri" w:hAnsi="Arial Narrow" w:cs="Arial"/>
                <w:sz w:val="20"/>
                <w:szCs w:val="20"/>
                <w:lang w:val="en-US"/>
              </w:rPr>
            </w:pPr>
            <w:r w:rsidRPr="00370D50">
              <w:rPr>
                <w:rFonts w:ascii="Arial Narrow" w:eastAsia="Calibri" w:hAnsi="Arial Narrow" w:cs="Arial"/>
                <w:sz w:val="20"/>
                <w:szCs w:val="20"/>
                <w:lang w:val="en-US"/>
              </w:rPr>
              <w:t>P</w:t>
            </w:r>
          </w:p>
        </w:tc>
        <w:tc>
          <w:tcPr>
            <w:tcW w:w="1309" w:type="dxa"/>
            <w:tcBorders>
              <w:top w:val="single" w:sz="4" w:space="0" w:color="auto"/>
            </w:tcBorders>
            <w:vAlign w:val="bottom"/>
          </w:tcPr>
          <w:p w14:paraId="7979B469" w14:textId="77777777" w:rsidR="000A0521" w:rsidRPr="00370D50" w:rsidRDefault="000A0521" w:rsidP="000A0521">
            <w:pPr>
              <w:tabs>
                <w:tab w:val="left" w:pos="180"/>
                <w:tab w:val="left" w:pos="450"/>
                <w:tab w:val="left" w:pos="720"/>
              </w:tabs>
              <w:ind w:right="-113"/>
              <w:jc w:val="right"/>
              <w:rPr>
                <w:rFonts w:ascii="Arial Narrow" w:eastAsia="Calibri" w:hAnsi="Arial Narrow" w:cs="Arial"/>
                <w:sz w:val="20"/>
                <w:szCs w:val="20"/>
                <w:lang w:val="en-US"/>
              </w:rPr>
            </w:pPr>
            <w:r w:rsidRPr="00370D50">
              <w:rPr>
                <w:rFonts w:ascii="Arial Narrow" w:eastAsia="Calibri" w:hAnsi="Arial Narrow" w:cs="Arial"/>
                <w:sz w:val="20"/>
                <w:szCs w:val="20"/>
                <w:lang w:val="en-US"/>
              </w:rPr>
              <w:t>286,727,149.59</w:t>
            </w:r>
          </w:p>
        </w:tc>
      </w:tr>
      <w:tr w:rsidR="000A0521" w:rsidRPr="000A0521" w14:paraId="5540D293" w14:textId="77777777" w:rsidTr="003B2EC1">
        <w:trPr>
          <w:trHeight w:val="216"/>
        </w:trPr>
        <w:tc>
          <w:tcPr>
            <w:tcW w:w="2070" w:type="dxa"/>
            <w:vAlign w:val="bottom"/>
          </w:tcPr>
          <w:p w14:paraId="3D0A7D7E" w14:textId="77777777" w:rsidR="000A0521" w:rsidRPr="000A0521" w:rsidRDefault="000A0521" w:rsidP="000A0521">
            <w:pPr>
              <w:tabs>
                <w:tab w:val="left" w:pos="180"/>
                <w:tab w:val="left" w:pos="450"/>
                <w:tab w:val="left" w:pos="720"/>
              </w:tabs>
              <w:ind w:left="-103"/>
              <w:jc w:val="both"/>
              <w:rPr>
                <w:rFonts w:ascii="Arial Narrow" w:eastAsia="Calibri" w:hAnsi="Arial Narrow" w:cs="Arial"/>
                <w:sz w:val="20"/>
                <w:szCs w:val="20"/>
                <w:lang w:val="en-US"/>
              </w:rPr>
            </w:pPr>
            <w:r w:rsidRPr="000A0521">
              <w:rPr>
                <w:rFonts w:ascii="Arial Narrow" w:eastAsia="Calibri" w:hAnsi="Arial Narrow" w:cs="Arial"/>
                <w:sz w:val="20"/>
                <w:szCs w:val="20"/>
                <w:lang w:val="en-US"/>
              </w:rPr>
              <w:t>50203990-00-403-000004</w:t>
            </w:r>
          </w:p>
        </w:tc>
        <w:tc>
          <w:tcPr>
            <w:tcW w:w="5490" w:type="dxa"/>
            <w:vAlign w:val="bottom"/>
          </w:tcPr>
          <w:p w14:paraId="567D2789" w14:textId="77777777" w:rsidR="000A0521" w:rsidRPr="000A0521" w:rsidRDefault="000A0521" w:rsidP="000A0521">
            <w:pPr>
              <w:tabs>
                <w:tab w:val="left" w:pos="180"/>
                <w:tab w:val="left" w:pos="450"/>
                <w:tab w:val="left" w:pos="720"/>
              </w:tabs>
              <w:jc w:val="both"/>
              <w:rPr>
                <w:rFonts w:ascii="Arial Narrow" w:eastAsia="Calibri" w:hAnsi="Arial Narrow" w:cs="Arial"/>
                <w:sz w:val="20"/>
                <w:szCs w:val="20"/>
                <w:lang w:val="en-US"/>
              </w:rPr>
            </w:pPr>
            <w:r w:rsidRPr="000A0521">
              <w:rPr>
                <w:rFonts w:ascii="Arial Narrow" w:eastAsia="Calibri" w:hAnsi="Arial Narrow" w:cs="Arial"/>
                <w:sz w:val="20"/>
                <w:szCs w:val="20"/>
                <w:lang w:val="en-US"/>
              </w:rPr>
              <w:t xml:space="preserve">Other Supplies Materials-Thermal Rolls and </w:t>
            </w:r>
            <w:proofErr w:type="spellStart"/>
            <w:r w:rsidRPr="000A0521">
              <w:rPr>
                <w:rFonts w:ascii="Arial Narrow" w:eastAsia="Calibri" w:hAnsi="Arial Narrow" w:cs="Arial"/>
                <w:sz w:val="20"/>
                <w:szCs w:val="20"/>
                <w:lang w:val="en-US"/>
              </w:rPr>
              <w:t>Betslips</w:t>
            </w:r>
            <w:proofErr w:type="spellEnd"/>
            <w:r w:rsidRPr="000A0521">
              <w:rPr>
                <w:rFonts w:ascii="Arial Narrow" w:eastAsia="Calibri" w:hAnsi="Arial Narrow" w:cs="Arial"/>
                <w:sz w:val="20"/>
                <w:szCs w:val="20"/>
                <w:lang w:val="en-US"/>
              </w:rPr>
              <w:t>-KENO</w:t>
            </w:r>
          </w:p>
        </w:tc>
        <w:tc>
          <w:tcPr>
            <w:tcW w:w="329" w:type="dxa"/>
            <w:vAlign w:val="bottom"/>
          </w:tcPr>
          <w:p w14:paraId="1A6287AA" w14:textId="77777777" w:rsidR="000A0521" w:rsidRPr="000A0521" w:rsidRDefault="000A0521" w:rsidP="000A0521">
            <w:pPr>
              <w:tabs>
                <w:tab w:val="left" w:pos="180"/>
                <w:tab w:val="left" w:pos="450"/>
                <w:tab w:val="left" w:pos="720"/>
              </w:tabs>
              <w:jc w:val="right"/>
              <w:rPr>
                <w:rFonts w:ascii="Arial Narrow" w:eastAsia="Calibri" w:hAnsi="Arial Narrow" w:cs="Arial"/>
                <w:sz w:val="20"/>
                <w:szCs w:val="20"/>
                <w:lang w:val="en-US"/>
              </w:rPr>
            </w:pPr>
          </w:p>
        </w:tc>
        <w:tc>
          <w:tcPr>
            <w:tcW w:w="1309" w:type="dxa"/>
            <w:vAlign w:val="bottom"/>
          </w:tcPr>
          <w:p w14:paraId="50FB56E1" w14:textId="77777777" w:rsidR="000A0521" w:rsidRPr="000A0521" w:rsidRDefault="000A0521" w:rsidP="000A0521">
            <w:pPr>
              <w:tabs>
                <w:tab w:val="left" w:pos="180"/>
                <w:tab w:val="left" w:pos="450"/>
                <w:tab w:val="left" w:pos="720"/>
              </w:tabs>
              <w:ind w:right="-113"/>
              <w:jc w:val="right"/>
              <w:rPr>
                <w:rFonts w:ascii="Arial Narrow" w:eastAsia="Calibri" w:hAnsi="Arial Narrow" w:cs="Arial"/>
                <w:sz w:val="20"/>
                <w:szCs w:val="20"/>
                <w:lang w:val="en-US"/>
              </w:rPr>
            </w:pPr>
            <w:r w:rsidRPr="000A0521">
              <w:rPr>
                <w:rFonts w:ascii="Arial Narrow" w:eastAsia="Calibri" w:hAnsi="Arial Narrow" w:cs="Arial"/>
                <w:sz w:val="20"/>
                <w:szCs w:val="20"/>
                <w:lang w:val="en-US"/>
              </w:rPr>
              <w:t>1,089,335.81</w:t>
            </w:r>
          </w:p>
        </w:tc>
      </w:tr>
      <w:tr w:rsidR="000A0521" w:rsidRPr="000A0521" w14:paraId="5D5F4547" w14:textId="77777777" w:rsidTr="003B2EC1">
        <w:trPr>
          <w:trHeight w:val="216"/>
        </w:trPr>
        <w:tc>
          <w:tcPr>
            <w:tcW w:w="2070" w:type="dxa"/>
            <w:tcBorders>
              <w:bottom w:val="single" w:sz="4" w:space="0" w:color="auto"/>
            </w:tcBorders>
            <w:vAlign w:val="bottom"/>
          </w:tcPr>
          <w:p w14:paraId="32DB2D44" w14:textId="77777777" w:rsidR="000A0521" w:rsidRPr="000A0521" w:rsidRDefault="000A0521" w:rsidP="000A0521">
            <w:pPr>
              <w:tabs>
                <w:tab w:val="left" w:pos="180"/>
                <w:tab w:val="left" w:pos="450"/>
                <w:tab w:val="left" w:pos="720"/>
              </w:tabs>
              <w:ind w:left="-103"/>
              <w:jc w:val="both"/>
              <w:rPr>
                <w:rFonts w:ascii="Arial Narrow" w:eastAsia="Calibri" w:hAnsi="Arial Narrow" w:cs="Arial"/>
                <w:sz w:val="20"/>
                <w:szCs w:val="20"/>
                <w:lang w:val="en-US"/>
              </w:rPr>
            </w:pPr>
            <w:r w:rsidRPr="000A0521">
              <w:rPr>
                <w:rFonts w:ascii="Arial Narrow" w:eastAsia="Calibri" w:hAnsi="Arial Narrow" w:cs="Arial"/>
                <w:sz w:val="20"/>
                <w:szCs w:val="20"/>
                <w:lang w:val="en-US"/>
              </w:rPr>
              <w:t>50299020-00-306-000001</w:t>
            </w:r>
          </w:p>
        </w:tc>
        <w:tc>
          <w:tcPr>
            <w:tcW w:w="5490" w:type="dxa"/>
            <w:tcBorders>
              <w:bottom w:val="single" w:sz="4" w:space="0" w:color="auto"/>
            </w:tcBorders>
            <w:vAlign w:val="bottom"/>
          </w:tcPr>
          <w:p w14:paraId="1D6457B5" w14:textId="77777777" w:rsidR="000A0521" w:rsidRPr="000A0521" w:rsidRDefault="000A0521" w:rsidP="000A0521">
            <w:pPr>
              <w:tabs>
                <w:tab w:val="left" w:pos="180"/>
                <w:tab w:val="left" w:pos="450"/>
                <w:tab w:val="left" w:pos="720"/>
              </w:tabs>
              <w:jc w:val="both"/>
              <w:rPr>
                <w:rFonts w:ascii="Arial Narrow" w:eastAsia="Calibri" w:hAnsi="Arial Narrow" w:cs="Arial"/>
                <w:sz w:val="20"/>
                <w:szCs w:val="20"/>
                <w:lang w:val="en-US"/>
              </w:rPr>
            </w:pPr>
            <w:r w:rsidRPr="000A0521">
              <w:rPr>
                <w:rFonts w:ascii="Arial Narrow" w:eastAsia="Calibri" w:hAnsi="Arial Narrow" w:cs="Arial"/>
                <w:sz w:val="20"/>
                <w:szCs w:val="20"/>
                <w:lang w:val="en-US"/>
              </w:rPr>
              <w:t>Printing and Publication Expenses-NISP</w:t>
            </w:r>
          </w:p>
        </w:tc>
        <w:tc>
          <w:tcPr>
            <w:tcW w:w="329" w:type="dxa"/>
            <w:tcBorders>
              <w:bottom w:val="single" w:sz="4" w:space="0" w:color="auto"/>
            </w:tcBorders>
            <w:vAlign w:val="bottom"/>
          </w:tcPr>
          <w:p w14:paraId="2D85719A" w14:textId="77777777" w:rsidR="000A0521" w:rsidRPr="000A0521" w:rsidRDefault="000A0521" w:rsidP="000A0521">
            <w:pPr>
              <w:tabs>
                <w:tab w:val="left" w:pos="180"/>
                <w:tab w:val="left" w:pos="450"/>
                <w:tab w:val="left" w:pos="720"/>
              </w:tabs>
              <w:jc w:val="right"/>
              <w:rPr>
                <w:rFonts w:ascii="Arial Narrow" w:eastAsia="Calibri" w:hAnsi="Arial Narrow" w:cs="Arial"/>
                <w:sz w:val="20"/>
                <w:szCs w:val="20"/>
                <w:lang w:val="en-US"/>
              </w:rPr>
            </w:pPr>
          </w:p>
        </w:tc>
        <w:tc>
          <w:tcPr>
            <w:tcW w:w="1309" w:type="dxa"/>
            <w:tcBorders>
              <w:bottom w:val="single" w:sz="4" w:space="0" w:color="auto"/>
            </w:tcBorders>
            <w:vAlign w:val="bottom"/>
          </w:tcPr>
          <w:p w14:paraId="7363F948" w14:textId="77777777" w:rsidR="000A0521" w:rsidRPr="000A0521" w:rsidRDefault="000A0521" w:rsidP="000A0521">
            <w:pPr>
              <w:tabs>
                <w:tab w:val="left" w:pos="180"/>
                <w:tab w:val="left" w:pos="450"/>
                <w:tab w:val="left" w:pos="720"/>
              </w:tabs>
              <w:ind w:right="-113"/>
              <w:jc w:val="right"/>
              <w:rPr>
                <w:rFonts w:ascii="Arial Narrow" w:eastAsia="Calibri" w:hAnsi="Arial Narrow" w:cs="Arial"/>
                <w:sz w:val="20"/>
                <w:szCs w:val="20"/>
                <w:lang w:val="en-US"/>
              </w:rPr>
            </w:pPr>
            <w:r w:rsidRPr="000A0521">
              <w:rPr>
                <w:rFonts w:ascii="Arial Narrow" w:eastAsia="Calibri" w:hAnsi="Arial Narrow" w:cs="Arial"/>
                <w:sz w:val="20"/>
                <w:szCs w:val="20"/>
                <w:lang w:val="en-US"/>
              </w:rPr>
              <w:t>21,376,997.98</w:t>
            </w:r>
          </w:p>
        </w:tc>
      </w:tr>
      <w:tr w:rsidR="000A0521" w:rsidRPr="000A0521" w14:paraId="7950235C" w14:textId="77777777" w:rsidTr="003B2EC1">
        <w:trPr>
          <w:trHeight w:val="216"/>
        </w:trPr>
        <w:tc>
          <w:tcPr>
            <w:tcW w:w="7560" w:type="dxa"/>
            <w:gridSpan w:val="2"/>
            <w:tcBorders>
              <w:top w:val="single" w:sz="4" w:space="0" w:color="auto"/>
              <w:bottom w:val="double" w:sz="4" w:space="0" w:color="auto"/>
            </w:tcBorders>
            <w:vAlign w:val="bottom"/>
          </w:tcPr>
          <w:p w14:paraId="2AF19407" w14:textId="77777777" w:rsidR="000A0521" w:rsidRPr="000A0521" w:rsidRDefault="000A0521" w:rsidP="000A0521">
            <w:pPr>
              <w:tabs>
                <w:tab w:val="left" w:pos="180"/>
                <w:tab w:val="left" w:pos="450"/>
                <w:tab w:val="left" w:pos="720"/>
              </w:tabs>
              <w:ind w:left="-103"/>
              <w:jc w:val="both"/>
              <w:rPr>
                <w:rFonts w:ascii="Arial Narrow" w:eastAsia="Calibri" w:hAnsi="Arial Narrow" w:cs="Arial"/>
                <w:b/>
                <w:sz w:val="20"/>
                <w:szCs w:val="20"/>
                <w:lang w:val="en-US"/>
              </w:rPr>
            </w:pPr>
            <w:r w:rsidRPr="000A0521">
              <w:rPr>
                <w:rFonts w:ascii="Arial Narrow" w:eastAsia="Calibri" w:hAnsi="Arial Narrow" w:cs="Arial"/>
                <w:b/>
                <w:sz w:val="20"/>
                <w:szCs w:val="20"/>
                <w:lang w:val="en-US"/>
              </w:rPr>
              <w:t>Total printing cost for the CY 2022</w:t>
            </w:r>
          </w:p>
        </w:tc>
        <w:tc>
          <w:tcPr>
            <w:tcW w:w="329" w:type="dxa"/>
            <w:tcBorders>
              <w:top w:val="single" w:sz="4" w:space="0" w:color="auto"/>
              <w:bottom w:val="double" w:sz="4" w:space="0" w:color="auto"/>
            </w:tcBorders>
            <w:vAlign w:val="bottom"/>
          </w:tcPr>
          <w:p w14:paraId="10C8A537" w14:textId="77777777" w:rsidR="000A0521" w:rsidRPr="000A0521" w:rsidRDefault="000A0521" w:rsidP="000A0521">
            <w:pPr>
              <w:tabs>
                <w:tab w:val="left" w:pos="180"/>
                <w:tab w:val="left" w:pos="450"/>
                <w:tab w:val="left" w:pos="720"/>
              </w:tabs>
              <w:jc w:val="right"/>
              <w:rPr>
                <w:rFonts w:ascii="Arial Narrow" w:eastAsia="Calibri" w:hAnsi="Arial Narrow" w:cs="Arial"/>
                <w:b/>
                <w:sz w:val="20"/>
                <w:szCs w:val="20"/>
                <w:lang w:val="en-US"/>
              </w:rPr>
            </w:pPr>
            <w:r w:rsidRPr="000A0521">
              <w:rPr>
                <w:rFonts w:ascii="Arial Narrow" w:eastAsia="Calibri" w:hAnsi="Arial Narrow" w:cs="Arial"/>
                <w:b/>
                <w:sz w:val="20"/>
                <w:szCs w:val="20"/>
                <w:lang w:val="en-US"/>
              </w:rPr>
              <w:t>P</w:t>
            </w:r>
          </w:p>
        </w:tc>
        <w:tc>
          <w:tcPr>
            <w:tcW w:w="1309" w:type="dxa"/>
            <w:tcBorders>
              <w:top w:val="single" w:sz="4" w:space="0" w:color="auto"/>
              <w:bottom w:val="double" w:sz="4" w:space="0" w:color="auto"/>
            </w:tcBorders>
            <w:vAlign w:val="bottom"/>
          </w:tcPr>
          <w:p w14:paraId="7C76EC32" w14:textId="77777777" w:rsidR="000A0521" w:rsidRPr="000A0521" w:rsidRDefault="000A0521" w:rsidP="000A0521">
            <w:pPr>
              <w:tabs>
                <w:tab w:val="left" w:pos="180"/>
                <w:tab w:val="left" w:pos="450"/>
                <w:tab w:val="left" w:pos="720"/>
              </w:tabs>
              <w:ind w:right="-113"/>
              <w:jc w:val="right"/>
              <w:rPr>
                <w:rFonts w:ascii="Arial Narrow" w:eastAsia="Calibri" w:hAnsi="Arial Narrow" w:cs="Arial"/>
                <w:b/>
                <w:sz w:val="20"/>
                <w:szCs w:val="20"/>
                <w:lang w:val="en-US"/>
              </w:rPr>
            </w:pPr>
            <w:r w:rsidRPr="000A0521">
              <w:rPr>
                <w:rFonts w:ascii="Arial Narrow" w:eastAsia="Calibri" w:hAnsi="Arial Narrow" w:cs="Arial"/>
                <w:b/>
                <w:sz w:val="20"/>
                <w:szCs w:val="20"/>
                <w:lang w:val="en-US"/>
              </w:rPr>
              <w:t>309,193,483.38</w:t>
            </w:r>
          </w:p>
        </w:tc>
      </w:tr>
    </w:tbl>
    <w:p w14:paraId="07E4D9EA" w14:textId="77777777" w:rsidR="000A0521" w:rsidRDefault="000A0521" w:rsidP="00AF46E2">
      <w:pPr>
        <w:pStyle w:val="ListParagraph"/>
        <w:ind w:left="1440"/>
        <w:jc w:val="both"/>
        <w:rPr>
          <w:rFonts w:ascii="Arial" w:hAnsi="Arial" w:cs="Arial"/>
          <w:bCs/>
          <w:sz w:val="22"/>
          <w:szCs w:val="22"/>
        </w:rPr>
      </w:pPr>
    </w:p>
    <w:p w14:paraId="71889775" w14:textId="28BE08B1" w:rsidR="000A0521" w:rsidRPr="00D97559" w:rsidRDefault="0079017D" w:rsidP="00AF4415">
      <w:pPr>
        <w:pStyle w:val="ListParagraph"/>
        <w:numPr>
          <w:ilvl w:val="1"/>
          <w:numId w:val="10"/>
        </w:numPr>
        <w:ind w:left="1440" w:hanging="720"/>
        <w:jc w:val="both"/>
        <w:rPr>
          <w:rFonts w:ascii="Arial" w:hAnsi="Arial" w:cs="Arial"/>
          <w:bCs/>
          <w:sz w:val="22"/>
          <w:szCs w:val="22"/>
        </w:rPr>
      </w:pPr>
      <w:r w:rsidRPr="00D97559">
        <w:rPr>
          <w:rFonts w:ascii="Arial" w:hAnsi="Arial" w:cs="Arial"/>
          <w:bCs/>
          <w:sz w:val="22"/>
          <w:szCs w:val="22"/>
          <w:lang w:val="en-PH"/>
        </w:rPr>
        <w:t xml:space="preserve">In strict compliance with Section 6 of RA </w:t>
      </w:r>
      <w:r w:rsidR="009536E9" w:rsidRPr="00D97559">
        <w:rPr>
          <w:rFonts w:ascii="Arial" w:hAnsi="Arial" w:cs="Arial"/>
          <w:bCs/>
          <w:sz w:val="22"/>
          <w:szCs w:val="22"/>
          <w:lang w:val="en-PH"/>
        </w:rPr>
        <w:t xml:space="preserve">No. </w:t>
      </w:r>
      <w:r w:rsidRPr="00D97559">
        <w:rPr>
          <w:rFonts w:ascii="Arial" w:hAnsi="Arial" w:cs="Arial"/>
          <w:bCs/>
          <w:sz w:val="22"/>
          <w:szCs w:val="22"/>
          <w:lang w:val="en-PH"/>
        </w:rPr>
        <w:t xml:space="preserve">1169, as amended, only the </w:t>
      </w:r>
      <w:r w:rsidRPr="00D97559">
        <w:rPr>
          <w:rFonts w:ascii="Arial" w:hAnsi="Arial" w:cs="Arial"/>
          <w:bCs/>
          <w:i/>
          <w:sz w:val="22"/>
          <w:szCs w:val="22"/>
          <w:lang w:val="en-PH"/>
        </w:rPr>
        <w:t>actual</w:t>
      </w:r>
      <w:r w:rsidRPr="00D97559">
        <w:rPr>
          <w:rFonts w:ascii="Arial" w:hAnsi="Arial" w:cs="Arial"/>
          <w:bCs/>
          <w:sz w:val="22"/>
          <w:szCs w:val="22"/>
          <w:lang w:val="en-PH"/>
        </w:rPr>
        <w:t xml:space="preserve"> printing cost of P309.193 million (Table 2</w:t>
      </w:r>
      <w:r w:rsidR="00E56658" w:rsidRPr="00D97559">
        <w:rPr>
          <w:rFonts w:ascii="Arial" w:hAnsi="Arial" w:cs="Arial"/>
          <w:bCs/>
          <w:sz w:val="22"/>
          <w:szCs w:val="22"/>
          <w:lang w:val="en-PH"/>
        </w:rPr>
        <w:t>3</w:t>
      </w:r>
      <w:r w:rsidRPr="00D97559">
        <w:rPr>
          <w:rFonts w:ascii="Arial" w:hAnsi="Arial" w:cs="Arial"/>
          <w:bCs/>
          <w:sz w:val="22"/>
          <w:szCs w:val="22"/>
          <w:lang w:val="en-PH"/>
        </w:rPr>
        <w:t xml:space="preserve">) which does not exceed </w:t>
      </w:r>
      <w:r w:rsidR="0042620B" w:rsidRPr="00D97559">
        <w:rPr>
          <w:rFonts w:ascii="Arial" w:hAnsi="Arial" w:cs="Arial"/>
          <w:bCs/>
          <w:sz w:val="22"/>
          <w:szCs w:val="22"/>
          <w:lang w:val="en-PH"/>
        </w:rPr>
        <w:t>two</w:t>
      </w:r>
      <w:r w:rsidRPr="00D97559">
        <w:rPr>
          <w:rFonts w:ascii="Arial" w:hAnsi="Arial" w:cs="Arial"/>
          <w:bCs/>
          <w:sz w:val="22"/>
          <w:szCs w:val="22"/>
          <w:lang w:val="en-PH"/>
        </w:rPr>
        <w:t xml:space="preserve"> percent of the Gross Receipts of P57.468 billion (also in Table 2</w:t>
      </w:r>
      <w:r w:rsidR="00E56658" w:rsidRPr="00D97559">
        <w:rPr>
          <w:rFonts w:ascii="Arial" w:hAnsi="Arial" w:cs="Arial"/>
          <w:bCs/>
          <w:sz w:val="22"/>
          <w:szCs w:val="22"/>
          <w:lang w:val="en-PH"/>
        </w:rPr>
        <w:t>3</w:t>
      </w:r>
      <w:r w:rsidRPr="00D97559">
        <w:rPr>
          <w:rFonts w:ascii="Arial" w:hAnsi="Arial" w:cs="Arial"/>
          <w:bCs/>
          <w:sz w:val="22"/>
          <w:szCs w:val="22"/>
          <w:lang w:val="en-PH"/>
        </w:rPr>
        <w:t xml:space="preserve">) </w:t>
      </w:r>
      <w:r w:rsidR="00671C3A" w:rsidRPr="00D97559">
        <w:rPr>
          <w:rFonts w:ascii="Arial" w:hAnsi="Arial" w:cs="Arial"/>
          <w:bCs/>
          <w:sz w:val="22"/>
          <w:szCs w:val="22"/>
          <w:lang w:val="en-PH"/>
        </w:rPr>
        <w:t xml:space="preserve">and not </w:t>
      </w:r>
      <w:r w:rsidRPr="00D97559">
        <w:rPr>
          <w:rFonts w:ascii="Arial" w:hAnsi="Arial" w:cs="Arial"/>
          <w:bCs/>
          <w:sz w:val="22"/>
          <w:szCs w:val="22"/>
          <w:lang w:val="en-PH"/>
        </w:rPr>
        <w:t>P1.149 billion should have been deducted from such Gross Receipts to arrive at Net Receipts of P57.159 billion and not P1.149 billion. This resulted in the reduction of the Net Receipts for allocation for Prize, Charity and Operating funds in a total amou</w:t>
      </w:r>
      <w:r w:rsidR="00F547D4" w:rsidRPr="00D97559">
        <w:rPr>
          <w:rFonts w:ascii="Arial" w:hAnsi="Arial" w:cs="Arial"/>
          <w:bCs/>
          <w:sz w:val="22"/>
          <w:szCs w:val="22"/>
          <w:lang w:val="en-PH"/>
        </w:rPr>
        <w:t>nt of P840.162 million, (Table 2</w:t>
      </w:r>
      <w:r w:rsidR="00E56658" w:rsidRPr="00D97559">
        <w:rPr>
          <w:rFonts w:ascii="Arial" w:hAnsi="Arial" w:cs="Arial"/>
          <w:bCs/>
          <w:sz w:val="22"/>
          <w:szCs w:val="22"/>
          <w:lang w:val="en-PH"/>
        </w:rPr>
        <w:t>4)</w:t>
      </w:r>
      <w:r w:rsidRPr="00D97559">
        <w:rPr>
          <w:rFonts w:ascii="Arial" w:hAnsi="Arial" w:cs="Arial"/>
          <w:bCs/>
          <w:sz w:val="22"/>
          <w:szCs w:val="22"/>
          <w:lang w:val="en-PH"/>
        </w:rPr>
        <w:t>:</w:t>
      </w:r>
    </w:p>
    <w:p w14:paraId="078A17D9" w14:textId="77777777" w:rsidR="00C9614E" w:rsidRPr="0079017D" w:rsidRDefault="00C9614E" w:rsidP="00CB5E6D">
      <w:pPr>
        <w:pStyle w:val="ListParagraph"/>
        <w:ind w:left="1440"/>
        <w:jc w:val="both"/>
        <w:rPr>
          <w:rFonts w:ascii="Arial" w:hAnsi="Arial" w:cs="Arial"/>
          <w:bCs/>
          <w:sz w:val="22"/>
          <w:szCs w:val="22"/>
        </w:rPr>
      </w:pPr>
    </w:p>
    <w:p w14:paraId="37415424" w14:textId="42EACEA7" w:rsidR="00D97559" w:rsidRPr="003B2EC1" w:rsidRDefault="0079017D" w:rsidP="000A27ED">
      <w:pPr>
        <w:pStyle w:val="Caption"/>
        <w:spacing w:after="0"/>
        <w:ind w:left="709"/>
        <w:jc w:val="center"/>
        <w:rPr>
          <w:rFonts w:ascii="Arial" w:hAnsi="Arial" w:cs="Arial"/>
          <w:b/>
          <w:i w:val="0"/>
          <w:color w:val="auto"/>
        </w:rPr>
      </w:pPr>
      <w:r w:rsidRPr="003B2EC1">
        <w:rPr>
          <w:rFonts w:ascii="Arial" w:hAnsi="Arial" w:cs="Arial"/>
          <w:b/>
          <w:i w:val="0"/>
          <w:iCs w:val="0"/>
          <w:color w:val="auto"/>
        </w:rPr>
        <w:t xml:space="preserve">Table </w:t>
      </w:r>
      <w:r w:rsidRPr="003B2EC1">
        <w:rPr>
          <w:rFonts w:ascii="Arial" w:hAnsi="Arial" w:cs="Arial"/>
          <w:b/>
          <w:i w:val="0"/>
          <w:iCs w:val="0"/>
          <w:color w:val="auto"/>
        </w:rPr>
        <w:fldChar w:fldCharType="begin"/>
      </w:r>
      <w:r w:rsidRPr="003B2EC1">
        <w:rPr>
          <w:rFonts w:ascii="Arial" w:hAnsi="Arial" w:cs="Arial"/>
          <w:b/>
          <w:i w:val="0"/>
          <w:iCs w:val="0"/>
          <w:color w:val="auto"/>
        </w:rPr>
        <w:instrText xml:space="preserve"> SEQ Table \* ARABIC </w:instrText>
      </w:r>
      <w:r w:rsidRPr="003B2EC1">
        <w:rPr>
          <w:rFonts w:ascii="Arial" w:hAnsi="Arial" w:cs="Arial"/>
          <w:b/>
          <w:i w:val="0"/>
          <w:iCs w:val="0"/>
          <w:color w:val="auto"/>
        </w:rPr>
        <w:fldChar w:fldCharType="separate"/>
      </w:r>
      <w:r w:rsidR="00BD2B1F">
        <w:rPr>
          <w:rFonts w:ascii="Arial" w:hAnsi="Arial" w:cs="Arial"/>
          <w:b/>
          <w:i w:val="0"/>
          <w:iCs w:val="0"/>
          <w:noProof/>
          <w:color w:val="auto"/>
        </w:rPr>
        <w:t>23</w:t>
      </w:r>
      <w:r w:rsidRPr="003B2EC1">
        <w:rPr>
          <w:rFonts w:ascii="Arial" w:hAnsi="Arial" w:cs="Arial"/>
          <w:b/>
          <w:i w:val="0"/>
          <w:iCs w:val="0"/>
          <w:color w:val="auto"/>
        </w:rPr>
        <w:fldChar w:fldCharType="end"/>
      </w:r>
      <w:r w:rsidRPr="003B2EC1">
        <w:rPr>
          <w:rFonts w:ascii="Arial" w:hAnsi="Arial" w:cs="Arial"/>
          <w:b/>
          <w:i w:val="0"/>
          <w:iCs w:val="0"/>
          <w:color w:val="auto"/>
        </w:rPr>
        <w:t xml:space="preserve"> </w:t>
      </w:r>
      <w:r w:rsidR="00D11FEB" w:rsidRPr="003B2EC1">
        <w:rPr>
          <w:rFonts w:ascii="Arial" w:hAnsi="Arial" w:cs="Arial"/>
          <w:b/>
          <w:i w:val="0"/>
          <w:iCs w:val="0"/>
          <w:color w:val="auto"/>
        </w:rPr>
        <w:t>–</w:t>
      </w:r>
      <w:r w:rsidRPr="003B2EC1">
        <w:rPr>
          <w:rFonts w:ascii="Arial" w:hAnsi="Arial" w:cs="Arial"/>
          <w:b/>
          <w:i w:val="0"/>
          <w:iCs w:val="0"/>
          <w:color w:val="auto"/>
        </w:rPr>
        <w:t xml:space="preserve"> </w:t>
      </w:r>
      <w:r w:rsidR="00D11FEB" w:rsidRPr="003B2EC1">
        <w:rPr>
          <w:rFonts w:ascii="Arial" w:hAnsi="Arial" w:cs="Arial"/>
          <w:b/>
          <w:i w:val="0"/>
          <w:iCs w:val="0"/>
          <w:color w:val="auto"/>
        </w:rPr>
        <w:t xml:space="preserve">Schedule of Allocation of Net Receipts using the actual printing </w:t>
      </w:r>
      <w:r w:rsidR="00D97559" w:rsidRPr="003B2EC1">
        <w:rPr>
          <w:rFonts w:ascii="Arial" w:hAnsi="Arial" w:cs="Arial"/>
          <w:b/>
          <w:i w:val="0"/>
          <w:iCs w:val="0"/>
          <w:color w:val="auto"/>
        </w:rPr>
        <w:t>cost</w:t>
      </w:r>
      <w:r w:rsidR="00D97559" w:rsidRPr="003B2EC1">
        <w:rPr>
          <w:rFonts w:ascii="Arial" w:hAnsi="Arial" w:cs="Arial"/>
          <w:b/>
          <w:i w:val="0"/>
          <w:color w:val="auto"/>
        </w:rPr>
        <w:t xml:space="preserve"> </w:t>
      </w:r>
    </w:p>
    <w:p w14:paraId="217C7043" w14:textId="7001F7F5" w:rsidR="000A0521" w:rsidRPr="003B2EC1" w:rsidRDefault="00D97559" w:rsidP="000A27ED">
      <w:pPr>
        <w:pStyle w:val="Caption"/>
        <w:spacing w:after="0"/>
        <w:ind w:left="709"/>
        <w:jc w:val="center"/>
        <w:rPr>
          <w:rFonts w:ascii="Arial" w:hAnsi="Arial" w:cs="Arial"/>
          <w:b/>
          <w:i w:val="0"/>
          <w:color w:val="auto"/>
        </w:rPr>
      </w:pPr>
      <w:r w:rsidRPr="003B2EC1">
        <w:rPr>
          <w:rFonts w:ascii="Arial" w:hAnsi="Arial" w:cs="Arial"/>
          <w:b/>
          <w:i w:val="0"/>
          <w:color w:val="auto"/>
        </w:rPr>
        <w:t>For</w:t>
      </w:r>
      <w:r w:rsidR="00D11FEB" w:rsidRPr="003B2EC1">
        <w:rPr>
          <w:rFonts w:ascii="Arial" w:hAnsi="Arial" w:cs="Arial"/>
          <w:b/>
          <w:i w:val="0"/>
          <w:color w:val="auto"/>
        </w:rPr>
        <w:t xml:space="preserve"> the period ended December 31, 2022</w:t>
      </w:r>
    </w:p>
    <w:p w14:paraId="7B8D291E" w14:textId="77777777" w:rsidR="00D11FEB" w:rsidRPr="00D11FEB" w:rsidRDefault="00D11FEB">
      <w:pPr>
        <w:spacing w:after="0" w:line="240" w:lineRule="auto"/>
      </w:pPr>
    </w:p>
    <w:tbl>
      <w:tblPr>
        <w:tblStyle w:val="TableGrid"/>
        <w:tblW w:w="801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30"/>
        <w:gridCol w:w="326"/>
        <w:gridCol w:w="1587"/>
        <w:gridCol w:w="326"/>
        <w:gridCol w:w="1491"/>
        <w:gridCol w:w="326"/>
        <w:gridCol w:w="1524"/>
      </w:tblGrid>
      <w:tr w:rsidR="0034236C" w:rsidRPr="00D11FEB" w14:paraId="593B3511" w14:textId="77777777" w:rsidTr="003B2EC1">
        <w:trPr>
          <w:trHeight w:val="323"/>
          <w:jc w:val="right"/>
        </w:trPr>
        <w:tc>
          <w:tcPr>
            <w:tcW w:w="2430" w:type="dxa"/>
            <w:tcBorders>
              <w:top w:val="single" w:sz="4" w:space="0" w:color="auto"/>
              <w:bottom w:val="single" w:sz="4" w:space="0" w:color="auto"/>
            </w:tcBorders>
            <w:vAlign w:val="bottom"/>
          </w:tcPr>
          <w:p w14:paraId="4C93B52A" w14:textId="77777777" w:rsidR="00D11FEB" w:rsidRPr="00D11FEB" w:rsidRDefault="00D11FEB" w:rsidP="00D11FEB">
            <w:pPr>
              <w:ind w:left="-103"/>
              <w:rPr>
                <w:rFonts w:ascii="Arial Narrow" w:eastAsia="Calibri" w:hAnsi="Arial Narrow" w:cs="Times New Roman"/>
                <w:b/>
                <w:sz w:val="20"/>
                <w:szCs w:val="20"/>
                <w:lang w:val="en-US"/>
              </w:rPr>
            </w:pPr>
            <w:r w:rsidRPr="00D11FEB">
              <w:rPr>
                <w:rFonts w:ascii="Arial Narrow" w:eastAsia="Calibri" w:hAnsi="Arial Narrow" w:cs="Times New Roman"/>
                <w:b/>
                <w:sz w:val="20"/>
                <w:szCs w:val="20"/>
                <w:lang w:val="en-US"/>
              </w:rPr>
              <w:t>PCSO Games</w:t>
            </w:r>
          </w:p>
        </w:tc>
        <w:tc>
          <w:tcPr>
            <w:tcW w:w="326" w:type="dxa"/>
            <w:tcBorders>
              <w:top w:val="single" w:sz="4" w:space="0" w:color="auto"/>
              <w:bottom w:val="single" w:sz="4" w:space="0" w:color="auto"/>
            </w:tcBorders>
            <w:vAlign w:val="bottom"/>
          </w:tcPr>
          <w:p w14:paraId="5999D8D5" w14:textId="77777777" w:rsidR="00D11FEB" w:rsidRPr="00D11FEB" w:rsidRDefault="00D11FEB" w:rsidP="00D11FEB">
            <w:pPr>
              <w:rPr>
                <w:rFonts w:ascii="Arial Narrow" w:eastAsia="Calibri" w:hAnsi="Arial Narrow" w:cs="Times New Roman"/>
                <w:sz w:val="20"/>
                <w:szCs w:val="20"/>
                <w:lang w:val="en-US"/>
              </w:rPr>
            </w:pPr>
          </w:p>
        </w:tc>
        <w:tc>
          <w:tcPr>
            <w:tcW w:w="1587" w:type="dxa"/>
            <w:tcBorders>
              <w:top w:val="single" w:sz="4" w:space="0" w:color="auto"/>
              <w:bottom w:val="single" w:sz="4" w:space="0" w:color="auto"/>
            </w:tcBorders>
            <w:vAlign w:val="bottom"/>
          </w:tcPr>
          <w:p w14:paraId="7E2055A4" w14:textId="77777777" w:rsidR="00D11FEB" w:rsidRPr="00D11FEB" w:rsidRDefault="00D11FEB" w:rsidP="00D11FEB">
            <w:pPr>
              <w:jc w:val="right"/>
              <w:rPr>
                <w:rFonts w:ascii="Arial Narrow" w:eastAsia="Calibri" w:hAnsi="Arial Narrow" w:cs="Times New Roman"/>
                <w:b/>
                <w:sz w:val="20"/>
                <w:szCs w:val="20"/>
                <w:lang w:val="en-US"/>
              </w:rPr>
            </w:pPr>
            <w:r w:rsidRPr="00D11FEB">
              <w:rPr>
                <w:rFonts w:ascii="Arial Narrow" w:eastAsia="Calibri" w:hAnsi="Arial Narrow" w:cs="Times New Roman"/>
                <w:b/>
                <w:sz w:val="20"/>
                <w:szCs w:val="20"/>
                <w:lang w:val="en-US"/>
              </w:rPr>
              <w:t>Retail Receipts</w:t>
            </w:r>
          </w:p>
        </w:tc>
        <w:tc>
          <w:tcPr>
            <w:tcW w:w="326" w:type="dxa"/>
            <w:tcBorders>
              <w:top w:val="single" w:sz="4" w:space="0" w:color="auto"/>
              <w:bottom w:val="single" w:sz="4" w:space="0" w:color="auto"/>
            </w:tcBorders>
            <w:vAlign w:val="bottom"/>
          </w:tcPr>
          <w:p w14:paraId="398274DB" w14:textId="77777777" w:rsidR="00D11FEB" w:rsidRPr="00D11FEB" w:rsidRDefault="00D11FEB" w:rsidP="00D11FEB">
            <w:pPr>
              <w:jc w:val="right"/>
              <w:rPr>
                <w:rFonts w:ascii="Arial Narrow" w:eastAsia="Calibri" w:hAnsi="Arial Narrow" w:cs="Times New Roman"/>
                <w:b/>
                <w:sz w:val="20"/>
                <w:szCs w:val="20"/>
                <w:lang w:val="en-US"/>
              </w:rPr>
            </w:pPr>
          </w:p>
        </w:tc>
        <w:tc>
          <w:tcPr>
            <w:tcW w:w="1491" w:type="dxa"/>
            <w:tcBorders>
              <w:top w:val="single" w:sz="4" w:space="0" w:color="auto"/>
              <w:bottom w:val="single" w:sz="4" w:space="0" w:color="auto"/>
            </w:tcBorders>
            <w:vAlign w:val="bottom"/>
          </w:tcPr>
          <w:p w14:paraId="5CC9CE33" w14:textId="77777777" w:rsidR="00D11FEB" w:rsidRPr="00D11FEB" w:rsidRDefault="00D11FEB" w:rsidP="00D11FEB">
            <w:pPr>
              <w:jc w:val="right"/>
              <w:rPr>
                <w:rFonts w:ascii="Arial Narrow" w:eastAsia="Calibri" w:hAnsi="Arial Narrow" w:cs="Times New Roman"/>
                <w:b/>
                <w:sz w:val="20"/>
                <w:szCs w:val="20"/>
                <w:lang w:val="en-US"/>
              </w:rPr>
            </w:pPr>
            <w:r w:rsidRPr="00D11FEB">
              <w:rPr>
                <w:rFonts w:ascii="Arial Narrow" w:eastAsia="Calibri" w:hAnsi="Arial Narrow" w:cs="Times New Roman"/>
                <w:b/>
                <w:sz w:val="20"/>
                <w:szCs w:val="20"/>
                <w:lang w:val="en-US"/>
              </w:rPr>
              <w:t>Actual</w:t>
            </w:r>
          </w:p>
          <w:p w14:paraId="44F84FCC" w14:textId="77777777" w:rsidR="00D11FEB" w:rsidRPr="00D11FEB" w:rsidRDefault="00D11FEB" w:rsidP="00D11FEB">
            <w:pPr>
              <w:jc w:val="right"/>
              <w:rPr>
                <w:rFonts w:ascii="Arial Narrow" w:eastAsia="Calibri" w:hAnsi="Arial Narrow" w:cs="Times New Roman"/>
                <w:b/>
                <w:sz w:val="20"/>
                <w:szCs w:val="20"/>
                <w:lang w:val="en-US"/>
              </w:rPr>
            </w:pPr>
            <w:r w:rsidRPr="00D11FEB">
              <w:rPr>
                <w:rFonts w:ascii="Arial Narrow" w:eastAsia="Calibri" w:hAnsi="Arial Narrow" w:cs="Times New Roman"/>
                <w:b/>
                <w:sz w:val="20"/>
                <w:szCs w:val="20"/>
                <w:lang w:val="en-US"/>
              </w:rPr>
              <w:t xml:space="preserve">Printing Cost </w:t>
            </w:r>
          </w:p>
        </w:tc>
        <w:tc>
          <w:tcPr>
            <w:tcW w:w="326" w:type="dxa"/>
            <w:tcBorders>
              <w:top w:val="single" w:sz="4" w:space="0" w:color="auto"/>
              <w:bottom w:val="single" w:sz="4" w:space="0" w:color="auto"/>
            </w:tcBorders>
            <w:vAlign w:val="bottom"/>
          </w:tcPr>
          <w:p w14:paraId="051A13B7" w14:textId="77777777" w:rsidR="00D11FEB" w:rsidRPr="00D11FEB" w:rsidRDefault="00D11FEB" w:rsidP="00D11FEB">
            <w:pPr>
              <w:jc w:val="right"/>
              <w:rPr>
                <w:rFonts w:ascii="Arial Narrow" w:eastAsia="Calibri" w:hAnsi="Arial Narrow" w:cs="Times New Roman"/>
                <w:b/>
                <w:sz w:val="20"/>
                <w:szCs w:val="20"/>
                <w:lang w:val="en-US"/>
              </w:rPr>
            </w:pPr>
          </w:p>
        </w:tc>
        <w:tc>
          <w:tcPr>
            <w:tcW w:w="1524" w:type="dxa"/>
            <w:tcBorders>
              <w:top w:val="single" w:sz="4" w:space="0" w:color="auto"/>
              <w:bottom w:val="single" w:sz="4" w:space="0" w:color="auto"/>
            </w:tcBorders>
            <w:vAlign w:val="bottom"/>
          </w:tcPr>
          <w:p w14:paraId="5472F559" w14:textId="77777777" w:rsidR="00D11FEB" w:rsidRPr="00D11FEB" w:rsidRDefault="00D11FEB" w:rsidP="00D11FEB">
            <w:pPr>
              <w:ind w:right="-87"/>
              <w:jc w:val="right"/>
              <w:rPr>
                <w:rFonts w:ascii="Arial Narrow" w:eastAsia="Calibri" w:hAnsi="Arial Narrow" w:cs="Times New Roman"/>
                <w:b/>
                <w:sz w:val="20"/>
                <w:szCs w:val="20"/>
                <w:lang w:val="en-US"/>
              </w:rPr>
            </w:pPr>
            <w:r w:rsidRPr="00D11FEB">
              <w:rPr>
                <w:rFonts w:ascii="Arial Narrow" w:eastAsia="Calibri" w:hAnsi="Arial Narrow" w:cs="Times New Roman"/>
                <w:b/>
                <w:sz w:val="20"/>
                <w:szCs w:val="20"/>
                <w:lang w:val="en-US"/>
              </w:rPr>
              <w:t>Net Receipts</w:t>
            </w:r>
          </w:p>
        </w:tc>
      </w:tr>
      <w:tr w:rsidR="0034236C" w:rsidRPr="00D11FEB" w14:paraId="3979525E" w14:textId="77777777" w:rsidTr="003B2EC1">
        <w:trPr>
          <w:trHeight w:val="216"/>
          <w:jc w:val="right"/>
        </w:trPr>
        <w:tc>
          <w:tcPr>
            <w:tcW w:w="2430" w:type="dxa"/>
            <w:tcBorders>
              <w:top w:val="single" w:sz="4" w:space="0" w:color="auto"/>
            </w:tcBorders>
            <w:vAlign w:val="bottom"/>
          </w:tcPr>
          <w:p w14:paraId="4F6FAFEE" w14:textId="77777777" w:rsidR="00D11FEB" w:rsidRPr="00D11FEB" w:rsidRDefault="00D11FEB" w:rsidP="00D11FEB">
            <w:pPr>
              <w:ind w:left="-103"/>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Lotto</w:t>
            </w:r>
          </w:p>
        </w:tc>
        <w:tc>
          <w:tcPr>
            <w:tcW w:w="326" w:type="dxa"/>
            <w:tcBorders>
              <w:top w:val="single" w:sz="4" w:space="0" w:color="auto"/>
            </w:tcBorders>
            <w:vAlign w:val="bottom"/>
          </w:tcPr>
          <w:p w14:paraId="0ABD26BD" w14:textId="77777777" w:rsidR="00D11FEB" w:rsidRPr="00D11FEB" w:rsidRDefault="00D11FEB" w:rsidP="00D11FEB">
            <w:pPr>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P</w:t>
            </w:r>
          </w:p>
        </w:tc>
        <w:tc>
          <w:tcPr>
            <w:tcW w:w="1587" w:type="dxa"/>
            <w:tcBorders>
              <w:top w:val="single" w:sz="4" w:space="0" w:color="auto"/>
            </w:tcBorders>
            <w:vAlign w:val="bottom"/>
          </w:tcPr>
          <w:p w14:paraId="1583DC02" w14:textId="77777777" w:rsidR="00D11FEB" w:rsidRPr="00D11FEB" w:rsidRDefault="00D11FEB" w:rsidP="00D11FEB">
            <w:pPr>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27,916,438,190.00</w:t>
            </w:r>
          </w:p>
        </w:tc>
        <w:tc>
          <w:tcPr>
            <w:tcW w:w="326" w:type="dxa"/>
            <w:tcBorders>
              <w:top w:val="single" w:sz="4" w:space="0" w:color="auto"/>
            </w:tcBorders>
            <w:vAlign w:val="bottom"/>
          </w:tcPr>
          <w:p w14:paraId="7E9BE6CE" w14:textId="77777777" w:rsidR="00D11FEB" w:rsidRPr="00D11FEB" w:rsidRDefault="00D11FEB" w:rsidP="00D11FEB">
            <w:pPr>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P</w:t>
            </w:r>
          </w:p>
        </w:tc>
        <w:tc>
          <w:tcPr>
            <w:tcW w:w="1491" w:type="dxa"/>
            <w:tcBorders>
              <w:top w:val="single" w:sz="4" w:space="0" w:color="auto"/>
            </w:tcBorders>
            <w:vAlign w:val="bottom"/>
          </w:tcPr>
          <w:p w14:paraId="3DF261E0" w14:textId="77777777" w:rsidR="00D11FEB" w:rsidRPr="00D11FEB" w:rsidRDefault="00D11FEB" w:rsidP="00D11FEB">
            <w:pPr>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(286,727,149.59)</w:t>
            </w:r>
          </w:p>
        </w:tc>
        <w:tc>
          <w:tcPr>
            <w:tcW w:w="326" w:type="dxa"/>
            <w:tcBorders>
              <w:top w:val="single" w:sz="4" w:space="0" w:color="auto"/>
            </w:tcBorders>
            <w:vAlign w:val="bottom"/>
          </w:tcPr>
          <w:p w14:paraId="16A19DBA" w14:textId="77777777" w:rsidR="00D11FEB" w:rsidRPr="00D11FEB" w:rsidRDefault="00D11FEB" w:rsidP="00D11FEB">
            <w:pPr>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P</w:t>
            </w:r>
          </w:p>
        </w:tc>
        <w:tc>
          <w:tcPr>
            <w:tcW w:w="1524" w:type="dxa"/>
            <w:tcBorders>
              <w:top w:val="single" w:sz="4" w:space="0" w:color="auto"/>
            </w:tcBorders>
            <w:vAlign w:val="bottom"/>
          </w:tcPr>
          <w:p w14:paraId="512CA9C2" w14:textId="77777777" w:rsidR="00D11FEB" w:rsidRPr="00D11FEB" w:rsidRDefault="00D11FEB" w:rsidP="00D11FEB">
            <w:pPr>
              <w:ind w:right="-87"/>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27,629,711,040.41</w:t>
            </w:r>
          </w:p>
        </w:tc>
      </w:tr>
      <w:tr w:rsidR="0034236C" w:rsidRPr="00D11FEB" w14:paraId="21971472" w14:textId="77777777" w:rsidTr="003B2EC1">
        <w:trPr>
          <w:trHeight w:val="216"/>
          <w:jc w:val="right"/>
        </w:trPr>
        <w:tc>
          <w:tcPr>
            <w:tcW w:w="2430" w:type="dxa"/>
            <w:vAlign w:val="bottom"/>
          </w:tcPr>
          <w:p w14:paraId="7E59A049" w14:textId="77777777" w:rsidR="00D11FEB" w:rsidRPr="00D11FEB" w:rsidRDefault="00D11FEB" w:rsidP="00D11FEB">
            <w:pPr>
              <w:ind w:left="-103"/>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Keno</w:t>
            </w:r>
          </w:p>
        </w:tc>
        <w:tc>
          <w:tcPr>
            <w:tcW w:w="326" w:type="dxa"/>
            <w:vAlign w:val="bottom"/>
          </w:tcPr>
          <w:p w14:paraId="4F66FCF1" w14:textId="77777777" w:rsidR="00D11FEB" w:rsidRPr="00D11FEB" w:rsidRDefault="00D11FEB" w:rsidP="00D11FEB">
            <w:pPr>
              <w:jc w:val="right"/>
              <w:rPr>
                <w:rFonts w:ascii="Arial Narrow" w:eastAsia="Calibri" w:hAnsi="Arial Narrow" w:cs="Times New Roman"/>
                <w:sz w:val="20"/>
                <w:szCs w:val="20"/>
                <w:lang w:val="en-US"/>
              </w:rPr>
            </w:pPr>
          </w:p>
        </w:tc>
        <w:tc>
          <w:tcPr>
            <w:tcW w:w="1587" w:type="dxa"/>
            <w:vAlign w:val="bottom"/>
          </w:tcPr>
          <w:p w14:paraId="3D027D19" w14:textId="77777777" w:rsidR="00D11FEB" w:rsidRPr="00D11FEB" w:rsidRDefault="00D11FEB" w:rsidP="00D11FEB">
            <w:pPr>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54,466,787.90</w:t>
            </w:r>
          </w:p>
        </w:tc>
        <w:tc>
          <w:tcPr>
            <w:tcW w:w="326" w:type="dxa"/>
            <w:vAlign w:val="bottom"/>
          </w:tcPr>
          <w:p w14:paraId="2385EFDE" w14:textId="77777777" w:rsidR="00D11FEB" w:rsidRPr="00D11FEB" w:rsidRDefault="00D11FEB" w:rsidP="00D11FEB">
            <w:pPr>
              <w:jc w:val="right"/>
              <w:rPr>
                <w:rFonts w:ascii="Arial Narrow" w:eastAsia="Calibri" w:hAnsi="Arial Narrow" w:cs="Times New Roman"/>
                <w:sz w:val="20"/>
                <w:szCs w:val="20"/>
                <w:lang w:val="en-US"/>
              </w:rPr>
            </w:pPr>
          </w:p>
        </w:tc>
        <w:tc>
          <w:tcPr>
            <w:tcW w:w="1491" w:type="dxa"/>
            <w:vAlign w:val="bottom"/>
          </w:tcPr>
          <w:p w14:paraId="644FCB92" w14:textId="77777777" w:rsidR="00D11FEB" w:rsidRPr="00D11FEB" w:rsidRDefault="00D11FEB" w:rsidP="00D11FEB">
            <w:pPr>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(1,089,335.81)</w:t>
            </w:r>
          </w:p>
        </w:tc>
        <w:tc>
          <w:tcPr>
            <w:tcW w:w="326" w:type="dxa"/>
            <w:vAlign w:val="bottom"/>
          </w:tcPr>
          <w:p w14:paraId="64419B85" w14:textId="77777777" w:rsidR="00D11FEB" w:rsidRPr="00D11FEB" w:rsidRDefault="00D11FEB" w:rsidP="00D11FEB">
            <w:pPr>
              <w:jc w:val="right"/>
              <w:rPr>
                <w:rFonts w:ascii="Arial Narrow" w:eastAsia="Calibri" w:hAnsi="Arial Narrow" w:cs="Times New Roman"/>
                <w:sz w:val="20"/>
                <w:szCs w:val="20"/>
                <w:lang w:val="en-US"/>
              </w:rPr>
            </w:pPr>
          </w:p>
        </w:tc>
        <w:tc>
          <w:tcPr>
            <w:tcW w:w="1524" w:type="dxa"/>
            <w:vAlign w:val="bottom"/>
          </w:tcPr>
          <w:p w14:paraId="43F82458" w14:textId="77777777" w:rsidR="00D11FEB" w:rsidRPr="00D11FEB" w:rsidRDefault="00D11FEB" w:rsidP="00D11FEB">
            <w:pPr>
              <w:ind w:right="-87"/>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53,377,452.09</w:t>
            </w:r>
          </w:p>
        </w:tc>
      </w:tr>
      <w:tr w:rsidR="0034236C" w:rsidRPr="00D11FEB" w14:paraId="17D5F6E2" w14:textId="77777777" w:rsidTr="003B2EC1">
        <w:trPr>
          <w:trHeight w:val="216"/>
          <w:jc w:val="right"/>
        </w:trPr>
        <w:tc>
          <w:tcPr>
            <w:tcW w:w="2430" w:type="dxa"/>
            <w:vAlign w:val="bottom"/>
          </w:tcPr>
          <w:p w14:paraId="3BF8100A" w14:textId="53CEE00F" w:rsidR="00D11FEB" w:rsidRPr="00D11FEB" w:rsidRDefault="00D11FEB" w:rsidP="00D11FEB">
            <w:pPr>
              <w:ind w:left="-103"/>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STL</w:t>
            </w:r>
          </w:p>
        </w:tc>
        <w:tc>
          <w:tcPr>
            <w:tcW w:w="326" w:type="dxa"/>
            <w:vAlign w:val="bottom"/>
          </w:tcPr>
          <w:p w14:paraId="368C1312" w14:textId="77777777" w:rsidR="00D11FEB" w:rsidRPr="00D11FEB" w:rsidRDefault="00D11FEB" w:rsidP="00D11FEB">
            <w:pPr>
              <w:jc w:val="right"/>
              <w:rPr>
                <w:rFonts w:ascii="Arial Narrow" w:eastAsia="Calibri" w:hAnsi="Arial Narrow" w:cs="Times New Roman"/>
                <w:sz w:val="20"/>
                <w:szCs w:val="20"/>
                <w:lang w:val="en-US"/>
              </w:rPr>
            </w:pPr>
          </w:p>
        </w:tc>
        <w:tc>
          <w:tcPr>
            <w:tcW w:w="1587" w:type="dxa"/>
            <w:vAlign w:val="bottom"/>
          </w:tcPr>
          <w:p w14:paraId="36C45F4C" w14:textId="77777777" w:rsidR="00D11FEB" w:rsidRPr="00D11FEB" w:rsidRDefault="00D11FEB" w:rsidP="00D11FEB">
            <w:pPr>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28,428,040,573.00</w:t>
            </w:r>
          </w:p>
        </w:tc>
        <w:tc>
          <w:tcPr>
            <w:tcW w:w="326" w:type="dxa"/>
            <w:vAlign w:val="bottom"/>
          </w:tcPr>
          <w:p w14:paraId="2688C492" w14:textId="77777777" w:rsidR="00D11FEB" w:rsidRPr="00D11FEB" w:rsidRDefault="00D11FEB" w:rsidP="00D11FEB">
            <w:pPr>
              <w:jc w:val="right"/>
              <w:rPr>
                <w:rFonts w:ascii="Arial Narrow" w:eastAsia="Calibri" w:hAnsi="Arial Narrow" w:cs="Times New Roman"/>
                <w:sz w:val="20"/>
                <w:szCs w:val="20"/>
                <w:lang w:val="en-US"/>
              </w:rPr>
            </w:pPr>
          </w:p>
        </w:tc>
        <w:tc>
          <w:tcPr>
            <w:tcW w:w="1491" w:type="dxa"/>
            <w:vAlign w:val="bottom"/>
          </w:tcPr>
          <w:p w14:paraId="67E9E656" w14:textId="77777777" w:rsidR="00D11FEB" w:rsidRPr="00D11FEB" w:rsidRDefault="00D11FEB" w:rsidP="00D11FEB">
            <w:pPr>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w:t>
            </w:r>
          </w:p>
        </w:tc>
        <w:tc>
          <w:tcPr>
            <w:tcW w:w="326" w:type="dxa"/>
            <w:vAlign w:val="bottom"/>
          </w:tcPr>
          <w:p w14:paraId="13364E28" w14:textId="77777777" w:rsidR="00D11FEB" w:rsidRPr="00D11FEB" w:rsidRDefault="00D11FEB" w:rsidP="00D11FEB">
            <w:pPr>
              <w:jc w:val="right"/>
              <w:rPr>
                <w:rFonts w:ascii="Arial Narrow" w:eastAsia="Calibri" w:hAnsi="Arial Narrow" w:cs="Times New Roman"/>
                <w:sz w:val="20"/>
                <w:szCs w:val="20"/>
                <w:lang w:val="en-US"/>
              </w:rPr>
            </w:pPr>
          </w:p>
        </w:tc>
        <w:tc>
          <w:tcPr>
            <w:tcW w:w="1524" w:type="dxa"/>
            <w:vAlign w:val="bottom"/>
          </w:tcPr>
          <w:p w14:paraId="25611100" w14:textId="77777777" w:rsidR="00D11FEB" w:rsidRPr="00D11FEB" w:rsidRDefault="00D11FEB" w:rsidP="00D11FEB">
            <w:pPr>
              <w:ind w:right="-87"/>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28,428,040,573.00</w:t>
            </w:r>
          </w:p>
        </w:tc>
      </w:tr>
      <w:tr w:rsidR="0034236C" w:rsidRPr="00D11FEB" w14:paraId="2C76E71C" w14:textId="77777777" w:rsidTr="003B2EC1">
        <w:trPr>
          <w:trHeight w:val="216"/>
          <w:jc w:val="right"/>
        </w:trPr>
        <w:tc>
          <w:tcPr>
            <w:tcW w:w="2430" w:type="dxa"/>
            <w:vAlign w:val="bottom"/>
          </w:tcPr>
          <w:p w14:paraId="066CF354" w14:textId="59F4B111" w:rsidR="00D11FEB" w:rsidRPr="00D11FEB" w:rsidRDefault="00D11FEB" w:rsidP="00D11FEB">
            <w:pPr>
              <w:ind w:left="-103"/>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NISP</w:t>
            </w:r>
          </w:p>
        </w:tc>
        <w:tc>
          <w:tcPr>
            <w:tcW w:w="326" w:type="dxa"/>
            <w:vAlign w:val="bottom"/>
          </w:tcPr>
          <w:p w14:paraId="1CBF8BF9" w14:textId="77777777" w:rsidR="00D11FEB" w:rsidRPr="00D11FEB" w:rsidRDefault="00D11FEB" w:rsidP="00D11FEB">
            <w:pPr>
              <w:jc w:val="right"/>
              <w:rPr>
                <w:rFonts w:ascii="Arial Narrow" w:eastAsia="Calibri" w:hAnsi="Arial Narrow" w:cs="Times New Roman"/>
                <w:sz w:val="20"/>
                <w:szCs w:val="20"/>
                <w:lang w:val="en-US"/>
              </w:rPr>
            </w:pPr>
          </w:p>
        </w:tc>
        <w:tc>
          <w:tcPr>
            <w:tcW w:w="1587" w:type="dxa"/>
            <w:vAlign w:val="bottom"/>
          </w:tcPr>
          <w:p w14:paraId="7B699A9B" w14:textId="77777777" w:rsidR="00D11FEB" w:rsidRPr="00D11FEB" w:rsidRDefault="00D11FEB" w:rsidP="00D11FEB">
            <w:pPr>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1,068,849,899.05</w:t>
            </w:r>
          </w:p>
        </w:tc>
        <w:tc>
          <w:tcPr>
            <w:tcW w:w="326" w:type="dxa"/>
            <w:vAlign w:val="bottom"/>
          </w:tcPr>
          <w:p w14:paraId="1D5D33A2" w14:textId="77777777" w:rsidR="00D11FEB" w:rsidRPr="00D11FEB" w:rsidRDefault="00D11FEB" w:rsidP="00D11FEB">
            <w:pPr>
              <w:jc w:val="right"/>
              <w:rPr>
                <w:rFonts w:ascii="Arial Narrow" w:eastAsia="Calibri" w:hAnsi="Arial Narrow" w:cs="Times New Roman"/>
                <w:sz w:val="20"/>
                <w:szCs w:val="20"/>
                <w:lang w:val="en-US"/>
              </w:rPr>
            </w:pPr>
          </w:p>
        </w:tc>
        <w:tc>
          <w:tcPr>
            <w:tcW w:w="1491" w:type="dxa"/>
            <w:vAlign w:val="bottom"/>
          </w:tcPr>
          <w:p w14:paraId="1B928321" w14:textId="77777777" w:rsidR="00D11FEB" w:rsidRPr="00D11FEB" w:rsidRDefault="00D11FEB" w:rsidP="00D11FEB">
            <w:pPr>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(21,376,997.98)</w:t>
            </w:r>
          </w:p>
        </w:tc>
        <w:tc>
          <w:tcPr>
            <w:tcW w:w="326" w:type="dxa"/>
            <w:vAlign w:val="bottom"/>
          </w:tcPr>
          <w:p w14:paraId="5EBD4215" w14:textId="77777777" w:rsidR="00D11FEB" w:rsidRPr="00D11FEB" w:rsidRDefault="00D11FEB" w:rsidP="00D11FEB">
            <w:pPr>
              <w:jc w:val="right"/>
              <w:rPr>
                <w:rFonts w:ascii="Arial Narrow" w:eastAsia="Calibri" w:hAnsi="Arial Narrow" w:cs="Times New Roman"/>
                <w:sz w:val="20"/>
                <w:szCs w:val="20"/>
                <w:lang w:val="en-US"/>
              </w:rPr>
            </w:pPr>
          </w:p>
        </w:tc>
        <w:tc>
          <w:tcPr>
            <w:tcW w:w="1524" w:type="dxa"/>
            <w:vAlign w:val="bottom"/>
          </w:tcPr>
          <w:p w14:paraId="1D9D0935" w14:textId="77777777" w:rsidR="00D11FEB" w:rsidRPr="00D11FEB" w:rsidRDefault="00D11FEB" w:rsidP="00D11FEB">
            <w:pPr>
              <w:ind w:right="-87"/>
              <w:jc w:val="right"/>
              <w:rPr>
                <w:rFonts w:ascii="Arial Narrow" w:eastAsia="Calibri" w:hAnsi="Arial Narrow" w:cs="Times New Roman"/>
                <w:sz w:val="20"/>
                <w:szCs w:val="20"/>
                <w:lang w:val="en-US"/>
              </w:rPr>
            </w:pPr>
            <w:r w:rsidRPr="00D11FEB">
              <w:rPr>
                <w:rFonts w:ascii="Arial Narrow" w:eastAsia="Calibri" w:hAnsi="Arial Narrow" w:cs="Times New Roman"/>
                <w:sz w:val="20"/>
                <w:szCs w:val="20"/>
                <w:lang w:val="en-US"/>
              </w:rPr>
              <w:t>1,047,472,901.07</w:t>
            </w:r>
          </w:p>
        </w:tc>
      </w:tr>
      <w:tr w:rsidR="0034236C" w:rsidRPr="00D11FEB" w14:paraId="52F9F779" w14:textId="77777777" w:rsidTr="003B2EC1">
        <w:trPr>
          <w:trHeight w:val="216"/>
          <w:jc w:val="right"/>
        </w:trPr>
        <w:tc>
          <w:tcPr>
            <w:tcW w:w="2430" w:type="dxa"/>
            <w:tcBorders>
              <w:top w:val="single" w:sz="4" w:space="0" w:color="auto"/>
              <w:bottom w:val="double" w:sz="4" w:space="0" w:color="auto"/>
            </w:tcBorders>
            <w:vAlign w:val="bottom"/>
          </w:tcPr>
          <w:p w14:paraId="688CE121" w14:textId="77777777" w:rsidR="00D11FEB" w:rsidRPr="00D11FEB" w:rsidRDefault="00D11FEB" w:rsidP="00D11FEB">
            <w:pPr>
              <w:ind w:left="-103"/>
              <w:rPr>
                <w:rFonts w:ascii="Arial Narrow" w:eastAsia="Calibri" w:hAnsi="Arial Narrow" w:cs="Times New Roman"/>
                <w:b/>
                <w:sz w:val="20"/>
                <w:szCs w:val="20"/>
                <w:lang w:val="en-US"/>
              </w:rPr>
            </w:pPr>
            <w:r w:rsidRPr="00D11FEB">
              <w:rPr>
                <w:rFonts w:ascii="Arial Narrow" w:eastAsia="Calibri" w:hAnsi="Arial Narrow" w:cs="Times New Roman"/>
                <w:b/>
                <w:sz w:val="20"/>
                <w:szCs w:val="20"/>
                <w:lang w:val="en-US"/>
              </w:rPr>
              <w:t>Total</w:t>
            </w:r>
          </w:p>
        </w:tc>
        <w:tc>
          <w:tcPr>
            <w:tcW w:w="326" w:type="dxa"/>
            <w:tcBorders>
              <w:top w:val="single" w:sz="4" w:space="0" w:color="auto"/>
              <w:bottom w:val="double" w:sz="4" w:space="0" w:color="auto"/>
            </w:tcBorders>
            <w:vAlign w:val="bottom"/>
          </w:tcPr>
          <w:p w14:paraId="7FA5A585" w14:textId="77777777" w:rsidR="00D11FEB" w:rsidRPr="00D11FEB" w:rsidRDefault="00D11FEB" w:rsidP="00D11FEB">
            <w:pPr>
              <w:jc w:val="right"/>
              <w:rPr>
                <w:rFonts w:ascii="Arial Narrow" w:eastAsia="Calibri" w:hAnsi="Arial Narrow" w:cs="Times New Roman"/>
                <w:b/>
                <w:sz w:val="20"/>
                <w:szCs w:val="20"/>
                <w:lang w:val="en-US"/>
              </w:rPr>
            </w:pPr>
            <w:r w:rsidRPr="00D11FEB">
              <w:rPr>
                <w:rFonts w:ascii="Arial Narrow" w:eastAsia="Calibri" w:hAnsi="Arial Narrow" w:cs="Times New Roman"/>
                <w:b/>
                <w:sz w:val="20"/>
                <w:szCs w:val="20"/>
                <w:lang w:val="en-US"/>
              </w:rPr>
              <w:t>P</w:t>
            </w:r>
          </w:p>
        </w:tc>
        <w:tc>
          <w:tcPr>
            <w:tcW w:w="1587" w:type="dxa"/>
            <w:tcBorders>
              <w:top w:val="single" w:sz="4" w:space="0" w:color="auto"/>
              <w:bottom w:val="double" w:sz="4" w:space="0" w:color="auto"/>
            </w:tcBorders>
            <w:vAlign w:val="bottom"/>
          </w:tcPr>
          <w:p w14:paraId="10CBED29" w14:textId="77777777" w:rsidR="00D11FEB" w:rsidRPr="00D11FEB" w:rsidRDefault="00D11FEB" w:rsidP="00D11FEB">
            <w:pPr>
              <w:jc w:val="right"/>
              <w:rPr>
                <w:rFonts w:ascii="Arial Narrow" w:eastAsia="Calibri" w:hAnsi="Arial Narrow" w:cs="Times New Roman"/>
                <w:b/>
                <w:sz w:val="20"/>
                <w:szCs w:val="20"/>
                <w:lang w:val="en-US"/>
              </w:rPr>
            </w:pPr>
            <w:r w:rsidRPr="00D11FEB">
              <w:rPr>
                <w:rFonts w:ascii="Arial Narrow" w:eastAsia="Calibri" w:hAnsi="Arial Narrow" w:cs="Times New Roman"/>
                <w:b/>
                <w:sz w:val="20"/>
                <w:szCs w:val="20"/>
                <w:lang w:val="en-US"/>
              </w:rPr>
              <w:t>57,467,795,449.95</w:t>
            </w:r>
          </w:p>
        </w:tc>
        <w:tc>
          <w:tcPr>
            <w:tcW w:w="326" w:type="dxa"/>
            <w:tcBorders>
              <w:top w:val="single" w:sz="4" w:space="0" w:color="auto"/>
              <w:bottom w:val="double" w:sz="4" w:space="0" w:color="auto"/>
            </w:tcBorders>
            <w:vAlign w:val="bottom"/>
          </w:tcPr>
          <w:p w14:paraId="7A55EB86" w14:textId="77777777" w:rsidR="00D11FEB" w:rsidRPr="00D11FEB" w:rsidRDefault="00D11FEB" w:rsidP="00D11FEB">
            <w:pPr>
              <w:jc w:val="right"/>
              <w:rPr>
                <w:rFonts w:ascii="Arial Narrow" w:eastAsia="Calibri" w:hAnsi="Arial Narrow" w:cs="Times New Roman"/>
                <w:b/>
                <w:sz w:val="20"/>
                <w:szCs w:val="20"/>
                <w:lang w:val="en-US"/>
              </w:rPr>
            </w:pPr>
            <w:r w:rsidRPr="00D11FEB">
              <w:rPr>
                <w:rFonts w:ascii="Arial Narrow" w:eastAsia="Calibri" w:hAnsi="Arial Narrow" w:cs="Times New Roman"/>
                <w:b/>
                <w:sz w:val="20"/>
                <w:szCs w:val="20"/>
                <w:lang w:val="en-US"/>
              </w:rPr>
              <w:t>P</w:t>
            </w:r>
          </w:p>
        </w:tc>
        <w:tc>
          <w:tcPr>
            <w:tcW w:w="1491" w:type="dxa"/>
            <w:tcBorders>
              <w:top w:val="single" w:sz="4" w:space="0" w:color="auto"/>
              <w:bottom w:val="double" w:sz="4" w:space="0" w:color="auto"/>
            </w:tcBorders>
            <w:vAlign w:val="bottom"/>
          </w:tcPr>
          <w:p w14:paraId="4D396545" w14:textId="77777777" w:rsidR="00D11FEB" w:rsidRPr="00D11FEB" w:rsidRDefault="00D11FEB" w:rsidP="00D11FEB">
            <w:pPr>
              <w:jc w:val="right"/>
              <w:rPr>
                <w:rFonts w:ascii="Arial Narrow" w:eastAsia="Calibri" w:hAnsi="Arial Narrow" w:cs="Times New Roman"/>
                <w:b/>
                <w:sz w:val="20"/>
                <w:szCs w:val="20"/>
                <w:lang w:val="en-US"/>
              </w:rPr>
            </w:pPr>
            <w:r w:rsidRPr="00D11FEB">
              <w:rPr>
                <w:rFonts w:ascii="Arial Narrow" w:eastAsia="Calibri" w:hAnsi="Arial Narrow" w:cs="Times New Roman"/>
                <w:b/>
                <w:sz w:val="20"/>
                <w:szCs w:val="20"/>
                <w:lang w:val="en-US"/>
              </w:rPr>
              <w:t>(309,193,483.38)</w:t>
            </w:r>
          </w:p>
        </w:tc>
        <w:tc>
          <w:tcPr>
            <w:tcW w:w="326" w:type="dxa"/>
            <w:tcBorders>
              <w:top w:val="single" w:sz="4" w:space="0" w:color="auto"/>
              <w:bottom w:val="double" w:sz="4" w:space="0" w:color="auto"/>
            </w:tcBorders>
            <w:vAlign w:val="bottom"/>
          </w:tcPr>
          <w:p w14:paraId="2DEEEFFE" w14:textId="77777777" w:rsidR="00D11FEB" w:rsidRPr="00D11FEB" w:rsidRDefault="00D11FEB" w:rsidP="00D11FEB">
            <w:pPr>
              <w:jc w:val="right"/>
              <w:rPr>
                <w:rFonts w:ascii="Arial Narrow" w:eastAsia="Calibri" w:hAnsi="Arial Narrow" w:cs="Times New Roman"/>
                <w:b/>
                <w:sz w:val="20"/>
                <w:szCs w:val="20"/>
                <w:lang w:val="en-US"/>
              </w:rPr>
            </w:pPr>
            <w:r w:rsidRPr="00D11FEB">
              <w:rPr>
                <w:rFonts w:ascii="Arial Narrow" w:eastAsia="Calibri" w:hAnsi="Arial Narrow" w:cs="Times New Roman"/>
                <w:b/>
                <w:sz w:val="20"/>
                <w:szCs w:val="20"/>
                <w:lang w:val="en-US"/>
              </w:rPr>
              <w:t>P</w:t>
            </w:r>
          </w:p>
        </w:tc>
        <w:tc>
          <w:tcPr>
            <w:tcW w:w="1524" w:type="dxa"/>
            <w:tcBorders>
              <w:top w:val="single" w:sz="4" w:space="0" w:color="auto"/>
              <w:bottom w:val="double" w:sz="4" w:space="0" w:color="auto"/>
            </w:tcBorders>
            <w:vAlign w:val="bottom"/>
          </w:tcPr>
          <w:p w14:paraId="4279BAA4" w14:textId="77777777" w:rsidR="00D11FEB" w:rsidRPr="00D11FEB" w:rsidRDefault="00D11FEB" w:rsidP="00D11FEB">
            <w:pPr>
              <w:ind w:right="-87"/>
              <w:jc w:val="right"/>
              <w:rPr>
                <w:rFonts w:ascii="Arial Narrow" w:eastAsia="Calibri" w:hAnsi="Arial Narrow" w:cs="Times New Roman"/>
                <w:b/>
                <w:sz w:val="20"/>
                <w:szCs w:val="20"/>
                <w:lang w:val="en-US"/>
              </w:rPr>
            </w:pPr>
            <w:r w:rsidRPr="00D11FEB">
              <w:rPr>
                <w:rFonts w:ascii="Arial Narrow" w:eastAsia="Calibri" w:hAnsi="Arial Narrow" w:cs="Times New Roman"/>
                <w:b/>
                <w:sz w:val="20"/>
                <w:szCs w:val="20"/>
                <w:lang w:val="en-US"/>
              </w:rPr>
              <w:t>57,158,601,966.57</w:t>
            </w:r>
          </w:p>
        </w:tc>
      </w:tr>
    </w:tbl>
    <w:p w14:paraId="346F3636" w14:textId="77777777" w:rsidR="00D11FEB" w:rsidRDefault="00D11FEB" w:rsidP="00D11FEB">
      <w:pPr>
        <w:spacing w:after="0" w:line="240" w:lineRule="auto"/>
      </w:pPr>
    </w:p>
    <w:tbl>
      <w:tblPr>
        <w:tblStyle w:val="TableGrid19"/>
        <w:tblW w:w="798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
        <w:gridCol w:w="238"/>
        <w:gridCol w:w="1652"/>
        <w:gridCol w:w="267"/>
        <w:gridCol w:w="1587"/>
        <w:gridCol w:w="236"/>
        <w:gridCol w:w="1600"/>
        <w:gridCol w:w="236"/>
        <w:gridCol w:w="1447"/>
      </w:tblGrid>
      <w:tr w:rsidR="00D11FEB" w:rsidRPr="00D11FEB" w14:paraId="3F010DDB" w14:textId="77777777" w:rsidTr="00E4751C">
        <w:trPr>
          <w:trHeight w:val="294"/>
          <w:jc w:val="right"/>
        </w:trPr>
        <w:tc>
          <w:tcPr>
            <w:tcW w:w="720" w:type="dxa"/>
            <w:tcBorders>
              <w:top w:val="single" w:sz="4" w:space="0" w:color="auto"/>
              <w:bottom w:val="single" w:sz="4" w:space="0" w:color="auto"/>
            </w:tcBorders>
            <w:vAlign w:val="bottom"/>
          </w:tcPr>
          <w:p w14:paraId="1E7FAAAF" w14:textId="77777777" w:rsidR="00D11FEB" w:rsidRPr="00D11FEB" w:rsidRDefault="00D11FEB" w:rsidP="00D11FEB">
            <w:pPr>
              <w:ind w:left="-103"/>
              <w:rPr>
                <w:rFonts w:ascii="Arial Narrow" w:eastAsia="Calibri" w:hAnsi="Arial Narrow" w:cs="Times New Roman"/>
                <w:b/>
                <w:sz w:val="20"/>
                <w:szCs w:val="20"/>
              </w:rPr>
            </w:pPr>
          </w:p>
        </w:tc>
        <w:tc>
          <w:tcPr>
            <w:tcW w:w="238" w:type="dxa"/>
            <w:tcBorders>
              <w:top w:val="single" w:sz="4" w:space="0" w:color="auto"/>
              <w:bottom w:val="single" w:sz="4" w:space="0" w:color="auto"/>
            </w:tcBorders>
            <w:vAlign w:val="bottom"/>
          </w:tcPr>
          <w:p w14:paraId="22C3B19A" w14:textId="77777777" w:rsidR="00D11FEB" w:rsidRPr="00D11FEB" w:rsidRDefault="00D11FEB" w:rsidP="00D11FEB">
            <w:pPr>
              <w:rPr>
                <w:rFonts w:ascii="Arial Narrow" w:eastAsia="Calibri" w:hAnsi="Arial Narrow" w:cs="Times New Roman"/>
                <w:sz w:val="20"/>
                <w:szCs w:val="20"/>
              </w:rPr>
            </w:pPr>
          </w:p>
        </w:tc>
        <w:tc>
          <w:tcPr>
            <w:tcW w:w="1652" w:type="dxa"/>
            <w:tcBorders>
              <w:top w:val="single" w:sz="4" w:space="0" w:color="auto"/>
              <w:bottom w:val="single" w:sz="4" w:space="0" w:color="auto"/>
            </w:tcBorders>
            <w:vAlign w:val="bottom"/>
          </w:tcPr>
          <w:p w14:paraId="488112FF" w14:textId="77777777" w:rsidR="00D11FEB" w:rsidRPr="00D11FEB" w:rsidRDefault="00D11FEB" w:rsidP="00D11FEB">
            <w:pPr>
              <w:jc w:val="right"/>
              <w:rPr>
                <w:rFonts w:ascii="Arial Narrow" w:eastAsia="Calibri" w:hAnsi="Arial Narrow" w:cs="Times New Roman"/>
                <w:b/>
                <w:sz w:val="20"/>
                <w:szCs w:val="20"/>
              </w:rPr>
            </w:pPr>
          </w:p>
        </w:tc>
        <w:tc>
          <w:tcPr>
            <w:tcW w:w="267" w:type="dxa"/>
            <w:tcBorders>
              <w:top w:val="single" w:sz="4" w:space="0" w:color="auto"/>
              <w:bottom w:val="single" w:sz="4" w:space="0" w:color="auto"/>
            </w:tcBorders>
          </w:tcPr>
          <w:p w14:paraId="1AC2A75E" w14:textId="77777777" w:rsidR="00D11FEB" w:rsidRPr="00D11FEB" w:rsidRDefault="00D11FEB" w:rsidP="00D11FEB">
            <w:pPr>
              <w:jc w:val="right"/>
              <w:rPr>
                <w:rFonts w:ascii="Arial Narrow" w:eastAsia="Calibri" w:hAnsi="Arial Narrow" w:cs="Times New Roman"/>
                <w:b/>
                <w:sz w:val="20"/>
                <w:szCs w:val="20"/>
              </w:rPr>
            </w:pPr>
          </w:p>
        </w:tc>
        <w:tc>
          <w:tcPr>
            <w:tcW w:w="5106" w:type="dxa"/>
            <w:gridSpan w:val="5"/>
            <w:tcBorders>
              <w:top w:val="single" w:sz="4" w:space="0" w:color="auto"/>
              <w:bottom w:val="single" w:sz="4" w:space="0" w:color="auto"/>
            </w:tcBorders>
            <w:vAlign w:val="bottom"/>
          </w:tcPr>
          <w:p w14:paraId="389B75C0" w14:textId="77777777" w:rsidR="00D11FEB" w:rsidRPr="00D11FEB" w:rsidRDefault="00D11FEB" w:rsidP="00D11FEB">
            <w:pPr>
              <w:ind w:right="-87"/>
              <w:jc w:val="center"/>
              <w:rPr>
                <w:rFonts w:ascii="Arial Narrow" w:eastAsia="Calibri" w:hAnsi="Arial Narrow" w:cs="Times New Roman"/>
                <w:b/>
                <w:sz w:val="20"/>
                <w:szCs w:val="20"/>
              </w:rPr>
            </w:pPr>
            <w:r w:rsidRPr="00D11FEB">
              <w:rPr>
                <w:rFonts w:ascii="Arial Narrow" w:eastAsia="Calibri" w:hAnsi="Arial Narrow" w:cs="Times New Roman"/>
                <w:b/>
                <w:sz w:val="20"/>
                <w:szCs w:val="20"/>
              </w:rPr>
              <w:t>Allocation of Net Receipts</w:t>
            </w:r>
          </w:p>
        </w:tc>
      </w:tr>
      <w:tr w:rsidR="0034236C" w:rsidRPr="00D11FEB" w14:paraId="488C123C" w14:textId="77777777" w:rsidTr="00E4751C">
        <w:trPr>
          <w:trHeight w:val="294"/>
          <w:jc w:val="right"/>
        </w:trPr>
        <w:tc>
          <w:tcPr>
            <w:tcW w:w="720" w:type="dxa"/>
            <w:tcBorders>
              <w:top w:val="single" w:sz="4" w:space="0" w:color="auto"/>
              <w:bottom w:val="single" w:sz="4" w:space="0" w:color="auto"/>
            </w:tcBorders>
            <w:vAlign w:val="bottom"/>
          </w:tcPr>
          <w:p w14:paraId="267D72DC" w14:textId="77777777" w:rsidR="00D11FEB" w:rsidRPr="00D11FEB" w:rsidRDefault="00D11FEB" w:rsidP="00D11FEB">
            <w:pPr>
              <w:ind w:left="-103"/>
              <w:rPr>
                <w:rFonts w:ascii="Arial Narrow" w:eastAsia="Calibri" w:hAnsi="Arial Narrow" w:cs="Times New Roman"/>
                <w:b/>
                <w:sz w:val="20"/>
                <w:szCs w:val="20"/>
              </w:rPr>
            </w:pPr>
            <w:r w:rsidRPr="00D11FEB">
              <w:rPr>
                <w:rFonts w:ascii="Arial Narrow" w:eastAsia="Calibri" w:hAnsi="Arial Narrow" w:cs="Times New Roman"/>
                <w:b/>
                <w:sz w:val="20"/>
                <w:szCs w:val="20"/>
              </w:rPr>
              <w:t>PCSO Games</w:t>
            </w:r>
          </w:p>
        </w:tc>
        <w:tc>
          <w:tcPr>
            <w:tcW w:w="238" w:type="dxa"/>
            <w:tcBorders>
              <w:top w:val="single" w:sz="4" w:space="0" w:color="auto"/>
              <w:bottom w:val="single" w:sz="4" w:space="0" w:color="auto"/>
            </w:tcBorders>
            <w:vAlign w:val="bottom"/>
          </w:tcPr>
          <w:p w14:paraId="35AC35C5" w14:textId="77777777" w:rsidR="00D11FEB" w:rsidRPr="00D11FEB" w:rsidRDefault="00D11FEB" w:rsidP="00D11FEB">
            <w:pPr>
              <w:rPr>
                <w:rFonts w:ascii="Arial Narrow" w:eastAsia="Calibri" w:hAnsi="Arial Narrow" w:cs="Times New Roman"/>
                <w:sz w:val="20"/>
                <w:szCs w:val="20"/>
              </w:rPr>
            </w:pPr>
          </w:p>
        </w:tc>
        <w:tc>
          <w:tcPr>
            <w:tcW w:w="1652" w:type="dxa"/>
            <w:tcBorders>
              <w:top w:val="single" w:sz="4" w:space="0" w:color="auto"/>
              <w:bottom w:val="single" w:sz="4" w:space="0" w:color="auto"/>
            </w:tcBorders>
            <w:vAlign w:val="bottom"/>
          </w:tcPr>
          <w:p w14:paraId="2A9783DC"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Net Receipts</w:t>
            </w:r>
          </w:p>
        </w:tc>
        <w:tc>
          <w:tcPr>
            <w:tcW w:w="267" w:type="dxa"/>
            <w:tcBorders>
              <w:top w:val="single" w:sz="4" w:space="0" w:color="auto"/>
              <w:bottom w:val="single" w:sz="4" w:space="0" w:color="auto"/>
            </w:tcBorders>
          </w:tcPr>
          <w:p w14:paraId="11AA58BB" w14:textId="77777777" w:rsidR="00D11FEB" w:rsidRPr="00D11FEB" w:rsidRDefault="00D11FEB" w:rsidP="00D11FEB">
            <w:pPr>
              <w:jc w:val="right"/>
              <w:rPr>
                <w:rFonts w:ascii="Arial Narrow" w:eastAsia="Calibri" w:hAnsi="Arial Narrow" w:cs="Times New Roman"/>
                <w:b/>
                <w:sz w:val="20"/>
                <w:szCs w:val="20"/>
              </w:rPr>
            </w:pPr>
          </w:p>
        </w:tc>
        <w:tc>
          <w:tcPr>
            <w:tcW w:w="1587" w:type="dxa"/>
            <w:tcBorders>
              <w:top w:val="single" w:sz="4" w:space="0" w:color="auto"/>
              <w:bottom w:val="single" w:sz="4" w:space="0" w:color="auto"/>
            </w:tcBorders>
            <w:vAlign w:val="bottom"/>
          </w:tcPr>
          <w:p w14:paraId="4F1AAE30"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Prize Fund (55%)</w:t>
            </w:r>
          </w:p>
        </w:tc>
        <w:tc>
          <w:tcPr>
            <w:tcW w:w="236" w:type="dxa"/>
            <w:tcBorders>
              <w:top w:val="single" w:sz="4" w:space="0" w:color="auto"/>
              <w:bottom w:val="single" w:sz="4" w:space="0" w:color="auto"/>
            </w:tcBorders>
            <w:vAlign w:val="bottom"/>
          </w:tcPr>
          <w:p w14:paraId="4D994060" w14:textId="77777777" w:rsidR="00D11FEB" w:rsidRPr="00D11FEB" w:rsidRDefault="00D11FEB" w:rsidP="00D11FEB">
            <w:pPr>
              <w:jc w:val="right"/>
              <w:rPr>
                <w:rFonts w:ascii="Arial Narrow" w:eastAsia="Calibri" w:hAnsi="Arial Narrow" w:cs="Times New Roman"/>
                <w:b/>
                <w:sz w:val="20"/>
                <w:szCs w:val="20"/>
              </w:rPr>
            </w:pPr>
          </w:p>
        </w:tc>
        <w:tc>
          <w:tcPr>
            <w:tcW w:w="1600" w:type="dxa"/>
            <w:tcBorders>
              <w:top w:val="single" w:sz="4" w:space="0" w:color="auto"/>
              <w:bottom w:val="single" w:sz="4" w:space="0" w:color="auto"/>
            </w:tcBorders>
            <w:vAlign w:val="bottom"/>
          </w:tcPr>
          <w:p w14:paraId="0B479405"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Charity Fund (30%)</w:t>
            </w:r>
          </w:p>
        </w:tc>
        <w:tc>
          <w:tcPr>
            <w:tcW w:w="236" w:type="dxa"/>
            <w:tcBorders>
              <w:top w:val="single" w:sz="4" w:space="0" w:color="auto"/>
              <w:bottom w:val="single" w:sz="4" w:space="0" w:color="auto"/>
            </w:tcBorders>
            <w:vAlign w:val="bottom"/>
          </w:tcPr>
          <w:p w14:paraId="540641EE" w14:textId="77777777" w:rsidR="00D11FEB" w:rsidRPr="00D11FEB" w:rsidRDefault="00D11FEB" w:rsidP="00D11FEB">
            <w:pPr>
              <w:jc w:val="right"/>
              <w:rPr>
                <w:rFonts w:ascii="Arial Narrow" w:eastAsia="Calibri" w:hAnsi="Arial Narrow" w:cs="Times New Roman"/>
                <w:b/>
                <w:sz w:val="20"/>
                <w:szCs w:val="20"/>
              </w:rPr>
            </w:pPr>
          </w:p>
        </w:tc>
        <w:tc>
          <w:tcPr>
            <w:tcW w:w="1447" w:type="dxa"/>
            <w:tcBorders>
              <w:top w:val="single" w:sz="4" w:space="0" w:color="auto"/>
              <w:bottom w:val="single" w:sz="4" w:space="0" w:color="auto"/>
            </w:tcBorders>
            <w:vAlign w:val="bottom"/>
          </w:tcPr>
          <w:p w14:paraId="0F1C378F" w14:textId="77777777" w:rsidR="00D11FEB" w:rsidRPr="00D11FEB" w:rsidRDefault="00D11FEB" w:rsidP="00D11FEB">
            <w:pPr>
              <w:ind w:right="-87"/>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 xml:space="preserve">Operating Fund (15%) </w:t>
            </w:r>
          </w:p>
        </w:tc>
      </w:tr>
      <w:tr w:rsidR="0034236C" w:rsidRPr="00D11FEB" w14:paraId="53EABD27" w14:textId="77777777" w:rsidTr="003B2EC1">
        <w:trPr>
          <w:trHeight w:val="216"/>
          <w:jc w:val="right"/>
        </w:trPr>
        <w:tc>
          <w:tcPr>
            <w:tcW w:w="720" w:type="dxa"/>
            <w:tcBorders>
              <w:top w:val="single" w:sz="4" w:space="0" w:color="auto"/>
            </w:tcBorders>
            <w:vAlign w:val="bottom"/>
          </w:tcPr>
          <w:p w14:paraId="40A464DC" w14:textId="77777777" w:rsidR="00D11FEB" w:rsidRPr="00D11FEB" w:rsidRDefault="00D11FEB" w:rsidP="00D11FEB">
            <w:pPr>
              <w:ind w:left="-103"/>
              <w:rPr>
                <w:rFonts w:ascii="Arial Narrow" w:eastAsia="Calibri" w:hAnsi="Arial Narrow" w:cs="Times New Roman"/>
                <w:sz w:val="20"/>
                <w:szCs w:val="20"/>
              </w:rPr>
            </w:pPr>
            <w:r w:rsidRPr="00D11FEB">
              <w:rPr>
                <w:rFonts w:ascii="Arial Narrow" w:eastAsia="Calibri" w:hAnsi="Arial Narrow" w:cs="Times New Roman"/>
                <w:sz w:val="20"/>
                <w:szCs w:val="20"/>
              </w:rPr>
              <w:t>Lotto</w:t>
            </w:r>
          </w:p>
        </w:tc>
        <w:tc>
          <w:tcPr>
            <w:tcW w:w="238" w:type="dxa"/>
            <w:tcBorders>
              <w:top w:val="single" w:sz="4" w:space="0" w:color="auto"/>
            </w:tcBorders>
          </w:tcPr>
          <w:p w14:paraId="7DBE1652"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P</w:t>
            </w:r>
          </w:p>
        </w:tc>
        <w:tc>
          <w:tcPr>
            <w:tcW w:w="1652" w:type="dxa"/>
            <w:tcBorders>
              <w:top w:val="single" w:sz="4" w:space="0" w:color="auto"/>
            </w:tcBorders>
            <w:vAlign w:val="bottom"/>
          </w:tcPr>
          <w:p w14:paraId="006B5628"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27,629,711,040.41</w:t>
            </w:r>
          </w:p>
        </w:tc>
        <w:tc>
          <w:tcPr>
            <w:tcW w:w="267" w:type="dxa"/>
            <w:tcBorders>
              <w:top w:val="single" w:sz="4" w:space="0" w:color="auto"/>
            </w:tcBorders>
          </w:tcPr>
          <w:p w14:paraId="30D4F481"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P</w:t>
            </w:r>
          </w:p>
        </w:tc>
        <w:tc>
          <w:tcPr>
            <w:tcW w:w="1587" w:type="dxa"/>
            <w:tcBorders>
              <w:top w:val="single" w:sz="4" w:space="0" w:color="auto"/>
            </w:tcBorders>
          </w:tcPr>
          <w:p w14:paraId="74B4C6A3"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15,196,341,072.23</w:t>
            </w:r>
          </w:p>
        </w:tc>
        <w:tc>
          <w:tcPr>
            <w:tcW w:w="236" w:type="dxa"/>
            <w:tcBorders>
              <w:top w:val="single" w:sz="4" w:space="0" w:color="auto"/>
            </w:tcBorders>
          </w:tcPr>
          <w:p w14:paraId="56355562"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P</w:t>
            </w:r>
          </w:p>
        </w:tc>
        <w:tc>
          <w:tcPr>
            <w:tcW w:w="1600" w:type="dxa"/>
            <w:tcBorders>
              <w:top w:val="single" w:sz="4" w:space="0" w:color="auto"/>
            </w:tcBorders>
          </w:tcPr>
          <w:p w14:paraId="57198411"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8,288,913,312.12</w:t>
            </w:r>
          </w:p>
        </w:tc>
        <w:tc>
          <w:tcPr>
            <w:tcW w:w="236" w:type="dxa"/>
            <w:tcBorders>
              <w:top w:val="single" w:sz="4" w:space="0" w:color="auto"/>
            </w:tcBorders>
          </w:tcPr>
          <w:p w14:paraId="08EC567F"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P</w:t>
            </w:r>
          </w:p>
        </w:tc>
        <w:tc>
          <w:tcPr>
            <w:tcW w:w="1447" w:type="dxa"/>
            <w:tcBorders>
              <w:top w:val="single" w:sz="4" w:space="0" w:color="auto"/>
            </w:tcBorders>
          </w:tcPr>
          <w:p w14:paraId="6DBF0333" w14:textId="77777777" w:rsidR="00D11FEB" w:rsidRPr="00D11FEB" w:rsidRDefault="00D11FEB" w:rsidP="00D11FEB">
            <w:pPr>
              <w:ind w:right="-101"/>
              <w:jc w:val="right"/>
              <w:rPr>
                <w:rFonts w:ascii="Arial Narrow" w:eastAsia="Calibri" w:hAnsi="Arial Narrow" w:cs="Times New Roman"/>
                <w:sz w:val="20"/>
                <w:szCs w:val="20"/>
              </w:rPr>
            </w:pPr>
            <w:r w:rsidRPr="00D11FEB">
              <w:rPr>
                <w:rFonts w:ascii="Arial Narrow" w:eastAsia="Calibri" w:hAnsi="Arial Narrow" w:cs="Times New Roman"/>
                <w:sz w:val="20"/>
                <w:szCs w:val="20"/>
              </w:rPr>
              <w:t>4,144,456,656.06</w:t>
            </w:r>
          </w:p>
        </w:tc>
      </w:tr>
      <w:tr w:rsidR="0034236C" w:rsidRPr="00D11FEB" w14:paraId="4CE733E1" w14:textId="77777777" w:rsidTr="003B2EC1">
        <w:trPr>
          <w:trHeight w:val="216"/>
          <w:jc w:val="right"/>
        </w:trPr>
        <w:tc>
          <w:tcPr>
            <w:tcW w:w="720" w:type="dxa"/>
            <w:vAlign w:val="bottom"/>
          </w:tcPr>
          <w:p w14:paraId="6F67644C" w14:textId="77777777" w:rsidR="00D11FEB" w:rsidRPr="00D11FEB" w:rsidRDefault="00D11FEB" w:rsidP="00D11FEB">
            <w:pPr>
              <w:ind w:left="-103"/>
              <w:rPr>
                <w:rFonts w:ascii="Arial Narrow" w:eastAsia="Calibri" w:hAnsi="Arial Narrow" w:cs="Times New Roman"/>
                <w:sz w:val="20"/>
                <w:szCs w:val="20"/>
              </w:rPr>
            </w:pPr>
            <w:r w:rsidRPr="00D11FEB">
              <w:rPr>
                <w:rFonts w:ascii="Arial Narrow" w:eastAsia="Calibri" w:hAnsi="Arial Narrow" w:cs="Times New Roman"/>
                <w:sz w:val="20"/>
                <w:szCs w:val="20"/>
              </w:rPr>
              <w:t>Keno</w:t>
            </w:r>
          </w:p>
        </w:tc>
        <w:tc>
          <w:tcPr>
            <w:tcW w:w="238" w:type="dxa"/>
          </w:tcPr>
          <w:p w14:paraId="6C7F9D5C" w14:textId="77777777" w:rsidR="00D11FEB" w:rsidRPr="00D11FEB" w:rsidRDefault="00D11FEB" w:rsidP="00D11FEB">
            <w:pPr>
              <w:jc w:val="right"/>
              <w:rPr>
                <w:rFonts w:ascii="Arial Narrow" w:eastAsia="Calibri" w:hAnsi="Arial Narrow" w:cs="Times New Roman"/>
                <w:sz w:val="20"/>
                <w:szCs w:val="20"/>
              </w:rPr>
            </w:pPr>
          </w:p>
        </w:tc>
        <w:tc>
          <w:tcPr>
            <w:tcW w:w="1652" w:type="dxa"/>
            <w:vAlign w:val="bottom"/>
          </w:tcPr>
          <w:p w14:paraId="76C4C609"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53,377,452.09</w:t>
            </w:r>
          </w:p>
        </w:tc>
        <w:tc>
          <w:tcPr>
            <w:tcW w:w="267" w:type="dxa"/>
          </w:tcPr>
          <w:p w14:paraId="75EE2B98" w14:textId="77777777" w:rsidR="00D11FEB" w:rsidRPr="00D11FEB" w:rsidRDefault="00D11FEB" w:rsidP="00D11FEB">
            <w:pPr>
              <w:jc w:val="right"/>
              <w:rPr>
                <w:rFonts w:ascii="Arial Narrow" w:eastAsia="Calibri" w:hAnsi="Arial Narrow" w:cs="Times New Roman"/>
                <w:sz w:val="20"/>
                <w:szCs w:val="20"/>
              </w:rPr>
            </w:pPr>
          </w:p>
        </w:tc>
        <w:tc>
          <w:tcPr>
            <w:tcW w:w="1587" w:type="dxa"/>
          </w:tcPr>
          <w:p w14:paraId="4D0B6ED0"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29,357,598.65</w:t>
            </w:r>
          </w:p>
        </w:tc>
        <w:tc>
          <w:tcPr>
            <w:tcW w:w="236" w:type="dxa"/>
          </w:tcPr>
          <w:p w14:paraId="4AA7007F" w14:textId="77777777" w:rsidR="00D11FEB" w:rsidRPr="00D11FEB" w:rsidRDefault="00D11FEB" w:rsidP="00D11FEB">
            <w:pPr>
              <w:jc w:val="right"/>
              <w:rPr>
                <w:rFonts w:ascii="Arial Narrow" w:eastAsia="Calibri" w:hAnsi="Arial Narrow" w:cs="Times New Roman"/>
                <w:sz w:val="20"/>
                <w:szCs w:val="20"/>
              </w:rPr>
            </w:pPr>
          </w:p>
        </w:tc>
        <w:tc>
          <w:tcPr>
            <w:tcW w:w="1600" w:type="dxa"/>
          </w:tcPr>
          <w:p w14:paraId="03CAE74D"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16,013,235.63</w:t>
            </w:r>
          </w:p>
        </w:tc>
        <w:tc>
          <w:tcPr>
            <w:tcW w:w="236" w:type="dxa"/>
          </w:tcPr>
          <w:p w14:paraId="1A181C50" w14:textId="77777777" w:rsidR="00D11FEB" w:rsidRPr="00D11FEB" w:rsidRDefault="00D11FEB" w:rsidP="00D11FEB">
            <w:pPr>
              <w:jc w:val="right"/>
              <w:rPr>
                <w:rFonts w:ascii="Arial Narrow" w:eastAsia="Calibri" w:hAnsi="Arial Narrow" w:cs="Times New Roman"/>
                <w:sz w:val="20"/>
                <w:szCs w:val="20"/>
              </w:rPr>
            </w:pPr>
          </w:p>
        </w:tc>
        <w:tc>
          <w:tcPr>
            <w:tcW w:w="1447" w:type="dxa"/>
          </w:tcPr>
          <w:p w14:paraId="2A02EA67" w14:textId="77777777" w:rsidR="00D11FEB" w:rsidRPr="00D11FEB" w:rsidRDefault="00D11FEB" w:rsidP="00D11FEB">
            <w:pPr>
              <w:ind w:right="-101"/>
              <w:jc w:val="right"/>
              <w:rPr>
                <w:rFonts w:ascii="Arial Narrow" w:eastAsia="Calibri" w:hAnsi="Arial Narrow" w:cs="Times New Roman"/>
                <w:sz w:val="20"/>
                <w:szCs w:val="20"/>
              </w:rPr>
            </w:pPr>
            <w:r w:rsidRPr="00D11FEB">
              <w:rPr>
                <w:rFonts w:ascii="Arial Narrow" w:eastAsia="Calibri" w:hAnsi="Arial Narrow" w:cs="Times New Roman"/>
                <w:sz w:val="20"/>
                <w:szCs w:val="20"/>
              </w:rPr>
              <w:t>8,006,617.81</w:t>
            </w:r>
          </w:p>
        </w:tc>
      </w:tr>
      <w:tr w:rsidR="0034236C" w:rsidRPr="00D11FEB" w14:paraId="0A8C54FF" w14:textId="77777777" w:rsidTr="003B2EC1">
        <w:trPr>
          <w:trHeight w:val="216"/>
          <w:jc w:val="right"/>
        </w:trPr>
        <w:tc>
          <w:tcPr>
            <w:tcW w:w="720" w:type="dxa"/>
            <w:vAlign w:val="bottom"/>
          </w:tcPr>
          <w:p w14:paraId="5CBE1CFF" w14:textId="77777777" w:rsidR="00D11FEB" w:rsidRPr="00D11FEB" w:rsidRDefault="00D11FEB" w:rsidP="00D11FEB">
            <w:pPr>
              <w:ind w:left="-103"/>
              <w:rPr>
                <w:rFonts w:ascii="Arial Narrow" w:eastAsia="Calibri" w:hAnsi="Arial Narrow" w:cs="Times New Roman"/>
                <w:sz w:val="20"/>
                <w:szCs w:val="20"/>
              </w:rPr>
            </w:pPr>
            <w:r w:rsidRPr="00D11FEB">
              <w:rPr>
                <w:rFonts w:ascii="Arial Narrow" w:eastAsia="Calibri" w:hAnsi="Arial Narrow" w:cs="Times New Roman"/>
                <w:sz w:val="20"/>
                <w:szCs w:val="20"/>
              </w:rPr>
              <w:t>STL</w:t>
            </w:r>
          </w:p>
        </w:tc>
        <w:tc>
          <w:tcPr>
            <w:tcW w:w="238" w:type="dxa"/>
          </w:tcPr>
          <w:p w14:paraId="046B4FD0" w14:textId="77777777" w:rsidR="00D11FEB" w:rsidRPr="00D11FEB" w:rsidRDefault="00D11FEB" w:rsidP="00D11FEB">
            <w:pPr>
              <w:jc w:val="right"/>
              <w:rPr>
                <w:rFonts w:ascii="Arial Narrow" w:eastAsia="Calibri" w:hAnsi="Arial Narrow" w:cs="Times New Roman"/>
                <w:sz w:val="20"/>
                <w:szCs w:val="20"/>
              </w:rPr>
            </w:pPr>
          </w:p>
        </w:tc>
        <w:tc>
          <w:tcPr>
            <w:tcW w:w="1652" w:type="dxa"/>
            <w:vAlign w:val="bottom"/>
          </w:tcPr>
          <w:p w14:paraId="23E184A1"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28,428,040,573.00</w:t>
            </w:r>
          </w:p>
        </w:tc>
        <w:tc>
          <w:tcPr>
            <w:tcW w:w="267" w:type="dxa"/>
          </w:tcPr>
          <w:p w14:paraId="1DA9D275" w14:textId="77777777" w:rsidR="00D11FEB" w:rsidRPr="00D11FEB" w:rsidRDefault="00D11FEB" w:rsidP="00D11FEB">
            <w:pPr>
              <w:jc w:val="right"/>
              <w:rPr>
                <w:rFonts w:ascii="Arial Narrow" w:eastAsia="Calibri" w:hAnsi="Arial Narrow" w:cs="Times New Roman"/>
                <w:sz w:val="20"/>
                <w:szCs w:val="20"/>
              </w:rPr>
            </w:pPr>
          </w:p>
        </w:tc>
        <w:tc>
          <w:tcPr>
            <w:tcW w:w="1587" w:type="dxa"/>
          </w:tcPr>
          <w:p w14:paraId="16FB8E4D"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15,635,422,315.15</w:t>
            </w:r>
          </w:p>
        </w:tc>
        <w:tc>
          <w:tcPr>
            <w:tcW w:w="236" w:type="dxa"/>
          </w:tcPr>
          <w:p w14:paraId="4B8ED180" w14:textId="77777777" w:rsidR="00D11FEB" w:rsidRPr="00D11FEB" w:rsidRDefault="00D11FEB" w:rsidP="00D11FEB">
            <w:pPr>
              <w:jc w:val="right"/>
              <w:rPr>
                <w:rFonts w:ascii="Arial Narrow" w:eastAsia="Calibri" w:hAnsi="Arial Narrow" w:cs="Times New Roman"/>
                <w:sz w:val="20"/>
                <w:szCs w:val="20"/>
              </w:rPr>
            </w:pPr>
          </w:p>
        </w:tc>
        <w:tc>
          <w:tcPr>
            <w:tcW w:w="1600" w:type="dxa"/>
          </w:tcPr>
          <w:p w14:paraId="4107F7D0"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8,528,412,171.90</w:t>
            </w:r>
          </w:p>
        </w:tc>
        <w:tc>
          <w:tcPr>
            <w:tcW w:w="236" w:type="dxa"/>
          </w:tcPr>
          <w:p w14:paraId="69BAB802" w14:textId="77777777" w:rsidR="00D11FEB" w:rsidRPr="00D11FEB" w:rsidRDefault="00D11FEB" w:rsidP="00D11FEB">
            <w:pPr>
              <w:jc w:val="right"/>
              <w:rPr>
                <w:rFonts w:ascii="Arial Narrow" w:eastAsia="Calibri" w:hAnsi="Arial Narrow" w:cs="Times New Roman"/>
                <w:sz w:val="20"/>
                <w:szCs w:val="20"/>
              </w:rPr>
            </w:pPr>
          </w:p>
        </w:tc>
        <w:tc>
          <w:tcPr>
            <w:tcW w:w="1447" w:type="dxa"/>
          </w:tcPr>
          <w:p w14:paraId="3B320F93" w14:textId="77777777" w:rsidR="00D11FEB" w:rsidRPr="00D11FEB" w:rsidRDefault="00D11FEB" w:rsidP="00D11FEB">
            <w:pPr>
              <w:ind w:right="-101"/>
              <w:jc w:val="right"/>
              <w:rPr>
                <w:rFonts w:ascii="Arial Narrow" w:eastAsia="Calibri" w:hAnsi="Arial Narrow" w:cs="Times New Roman"/>
                <w:sz w:val="20"/>
                <w:szCs w:val="20"/>
              </w:rPr>
            </w:pPr>
            <w:r w:rsidRPr="00D11FEB">
              <w:rPr>
                <w:rFonts w:ascii="Arial Narrow" w:eastAsia="Calibri" w:hAnsi="Arial Narrow" w:cs="Times New Roman"/>
                <w:sz w:val="20"/>
                <w:szCs w:val="20"/>
              </w:rPr>
              <w:t>4,264,206,085.95</w:t>
            </w:r>
          </w:p>
        </w:tc>
      </w:tr>
      <w:tr w:rsidR="0034236C" w:rsidRPr="00D11FEB" w14:paraId="016B343B" w14:textId="77777777" w:rsidTr="003B2EC1">
        <w:trPr>
          <w:trHeight w:val="216"/>
          <w:jc w:val="right"/>
        </w:trPr>
        <w:tc>
          <w:tcPr>
            <w:tcW w:w="720" w:type="dxa"/>
          </w:tcPr>
          <w:p w14:paraId="44A55EE7" w14:textId="77777777" w:rsidR="00D11FEB" w:rsidRPr="00D11FEB" w:rsidRDefault="00D11FEB" w:rsidP="00D11FEB">
            <w:pPr>
              <w:ind w:left="-103"/>
              <w:rPr>
                <w:rFonts w:ascii="Arial Narrow" w:eastAsia="Calibri" w:hAnsi="Arial Narrow" w:cs="Times New Roman"/>
                <w:sz w:val="20"/>
                <w:szCs w:val="20"/>
              </w:rPr>
            </w:pPr>
            <w:r w:rsidRPr="00D11FEB">
              <w:rPr>
                <w:rFonts w:ascii="Arial Narrow" w:eastAsia="Calibri" w:hAnsi="Arial Narrow" w:cs="Times New Roman"/>
                <w:sz w:val="20"/>
                <w:szCs w:val="20"/>
              </w:rPr>
              <w:t>NISP</w:t>
            </w:r>
          </w:p>
        </w:tc>
        <w:tc>
          <w:tcPr>
            <w:tcW w:w="238" w:type="dxa"/>
          </w:tcPr>
          <w:p w14:paraId="17369A77" w14:textId="77777777" w:rsidR="00D11FEB" w:rsidRPr="00D11FEB" w:rsidRDefault="00D11FEB" w:rsidP="00D11FEB">
            <w:pPr>
              <w:jc w:val="right"/>
              <w:rPr>
                <w:rFonts w:ascii="Arial Narrow" w:eastAsia="Calibri" w:hAnsi="Arial Narrow" w:cs="Times New Roman"/>
                <w:sz w:val="20"/>
                <w:szCs w:val="20"/>
              </w:rPr>
            </w:pPr>
          </w:p>
        </w:tc>
        <w:tc>
          <w:tcPr>
            <w:tcW w:w="1652" w:type="dxa"/>
            <w:vAlign w:val="bottom"/>
          </w:tcPr>
          <w:p w14:paraId="24D072D7"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1,047,472,901.07</w:t>
            </w:r>
          </w:p>
        </w:tc>
        <w:tc>
          <w:tcPr>
            <w:tcW w:w="267" w:type="dxa"/>
          </w:tcPr>
          <w:p w14:paraId="6BD27101" w14:textId="77777777" w:rsidR="00D11FEB" w:rsidRPr="00D11FEB" w:rsidRDefault="00D11FEB" w:rsidP="00D11FEB">
            <w:pPr>
              <w:jc w:val="right"/>
              <w:rPr>
                <w:rFonts w:ascii="Arial Narrow" w:eastAsia="Calibri" w:hAnsi="Arial Narrow" w:cs="Times New Roman"/>
                <w:sz w:val="20"/>
                <w:szCs w:val="20"/>
              </w:rPr>
            </w:pPr>
          </w:p>
        </w:tc>
        <w:tc>
          <w:tcPr>
            <w:tcW w:w="1587" w:type="dxa"/>
          </w:tcPr>
          <w:p w14:paraId="03461779"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576,110,095.59</w:t>
            </w:r>
          </w:p>
        </w:tc>
        <w:tc>
          <w:tcPr>
            <w:tcW w:w="236" w:type="dxa"/>
          </w:tcPr>
          <w:p w14:paraId="32FF23D9" w14:textId="77777777" w:rsidR="00D11FEB" w:rsidRPr="00D11FEB" w:rsidRDefault="00D11FEB" w:rsidP="00D11FEB">
            <w:pPr>
              <w:jc w:val="right"/>
              <w:rPr>
                <w:rFonts w:ascii="Arial Narrow" w:eastAsia="Calibri" w:hAnsi="Arial Narrow" w:cs="Times New Roman"/>
                <w:sz w:val="20"/>
                <w:szCs w:val="20"/>
              </w:rPr>
            </w:pPr>
          </w:p>
        </w:tc>
        <w:tc>
          <w:tcPr>
            <w:tcW w:w="1600" w:type="dxa"/>
          </w:tcPr>
          <w:p w14:paraId="010EF9BB"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314,241,870.32</w:t>
            </w:r>
          </w:p>
        </w:tc>
        <w:tc>
          <w:tcPr>
            <w:tcW w:w="236" w:type="dxa"/>
          </w:tcPr>
          <w:p w14:paraId="368F2066" w14:textId="77777777" w:rsidR="00D11FEB" w:rsidRPr="00D11FEB" w:rsidRDefault="00D11FEB" w:rsidP="00D11FEB">
            <w:pPr>
              <w:jc w:val="right"/>
              <w:rPr>
                <w:rFonts w:ascii="Arial Narrow" w:eastAsia="Calibri" w:hAnsi="Arial Narrow" w:cs="Times New Roman"/>
                <w:sz w:val="20"/>
                <w:szCs w:val="20"/>
              </w:rPr>
            </w:pPr>
          </w:p>
        </w:tc>
        <w:tc>
          <w:tcPr>
            <w:tcW w:w="1447" w:type="dxa"/>
          </w:tcPr>
          <w:p w14:paraId="2BDABC01" w14:textId="77777777" w:rsidR="00D11FEB" w:rsidRPr="00D11FEB" w:rsidRDefault="00D11FEB" w:rsidP="00D11FEB">
            <w:pPr>
              <w:ind w:right="-101"/>
              <w:jc w:val="right"/>
              <w:rPr>
                <w:rFonts w:ascii="Arial Narrow" w:eastAsia="Calibri" w:hAnsi="Arial Narrow" w:cs="Times New Roman"/>
                <w:sz w:val="20"/>
                <w:szCs w:val="20"/>
              </w:rPr>
            </w:pPr>
            <w:r w:rsidRPr="00D11FEB">
              <w:rPr>
                <w:rFonts w:ascii="Arial Narrow" w:eastAsia="Calibri" w:hAnsi="Arial Narrow" w:cs="Times New Roman"/>
                <w:sz w:val="20"/>
                <w:szCs w:val="20"/>
              </w:rPr>
              <w:t>157,120,935.16</w:t>
            </w:r>
          </w:p>
        </w:tc>
      </w:tr>
      <w:tr w:rsidR="0034236C" w:rsidRPr="00D11FEB" w14:paraId="1BC4F75A" w14:textId="77777777" w:rsidTr="003B2EC1">
        <w:trPr>
          <w:trHeight w:val="216"/>
          <w:jc w:val="right"/>
        </w:trPr>
        <w:tc>
          <w:tcPr>
            <w:tcW w:w="720" w:type="dxa"/>
            <w:tcBorders>
              <w:top w:val="single" w:sz="4" w:space="0" w:color="auto"/>
              <w:bottom w:val="double" w:sz="4" w:space="0" w:color="auto"/>
            </w:tcBorders>
            <w:vAlign w:val="bottom"/>
          </w:tcPr>
          <w:p w14:paraId="08BF61F3" w14:textId="77777777" w:rsidR="00D11FEB" w:rsidRPr="00D11FEB" w:rsidRDefault="00D11FEB" w:rsidP="00D11FEB">
            <w:pPr>
              <w:ind w:left="-103"/>
              <w:rPr>
                <w:rFonts w:ascii="Arial Narrow" w:eastAsia="Calibri" w:hAnsi="Arial Narrow" w:cs="Times New Roman"/>
                <w:b/>
                <w:sz w:val="20"/>
                <w:szCs w:val="20"/>
              </w:rPr>
            </w:pPr>
            <w:r w:rsidRPr="00D11FEB">
              <w:rPr>
                <w:rFonts w:ascii="Arial Narrow" w:eastAsia="Calibri" w:hAnsi="Arial Narrow" w:cs="Times New Roman"/>
                <w:b/>
                <w:sz w:val="20"/>
                <w:szCs w:val="20"/>
              </w:rPr>
              <w:t>Total</w:t>
            </w:r>
          </w:p>
        </w:tc>
        <w:tc>
          <w:tcPr>
            <w:tcW w:w="238" w:type="dxa"/>
            <w:tcBorders>
              <w:top w:val="single" w:sz="4" w:space="0" w:color="auto"/>
              <w:bottom w:val="double" w:sz="4" w:space="0" w:color="auto"/>
            </w:tcBorders>
          </w:tcPr>
          <w:p w14:paraId="311D68B1"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P</w:t>
            </w:r>
          </w:p>
        </w:tc>
        <w:tc>
          <w:tcPr>
            <w:tcW w:w="1652" w:type="dxa"/>
            <w:tcBorders>
              <w:top w:val="single" w:sz="4" w:space="0" w:color="auto"/>
              <w:bottom w:val="double" w:sz="4" w:space="0" w:color="auto"/>
            </w:tcBorders>
            <w:vAlign w:val="bottom"/>
          </w:tcPr>
          <w:p w14:paraId="5046233B"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57,158,601,966.57</w:t>
            </w:r>
          </w:p>
        </w:tc>
        <w:tc>
          <w:tcPr>
            <w:tcW w:w="267" w:type="dxa"/>
            <w:tcBorders>
              <w:top w:val="single" w:sz="4" w:space="0" w:color="auto"/>
              <w:bottom w:val="double" w:sz="4" w:space="0" w:color="auto"/>
            </w:tcBorders>
          </w:tcPr>
          <w:p w14:paraId="2DC27739"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P</w:t>
            </w:r>
          </w:p>
        </w:tc>
        <w:tc>
          <w:tcPr>
            <w:tcW w:w="1587" w:type="dxa"/>
            <w:tcBorders>
              <w:top w:val="single" w:sz="4" w:space="0" w:color="auto"/>
              <w:bottom w:val="double" w:sz="4" w:space="0" w:color="auto"/>
            </w:tcBorders>
          </w:tcPr>
          <w:p w14:paraId="18648D57"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31,437,231,081.62</w:t>
            </w:r>
          </w:p>
        </w:tc>
        <w:tc>
          <w:tcPr>
            <w:tcW w:w="236" w:type="dxa"/>
            <w:tcBorders>
              <w:top w:val="single" w:sz="4" w:space="0" w:color="auto"/>
              <w:bottom w:val="double" w:sz="4" w:space="0" w:color="auto"/>
            </w:tcBorders>
          </w:tcPr>
          <w:p w14:paraId="648F0EF5"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P</w:t>
            </w:r>
          </w:p>
        </w:tc>
        <w:tc>
          <w:tcPr>
            <w:tcW w:w="1600" w:type="dxa"/>
            <w:tcBorders>
              <w:top w:val="single" w:sz="4" w:space="0" w:color="auto"/>
              <w:bottom w:val="double" w:sz="4" w:space="0" w:color="auto"/>
            </w:tcBorders>
          </w:tcPr>
          <w:p w14:paraId="5F3DAA5D"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17,147,580,589.97</w:t>
            </w:r>
          </w:p>
        </w:tc>
        <w:tc>
          <w:tcPr>
            <w:tcW w:w="236" w:type="dxa"/>
            <w:tcBorders>
              <w:top w:val="single" w:sz="4" w:space="0" w:color="auto"/>
              <w:bottom w:val="double" w:sz="4" w:space="0" w:color="auto"/>
            </w:tcBorders>
          </w:tcPr>
          <w:p w14:paraId="5BBD9810"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P</w:t>
            </w:r>
          </w:p>
        </w:tc>
        <w:tc>
          <w:tcPr>
            <w:tcW w:w="1447" w:type="dxa"/>
            <w:tcBorders>
              <w:top w:val="single" w:sz="4" w:space="0" w:color="auto"/>
              <w:bottom w:val="double" w:sz="4" w:space="0" w:color="auto"/>
            </w:tcBorders>
          </w:tcPr>
          <w:p w14:paraId="137F7555" w14:textId="77777777" w:rsidR="00D11FEB" w:rsidRPr="00D11FEB" w:rsidRDefault="00D11FEB" w:rsidP="00D11FEB">
            <w:pPr>
              <w:ind w:right="-101"/>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8,573,790,294.98</w:t>
            </w:r>
          </w:p>
        </w:tc>
      </w:tr>
    </w:tbl>
    <w:p w14:paraId="7C78D669" w14:textId="77777777" w:rsidR="00D11FEB" w:rsidRDefault="00D11FEB" w:rsidP="00D11FEB">
      <w:pPr>
        <w:spacing w:after="0" w:line="240" w:lineRule="auto"/>
      </w:pPr>
    </w:p>
    <w:p w14:paraId="7E72652C" w14:textId="77777777" w:rsidR="00D97559" w:rsidRDefault="00D97559" w:rsidP="00D11FEB">
      <w:pPr>
        <w:spacing w:after="0" w:line="240" w:lineRule="auto"/>
      </w:pPr>
    </w:p>
    <w:p w14:paraId="6A7E5EB0" w14:textId="77777777" w:rsidR="00D97559" w:rsidRDefault="00D97559" w:rsidP="00D11FEB">
      <w:pPr>
        <w:spacing w:after="0" w:line="240" w:lineRule="auto"/>
      </w:pPr>
    </w:p>
    <w:p w14:paraId="2B576BD4" w14:textId="77777777" w:rsidR="00DD1D2E" w:rsidRDefault="00DD1D2E" w:rsidP="00D11FEB">
      <w:pPr>
        <w:spacing w:after="0" w:line="240" w:lineRule="auto"/>
      </w:pPr>
    </w:p>
    <w:p w14:paraId="31A063A7" w14:textId="77777777" w:rsidR="00D97559" w:rsidRDefault="00D97559" w:rsidP="00D11FEB">
      <w:pPr>
        <w:spacing w:after="0" w:line="240" w:lineRule="auto"/>
      </w:pPr>
    </w:p>
    <w:p w14:paraId="752A0ECD" w14:textId="5A86AEDA" w:rsidR="00E4751C" w:rsidRDefault="00D11FEB" w:rsidP="00E4751C">
      <w:pPr>
        <w:pStyle w:val="Caption"/>
        <w:spacing w:after="0"/>
        <w:ind w:left="810"/>
        <w:jc w:val="center"/>
        <w:rPr>
          <w:rFonts w:ascii="Arial" w:hAnsi="Arial" w:cs="Arial"/>
          <w:b/>
          <w:i w:val="0"/>
          <w:color w:val="auto"/>
        </w:rPr>
      </w:pPr>
      <w:r w:rsidRPr="00D11FEB">
        <w:rPr>
          <w:rFonts w:ascii="Arial" w:hAnsi="Arial" w:cs="Arial"/>
          <w:b/>
          <w:i w:val="0"/>
          <w:color w:val="auto"/>
        </w:rPr>
        <w:lastRenderedPageBreak/>
        <w:t xml:space="preserve">Table </w:t>
      </w:r>
      <w:r w:rsidRPr="00D11FEB">
        <w:rPr>
          <w:rFonts w:ascii="Arial" w:hAnsi="Arial" w:cs="Arial"/>
          <w:b/>
          <w:i w:val="0"/>
          <w:color w:val="auto"/>
        </w:rPr>
        <w:fldChar w:fldCharType="begin"/>
      </w:r>
      <w:r w:rsidRPr="00D11FEB">
        <w:rPr>
          <w:rFonts w:ascii="Arial" w:hAnsi="Arial" w:cs="Arial"/>
          <w:b/>
          <w:i w:val="0"/>
          <w:color w:val="auto"/>
        </w:rPr>
        <w:instrText xml:space="preserve"> SEQ Table \* ARABIC </w:instrText>
      </w:r>
      <w:r w:rsidRPr="00D11FEB">
        <w:rPr>
          <w:rFonts w:ascii="Arial" w:hAnsi="Arial" w:cs="Arial"/>
          <w:b/>
          <w:i w:val="0"/>
          <w:color w:val="auto"/>
        </w:rPr>
        <w:fldChar w:fldCharType="separate"/>
      </w:r>
      <w:r w:rsidR="00BD2B1F">
        <w:rPr>
          <w:rFonts w:ascii="Arial" w:hAnsi="Arial" w:cs="Arial"/>
          <w:b/>
          <w:i w:val="0"/>
          <w:noProof/>
          <w:color w:val="auto"/>
        </w:rPr>
        <w:t>24</w:t>
      </w:r>
      <w:r w:rsidRPr="00D11FEB">
        <w:rPr>
          <w:rFonts w:ascii="Arial" w:hAnsi="Arial" w:cs="Arial"/>
          <w:b/>
          <w:i w:val="0"/>
          <w:color w:val="auto"/>
        </w:rPr>
        <w:fldChar w:fldCharType="end"/>
      </w:r>
      <w:r>
        <w:rPr>
          <w:rFonts w:ascii="Arial" w:hAnsi="Arial" w:cs="Arial"/>
          <w:b/>
          <w:i w:val="0"/>
          <w:color w:val="auto"/>
        </w:rPr>
        <w:t xml:space="preserve"> – Schedule of Under Allocation of Net Receipts </w:t>
      </w:r>
    </w:p>
    <w:p w14:paraId="44AEE292" w14:textId="6986C72E" w:rsidR="00D11FEB" w:rsidRDefault="00D11FEB" w:rsidP="00E4751C">
      <w:pPr>
        <w:pStyle w:val="Caption"/>
        <w:spacing w:after="0"/>
        <w:ind w:left="810"/>
        <w:jc w:val="center"/>
        <w:rPr>
          <w:rFonts w:ascii="Arial" w:hAnsi="Arial" w:cs="Arial"/>
          <w:b/>
          <w:i w:val="0"/>
          <w:color w:val="auto"/>
        </w:rPr>
      </w:pPr>
      <w:r>
        <w:rPr>
          <w:rFonts w:ascii="Arial" w:hAnsi="Arial" w:cs="Arial"/>
          <w:b/>
          <w:i w:val="0"/>
          <w:color w:val="auto"/>
        </w:rPr>
        <w:t>For the period ended December 31, 2022</w:t>
      </w:r>
    </w:p>
    <w:p w14:paraId="4FE80935" w14:textId="77777777" w:rsidR="003C5079" w:rsidRPr="003C5079" w:rsidRDefault="003C5079" w:rsidP="003C5079">
      <w:pPr>
        <w:spacing w:after="0" w:line="240" w:lineRule="auto"/>
        <w:rPr>
          <w:rFonts w:ascii="Arial" w:hAnsi="Arial" w:cs="Arial"/>
        </w:rPr>
      </w:pPr>
    </w:p>
    <w:tbl>
      <w:tblPr>
        <w:tblStyle w:val="TableGrid20"/>
        <w:tblW w:w="789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324"/>
        <w:gridCol w:w="1647"/>
        <w:gridCol w:w="358"/>
        <w:gridCol w:w="1703"/>
        <w:gridCol w:w="324"/>
        <w:gridCol w:w="1468"/>
      </w:tblGrid>
      <w:tr w:rsidR="00D11FEB" w:rsidRPr="00D11FEB" w14:paraId="587CC4DC" w14:textId="77777777" w:rsidTr="00E4751C">
        <w:trPr>
          <w:trHeight w:val="333"/>
          <w:jc w:val="right"/>
        </w:trPr>
        <w:tc>
          <w:tcPr>
            <w:tcW w:w="2070" w:type="dxa"/>
            <w:tcBorders>
              <w:top w:val="single" w:sz="4" w:space="0" w:color="auto"/>
              <w:bottom w:val="single" w:sz="4" w:space="0" w:color="auto"/>
            </w:tcBorders>
            <w:vAlign w:val="bottom"/>
          </w:tcPr>
          <w:p w14:paraId="3484E093" w14:textId="77777777" w:rsidR="00D11FEB" w:rsidRPr="00D11FEB" w:rsidRDefault="00D11FEB" w:rsidP="00E4751C">
            <w:pPr>
              <w:ind w:left="-108"/>
              <w:rPr>
                <w:rFonts w:ascii="Arial Narrow" w:eastAsia="Calibri" w:hAnsi="Arial Narrow" w:cs="Times New Roman"/>
                <w:b/>
                <w:sz w:val="20"/>
                <w:szCs w:val="20"/>
              </w:rPr>
            </w:pPr>
            <w:r w:rsidRPr="00D11FEB">
              <w:rPr>
                <w:rFonts w:ascii="Arial Narrow" w:eastAsia="Calibri" w:hAnsi="Arial Narrow" w:cs="Times New Roman"/>
                <w:b/>
                <w:sz w:val="20"/>
                <w:szCs w:val="20"/>
              </w:rPr>
              <w:t>Fund</w:t>
            </w:r>
          </w:p>
        </w:tc>
        <w:tc>
          <w:tcPr>
            <w:tcW w:w="324" w:type="dxa"/>
            <w:tcBorders>
              <w:top w:val="single" w:sz="4" w:space="0" w:color="auto"/>
              <w:bottom w:val="single" w:sz="4" w:space="0" w:color="auto"/>
            </w:tcBorders>
            <w:vAlign w:val="bottom"/>
          </w:tcPr>
          <w:p w14:paraId="68A82BBC" w14:textId="77777777" w:rsidR="00D11FEB" w:rsidRPr="00D11FEB" w:rsidRDefault="00D11FEB" w:rsidP="00D11FEB">
            <w:pPr>
              <w:rPr>
                <w:rFonts w:ascii="Arial Narrow" w:eastAsia="Calibri" w:hAnsi="Arial Narrow" w:cs="Times New Roman"/>
                <w:sz w:val="20"/>
                <w:szCs w:val="20"/>
              </w:rPr>
            </w:pPr>
          </w:p>
        </w:tc>
        <w:tc>
          <w:tcPr>
            <w:tcW w:w="1647" w:type="dxa"/>
            <w:tcBorders>
              <w:top w:val="single" w:sz="4" w:space="0" w:color="auto"/>
              <w:bottom w:val="single" w:sz="4" w:space="0" w:color="auto"/>
            </w:tcBorders>
            <w:vAlign w:val="bottom"/>
          </w:tcPr>
          <w:p w14:paraId="16A2BE51" w14:textId="0FC92FCD" w:rsidR="00D11FEB" w:rsidRPr="00D11FEB" w:rsidRDefault="00D11FEB" w:rsidP="003C5079">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 xml:space="preserve">Actual Amount Allocated during </w:t>
            </w:r>
            <w:r w:rsidR="00BD727E" w:rsidRPr="00D11FEB">
              <w:rPr>
                <w:rFonts w:ascii="Arial Narrow" w:eastAsia="Calibri" w:hAnsi="Arial Narrow" w:cs="Times New Roman"/>
                <w:b/>
                <w:sz w:val="20"/>
                <w:szCs w:val="20"/>
              </w:rPr>
              <w:t>C</w:t>
            </w:r>
            <w:r w:rsidR="00BD727E">
              <w:rPr>
                <w:rFonts w:ascii="Arial Narrow" w:eastAsia="Calibri" w:hAnsi="Arial Narrow" w:cs="Times New Roman"/>
                <w:b/>
                <w:sz w:val="20"/>
                <w:szCs w:val="20"/>
              </w:rPr>
              <w:t>Y</w:t>
            </w:r>
            <w:r w:rsidR="00BD727E" w:rsidRPr="00D11FEB">
              <w:rPr>
                <w:rFonts w:ascii="Arial Narrow" w:eastAsia="Calibri" w:hAnsi="Arial Narrow" w:cs="Times New Roman"/>
                <w:b/>
                <w:sz w:val="20"/>
                <w:szCs w:val="20"/>
              </w:rPr>
              <w:t xml:space="preserve"> </w:t>
            </w:r>
            <w:r w:rsidRPr="00D11FEB">
              <w:rPr>
                <w:rFonts w:ascii="Arial Narrow" w:eastAsia="Calibri" w:hAnsi="Arial Narrow" w:cs="Times New Roman"/>
                <w:b/>
                <w:sz w:val="20"/>
                <w:szCs w:val="20"/>
              </w:rPr>
              <w:t>2022</w:t>
            </w:r>
          </w:p>
        </w:tc>
        <w:tc>
          <w:tcPr>
            <w:tcW w:w="358" w:type="dxa"/>
            <w:tcBorders>
              <w:top w:val="single" w:sz="4" w:space="0" w:color="auto"/>
              <w:bottom w:val="single" w:sz="4" w:space="0" w:color="auto"/>
            </w:tcBorders>
            <w:vAlign w:val="bottom"/>
          </w:tcPr>
          <w:p w14:paraId="7C6BD5EE" w14:textId="77777777" w:rsidR="00D11FEB" w:rsidRPr="00D11FEB" w:rsidRDefault="00D11FEB" w:rsidP="00D11FEB">
            <w:pPr>
              <w:jc w:val="right"/>
              <w:rPr>
                <w:rFonts w:ascii="Arial Narrow" w:eastAsia="Calibri" w:hAnsi="Arial Narrow" w:cs="Times New Roman"/>
                <w:b/>
                <w:sz w:val="20"/>
                <w:szCs w:val="20"/>
              </w:rPr>
            </w:pPr>
          </w:p>
        </w:tc>
        <w:tc>
          <w:tcPr>
            <w:tcW w:w="1703" w:type="dxa"/>
            <w:tcBorders>
              <w:top w:val="single" w:sz="4" w:space="0" w:color="auto"/>
              <w:bottom w:val="single" w:sz="4" w:space="0" w:color="auto"/>
            </w:tcBorders>
            <w:vAlign w:val="bottom"/>
          </w:tcPr>
          <w:p w14:paraId="4FFB079E" w14:textId="77777777" w:rsidR="00D11FEB" w:rsidRPr="00D11FEB" w:rsidRDefault="00D11FEB" w:rsidP="003C5079">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Amount that should have been Allocated pursuant to RA No. 1169, as amended</w:t>
            </w:r>
          </w:p>
        </w:tc>
        <w:tc>
          <w:tcPr>
            <w:tcW w:w="324" w:type="dxa"/>
            <w:tcBorders>
              <w:top w:val="single" w:sz="4" w:space="0" w:color="auto"/>
              <w:bottom w:val="single" w:sz="4" w:space="0" w:color="auto"/>
            </w:tcBorders>
            <w:vAlign w:val="bottom"/>
          </w:tcPr>
          <w:p w14:paraId="6C60117C" w14:textId="77777777" w:rsidR="00D11FEB" w:rsidRPr="00D11FEB" w:rsidRDefault="00D11FEB" w:rsidP="00D11FEB">
            <w:pPr>
              <w:jc w:val="right"/>
              <w:rPr>
                <w:rFonts w:ascii="Arial Narrow" w:eastAsia="Calibri" w:hAnsi="Arial Narrow" w:cs="Times New Roman"/>
                <w:b/>
                <w:sz w:val="20"/>
                <w:szCs w:val="20"/>
              </w:rPr>
            </w:pPr>
          </w:p>
        </w:tc>
        <w:tc>
          <w:tcPr>
            <w:tcW w:w="1468" w:type="dxa"/>
            <w:tcBorders>
              <w:top w:val="single" w:sz="4" w:space="0" w:color="auto"/>
              <w:bottom w:val="single" w:sz="4" w:space="0" w:color="auto"/>
            </w:tcBorders>
            <w:vAlign w:val="bottom"/>
          </w:tcPr>
          <w:p w14:paraId="3C8BC120" w14:textId="77777777" w:rsidR="00D11FEB" w:rsidRPr="00D11FEB" w:rsidRDefault="00D11FEB" w:rsidP="003C5079">
            <w:pPr>
              <w:ind w:right="-87"/>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Under Allocation</w:t>
            </w:r>
          </w:p>
        </w:tc>
      </w:tr>
      <w:tr w:rsidR="00D11FEB" w:rsidRPr="00D11FEB" w14:paraId="689132CB" w14:textId="77777777" w:rsidTr="003B2EC1">
        <w:trPr>
          <w:trHeight w:val="216"/>
          <w:jc w:val="right"/>
        </w:trPr>
        <w:tc>
          <w:tcPr>
            <w:tcW w:w="2070" w:type="dxa"/>
            <w:tcBorders>
              <w:top w:val="single" w:sz="4" w:space="0" w:color="auto"/>
            </w:tcBorders>
            <w:vAlign w:val="bottom"/>
          </w:tcPr>
          <w:p w14:paraId="45991CC4" w14:textId="77777777" w:rsidR="00D11FEB" w:rsidRPr="00D11FEB" w:rsidRDefault="00D11FEB" w:rsidP="00D11FEB">
            <w:pPr>
              <w:ind w:left="-103"/>
              <w:rPr>
                <w:rFonts w:ascii="Arial Narrow" w:eastAsia="Calibri" w:hAnsi="Arial Narrow" w:cs="Times New Roman"/>
                <w:sz w:val="20"/>
                <w:szCs w:val="20"/>
              </w:rPr>
            </w:pPr>
            <w:r w:rsidRPr="00D11FEB">
              <w:rPr>
                <w:rFonts w:ascii="Arial Narrow" w:eastAsia="Calibri" w:hAnsi="Arial Narrow" w:cs="Times New Roman"/>
                <w:sz w:val="20"/>
                <w:szCs w:val="20"/>
              </w:rPr>
              <w:t>Prize</w:t>
            </w:r>
          </w:p>
        </w:tc>
        <w:tc>
          <w:tcPr>
            <w:tcW w:w="324" w:type="dxa"/>
            <w:tcBorders>
              <w:top w:val="single" w:sz="4" w:space="0" w:color="auto"/>
            </w:tcBorders>
          </w:tcPr>
          <w:p w14:paraId="1DF153D0"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P</w:t>
            </w:r>
          </w:p>
        </w:tc>
        <w:tc>
          <w:tcPr>
            <w:tcW w:w="1647" w:type="dxa"/>
            <w:tcBorders>
              <w:top w:val="single" w:sz="4" w:space="0" w:color="auto"/>
            </w:tcBorders>
          </w:tcPr>
          <w:p w14:paraId="4E29066A"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30,975,141,747.53</w:t>
            </w:r>
          </w:p>
        </w:tc>
        <w:tc>
          <w:tcPr>
            <w:tcW w:w="358" w:type="dxa"/>
            <w:tcBorders>
              <w:top w:val="single" w:sz="4" w:space="0" w:color="auto"/>
            </w:tcBorders>
          </w:tcPr>
          <w:p w14:paraId="16E7DEA9"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P</w:t>
            </w:r>
          </w:p>
        </w:tc>
        <w:tc>
          <w:tcPr>
            <w:tcW w:w="1703" w:type="dxa"/>
            <w:tcBorders>
              <w:top w:val="single" w:sz="4" w:space="0" w:color="auto"/>
            </w:tcBorders>
          </w:tcPr>
          <w:p w14:paraId="5855BE2D"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31,437,231,081.61</w:t>
            </w:r>
          </w:p>
        </w:tc>
        <w:tc>
          <w:tcPr>
            <w:tcW w:w="324" w:type="dxa"/>
            <w:tcBorders>
              <w:top w:val="single" w:sz="4" w:space="0" w:color="auto"/>
            </w:tcBorders>
          </w:tcPr>
          <w:p w14:paraId="6C6DBACF"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P</w:t>
            </w:r>
          </w:p>
        </w:tc>
        <w:tc>
          <w:tcPr>
            <w:tcW w:w="1468" w:type="dxa"/>
            <w:tcBorders>
              <w:top w:val="single" w:sz="4" w:space="0" w:color="auto"/>
            </w:tcBorders>
          </w:tcPr>
          <w:p w14:paraId="48A477B5" w14:textId="77777777" w:rsidR="00D11FEB" w:rsidRPr="00D11FEB" w:rsidRDefault="00D11FEB" w:rsidP="00D11FEB">
            <w:pPr>
              <w:ind w:right="-87"/>
              <w:jc w:val="right"/>
              <w:rPr>
                <w:rFonts w:ascii="Arial Narrow" w:eastAsia="Calibri" w:hAnsi="Arial Narrow" w:cs="Times New Roman"/>
                <w:sz w:val="20"/>
                <w:szCs w:val="20"/>
              </w:rPr>
            </w:pPr>
            <w:r w:rsidRPr="00D11FEB">
              <w:rPr>
                <w:rFonts w:ascii="Arial Narrow" w:eastAsia="Calibri" w:hAnsi="Arial Narrow" w:cs="Times New Roman"/>
                <w:sz w:val="20"/>
                <w:szCs w:val="20"/>
              </w:rPr>
              <w:t>462,089,334.08</w:t>
            </w:r>
          </w:p>
        </w:tc>
      </w:tr>
      <w:tr w:rsidR="00D11FEB" w:rsidRPr="00D11FEB" w14:paraId="00AA2504" w14:textId="77777777" w:rsidTr="003B2EC1">
        <w:trPr>
          <w:trHeight w:val="216"/>
          <w:jc w:val="right"/>
        </w:trPr>
        <w:tc>
          <w:tcPr>
            <w:tcW w:w="2070" w:type="dxa"/>
            <w:vAlign w:val="bottom"/>
          </w:tcPr>
          <w:p w14:paraId="25567FFF" w14:textId="77777777" w:rsidR="00D11FEB" w:rsidRPr="00D11FEB" w:rsidRDefault="00D11FEB" w:rsidP="00D11FEB">
            <w:pPr>
              <w:ind w:left="-103"/>
              <w:rPr>
                <w:rFonts w:ascii="Arial Narrow" w:eastAsia="Calibri" w:hAnsi="Arial Narrow" w:cs="Times New Roman"/>
                <w:sz w:val="20"/>
                <w:szCs w:val="20"/>
              </w:rPr>
            </w:pPr>
            <w:r w:rsidRPr="00D11FEB">
              <w:rPr>
                <w:rFonts w:ascii="Arial Narrow" w:eastAsia="Calibri" w:hAnsi="Arial Narrow" w:cs="Times New Roman"/>
                <w:sz w:val="20"/>
                <w:szCs w:val="20"/>
              </w:rPr>
              <w:t>Charity</w:t>
            </w:r>
          </w:p>
        </w:tc>
        <w:tc>
          <w:tcPr>
            <w:tcW w:w="324" w:type="dxa"/>
          </w:tcPr>
          <w:p w14:paraId="027922D9" w14:textId="77777777" w:rsidR="00D11FEB" w:rsidRPr="00D11FEB" w:rsidRDefault="00D11FEB" w:rsidP="00D11FEB">
            <w:pPr>
              <w:jc w:val="right"/>
              <w:rPr>
                <w:rFonts w:ascii="Arial Narrow" w:eastAsia="Calibri" w:hAnsi="Arial Narrow" w:cs="Times New Roman"/>
                <w:sz w:val="20"/>
                <w:szCs w:val="20"/>
              </w:rPr>
            </w:pPr>
          </w:p>
        </w:tc>
        <w:tc>
          <w:tcPr>
            <w:tcW w:w="1647" w:type="dxa"/>
          </w:tcPr>
          <w:p w14:paraId="7C3A7DB3"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16,895,531,862.28</w:t>
            </w:r>
          </w:p>
        </w:tc>
        <w:tc>
          <w:tcPr>
            <w:tcW w:w="358" w:type="dxa"/>
          </w:tcPr>
          <w:p w14:paraId="6AF535F0" w14:textId="77777777" w:rsidR="00D11FEB" w:rsidRPr="00D11FEB" w:rsidRDefault="00D11FEB" w:rsidP="00D11FEB">
            <w:pPr>
              <w:jc w:val="right"/>
              <w:rPr>
                <w:rFonts w:ascii="Arial Narrow" w:eastAsia="Calibri" w:hAnsi="Arial Narrow" w:cs="Times New Roman"/>
                <w:sz w:val="20"/>
                <w:szCs w:val="20"/>
              </w:rPr>
            </w:pPr>
          </w:p>
        </w:tc>
        <w:tc>
          <w:tcPr>
            <w:tcW w:w="1703" w:type="dxa"/>
          </w:tcPr>
          <w:p w14:paraId="5C2316F8"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17,147,580,589.97</w:t>
            </w:r>
          </w:p>
        </w:tc>
        <w:tc>
          <w:tcPr>
            <w:tcW w:w="324" w:type="dxa"/>
          </w:tcPr>
          <w:p w14:paraId="49351FC1" w14:textId="77777777" w:rsidR="00D11FEB" w:rsidRPr="00D11FEB" w:rsidRDefault="00D11FEB" w:rsidP="00D11FEB">
            <w:pPr>
              <w:jc w:val="right"/>
              <w:rPr>
                <w:rFonts w:ascii="Arial Narrow" w:eastAsia="Calibri" w:hAnsi="Arial Narrow" w:cs="Times New Roman"/>
                <w:sz w:val="20"/>
                <w:szCs w:val="20"/>
              </w:rPr>
            </w:pPr>
          </w:p>
        </w:tc>
        <w:tc>
          <w:tcPr>
            <w:tcW w:w="1468" w:type="dxa"/>
          </w:tcPr>
          <w:p w14:paraId="16100C07" w14:textId="77777777" w:rsidR="00D11FEB" w:rsidRPr="00D11FEB" w:rsidRDefault="00D11FEB" w:rsidP="00D11FEB">
            <w:pPr>
              <w:ind w:right="-87"/>
              <w:jc w:val="right"/>
              <w:rPr>
                <w:rFonts w:ascii="Arial Narrow" w:eastAsia="Calibri" w:hAnsi="Arial Narrow" w:cs="Times New Roman"/>
                <w:sz w:val="20"/>
                <w:szCs w:val="20"/>
              </w:rPr>
            </w:pPr>
            <w:r w:rsidRPr="00D11FEB">
              <w:rPr>
                <w:rFonts w:ascii="Arial Narrow" w:eastAsia="Calibri" w:hAnsi="Arial Narrow" w:cs="Times New Roman"/>
                <w:sz w:val="20"/>
                <w:szCs w:val="20"/>
              </w:rPr>
              <w:t>252,048,727.69</w:t>
            </w:r>
          </w:p>
        </w:tc>
      </w:tr>
      <w:tr w:rsidR="00D11FEB" w:rsidRPr="00D11FEB" w14:paraId="0E45E163" w14:textId="77777777" w:rsidTr="003B2EC1">
        <w:trPr>
          <w:trHeight w:val="216"/>
          <w:jc w:val="right"/>
        </w:trPr>
        <w:tc>
          <w:tcPr>
            <w:tcW w:w="2070" w:type="dxa"/>
            <w:vAlign w:val="bottom"/>
          </w:tcPr>
          <w:p w14:paraId="1A5AADF9" w14:textId="77777777" w:rsidR="00D11FEB" w:rsidRPr="00D11FEB" w:rsidRDefault="00D11FEB" w:rsidP="00D11FEB">
            <w:pPr>
              <w:ind w:left="-103"/>
              <w:rPr>
                <w:rFonts w:ascii="Arial Narrow" w:eastAsia="Calibri" w:hAnsi="Arial Narrow" w:cs="Times New Roman"/>
                <w:sz w:val="20"/>
                <w:szCs w:val="20"/>
              </w:rPr>
            </w:pPr>
            <w:r w:rsidRPr="00D11FEB">
              <w:rPr>
                <w:rFonts w:ascii="Arial Narrow" w:eastAsia="Calibri" w:hAnsi="Arial Narrow" w:cs="Times New Roman"/>
                <w:sz w:val="20"/>
                <w:szCs w:val="20"/>
              </w:rPr>
              <w:t xml:space="preserve">Operating </w:t>
            </w:r>
          </w:p>
        </w:tc>
        <w:tc>
          <w:tcPr>
            <w:tcW w:w="324" w:type="dxa"/>
          </w:tcPr>
          <w:p w14:paraId="23D0E0AF" w14:textId="77777777" w:rsidR="00D11FEB" w:rsidRPr="00D11FEB" w:rsidRDefault="00D11FEB" w:rsidP="00D11FEB">
            <w:pPr>
              <w:jc w:val="right"/>
              <w:rPr>
                <w:rFonts w:ascii="Arial Narrow" w:eastAsia="Calibri" w:hAnsi="Arial Narrow" w:cs="Times New Roman"/>
                <w:sz w:val="20"/>
                <w:szCs w:val="20"/>
              </w:rPr>
            </w:pPr>
          </w:p>
        </w:tc>
        <w:tc>
          <w:tcPr>
            <w:tcW w:w="1647" w:type="dxa"/>
          </w:tcPr>
          <w:p w14:paraId="1F485389"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8,447,765,931.14</w:t>
            </w:r>
          </w:p>
        </w:tc>
        <w:tc>
          <w:tcPr>
            <w:tcW w:w="358" w:type="dxa"/>
          </w:tcPr>
          <w:p w14:paraId="34B96235" w14:textId="77777777" w:rsidR="00D11FEB" w:rsidRPr="00D11FEB" w:rsidRDefault="00D11FEB" w:rsidP="00D11FEB">
            <w:pPr>
              <w:jc w:val="right"/>
              <w:rPr>
                <w:rFonts w:ascii="Arial Narrow" w:eastAsia="Calibri" w:hAnsi="Arial Narrow" w:cs="Times New Roman"/>
                <w:sz w:val="20"/>
                <w:szCs w:val="20"/>
              </w:rPr>
            </w:pPr>
          </w:p>
        </w:tc>
        <w:tc>
          <w:tcPr>
            <w:tcW w:w="1703" w:type="dxa"/>
          </w:tcPr>
          <w:p w14:paraId="46F96CA0" w14:textId="77777777" w:rsidR="00D11FEB" w:rsidRPr="00D11FEB" w:rsidRDefault="00D11FEB" w:rsidP="00D11FEB">
            <w:pPr>
              <w:jc w:val="right"/>
              <w:rPr>
                <w:rFonts w:ascii="Arial Narrow" w:eastAsia="Calibri" w:hAnsi="Arial Narrow" w:cs="Times New Roman"/>
                <w:sz w:val="20"/>
                <w:szCs w:val="20"/>
              </w:rPr>
            </w:pPr>
            <w:r w:rsidRPr="00D11FEB">
              <w:rPr>
                <w:rFonts w:ascii="Arial Narrow" w:eastAsia="Calibri" w:hAnsi="Arial Narrow" w:cs="Times New Roman"/>
                <w:sz w:val="20"/>
                <w:szCs w:val="20"/>
              </w:rPr>
              <w:t>8,573,790,294.99</w:t>
            </w:r>
          </w:p>
        </w:tc>
        <w:tc>
          <w:tcPr>
            <w:tcW w:w="324" w:type="dxa"/>
          </w:tcPr>
          <w:p w14:paraId="69C8FE64" w14:textId="77777777" w:rsidR="00D11FEB" w:rsidRPr="00D11FEB" w:rsidRDefault="00D11FEB" w:rsidP="00D11FEB">
            <w:pPr>
              <w:jc w:val="right"/>
              <w:rPr>
                <w:rFonts w:ascii="Arial Narrow" w:eastAsia="Calibri" w:hAnsi="Arial Narrow" w:cs="Times New Roman"/>
                <w:sz w:val="20"/>
                <w:szCs w:val="20"/>
              </w:rPr>
            </w:pPr>
          </w:p>
        </w:tc>
        <w:tc>
          <w:tcPr>
            <w:tcW w:w="1468" w:type="dxa"/>
          </w:tcPr>
          <w:p w14:paraId="5ED436C4" w14:textId="77777777" w:rsidR="00D11FEB" w:rsidRPr="00D11FEB" w:rsidRDefault="00D11FEB" w:rsidP="00D11FEB">
            <w:pPr>
              <w:ind w:right="-87"/>
              <w:jc w:val="right"/>
              <w:rPr>
                <w:rFonts w:ascii="Arial Narrow" w:eastAsia="Calibri" w:hAnsi="Arial Narrow" w:cs="Times New Roman"/>
                <w:sz w:val="20"/>
                <w:szCs w:val="20"/>
              </w:rPr>
            </w:pPr>
            <w:r w:rsidRPr="00D11FEB">
              <w:rPr>
                <w:rFonts w:ascii="Arial Narrow" w:eastAsia="Calibri" w:hAnsi="Arial Narrow" w:cs="Times New Roman"/>
                <w:sz w:val="20"/>
                <w:szCs w:val="20"/>
              </w:rPr>
              <w:t>126,024,363.85</w:t>
            </w:r>
          </w:p>
        </w:tc>
      </w:tr>
      <w:tr w:rsidR="00D11FEB" w:rsidRPr="00D11FEB" w14:paraId="0F4F2A72" w14:textId="77777777" w:rsidTr="003B2EC1">
        <w:trPr>
          <w:trHeight w:val="216"/>
          <w:jc w:val="right"/>
        </w:trPr>
        <w:tc>
          <w:tcPr>
            <w:tcW w:w="2070" w:type="dxa"/>
            <w:tcBorders>
              <w:top w:val="single" w:sz="4" w:space="0" w:color="auto"/>
              <w:bottom w:val="double" w:sz="4" w:space="0" w:color="auto"/>
            </w:tcBorders>
            <w:vAlign w:val="bottom"/>
          </w:tcPr>
          <w:p w14:paraId="29E440D3" w14:textId="77777777" w:rsidR="00D11FEB" w:rsidRPr="00D11FEB" w:rsidRDefault="00D11FEB" w:rsidP="00D11FEB">
            <w:pPr>
              <w:ind w:left="-103"/>
              <w:rPr>
                <w:rFonts w:ascii="Arial Narrow" w:eastAsia="Calibri" w:hAnsi="Arial Narrow" w:cs="Times New Roman"/>
                <w:b/>
                <w:sz w:val="20"/>
                <w:szCs w:val="20"/>
              </w:rPr>
            </w:pPr>
            <w:r w:rsidRPr="00D11FEB">
              <w:rPr>
                <w:rFonts w:ascii="Arial Narrow" w:eastAsia="Calibri" w:hAnsi="Arial Narrow" w:cs="Times New Roman"/>
                <w:b/>
                <w:sz w:val="20"/>
                <w:szCs w:val="20"/>
              </w:rPr>
              <w:t>Total</w:t>
            </w:r>
          </w:p>
        </w:tc>
        <w:tc>
          <w:tcPr>
            <w:tcW w:w="324" w:type="dxa"/>
            <w:tcBorders>
              <w:top w:val="single" w:sz="4" w:space="0" w:color="auto"/>
              <w:bottom w:val="double" w:sz="4" w:space="0" w:color="auto"/>
            </w:tcBorders>
          </w:tcPr>
          <w:p w14:paraId="3497986C"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P</w:t>
            </w:r>
          </w:p>
        </w:tc>
        <w:tc>
          <w:tcPr>
            <w:tcW w:w="1647" w:type="dxa"/>
            <w:tcBorders>
              <w:top w:val="single" w:sz="4" w:space="0" w:color="auto"/>
              <w:bottom w:val="double" w:sz="4" w:space="0" w:color="auto"/>
            </w:tcBorders>
          </w:tcPr>
          <w:p w14:paraId="36BF42CC"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56,318,439,540.95</w:t>
            </w:r>
          </w:p>
        </w:tc>
        <w:tc>
          <w:tcPr>
            <w:tcW w:w="358" w:type="dxa"/>
            <w:tcBorders>
              <w:top w:val="single" w:sz="4" w:space="0" w:color="auto"/>
              <w:bottom w:val="double" w:sz="4" w:space="0" w:color="auto"/>
            </w:tcBorders>
          </w:tcPr>
          <w:p w14:paraId="62726499"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P</w:t>
            </w:r>
          </w:p>
        </w:tc>
        <w:tc>
          <w:tcPr>
            <w:tcW w:w="1703" w:type="dxa"/>
            <w:tcBorders>
              <w:top w:val="single" w:sz="4" w:space="0" w:color="auto"/>
              <w:bottom w:val="double" w:sz="4" w:space="0" w:color="auto"/>
            </w:tcBorders>
          </w:tcPr>
          <w:p w14:paraId="598A2F47"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57,158,601,966.57</w:t>
            </w:r>
          </w:p>
        </w:tc>
        <w:tc>
          <w:tcPr>
            <w:tcW w:w="324" w:type="dxa"/>
            <w:tcBorders>
              <w:top w:val="single" w:sz="4" w:space="0" w:color="auto"/>
              <w:bottom w:val="double" w:sz="4" w:space="0" w:color="auto"/>
            </w:tcBorders>
          </w:tcPr>
          <w:p w14:paraId="25448DA3" w14:textId="77777777" w:rsidR="00D11FEB" w:rsidRPr="00D11FEB" w:rsidRDefault="00D11FEB" w:rsidP="00D11FEB">
            <w:pPr>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P</w:t>
            </w:r>
          </w:p>
        </w:tc>
        <w:tc>
          <w:tcPr>
            <w:tcW w:w="1468" w:type="dxa"/>
            <w:tcBorders>
              <w:top w:val="single" w:sz="4" w:space="0" w:color="auto"/>
              <w:bottom w:val="double" w:sz="4" w:space="0" w:color="auto"/>
            </w:tcBorders>
          </w:tcPr>
          <w:p w14:paraId="51FA6DB2" w14:textId="77777777" w:rsidR="00D11FEB" w:rsidRPr="00D11FEB" w:rsidRDefault="00D11FEB" w:rsidP="00D11FEB">
            <w:pPr>
              <w:ind w:right="-87"/>
              <w:jc w:val="right"/>
              <w:rPr>
                <w:rFonts w:ascii="Arial Narrow" w:eastAsia="Calibri" w:hAnsi="Arial Narrow" w:cs="Times New Roman"/>
                <w:b/>
                <w:sz w:val="20"/>
                <w:szCs w:val="20"/>
              </w:rPr>
            </w:pPr>
            <w:r w:rsidRPr="00D11FEB">
              <w:rPr>
                <w:rFonts w:ascii="Arial Narrow" w:eastAsia="Calibri" w:hAnsi="Arial Narrow" w:cs="Times New Roman"/>
                <w:b/>
                <w:sz w:val="20"/>
                <w:szCs w:val="20"/>
              </w:rPr>
              <w:t>840,162,425.62</w:t>
            </w:r>
          </w:p>
        </w:tc>
      </w:tr>
    </w:tbl>
    <w:p w14:paraId="432399BD" w14:textId="77777777" w:rsidR="003C5079" w:rsidRPr="003C5079" w:rsidRDefault="003C5079" w:rsidP="003C5079">
      <w:pPr>
        <w:pStyle w:val="ListParagraph"/>
        <w:ind w:left="1440"/>
        <w:jc w:val="both"/>
        <w:rPr>
          <w:rFonts w:ascii="Arial" w:hAnsi="Arial" w:cs="Arial"/>
          <w:bCs/>
          <w:sz w:val="22"/>
          <w:szCs w:val="22"/>
        </w:rPr>
      </w:pPr>
    </w:p>
    <w:p w14:paraId="06378C55" w14:textId="33004D4B" w:rsidR="00165F13" w:rsidRPr="00BB5D58" w:rsidRDefault="003C5079" w:rsidP="00AF4415">
      <w:pPr>
        <w:pStyle w:val="ListParagraph"/>
        <w:numPr>
          <w:ilvl w:val="1"/>
          <w:numId w:val="10"/>
        </w:numPr>
        <w:ind w:left="1440" w:hanging="720"/>
        <w:jc w:val="both"/>
        <w:rPr>
          <w:rFonts w:ascii="Arial" w:hAnsi="Arial" w:cs="Arial"/>
          <w:bCs/>
          <w:sz w:val="22"/>
          <w:szCs w:val="22"/>
        </w:rPr>
      </w:pPr>
      <w:r w:rsidRPr="003C5079">
        <w:rPr>
          <w:rFonts w:ascii="Arial" w:hAnsi="Arial" w:cs="Arial"/>
          <w:sz w:val="22"/>
          <w:szCs w:val="22"/>
        </w:rPr>
        <w:t>The P840.162 million under allocation of Net Receipts for the Prize, Charity and Operating Funds was not in accordance with the provisions under Section 6 of RA No. 1169, as amended, thus, reducing the fund allocated for payment of Prize, Charity programs and activities and Operating and Capital Expenditures</w:t>
      </w:r>
      <w:r w:rsidR="005C5451">
        <w:rPr>
          <w:rFonts w:ascii="Arial" w:hAnsi="Arial" w:cs="Arial"/>
          <w:sz w:val="22"/>
          <w:szCs w:val="22"/>
        </w:rPr>
        <w:t xml:space="preserve"> by P462.</w:t>
      </w:r>
      <w:r w:rsidR="00671C3A">
        <w:rPr>
          <w:rFonts w:ascii="Arial" w:hAnsi="Arial" w:cs="Arial"/>
          <w:sz w:val="22"/>
          <w:szCs w:val="22"/>
        </w:rPr>
        <w:t>089 million, P252.049 million,</w:t>
      </w:r>
      <w:r w:rsidR="00585FB3">
        <w:rPr>
          <w:rFonts w:ascii="Arial" w:hAnsi="Arial" w:cs="Arial"/>
          <w:sz w:val="22"/>
          <w:szCs w:val="22"/>
        </w:rPr>
        <w:t xml:space="preserve"> P126.024</w:t>
      </w:r>
      <w:r w:rsidR="00ED2308">
        <w:rPr>
          <w:rFonts w:ascii="Arial" w:hAnsi="Arial" w:cs="Arial"/>
          <w:sz w:val="22"/>
          <w:szCs w:val="22"/>
        </w:rPr>
        <w:t xml:space="preserve"> million</w:t>
      </w:r>
      <w:r w:rsidR="00671C3A">
        <w:rPr>
          <w:rFonts w:ascii="Arial" w:hAnsi="Arial" w:cs="Arial"/>
          <w:sz w:val="22"/>
          <w:szCs w:val="22"/>
        </w:rPr>
        <w:t>, respectively</w:t>
      </w:r>
      <w:r w:rsidRPr="003C5079">
        <w:rPr>
          <w:rFonts w:ascii="Arial" w:hAnsi="Arial" w:cs="Arial"/>
          <w:sz w:val="22"/>
          <w:szCs w:val="22"/>
        </w:rPr>
        <w:t>.</w:t>
      </w:r>
    </w:p>
    <w:p w14:paraId="1C0F3D85" w14:textId="77777777" w:rsidR="00165F13" w:rsidRDefault="00165F13" w:rsidP="0034236C">
      <w:pPr>
        <w:pStyle w:val="ListParagraph"/>
        <w:ind w:left="1440"/>
        <w:jc w:val="both"/>
        <w:rPr>
          <w:rFonts w:ascii="Arial" w:hAnsi="Arial" w:cs="Arial"/>
          <w:bCs/>
          <w:sz w:val="22"/>
          <w:szCs w:val="22"/>
        </w:rPr>
      </w:pPr>
    </w:p>
    <w:p w14:paraId="1F6C9F04" w14:textId="087620A4" w:rsidR="0034236C" w:rsidRPr="00533610" w:rsidRDefault="0034236C" w:rsidP="00861B57">
      <w:pPr>
        <w:pStyle w:val="ListParagraph"/>
        <w:numPr>
          <w:ilvl w:val="1"/>
          <w:numId w:val="4"/>
        </w:numPr>
        <w:ind w:left="1440" w:hanging="720"/>
        <w:jc w:val="both"/>
        <w:rPr>
          <w:rFonts w:ascii="Arial" w:hAnsi="Arial" w:cs="Arial"/>
          <w:bCs/>
          <w:sz w:val="22"/>
          <w:szCs w:val="22"/>
        </w:rPr>
      </w:pPr>
      <w:r w:rsidRPr="00533610">
        <w:rPr>
          <w:rFonts w:ascii="Arial" w:hAnsi="Arial" w:cs="Arial"/>
          <w:b/>
          <w:sz w:val="22"/>
          <w:szCs w:val="22"/>
          <w:lang w:val="en-PH"/>
        </w:rPr>
        <w:t xml:space="preserve">We recommended </w:t>
      </w:r>
      <w:r>
        <w:rPr>
          <w:rFonts w:ascii="Arial" w:hAnsi="Arial" w:cs="Arial"/>
          <w:b/>
          <w:sz w:val="22"/>
          <w:szCs w:val="22"/>
          <w:lang w:val="en-PH"/>
        </w:rPr>
        <w:t xml:space="preserve">and </w:t>
      </w:r>
      <w:r w:rsidRPr="00533610">
        <w:rPr>
          <w:rFonts w:ascii="Arial" w:hAnsi="Arial" w:cs="Arial"/>
          <w:b/>
          <w:sz w:val="22"/>
          <w:szCs w:val="22"/>
          <w:lang w:val="en-PH"/>
        </w:rPr>
        <w:t xml:space="preserve">Management </w:t>
      </w:r>
      <w:r>
        <w:rPr>
          <w:rFonts w:ascii="Arial" w:hAnsi="Arial" w:cs="Arial"/>
          <w:b/>
          <w:sz w:val="22"/>
          <w:szCs w:val="22"/>
          <w:lang w:val="en-PH"/>
        </w:rPr>
        <w:t xml:space="preserve">agreed </w:t>
      </w:r>
      <w:r w:rsidRPr="00533610">
        <w:rPr>
          <w:rFonts w:ascii="Arial" w:hAnsi="Arial" w:cs="Arial"/>
          <w:b/>
          <w:sz w:val="22"/>
          <w:szCs w:val="22"/>
          <w:lang w:val="en-PH"/>
        </w:rPr>
        <w:t xml:space="preserve">to: </w:t>
      </w:r>
    </w:p>
    <w:p w14:paraId="0E75E35A" w14:textId="77777777" w:rsidR="0034236C" w:rsidRPr="003C5079" w:rsidRDefault="0034236C" w:rsidP="0034236C">
      <w:pPr>
        <w:pStyle w:val="ListParagraph"/>
        <w:ind w:left="1440"/>
        <w:jc w:val="both"/>
        <w:rPr>
          <w:rFonts w:ascii="Arial" w:hAnsi="Arial" w:cs="Arial"/>
          <w:bCs/>
          <w:sz w:val="22"/>
          <w:szCs w:val="22"/>
        </w:rPr>
      </w:pPr>
    </w:p>
    <w:p w14:paraId="49237022" w14:textId="343B810C" w:rsidR="0091322B" w:rsidRPr="0091322B" w:rsidRDefault="0091322B" w:rsidP="00861B57">
      <w:pPr>
        <w:numPr>
          <w:ilvl w:val="0"/>
          <w:numId w:val="21"/>
        </w:numPr>
        <w:tabs>
          <w:tab w:val="left" w:pos="1350"/>
        </w:tabs>
        <w:spacing w:after="0" w:line="240" w:lineRule="auto"/>
        <w:ind w:left="2250" w:hanging="810"/>
        <w:contextualSpacing/>
        <w:jc w:val="both"/>
        <w:rPr>
          <w:rFonts w:ascii="Arial" w:eastAsia="Calibri" w:hAnsi="Arial" w:cs="Arial"/>
          <w:b/>
          <w:lang w:val="en-US"/>
        </w:rPr>
      </w:pPr>
      <w:r w:rsidRPr="0091322B">
        <w:rPr>
          <w:rFonts w:ascii="Arial" w:eastAsia="Calibri" w:hAnsi="Arial" w:cs="Arial"/>
          <w:b/>
          <w:lang w:val="en-US"/>
        </w:rPr>
        <w:t xml:space="preserve">Consider the actual printing cost in the computation of the Net Receipts, which shall not exceed </w:t>
      </w:r>
      <w:r w:rsidR="00B95A27">
        <w:rPr>
          <w:rFonts w:ascii="Arial" w:eastAsia="Calibri" w:hAnsi="Arial" w:cs="Arial"/>
          <w:b/>
          <w:lang w:val="en-US"/>
        </w:rPr>
        <w:t>two</w:t>
      </w:r>
      <w:r w:rsidRPr="0091322B">
        <w:rPr>
          <w:rFonts w:ascii="Arial" w:eastAsia="Calibri" w:hAnsi="Arial" w:cs="Arial"/>
          <w:b/>
          <w:lang w:val="en-US"/>
        </w:rPr>
        <w:t xml:space="preserve"> percent of the Gross Receipts in compliance with Section 6 of RA No. 1169, as amended. Subsequently, allocate the Net Receipts to the different funds in accordance with the rates indicated in the RA.   </w:t>
      </w:r>
    </w:p>
    <w:p w14:paraId="6F91A8DB" w14:textId="77777777" w:rsidR="0091322B" w:rsidRPr="0091322B" w:rsidRDefault="0091322B" w:rsidP="0091322B">
      <w:pPr>
        <w:tabs>
          <w:tab w:val="left" w:pos="1350"/>
        </w:tabs>
        <w:spacing w:after="0" w:line="240" w:lineRule="auto"/>
        <w:ind w:left="2250" w:hanging="810"/>
        <w:contextualSpacing/>
        <w:jc w:val="both"/>
        <w:rPr>
          <w:rFonts w:ascii="Arial" w:eastAsia="Calibri" w:hAnsi="Arial" w:cs="Arial"/>
          <w:b/>
          <w:lang w:val="en-US"/>
        </w:rPr>
      </w:pPr>
    </w:p>
    <w:p w14:paraId="4207D7F6" w14:textId="77777777" w:rsidR="0091322B" w:rsidRPr="0091322B" w:rsidRDefault="0091322B" w:rsidP="00861B57">
      <w:pPr>
        <w:numPr>
          <w:ilvl w:val="0"/>
          <w:numId w:val="21"/>
        </w:numPr>
        <w:tabs>
          <w:tab w:val="left" w:pos="1350"/>
        </w:tabs>
        <w:spacing w:after="0" w:line="240" w:lineRule="auto"/>
        <w:ind w:left="2250" w:hanging="810"/>
        <w:contextualSpacing/>
        <w:jc w:val="both"/>
        <w:rPr>
          <w:rFonts w:ascii="Arial" w:eastAsia="Calibri" w:hAnsi="Arial" w:cs="Arial"/>
          <w:lang w:val="en-US"/>
        </w:rPr>
      </w:pPr>
      <w:r w:rsidRPr="0091322B">
        <w:rPr>
          <w:rFonts w:ascii="Arial" w:eastAsia="Calibri" w:hAnsi="Arial" w:cs="Arial"/>
          <w:b/>
          <w:lang w:val="en-US"/>
        </w:rPr>
        <w:t>Provide the additional fund allocations for Prize, Charity and Operating funds amounting to P462.089 million, P252.049 million and P126.024 million, respectively.</w:t>
      </w:r>
    </w:p>
    <w:p w14:paraId="6D57D02F" w14:textId="77777777" w:rsidR="0091322B" w:rsidRDefault="0091322B" w:rsidP="0091322B">
      <w:pPr>
        <w:tabs>
          <w:tab w:val="left" w:pos="1350"/>
        </w:tabs>
        <w:spacing w:after="0" w:line="240" w:lineRule="auto"/>
        <w:ind w:left="2250"/>
        <w:contextualSpacing/>
        <w:jc w:val="both"/>
        <w:rPr>
          <w:rFonts w:ascii="Arial" w:eastAsia="Calibri" w:hAnsi="Arial" w:cs="Arial"/>
          <w:lang w:val="en-US"/>
        </w:rPr>
      </w:pPr>
    </w:p>
    <w:p w14:paraId="59B78410" w14:textId="77777777" w:rsidR="0076380C" w:rsidRPr="0091322B" w:rsidRDefault="0076380C" w:rsidP="0091322B">
      <w:pPr>
        <w:tabs>
          <w:tab w:val="left" w:pos="1350"/>
        </w:tabs>
        <w:spacing w:after="0" w:line="240" w:lineRule="auto"/>
        <w:ind w:left="2250"/>
        <w:contextualSpacing/>
        <w:jc w:val="both"/>
        <w:rPr>
          <w:rFonts w:ascii="Arial" w:eastAsia="Calibri" w:hAnsi="Arial" w:cs="Arial"/>
          <w:lang w:val="en-US"/>
        </w:rPr>
      </w:pPr>
    </w:p>
    <w:p w14:paraId="74CDC8D4" w14:textId="1D60263D" w:rsidR="00E375FD" w:rsidRPr="00BD2B1F" w:rsidRDefault="000C6629" w:rsidP="000A27ED">
      <w:pPr>
        <w:pStyle w:val="ListParagraph"/>
        <w:numPr>
          <w:ilvl w:val="0"/>
          <w:numId w:val="10"/>
        </w:numPr>
        <w:ind w:left="720" w:hanging="720"/>
        <w:jc w:val="both"/>
        <w:rPr>
          <w:rFonts w:ascii="Arial" w:hAnsi="Arial" w:cs="Arial"/>
          <w:b/>
          <w:bCs/>
          <w:sz w:val="22"/>
          <w:szCs w:val="22"/>
        </w:rPr>
      </w:pPr>
      <w:r w:rsidRPr="000A27ED">
        <w:rPr>
          <w:rFonts w:ascii="Arial" w:hAnsi="Arial" w:cs="Arial"/>
          <w:b/>
          <w:bCs/>
          <w:sz w:val="22"/>
          <w:szCs w:val="22"/>
        </w:rPr>
        <w:t>The expenses recorded under the Prize Fund of Small Town Lottery totaling P14.370 billion for calendar year 2022 were not duly supported with documents required under Section 18 (</w:t>
      </w:r>
      <w:proofErr w:type="spellStart"/>
      <w:r w:rsidRPr="000A27ED">
        <w:rPr>
          <w:rFonts w:ascii="Arial" w:hAnsi="Arial" w:cs="Arial"/>
          <w:b/>
          <w:bCs/>
          <w:sz w:val="22"/>
          <w:szCs w:val="22"/>
        </w:rPr>
        <w:t>f.ii</w:t>
      </w:r>
      <w:proofErr w:type="spellEnd"/>
      <w:r w:rsidRPr="000A27ED">
        <w:rPr>
          <w:rFonts w:ascii="Arial" w:hAnsi="Arial" w:cs="Arial"/>
          <w:b/>
          <w:bCs/>
          <w:sz w:val="22"/>
          <w:szCs w:val="22"/>
        </w:rPr>
        <w:t xml:space="preserve"> and </w:t>
      </w:r>
      <w:proofErr w:type="spellStart"/>
      <w:r w:rsidRPr="000A27ED">
        <w:rPr>
          <w:rFonts w:ascii="Arial" w:hAnsi="Arial" w:cs="Arial"/>
          <w:b/>
          <w:bCs/>
          <w:sz w:val="22"/>
          <w:szCs w:val="22"/>
        </w:rPr>
        <w:t>f.iii</w:t>
      </w:r>
      <w:proofErr w:type="spellEnd"/>
      <w:r w:rsidRPr="000A27ED">
        <w:rPr>
          <w:rFonts w:ascii="Arial" w:hAnsi="Arial" w:cs="Arial"/>
          <w:b/>
          <w:bCs/>
          <w:sz w:val="22"/>
          <w:szCs w:val="22"/>
        </w:rPr>
        <w:t>) of the 2020 Revised Implementing Rules and Regulations for STL</w:t>
      </w:r>
      <w:r w:rsidRPr="00BD2B1F">
        <w:rPr>
          <w:rFonts w:ascii="Arial" w:hAnsi="Arial" w:cs="Arial"/>
          <w:b/>
          <w:bCs/>
          <w:sz w:val="22"/>
          <w:szCs w:val="22"/>
        </w:rPr>
        <w:t xml:space="preserve">, </w:t>
      </w:r>
      <w:r w:rsidR="00A67B61" w:rsidRPr="00BD2B1F">
        <w:rPr>
          <w:rFonts w:ascii="Arial" w:hAnsi="Arial" w:cs="Arial"/>
          <w:b/>
          <w:bCs/>
          <w:sz w:val="22"/>
          <w:szCs w:val="22"/>
        </w:rPr>
        <w:t>constituting non-conformance with Section 4(6) of Presidential Decree No. 1445.</w:t>
      </w:r>
    </w:p>
    <w:p w14:paraId="20A5F0CE" w14:textId="77777777" w:rsidR="000C6629" w:rsidRPr="000A27ED" w:rsidRDefault="000C6629" w:rsidP="000A27ED">
      <w:pPr>
        <w:pStyle w:val="ListParagraph"/>
        <w:jc w:val="both"/>
        <w:rPr>
          <w:rFonts w:ascii="Arial" w:hAnsi="Arial" w:cs="Arial"/>
          <w:bCs/>
          <w:sz w:val="22"/>
          <w:szCs w:val="22"/>
        </w:rPr>
      </w:pPr>
    </w:p>
    <w:p w14:paraId="3DEB856B" w14:textId="7652A447" w:rsidR="000A0521" w:rsidRDefault="00E375FD" w:rsidP="00AF4415">
      <w:pPr>
        <w:pStyle w:val="ListParagraph"/>
        <w:numPr>
          <w:ilvl w:val="1"/>
          <w:numId w:val="10"/>
        </w:numPr>
        <w:ind w:left="1440" w:hanging="720"/>
        <w:jc w:val="both"/>
        <w:rPr>
          <w:rFonts w:ascii="Arial" w:hAnsi="Arial" w:cs="Arial"/>
          <w:bCs/>
          <w:sz w:val="22"/>
          <w:szCs w:val="22"/>
        </w:rPr>
      </w:pPr>
      <w:r w:rsidRPr="00E375FD">
        <w:rPr>
          <w:rFonts w:ascii="Arial" w:hAnsi="Arial" w:cs="Arial"/>
          <w:bCs/>
          <w:sz w:val="22"/>
          <w:szCs w:val="22"/>
        </w:rPr>
        <w:t xml:space="preserve">In accordance with 2020  RIRR for STL, PCSO allocated 53.90 </w:t>
      </w:r>
      <w:r w:rsidR="00CC2076">
        <w:rPr>
          <w:rFonts w:ascii="Arial" w:hAnsi="Arial" w:cs="Arial"/>
          <w:bCs/>
          <w:sz w:val="22"/>
          <w:szCs w:val="22"/>
        </w:rPr>
        <w:t>percent</w:t>
      </w:r>
      <w:r w:rsidRPr="00E375FD">
        <w:rPr>
          <w:rFonts w:ascii="Arial" w:hAnsi="Arial" w:cs="Arial"/>
          <w:bCs/>
          <w:sz w:val="22"/>
          <w:szCs w:val="22"/>
        </w:rPr>
        <w:t xml:space="preserve"> of the Gross Receipts from STL operations as Prize Fund for the payment of the following:</w:t>
      </w:r>
    </w:p>
    <w:p w14:paraId="5C8E453D" w14:textId="77777777" w:rsidR="00E375FD" w:rsidRDefault="00E375FD" w:rsidP="00E375FD">
      <w:pPr>
        <w:pStyle w:val="ListParagraph"/>
        <w:ind w:left="1440"/>
        <w:jc w:val="both"/>
        <w:rPr>
          <w:rFonts w:ascii="Arial" w:hAnsi="Arial" w:cs="Arial"/>
          <w:bCs/>
          <w:sz w:val="22"/>
          <w:szCs w:val="22"/>
        </w:rPr>
      </w:pPr>
    </w:p>
    <w:p w14:paraId="4F25EE8F" w14:textId="358AFA38" w:rsidR="00E375FD" w:rsidRDefault="00E375FD" w:rsidP="00861B57">
      <w:pPr>
        <w:pStyle w:val="ListParagraph"/>
        <w:numPr>
          <w:ilvl w:val="0"/>
          <w:numId w:val="22"/>
        </w:numPr>
        <w:ind w:hanging="720"/>
        <w:jc w:val="both"/>
        <w:rPr>
          <w:rFonts w:ascii="Arial" w:hAnsi="Arial" w:cs="Arial"/>
          <w:bCs/>
          <w:sz w:val="22"/>
          <w:szCs w:val="22"/>
        </w:rPr>
      </w:pPr>
      <w:r w:rsidRPr="00E375FD">
        <w:rPr>
          <w:rFonts w:ascii="Arial" w:hAnsi="Arial" w:cs="Arial"/>
          <w:bCs/>
          <w:sz w:val="22"/>
          <w:szCs w:val="22"/>
        </w:rPr>
        <w:t xml:space="preserve">Agent’s Commission – the share of AAC in the sale of STL, equivalent to 10 </w:t>
      </w:r>
      <w:r w:rsidR="00CC2076">
        <w:rPr>
          <w:rFonts w:ascii="Arial" w:hAnsi="Arial" w:cs="Arial"/>
          <w:bCs/>
          <w:sz w:val="22"/>
          <w:szCs w:val="22"/>
        </w:rPr>
        <w:t>percent</w:t>
      </w:r>
      <w:r w:rsidRPr="00E375FD">
        <w:rPr>
          <w:rFonts w:ascii="Arial" w:hAnsi="Arial" w:cs="Arial"/>
          <w:bCs/>
          <w:sz w:val="22"/>
          <w:szCs w:val="22"/>
        </w:rPr>
        <w:t xml:space="preserve"> of the Guaranteed Minimum Monthly Retail Receipts (GMMRR) or the actual Sales, whichever is higher;</w:t>
      </w:r>
    </w:p>
    <w:p w14:paraId="357E1944" w14:textId="77777777" w:rsidR="00E375FD" w:rsidRDefault="00E375FD" w:rsidP="00E375FD">
      <w:pPr>
        <w:pStyle w:val="ListParagraph"/>
        <w:ind w:left="2160"/>
        <w:jc w:val="both"/>
        <w:rPr>
          <w:rFonts w:ascii="Arial" w:hAnsi="Arial" w:cs="Arial"/>
          <w:bCs/>
          <w:sz w:val="22"/>
          <w:szCs w:val="22"/>
        </w:rPr>
      </w:pPr>
    </w:p>
    <w:p w14:paraId="7D3DB817" w14:textId="4C81C4D9" w:rsidR="00E375FD" w:rsidRDefault="006B6EF6" w:rsidP="00861B57">
      <w:pPr>
        <w:pStyle w:val="ListParagraph"/>
        <w:numPr>
          <w:ilvl w:val="0"/>
          <w:numId w:val="22"/>
        </w:numPr>
        <w:ind w:hanging="720"/>
        <w:jc w:val="both"/>
        <w:rPr>
          <w:rFonts w:ascii="Arial" w:hAnsi="Arial" w:cs="Arial"/>
          <w:bCs/>
          <w:sz w:val="22"/>
          <w:szCs w:val="22"/>
        </w:rPr>
      </w:pPr>
      <w:r w:rsidRPr="006B6EF6">
        <w:rPr>
          <w:rFonts w:ascii="Arial" w:hAnsi="Arial" w:cs="Arial"/>
          <w:bCs/>
          <w:sz w:val="22"/>
          <w:szCs w:val="22"/>
        </w:rPr>
        <w:t xml:space="preserve">Commission of Sales Force – commission paid to the sales force, which include </w:t>
      </w:r>
      <w:proofErr w:type="spellStart"/>
      <w:r w:rsidRPr="006B6EF6">
        <w:rPr>
          <w:rFonts w:ascii="Arial" w:hAnsi="Arial" w:cs="Arial"/>
          <w:bCs/>
          <w:sz w:val="22"/>
          <w:szCs w:val="22"/>
        </w:rPr>
        <w:t>cabos</w:t>
      </w:r>
      <w:proofErr w:type="spellEnd"/>
      <w:r w:rsidRPr="006B6EF6">
        <w:rPr>
          <w:rFonts w:ascii="Arial" w:hAnsi="Arial" w:cs="Arial"/>
          <w:bCs/>
          <w:sz w:val="22"/>
          <w:szCs w:val="22"/>
        </w:rPr>
        <w:t xml:space="preserve"> and </w:t>
      </w:r>
      <w:proofErr w:type="spellStart"/>
      <w:r w:rsidRPr="006B6EF6">
        <w:rPr>
          <w:rFonts w:ascii="Arial" w:hAnsi="Arial" w:cs="Arial"/>
          <w:bCs/>
          <w:sz w:val="22"/>
          <w:szCs w:val="22"/>
        </w:rPr>
        <w:t>cobradores</w:t>
      </w:r>
      <w:proofErr w:type="spellEnd"/>
      <w:r w:rsidRPr="006B6EF6">
        <w:rPr>
          <w:rFonts w:ascii="Arial" w:hAnsi="Arial" w:cs="Arial"/>
          <w:bCs/>
          <w:sz w:val="22"/>
          <w:szCs w:val="22"/>
        </w:rPr>
        <w:t xml:space="preserve">, equivalent to 10 </w:t>
      </w:r>
      <w:r w:rsidR="00CC2076">
        <w:rPr>
          <w:rFonts w:ascii="Arial" w:hAnsi="Arial" w:cs="Arial"/>
          <w:bCs/>
          <w:sz w:val="22"/>
          <w:szCs w:val="22"/>
        </w:rPr>
        <w:t>percent</w:t>
      </w:r>
      <w:r w:rsidRPr="006B6EF6">
        <w:rPr>
          <w:rFonts w:ascii="Arial" w:hAnsi="Arial" w:cs="Arial"/>
          <w:bCs/>
          <w:sz w:val="22"/>
          <w:szCs w:val="22"/>
        </w:rPr>
        <w:t xml:space="preserve"> of the GMMRR or the actual Sales, whichever is higher;</w:t>
      </w:r>
    </w:p>
    <w:p w14:paraId="72D420D0" w14:textId="77777777" w:rsidR="006B6EF6" w:rsidRDefault="006B6EF6" w:rsidP="006B6EF6">
      <w:pPr>
        <w:pStyle w:val="ListParagraph"/>
        <w:ind w:left="2160"/>
        <w:jc w:val="both"/>
        <w:rPr>
          <w:rFonts w:ascii="Arial" w:hAnsi="Arial" w:cs="Arial"/>
          <w:bCs/>
          <w:sz w:val="22"/>
          <w:szCs w:val="22"/>
        </w:rPr>
      </w:pPr>
    </w:p>
    <w:p w14:paraId="0F3B42F0" w14:textId="52941D80" w:rsidR="00E375FD" w:rsidRDefault="006B6EF6" w:rsidP="00861B57">
      <w:pPr>
        <w:pStyle w:val="ListParagraph"/>
        <w:numPr>
          <w:ilvl w:val="0"/>
          <w:numId w:val="22"/>
        </w:numPr>
        <w:ind w:hanging="720"/>
        <w:jc w:val="both"/>
        <w:rPr>
          <w:rFonts w:ascii="Arial" w:hAnsi="Arial" w:cs="Arial"/>
          <w:bCs/>
          <w:sz w:val="22"/>
          <w:szCs w:val="22"/>
        </w:rPr>
      </w:pPr>
      <w:r w:rsidRPr="006B6EF6">
        <w:rPr>
          <w:rFonts w:ascii="Arial" w:hAnsi="Arial" w:cs="Arial"/>
          <w:bCs/>
          <w:sz w:val="22"/>
          <w:szCs w:val="22"/>
        </w:rPr>
        <w:lastRenderedPageBreak/>
        <w:t xml:space="preserve">Prize Fund Tax (PFT) – tax equivalent to 5 </w:t>
      </w:r>
      <w:r w:rsidR="00CC2076">
        <w:rPr>
          <w:rFonts w:ascii="Arial" w:hAnsi="Arial" w:cs="Arial"/>
          <w:bCs/>
          <w:sz w:val="22"/>
          <w:szCs w:val="22"/>
        </w:rPr>
        <w:t>percent</w:t>
      </w:r>
      <w:r w:rsidRPr="006B6EF6">
        <w:rPr>
          <w:rFonts w:ascii="Arial" w:hAnsi="Arial" w:cs="Arial"/>
          <w:bCs/>
          <w:sz w:val="22"/>
          <w:szCs w:val="22"/>
        </w:rPr>
        <w:t xml:space="preserve"> of the total Prize Fund (or 2.695 </w:t>
      </w:r>
      <w:r w:rsidR="00CC2076">
        <w:rPr>
          <w:rFonts w:ascii="Arial" w:hAnsi="Arial" w:cs="Arial"/>
          <w:bCs/>
          <w:sz w:val="22"/>
          <w:szCs w:val="22"/>
        </w:rPr>
        <w:t>percent</w:t>
      </w:r>
      <w:r w:rsidRPr="006B6EF6">
        <w:rPr>
          <w:rFonts w:ascii="Arial" w:hAnsi="Arial" w:cs="Arial"/>
          <w:bCs/>
          <w:sz w:val="22"/>
          <w:szCs w:val="22"/>
        </w:rPr>
        <w:t xml:space="preserve"> of the GMMRR or the actual Sales, whichever is higher) as provided under Section 4 of RA </w:t>
      </w:r>
      <w:r w:rsidR="001929C0">
        <w:rPr>
          <w:rFonts w:ascii="Arial" w:hAnsi="Arial" w:cs="Arial"/>
          <w:bCs/>
          <w:sz w:val="22"/>
          <w:szCs w:val="22"/>
        </w:rPr>
        <w:t xml:space="preserve">No. </w:t>
      </w:r>
      <w:r w:rsidRPr="006B6EF6">
        <w:rPr>
          <w:rFonts w:ascii="Arial" w:hAnsi="Arial" w:cs="Arial"/>
          <w:bCs/>
          <w:sz w:val="22"/>
          <w:szCs w:val="22"/>
        </w:rPr>
        <w:t>1169; and</w:t>
      </w:r>
    </w:p>
    <w:p w14:paraId="0BEE2A6F" w14:textId="77777777" w:rsidR="006B6EF6" w:rsidRDefault="006B6EF6" w:rsidP="006B6EF6">
      <w:pPr>
        <w:pStyle w:val="ListParagraph"/>
        <w:ind w:left="2160"/>
        <w:jc w:val="both"/>
        <w:rPr>
          <w:rFonts w:ascii="Arial" w:hAnsi="Arial" w:cs="Arial"/>
          <w:bCs/>
          <w:sz w:val="22"/>
          <w:szCs w:val="22"/>
        </w:rPr>
      </w:pPr>
    </w:p>
    <w:p w14:paraId="6F83B0E0" w14:textId="0509C9A0" w:rsidR="00E375FD" w:rsidRDefault="006B6EF6" w:rsidP="00861B57">
      <w:pPr>
        <w:pStyle w:val="ListParagraph"/>
        <w:numPr>
          <w:ilvl w:val="0"/>
          <w:numId w:val="22"/>
        </w:numPr>
        <w:ind w:hanging="720"/>
        <w:jc w:val="both"/>
        <w:rPr>
          <w:rFonts w:ascii="Arial" w:hAnsi="Arial" w:cs="Arial"/>
          <w:bCs/>
          <w:sz w:val="22"/>
          <w:szCs w:val="22"/>
        </w:rPr>
      </w:pPr>
      <w:r w:rsidRPr="006B6EF6">
        <w:rPr>
          <w:rFonts w:ascii="Arial" w:hAnsi="Arial" w:cs="Arial"/>
          <w:bCs/>
          <w:sz w:val="22"/>
          <w:szCs w:val="22"/>
        </w:rPr>
        <w:t>Net Prize Fund – the residual amount after deducting the Agent’s Commission, Commission on Sales</w:t>
      </w:r>
      <w:r w:rsidR="007900EA">
        <w:rPr>
          <w:rFonts w:ascii="Arial" w:hAnsi="Arial" w:cs="Arial"/>
          <w:bCs/>
          <w:sz w:val="22"/>
          <w:szCs w:val="22"/>
        </w:rPr>
        <w:t xml:space="preserve"> </w:t>
      </w:r>
      <w:r w:rsidRPr="006B6EF6">
        <w:rPr>
          <w:rFonts w:ascii="Arial" w:hAnsi="Arial" w:cs="Arial"/>
          <w:bCs/>
          <w:sz w:val="22"/>
          <w:szCs w:val="22"/>
        </w:rPr>
        <w:t xml:space="preserve">Force, and PFT from the gross Prize Fund, equivalent to 31.205 </w:t>
      </w:r>
      <w:r w:rsidR="00CC2076">
        <w:rPr>
          <w:rFonts w:ascii="Arial" w:hAnsi="Arial" w:cs="Arial"/>
          <w:bCs/>
          <w:sz w:val="22"/>
          <w:szCs w:val="22"/>
        </w:rPr>
        <w:t>percent</w:t>
      </w:r>
      <w:r w:rsidRPr="006B6EF6">
        <w:rPr>
          <w:rFonts w:ascii="Arial" w:hAnsi="Arial" w:cs="Arial"/>
          <w:bCs/>
          <w:sz w:val="22"/>
          <w:szCs w:val="22"/>
        </w:rPr>
        <w:t xml:space="preserve"> of the GMMRR or the actual Sales, whichever is higher. This is the fund used for the payment of prize winnings under the STL.</w:t>
      </w:r>
    </w:p>
    <w:p w14:paraId="16754C32" w14:textId="77777777" w:rsidR="006B6EF6" w:rsidRPr="006B6EF6" w:rsidRDefault="006B6EF6" w:rsidP="006B6EF6">
      <w:pPr>
        <w:pStyle w:val="ListParagraph"/>
        <w:ind w:left="2160"/>
        <w:jc w:val="both"/>
        <w:rPr>
          <w:rFonts w:ascii="Arial" w:hAnsi="Arial" w:cs="Arial"/>
          <w:bCs/>
          <w:sz w:val="22"/>
          <w:szCs w:val="22"/>
        </w:rPr>
      </w:pPr>
    </w:p>
    <w:p w14:paraId="6DCA3B24" w14:textId="1EA755A9" w:rsidR="00E375FD" w:rsidRPr="001C1642" w:rsidRDefault="006B6EF6" w:rsidP="00AF4415">
      <w:pPr>
        <w:pStyle w:val="ListParagraph"/>
        <w:numPr>
          <w:ilvl w:val="1"/>
          <w:numId w:val="10"/>
        </w:numPr>
        <w:ind w:left="1440" w:hanging="720"/>
        <w:jc w:val="both"/>
        <w:rPr>
          <w:rFonts w:ascii="Arial" w:hAnsi="Arial" w:cs="Arial"/>
          <w:bCs/>
          <w:sz w:val="22"/>
          <w:szCs w:val="22"/>
        </w:rPr>
      </w:pPr>
      <w:r w:rsidRPr="001C1642">
        <w:rPr>
          <w:rFonts w:ascii="Arial" w:hAnsi="Arial" w:cs="Arial"/>
          <w:bCs/>
          <w:sz w:val="22"/>
          <w:szCs w:val="22"/>
        </w:rPr>
        <w:t xml:space="preserve">The STL Prize Fund, with the exception of PFT, is retained to AACs subject </w:t>
      </w:r>
      <w:r w:rsidR="007900EA">
        <w:rPr>
          <w:rFonts w:ascii="Arial" w:hAnsi="Arial" w:cs="Arial"/>
          <w:bCs/>
          <w:sz w:val="22"/>
          <w:szCs w:val="22"/>
        </w:rPr>
        <w:t>to</w:t>
      </w:r>
      <w:r w:rsidRPr="001C1642">
        <w:rPr>
          <w:rFonts w:ascii="Arial" w:hAnsi="Arial" w:cs="Arial"/>
          <w:bCs/>
          <w:sz w:val="22"/>
          <w:szCs w:val="22"/>
        </w:rPr>
        <w:t xml:space="preserve"> submission of the following report as provided in Section 18 (</w:t>
      </w:r>
      <w:proofErr w:type="spellStart"/>
      <w:r w:rsidRPr="001C1642">
        <w:rPr>
          <w:rFonts w:ascii="Arial" w:hAnsi="Arial" w:cs="Arial"/>
          <w:bCs/>
          <w:sz w:val="22"/>
          <w:szCs w:val="22"/>
        </w:rPr>
        <w:t>f.ii</w:t>
      </w:r>
      <w:proofErr w:type="spellEnd"/>
      <w:r w:rsidRPr="001C1642">
        <w:rPr>
          <w:rFonts w:ascii="Arial" w:hAnsi="Arial" w:cs="Arial"/>
          <w:bCs/>
          <w:sz w:val="22"/>
          <w:szCs w:val="22"/>
        </w:rPr>
        <w:t xml:space="preserve"> and </w:t>
      </w:r>
      <w:proofErr w:type="spellStart"/>
      <w:r w:rsidRPr="001C1642">
        <w:rPr>
          <w:rFonts w:ascii="Arial" w:hAnsi="Arial" w:cs="Arial"/>
          <w:bCs/>
          <w:sz w:val="22"/>
          <w:szCs w:val="22"/>
        </w:rPr>
        <w:t>f.iii</w:t>
      </w:r>
      <w:proofErr w:type="spellEnd"/>
      <w:r w:rsidRPr="001C1642">
        <w:rPr>
          <w:rFonts w:ascii="Arial" w:hAnsi="Arial" w:cs="Arial"/>
          <w:bCs/>
          <w:sz w:val="22"/>
          <w:szCs w:val="22"/>
        </w:rPr>
        <w:t>) of the RIRR for STL:</w:t>
      </w:r>
    </w:p>
    <w:p w14:paraId="6E0D78D9" w14:textId="77777777" w:rsidR="006B6EF6" w:rsidRPr="001C1642" w:rsidRDefault="006B6EF6" w:rsidP="006B6EF6">
      <w:pPr>
        <w:pStyle w:val="ListParagraph"/>
        <w:ind w:left="1440"/>
        <w:jc w:val="both"/>
        <w:rPr>
          <w:rFonts w:ascii="Arial" w:hAnsi="Arial" w:cs="Arial"/>
          <w:bCs/>
          <w:sz w:val="22"/>
          <w:szCs w:val="22"/>
        </w:rPr>
      </w:pPr>
    </w:p>
    <w:p w14:paraId="15ECADB5" w14:textId="7CB6F684" w:rsidR="006B6EF6" w:rsidRPr="001C1642" w:rsidRDefault="006B6EF6" w:rsidP="006B6EF6">
      <w:pPr>
        <w:spacing w:after="0" w:line="240" w:lineRule="auto"/>
        <w:ind w:left="2880" w:right="630" w:hanging="630"/>
        <w:contextualSpacing/>
        <w:jc w:val="both"/>
        <w:rPr>
          <w:rFonts w:ascii="Arial" w:hAnsi="Arial" w:cs="Arial"/>
          <w:i/>
          <w:iCs/>
        </w:rPr>
      </w:pPr>
      <w:r w:rsidRPr="001C1642">
        <w:rPr>
          <w:rFonts w:ascii="Arial" w:hAnsi="Arial" w:cs="Arial"/>
          <w:i/>
          <w:iCs/>
        </w:rPr>
        <w:t xml:space="preserve">“ii. </w:t>
      </w:r>
      <w:r w:rsidRPr="001C1642">
        <w:rPr>
          <w:rFonts w:ascii="Arial" w:hAnsi="Arial" w:cs="Arial"/>
          <w:i/>
          <w:iCs/>
        </w:rPr>
        <w:tab/>
        <w:t>Summary of all prizes and winnings paid and charged against the Prize Fund;</w:t>
      </w:r>
    </w:p>
    <w:p w14:paraId="33D0BBD1" w14:textId="77777777" w:rsidR="006B6EF6" w:rsidRPr="001C1642" w:rsidRDefault="006B6EF6" w:rsidP="006B6EF6">
      <w:pPr>
        <w:spacing w:after="0" w:line="240" w:lineRule="auto"/>
        <w:ind w:left="2160" w:right="630"/>
        <w:contextualSpacing/>
        <w:jc w:val="both"/>
        <w:rPr>
          <w:rFonts w:ascii="Arial" w:hAnsi="Arial" w:cs="Arial"/>
          <w:i/>
          <w:iCs/>
        </w:rPr>
      </w:pPr>
    </w:p>
    <w:p w14:paraId="1C0B2098" w14:textId="0CA7A946" w:rsidR="007167B2" w:rsidRDefault="006B6EF6" w:rsidP="006B6EF6">
      <w:pPr>
        <w:spacing w:after="0" w:line="240" w:lineRule="auto"/>
        <w:ind w:left="2880" w:right="630" w:hanging="630"/>
        <w:contextualSpacing/>
        <w:jc w:val="both"/>
        <w:rPr>
          <w:rFonts w:ascii="Arial" w:hAnsi="Arial" w:cs="Arial"/>
          <w:bCs/>
        </w:rPr>
      </w:pPr>
      <w:r w:rsidRPr="001C1642">
        <w:rPr>
          <w:rFonts w:ascii="Arial" w:hAnsi="Arial" w:cs="Arial"/>
          <w:i/>
          <w:iCs/>
        </w:rPr>
        <w:t xml:space="preserve">iii. </w:t>
      </w:r>
      <w:r w:rsidRPr="001C1642">
        <w:rPr>
          <w:rFonts w:ascii="Arial" w:hAnsi="Arial" w:cs="Arial"/>
          <w:i/>
          <w:iCs/>
        </w:rPr>
        <w:tab/>
        <w:t>Summary of the payroll and/or commissions paid to Sales Representatives as proof of disbursement of the share of the AAC’s sales force xxx;”</w:t>
      </w:r>
    </w:p>
    <w:p w14:paraId="0BFADAF5" w14:textId="77777777" w:rsidR="007167B2" w:rsidRPr="00F37736" w:rsidRDefault="007167B2" w:rsidP="00F37736">
      <w:pPr>
        <w:spacing w:after="0" w:line="240" w:lineRule="auto"/>
        <w:ind w:left="2880" w:right="630" w:hanging="630"/>
        <w:contextualSpacing/>
        <w:jc w:val="both"/>
        <w:rPr>
          <w:rFonts w:ascii="Arial" w:hAnsi="Arial" w:cs="Arial"/>
          <w:bCs/>
        </w:rPr>
      </w:pPr>
    </w:p>
    <w:p w14:paraId="55B119C7" w14:textId="61E40CC4" w:rsidR="007167B2" w:rsidRPr="00BD2B1F" w:rsidRDefault="007167B2" w:rsidP="00AF4415">
      <w:pPr>
        <w:pStyle w:val="ListParagraph"/>
        <w:numPr>
          <w:ilvl w:val="1"/>
          <w:numId w:val="10"/>
        </w:numPr>
        <w:ind w:left="1440" w:hanging="720"/>
        <w:jc w:val="both"/>
        <w:rPr>
          <w:rFonts w:ascii="Arial" w:hAnsi="Arial" w:cs="Arial"/>
          <w:bCs/>
          <w:sz w:val="22"/>
          <w:szCs w:val="22"/>
        </w:rPr>
      </w:pPr>
      <w:r w:rsidRPr="00BD2B1F">
        <w:rPr>
          <w:rFonts w:ascii="Arial" w:hAnsi="Arial" w:cs="Arial"/>
          <w:bCs/>
          <w:sz w:val="22"/>
          <w:szCs w:val="22"/>
        </w:rPr>
        <w:t>Section 4(6) of PD No. 1445 provides that claims against government funds shall be supported with complete documentation.</w:t>
      </w:r>
    </w:p>
    <w:p w14:paraId="5A1EB7F9" w14:textId="77777777" w:rsidR="007167B2" w:rsidRDefault="007167B2" w:rsidP="00F37736">
      <w:pPr>
        <w:pStyle w:val="ListParagraph"/>
        <w:ind w:left="1440"/>
        <w:jc w:val="both"/>
        <w:rPr>
          <w:rFonts w:ascii="Arial" w:hAnsi="Arial" w:cs="Arial"/>
          <w:bCs/>
          <w:sz w:val="22"/>
          <w:szCs w:val="22"/>
        </w:rPr>
      </w:pPr>
    </w:p>
    <w:p w14:paraId="024BBD95" w14:textId="37715727" w:rsidR="00E375FD" w:rsidRPr="00D97559" w:rsidRDefault="006B6EF6" w:rsidP="00AF4415">
      <w:pPr>
        <w:pStyle w:val="ListParagraph"/>
        <w:numPr>
          <w:ilvl w:val="1"/>
          <w:numId w:val="10"/>
        </w:numPr>
        <w:ind w:left="1440" w:hanging="720"/>
        <w:jc w:val="both"/>
        <w:rPr>
          <w:rFonts w:ascii="Arial" w:hAnsi="Arial" w:cs="Arial"/>
          <w:bCs/>
          <w:sz w:val="22"/>
          <w:szCs w:val="22"/>
        </w:rPr>
      </w:pPr>
      <w:r w:rsidRPr="00D97559">
        <w:rPr>
          <w:rFonts w:ascii="Arial" w:hAnsi="Arial" w:cs="Arial"/>
          <w:bCs/>
          <w:sz w:val="22"/>
          <w:szCs w:val="22"/>
        </w:rPr>
        <w:t xml:space="preserve">For CY 2022, accounting records showed that the following expenses were charged to STL Prize Fund, as shown in Table </w:t>
      </w:r>
      <w:r w:rsidR="00F724F8" w:rsidRPr="00D97559">
        <w:rPr>
          <w:rFonts w:ascii="Arial" w:hAnsi="Arial" w:cs="Arial"/>
          <w:bCs/>
          <w:sz w:val="22"/>
          <w:szCs w:val="22"/>
        </w:rPr>
        <w:t>2</w:t>
      </w:r>
      <w:r w:rsidR="0054793F" w:rsidRPr="00D97559">
        <w:rPr>
          <w:rFonts w:ascii="Arial" w:hAnsi="Arial" w:cs="Arial"/>
          <w:bCs/>
          <w:sz w:val="22"/>
          <w:szCs w:val="22"/>
        </w:rPr>
        <w:t>5</w:t>
      </w:r>
      <w:r w:rsidRPr="00D97559">
        <w:rPr>
          <w:rFonts w:ascii="Arial" w:hAnsi="Arial" w:cs="Arial"/>
          <w:bCs/>
          <w:sz w:val="22"/>
          <w:szCs w:val="22"/>
        </w:rPr>
        <w:t>:</w:t>
      </w:r>
    </w:p>
    <w:p w14:paraId="2EB4A704" w14:textId="77777777" w:rsidR="00E375FD" w:rsidRDefault="00E375FD" w:rsidP="00E375FD">
      <w:pPr>
        <w:pStyle w:val="ListParagraph"/>
        <w:ind w:left="1440"/>
        <w:jc w:val="both"/>
        <w:rPr>
          <w:rFonts w:ascii="Arial" w:hAnsi="Arial" w:cs="Arial"/>
          <w:bCs/>
          <w:sz w:val="22"/>
          <w:szCs w:val="22"/>
        </w:rPr>
      </w:pPr>
    </w:p>
    <w:p w14:paraId="59B77A25" w14:textId="4B403073" w:rsidR="006B6EF6" w:rsidRDefault="006B6EF6" w:rsidP="006B6EF6">
      <w:pPr>
        <w:pStyle w:val="Caption"/>
        <w:spacing w:after="0"/>
        <w:ind w:left="1440"/>
        <w:jc w:val="center"/>
        <w:rPr>
          <w:rFonts w:ascii="Arial" w:hAnsi="Arial" w:cs="Arial"/>
          <w:b/>
          <w:i w:val="0"/>
          <w:color w:val="auto"/>
        </w:rPr>
      </w:pPr>
      <w:r w:rsidRPr="006B6EF6">
        <w:rPr>
          <w:rFonts w:ascii="Arial" w:hAnsi="Arial" w:cs="Arial"/>
          <w:b/>
          <w:i w:val="0"/>
          <w:color w:val="auto"/>
        </w:rPr>
        <w:t xml:space="preserve">Table </w:t>
      </w:r>
      <w:r w:rsidRPr="006B6EF6">
        <w:rPr>
          <w:rFonts w:ascii="Arial" w:hAnsi="Arial" w:cs="Arial"/>
          <w:b/>
          <w:i w:val="0"/>
          <w:color w:val="auto"/>
        </w:rPr>
        <w:fldChar w:fldCharType="begin"/>
      </w:r>
      <w:r w:rsidRPr="006B6EF6">
        <w:rPr>
          <w:rFonts w:ascii="Arial" w:hAnsi="Arial" w:cs="Arial"/>
          <w:b/>
          <w:i w:val="0"/>
          <w:color w:val="auto"/>
        </w:rPr>
        <w:instrText xml:space="preserve"> SEQ Table \* ARABIC </w:instrText>
      </w:r>
      <w:r w:rsidRPr="006B6EF6">
        <w:rPr>
          <w:rFonts w:ascii="Arial" w:hAnsi="Arial" w:cs="Arial"/>
          <w:b/>
          <w:i w:val="0"/>
          <w:color w:val="auto"/>
        </w:rPr>
        <w:fldChar w:fldCharType="separate"/>
      </w:r>
      <w:r w:rsidR="00BD2B1F">
        <w:rPr>
          <w:rFonts w:ascii="Arial" w:hAnsi="Arial" w:cs="Arial"/>
          <w:b/>
          <w:i w:val="0"/>
          <w:noProof/>
          <w:color w:val="auto"/>
        </w:rPr>
        <w:t>25</w:t>
      </w:r>
      <w:r w:rsidRPr="006B6EF6">
        <w:rPr>
          <w:rFonts w:ascii="Arial" w:hAnsi="Arial" w:cs="Arial"/>
          <w:b/>
          <w:i w:val="0"/>
          <w:color w:val="auto"/>
        </w:rPr>
        <w:fldChar w:fldCharType="end"/>
      </w:r>
      <w:r>
        <w:rPr>
          <w:rFonts w:ascii="Arial" w:hAnsi="Arial" w:cs="Arial"/>
          <w:b/>
          <w:i w:val="0"/>
          <w:color w:val="auto"/>
        </w:rPr>
        <w:t xml:space="preserve"> – Schedule of Expenses Charged to STL Prize Fund </w:t>
      </w:r>
    </w:p>
    <w:p w14:paraId="63780C89" w14:textId="6ED5D566" w:rsidR="00E375FD" w:rsidRDefault="006B6EF6" w:rsidP="006B6EF6">
      <w:pPr>
        <w:pStyle w:val="Caption"/>
        <w:spacing w:after="0"/>
        <w:ind w:left="1440"/>
        <w:jc w:val="center"/>
        <w:rPr>
          <w:rFonts w:ascii="Arial" w:hAnsi="Arial" w:cs="Arial"/>
          <w:b/>
          <w:i w:val="0"/>
          <w:color w:val="auto"/>
        </w:rPr>
      </w:pPr>
      <w:r>
        <w:rPr>
          <w:rFonts w:ascii="Arial" w:hAnsi="Arial" w:cs="Arial"/>
          <w:b/>
          <w:i w:val="0"/>
          <w:color w:val="auto"/>
        </w:rPr>
        <w:t>As of December 31, 2022</w:t>
      </w:r>
    </w:p>
    <w:p w14:paraId="775A52CA" w14:textId="77777777" w:rsidR="006B6EF6" w:rsidRPr="006B6EF6" w:rsidRDefault="006B6EF6" w:rsidP="006B6EF6">
      <w:pPr>
        <w:spacing w:after="0" w:line="240" w:lineRule="auto"/>
      </w:pPr>
    </w:p>
    <w:tbl>
      <w:tblPr>
        <w:tblStyle w:val="TableGrid21"/>
        <w:tblW w:w="8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3690"/>
        <w:gridCol w:w="1984"/>
      </w:tblGrid>
      <w:tr w:rsidR="006B6EF6" w:rsidRPr="006B6EF6" w14:paraId="7E1E37D4" w14:textId="77777777" w:rsidTr="003B2EC1">
        <w:trPr>
          <w:trHeight w:hRule="exact" w:val="216"/>
          <w:jc w:val="right"/>
        </w:trPr>
        <w:tc>
          <w:tcPr>
            <w:tcW w:w="3150" w:type="dxa"/>
            <w:tcBorders>
              <w:top w:val="single" w:sz="4" w:space="0" w:color="auto"/>
              <w:bottom w:val="single" w:sz="4" w:space="0" w:color="auto"/>
            </w:tcBorders>
          </w:tcPr>
          <w:p w14:paraId="03DB95F5" w14:textId="7A3B24B7" w:rsidR="006B6EF6" w:rsidRPr="006B6EF6" w:rsidRDefault="006B6EF6" w:rsidP="006B6EF6">
            <w:pPr>
              <w:ind w:left="-108"/>
              <w:contextualSpacing/>
              <w:rPr>
                <w:rFonts w:ascii="Arial Narrow" w:eastAsia="Calibri" w:hAnsi="Arial Narrow" w:cs="Arial"/>
                <w:b/>
                <w:sz w:val="20"/>
                <w:szCs w:val="20"/>
              </w:rPr>
            </w:pPr>
            <w:r>
              <w:rPr>
                <w:rFonts w:ascii="Arial Narrow" w:eastAsia="Calibri" w:hAnsi="Arial Narrow" w:cs="Arial"/>
                <w:b/>
                <w:sz w:val="20"/>
                <w:szCs w:val="20"/>
              </w:rPr>
              <w:t>Particular</w:t>
            </w:r>
          </w:p>
        </w:tc>
        <w:tc>
          <w:tcPr>
            <w:tcW w:w="3690" w:type="dxa"/>
            <w:tcBorders>
              <w:top w:val="single" w:sz="4" w:space="0" w:color="auto"/>
              <w:bottom w:val="single" w:sz="4" w:space="0" w:color="auto"/>
            </w:tcBorders>
          </w:tcPr>
          <w:p w14:paraId="1A149BAB" w14:textId="77777777" w:rsidR="006B6EF6" w:rsidRPr="006B6EF6" w:rsidRDefault="006B6EF6" w:rsidP="006B6EF6">
            <w:pPr>
              <w:contextualSpacing/>
              <w:rPr>
                <w:rFonts w:ascii="Arial Narrow" w:eastAsia="Calibri" w:hAnsi="Arial Narrow" w:cs="Arial"/>
                <w:b/>
                <w:sz w:val="20"/>
                <w:szCs w:val="20"/>
              </w:rPr>
            </w:pPr>
            <w:r w:rsidRPr="006B6EF6">
              <w:rPr>
                <w:rFonts w:ascii="Arial Narrow" w:eastAsia="Calibri" w:hAnsi="Arial Narrow" w:cs="Arial"/>
                <w:b/>
                <w:sz w:val="20"/>
                <w:szCs w:val="20"/>
              </w:rPr>
              <w:t>Account Name</w:t>
            </w:r>
          </w:p>
        </w:tc>
        <w:tc>
          <w:tcPr>
            <w:tcW w:w="1984" w:type="dxa"/>
            <w:tcBorders>
              <w:top w:val="single" w:sz="4" w:space="0" w:color="auto"/>
              <w:bottom w:val="single" w:sz="4" w:space="0" w:color="auto"/>
            </w:tcBorders>
          </w:tcPr>
          <w:p w14:paraId="23A4A36C" w14:textId="77777777" w:rsidR="006B6EF6" w:rsidRPr="006B6EF6" w:rsidRDefault="006B6EF6" w:rsidP="006B6EF6">
            <w:pPr>
              <w:ind w:right="-80"/>
              <w:contextualSpacing/>
              <w:jc w:val="right"/>
              <w:rPr>
                <w:rFonts w:ascii="Arial Narrow" w:eastAsia="Calibri" w:hAnsi="Arial Narrow" w:cs="Arial"/>
                <w:b/>
                <w:sz w:val="20"/>
                <w:szCs w:val="20"/>
              </w:rPr>
            </w:pPr>
            <w:r w:rsidRPr="006B6EF6">
              <w:rPr>
                <w:rFonts w:ascii="Arial Narrow" w:eastAsia="Calibri" w:hAnsi="Arial Narrow" w:cs="Arial"/>
                <w:b/>
                <w:sz w:val="20"/>
                <w:szCs w:val="20"/>
              </w:rPr>
              <w:t>Amount</w:t>
            </w:r>
          </w:p>
        </w:tc>
      </w:tr>
      <w:tr w:rsidR="006B6EF6" w:rsidRPr="006B6EF6" w14:paraId="628D9ED4" w14:textId="77777777" w:rsidTr="003B2EC1">
        <w:trPr>
          <w:trHeight w:hRule="exact" w:val="253"/>
          <w:jc w:val="right"/>
        </w:trPr>
        <w:tc>
          <w:tcPr>
            <w:tcW w:w="3150" w:type="dxa"/>
            <w:tcBorders>
              <w:top w:val="single" w:sz="4" w:space="0" w:color="auto"/>
            </w:tcBorders>
          </w:tcPr>
          <w:p w14:paraId="6850B8CC" w14:textId="77777777" w:rsidR="006B6EF6" w:rsidRPr="006B6EF6" w:rsidRDefault="006B6EF6" w:rsidP="006B6EF6">
            <w:pPr>
              <w:ind w:left="-108"/>
              <w:contextualSpacing/>
              <w:jc w:val="both"/>
              <w:rPr>
                <w:rFonts w:ascii="Arial Narrow" w:eastAsia="Calibri" w:hAnsi="Arial Narrow" w:cs="Arial"/>
                <w:sz w:val="20"/>
                <w:szCs w:val="20"/>
              </w:rPr>
            </w:pPr>
            <w:r w:rsidRPr="006B6EF6">
              <w:rPr>
                <w:rFonts w:ascii="Arial Narrow" w:eastAsia="Calibri" w:hAnsi="Arial Narrow" w:cs="Arial"/>
                <w:sz w:val="20"/>
                <w:szCs w:val="20"/>
              </w:rPr>
              <w:t>Pay-out of Prize Winnings</w:t>
            </w:r>
          </w:p>
          <w:p w14:paraId="7BCE62D1" w14:textId="77777777" w:rsidR="006B6EF6" w:rsidRPr="006B6EF6" w:rsidRDefault="006B6EF6" w:rsidP="006B6EF6">
            <w:pPr>
              <w:ind w:left="-108"/>
              <w:contextualSpacing/>
              <w:jc w:val="both"/>
              <w:rPr>
                <w:rFonts w:ascii="Arial Narrow" w:eastAsia="Calibri" w:hAnsi="Arial Narrow" w:cs="Arial"/>
                <w:sz w:val="20"/>
                <w:szCs w:val="20"/>
              </w:rPr>
            </w:pPr>
          </w:p>
        </w:tc>
        <w:tc>
          <w:tcPr>
            <w:tcW w:w="3690" w:type="dxa"/>
            <w:tcBorders>
              <w:top w:val="single" w:sz="4" w:space="0" w:color="auto"/>
            </w:tcBorders>
          </w:tcPr>
          <w:p w14:paraId="37B1DDAB" w14:textId="77777777" w:rsidR="006B6EF6" w:rsidRPr="006B6EF6" w:rsidRDefault="006B6EF6" w:rsidP="006B6EF6">
            <w:pPr>
              <w:contextualSpacing/>
              <w:jc w:val="both"/>
              <w:rPr>
                <w:rFonts w:ascii="Arial Narrow" w:eastAsia="Calibri" w:hAnsi="Arial Narrow" w:cs="Arial"/>
                <w:sz w:val="20"/>
                <w:szCs w:val="20"/>
              </w:rPr>
            </w:pPr>
            <w:r w:rsidRPr="006B6EF6">
              <w:rPr>
                <w:rFonts w:ascii="Arial Narrow" w:eastAsia="Calibri" w:hAnsi="Arial Narrow" w:cs="Arial"/>
                <w:sz w:val="20"/>
                <w:szCs w:val="20"/>
              </w:rPr>
              <w:t>Prizes-STL-Lower Prize 10,000 And Below</w:t>
            </w:r>
          </w:p>
          <w:p w14:paraId="3D91B8C5" w14:textId="77777777" w:rsidR="006B6EF6" w:rsidRPr="006B6EF6" w:rsidRDefault="006B6EF6" w:rsidP="006B6EF6">
            <w:pPr>
              <w:contextualSpacing/>
              <w:jc w:val="both"/>
              <w:rPr>
                <w:rFonts w:ascii="Arial Narrow" w:eastAsia="Calibri" w:hAnsi="Arial Narrow" w:cs="Arial"/>
                <w:sz w:val="20"/>
                <w:szCs w:val="20"/>
              </w:rPr>
            </w:pPr>
          </w:p>
        </w:tc>
        <w:tc>
          <w:tcPr>
            <w:tcW w:w="1984" w:type="dxa"/>
            <w:tcBorders>
              <w:top w:val="single" w:sz="4" w:space="0" w:color="auto"/>
            </w:tcBorders>
          </w:tcPr>
          <w:p w14:paraId="1A6A3AA1" w14:textId="6E85B4BF" w:rsidR="006B6EF6" w:rsidRPr="006B6EF6" w:rsidRDefault="00D97559" w:rsidP="006B6EF6">
            <w:pPr>
              <w:ind w:right="-80"/>
              <w:contextualSpacing/>
              <w:jc w:val="right"/>
              <w:rPr>
                <w:rFonts w:ascii="Arial Narrow" w:eastAsia="Calibri" w:hAnsi="Arial Narrow" w:cs="Arial"/>
                <w:sz w:val="20"/>
                <w:szCs w:val="20"/>
              </w:rPr>
            </w:pPr>
            <w:r>
              <w:rPr>
                <w:rFonts w:ascii="Arial Narrow" w:eastAsia="Calibri" w:hAnsi="Arial Narrow" w:cs="Arial"/>
                <w:sz w:val="20"/>
                <w:szCs w:val="20"/>
              </w:rPr>
              <w:t>P 8,685,374,336.99</w:t>
            </w:r>
          </w:p>
          <w:p w14:paraId="7857FCE4" w14:textId="4C748FAE" w:rsidR="006B6EF6" w:rsidRPr="006B6EF6" w:rsidRDefault="006B6EF6" w:rsidP="00160A6A">
            <w:pPr>
              <w:ind w:right="-80"/>
              <w:contextualSpacing/>
              <w:jc w:val="right"/>
              <w:rPr>
                <w:rFonts w:ascii="Arial Narrow" w:eastAsia="Calibri" w:hAnsi="Arial Narrow" w:cs="Arial"/>
                <w:sz w:val="20"/>
                <w:szCs w:val="20"/>
              </w:rPr>
            </w:pPr>
            <w:r w:rsidRPr="006B6EF6">
              <w:rPr>
                <w:rFonts w:ascii="Arial Narrow" w:eastAsia="Calibri" w:hAnsi="Arial Narrow" w:cs="Arial"/>
                <w:sz w:val="20"/>
                <w:szCs w:val="20"/>
              </w:rPr>
              <w:t xml:space="preserve">P  </w:t>
            </w:r>
            <w:r w:rsidR="00160A6A">
              <w:rPr>
                <w:rFonts w:ascii="Arial Narrow" w:eastAsia="Calibri" w:hAnsi="Arial Narrow" w:cs="Arial"/>
                <w:sz w:val="20"/>
                <w:szCs w:val="20"/>
              </w:rPr>
              <w:t>8,685,374,336.99</w:t>
            </w:r>
          </w:p>
        </w:tc>
      </w:tr>
      <w:tr w:rsidR="006B6EF6" w:rsidRPr="006B6EF6" w14:paraId="1FF19049" w14:textId="77777777" w:rsidTr="003B2EC1">
        <w:trPr>
          <w:trHeight w:hRule="exact" w:val="450"/>
          <w:jc w:val="right"/>
        </w:trPr>
        <w:tc>
          <w:tcPr>
            <w:tcW w:w="3150" w:type="dxa"/>
          </w:tcPr>
          <w:p w14:paraId="6E130959" w14:textId="77777777" w:rsidR="006B6EF6" w:rsidRPr="006B6EF6" w:rsidRDefault="006B6EF6" w:rsidP="006B6EF6">
            <w:pPr>
              <w:ind w:left="-108"/>
              <w:contextualSpacing/>
              <w:jc w:val="both"/>
              <w:rPr>
                <w:rFonts w:ascii="Arial Narrow" w:eastAsia="Calibri" w:hAnsi="Arial Narrow" w:cs="Arial"/>
                <w:sz w:val="20"/>
                <w:szCs w:val="20"/>
              </w:rPr>
            </w:pPr>
            <w:r w:rsidRPr="006B6EF6">
              <w:rPr>
                <w:rFonts w:ascii="Arial Narrow" w:eastAsia="Calibri" w:hAnsi="Arial Narrow" w:cs="Arial"/>
                <w:sz w:val="20"/>
                <w:szCs w:val="20"/>
              </w:rPr>
              <w:t>Payment of Agent’s Commission on sales</w:t>
            </w:r>
          </w:p>
        </w:tc>
        <w:tc>
          <w:tcPr>
            <w:tcW w:w="3690" w:type="dxa"/>
          </w:tcPr>
          <w:p w14:paraId="6B5A8F78" w14:textId="77777777" w:rsidR="006B6EF6" w:rsidRPr="006B6EF6" w:rsidRDefault="006B6EF6" w:rsidP="006B6EF6">
            <w:pPr>
              <w:contextualSpacing/>
              <w:jc w:val="both"/>
              <w:rPr>
                <w:rFonts w:ascii="Arial Narrow" w:eastAsia="Calibri" w:hAnsi="Arial Narrow" w:cs="Arial"/>
                <w:sz w:val="20"/>
                <w:szCs w:val="20"/>
              </w:rPr>
            </w:pPr>
            <w:r w:rsidRPr="006B6EF6">
              <w:rPr>
                <w:rFonts w:ascii="Arial Narrow" w:eastAsia="Calibri" w:hAnsi="Arial Narrow" w:cs="Arial"/>
                <w:sz w:val="20"/>
                <w:szCs w:val="20"/>
              </w:rPr>
              <w:t>Fees And Commission Expenses-STL-Agent's Commission On Sales</w:t>
            </w:r>
          </w:p>
        </w:tc>
        <w:tc>
          <w:tcPr>
            <w:tcW w:w="1984" w:type="dxa"/>
          </w:tcPr>
          <w:p w14:paraId="0C3EDD6B" w14:textId="77777777" w:rsidR="006B6EF6" w:rsidRPr="006B6EF6" w:rsidRDefault="006B6EF6" w:rsidP="003B2EC1">
            <w:pPr>
              <w:ind w:right="-104"/>
              <w:jc w:val="right"/>
              <w:rPr>
                <w:rFonts w:ascii="Arial Narrow" w:eastAsia="Calibri" w:hAnsi="Arial Narrow" w:cs="Arial"/>
                <w:sz w:val="20"/>
                <w:szCs w:val="20"/>
              </w:rPr>
            </w:pPr>
            <w:r w:rsidRPr="006B6EF6">
              <w:rPr>
                <w:rFonts w:ascii="Arial Narrow" w:eastAsia="Calibri" w:hAnsi="Arial Narrow" w:cs="Arial"/>
                <w:sz w:val="20"/>
                <w:szCs w:val="20"/>
              </w:rPr>
              <w:t xml:space="preserve">                       2,842,804,057.29 </w:t>
            </w:r>
          </w:p>
          <w:p w14:paraId="62C0F7DC" w14:textId="77777777" w:rsidR="006B6EF6" w:rsidRPr="006B6EF6" w:rsidRDefault="006B6EF6" w:rsidP="003B2EC1">
            <w:pPr>
              <w:ind w:right="-104"/>
              <w:contextualSpacing/>
              <w:jc w:val="right"/>
              <w:rPr>
                <w:rFonts w:ascii="Arial Narrow" w:eastAsia="Calibri" w:hAnsi="Arial Narrow" w:cs="Arial"/>
                <w:sz w:val="20"/>
                <w:szCs w:val="20"/>
              </w:rPr>
            </w:pPr>
          </w:p>
        </w:tc>
      </w:tr>
      <w:tr w:rsidR="006B6EF6" w:rsidRPr="006B6EF6" w14:paraId="5D92393D" w14:textId="77777777" w:rsidTr="003B2EC1">
        <w:trPr>
          <w:trHeight w:hRule="exact" w:val="441"/>
          <w:jc w:val="right"/>
        </w:trPr>
        <w:tc>
          <w:tcPr>
            <w:tcW w:w="3150" w:type="dxa"/>
            <w:tcBorders>
              <w:bottom w:val="single" w:sz="4" w:space="0" w:color="auto"/>
            </w:tcBorders>
          </w:tcPr>
          <w:p w14:paraId="11390070" w14:textId="77777777" w:rsidR="006B6EF6" w:rsidRPr="006B6EF6" w:rsidRDefault="006B6EF6" w:rsidP="006B6EF6">
            <w:pPr>
              <w:ind w:left="-108"/>
              <w:contextualSpacing/>
              <w:jc w:val="both"/>
              <w:rPr>
                <w:rFonts w:ascii="Arial Narrow" w:eastAsia="Calibri" w:hAnsi="Arial Narrow" w:cs="Arial"/>
                <w:sz w:val="20"/>
                <w:szCs w:val="20"/>
              </w:rPr>
            </w:pPr>
            <w:r w:rsidRPr="006B6EF6">
              <w:rPr>
                <w:rFonts w:ascii="Arial Narrow" w:eastAsia="Calibri" w:hAnsi="Arial Narrow" w:cs="Arial"/>
                <w:sz w:val="20"/>
                <w:szCs w:val="20"/>
              </w:rPr>
              <w:t>Payment of Sales Force Commission</w:t>
            </w:r>
          </w:p>
        </w:tc>
        <w:tc>
          <w:tcPr>
            <w:tcW w:w="3690" w:type="dxa"/>
            <w:tcBorders>
              <w:bottom w:val="single" w:sz="4" w:space="0" w:color="auto"/>
            </w:tcBorders>
          </w:tcPr>
          <w:p w14:paraId="52D279D7" w14:textId="77777777" w:rsidR="006B6EF6" w:rsidRPr="006B6EF6" w:rsidRDefault="006B6EF6" w:rsidP="006B6EF6">
            <w:pPr>
              <w:contextualSpacing/>
              <w:jc w:val="both"/>
              <w:rPr>
                <w:rFonts w:ascii="Arial Narrow" w:eastAsia="Calibri" w:hAnsi="Arial Narrow" w:cs="Arial"/>
                <w:sz w:val="20"/>
                <w:szCs w:val="20"/>
              </w:rPr>
            </w:pPr>
            <w:r w:rsidRPr="006B6EF6">
              <w:rPr>
                <w:rFonts w:ascii="Arial Narrow" w:eastAsia="Calibri" w:hAnsi="Arial Narrow" w:cs="Arial"/>
                <w:sz w:val="20"/>
                <w:szCs w:val="20"/>
              </w:rPr>
              <w:t>Fees and Commission Expenses-Sales Force Commission on Sales-Prize Fund-STL</w:t>
            </w:r>
          </w:p>
        </w:tc>
        <w:tc>
          <w:tcPr>
            <w:tcW w:w="1984" w:type="dxa"/>
            <w:tcBorders>
              <w:bottom w:val="single" w:sz="4" w:space="0" w:color="auto"/>
            </w:tcBorders>
          </w:tcPr>
          <w:p w14:paraId="6F990CF0" w14:textId="77777777" w:rsidR="006B6EF6" w:rsidRPr="006B6EF6" w:rsidRDefault="006B6EF6" w:rsidP="003B2EC1">
            <w:pPr>
              <w:ind w:right="-104"/>
              <w:contextualSpacing/>
              <w:jc w:val="right"/>
              <w:rPr>
                <w:rFonts w:ascii="Arial Narrow" w:eastAsia="Calibri" w:hAnsi="Arial Narrow" w:cs="Arial"/>
                <w:sz w:val="20"/>
                <w:szCs w:val="20"/>
              </w:rPr>
            </w:pPr>
            <w:r w:rsidRPr="006B6EF6">
              <w:rPr>
                <w:rFonts w:ascii="Arial Narrow" w:eastAsia="Calibri" w:hAnsi="Arial Narrow" w:cs="Arial"/>
                <w:sz w:val="20"/>
                <w:szCs w:val="20"/>
              </w:rPr>
              <w:t>2,842,804,057.29</w:t>
            </w:r>
          </w:p>
        </w:tc>
      </w:tr>
      <w:tr w:rsidR="006B6EF6" w:rsidRPr="006B6EF6" w14:paraId="602AA3F6" w14:textId="77777777" w:rsidTr="003B2EC1">
        <w:trPr>
          <w:trHeight w:hRule="exact" w:val="216"/>
          <w:jc w:val="right"/>
        </w:trPr>
        <w:tc>
          <w:tcPr>
            <w:tcW w:w="3150" w:type="dxa"/>
            <w:tcBorders>
              <w:top w:val="single" w:sz="4" w:space="0" w:color="auto"/>
              <w:bottom w:val="double" w:sz="4" w:space="0" w:color="auto"/>
            </w:tcBorders>
          </w:tcPr>
          <w:p w14:paraId="4DAAC249" w14:textId="77777777" w:rsidR="006B6EF6" w:rsidRPr="006B6EF6" w:rsidRDefault="006B6EF6" w:rsidP="006B6EF6">
            <w:pPr>
              <w:ind w:left="-108"/>
              <w:contextualSpacing/>
              <w:jc w:val="both"/>
              <w:rPr>
                <w:rFonts w:ascii="Arial Narrow" w:eastAsia="Calibri" w:hAnsi="Arial Narrow" w:cs="Arial"/>
                <w:b/>
                <w:sz w:val="20"/>
                <w:szCs w:val="20"/>
              </w:rPr>
            </w:pPr>
            <w:r w:rsidRPr="006B6EF6">
              <w:rPr>
                <w:rFonts w:ascii="Arial Narrow" w:eastAsia="Calibri" w:hAnsi="Arial Narrow" w:cs="Arial"/>
                <w:b/>
                <w:sz w:val="20"/>
                <w:szCs w:val="20"/>
              </w:rPr>
              <w:t>Total</w:t>
            </w:r>
          </w:p>
        </w:tc>
        <w:tc>
          <w:tcPr>
            <w:tcW w:w="3690" w:type="dxa"/>
            <w:tcBorders>
              <w:top w:val="single" w:sz="4" w:space="0" w:color="auto"/>
              <w:bottom w:val="double" w:sz="4" w:space="0" w:color="auto"/>
            </w:tcBorders>
          </w:tcPr>
          <w:p w14:paraId="2AEC3E4A" w14:textId="77777777" w:rsidR="006B6EF6" w:rsidRPr="006B6EF6" w:rsidRDefault="006B6EF6" w:rsidP="006B6EF6">
            <w:pPr>
              <w:contextualSpacing/>
              <w:jc w:val="both"/>
              <w:rPr>
                <w:rFonts w:ascii="Arial Narrow" w:eastAsia="Calibri" w:hAnsi="Arial Narrow" w:cs="Arial"/>
                <w:b/>
                <w:sz w:val="20"/>
                <w:szCs w:val="20"/>
              </w:rPr>
            </w:pPr>
          </w:p>
        </w:tc>
        <w:tc>
          <w:tcPr>
            <w:tcW w:w="1984" w:type="dxa"/>
            <w:tcBorders>
              <w:top w:val="single" w:sz="4" w:space="0" w:color="auto"/>
              <w:bottom w:val="double" w:sz="4" w:space="0" w:color="auto"/>
            </w:tcBorders>
          </w:tcPr>
          <w:p w14:paraId="441E7992" w14:textId="7511F7A7" w:rsidR="006B6EF6" w:rsidRPr="006B6EF6" w:rsidRDefault="006B6EF6" w:rsidP="00D97559">
            <w:pPr>
              <w:ind w:right="-104"/>
              <w:contextualSpacing/>
              <w:jc w:val="right"/>
              <w:rPr>
                <w:rFonts w:ascii="Arial Narrow" w:eastAsia="Calibri" w:hAnsi="Arial Narrow" w:cs="Arial"/>
                <w:b/>
                <w:sz w:val="20"/>
                <w:szCs w:val="20"/>
              </w:rPr>
            </w:pPr>
            <w:r w:rsidRPr="006B6EF6">
              <w:rPr>
                <w:rFonts w:ascii="Arial Narrow" w:eastAsia="Calibri" w:hAnsi="Arial Narrow" w:cs="Arial"/>
                <w:b/>
                <w:sz w:val="20"/>
                <w:szCs w:val="20"/>
              </w:rPr>
              <w:t>P</w:t>
            </w:r>
            <w:r w:rsidR="00160A6A">
              <w:rPr>
                <w:rFonts w:ascii="Arial Narrow" w:eastAsia="Calibri" w:hAnsi="Arial Narrow" w:cs="Arial"/>
                <w:b/>
                <w:sz w:val="20"/>
                <w:szCs w:val="20"/>
              </w:rPr>
              <w:t>14,370,982,451.57</w:t>
            </w:r>
          </w:p>
        </w:tc>
      </w:tr>
    </w:tbl>
    <w:p w14:paraId="0F85CA93" w14:textId="77777777" w:rsidR="00E375FD" w:rsidRDefault="00E375FD" w:rsidP="00E375FD">
      <w:pPr>
        <w:pStyle w:val="ListParagraph"/>
        <w:ind w:left="1440"/>
        <w:jc w:val="both"/>
        <w:rPr>
          <w:rFonts w:ascii="Arial" w:hAnsi="Arial" w:cs="Arial"/>
          <w:bCs/>
          <w:sz w:val="22"/>
          <w:szCs w:val="22"/>
        </w:rPr>
      </w:pPr>
    </w:p>
    <w:p w14:paraId="1AB924F9" w14:textId="1157B822" w:rsidR="00E375FD" w:rsidRDefault="001C1642" w:rsidP="00AF4415">
      <w:pPr>
        <w:pStyle w:val="ListParagraph"/>
        <w:numPr>
          <w:ilvl w:val="1"/>
          <w:numId w:val="10"/>
        </w:numPr>
        <w:ind w:left="1440" w:hanging="720"/>
        <w:jc w:val="both"/>
        <w:rPr>
          <w:rFonts w:ascii="Arial" w:hAnsi="Arial" w:cs="Arial"/>
          <w:bCs/>
          <w:sz w:val="22"/>
          <w:szCs w:val="22"/>
        </w:rPr>
      </w:pPr>
      <w:r w:rsidRPr="001C1642">
        <w:rPr>
          <w:rFonts w:ascii="Arial" w:hAnsi="Arial" w:cs="Arial"/>
          <w:bCs/>
          <w:sz w:val="22"/>
          <w:szCs w:val="22"/>
        </w:rPr>
        <w:t>Review of the Journal Entry Voucher (JEV) relative to the above expenses disclosed that these were supported only by the Computation of the Revenue Allocation based on the recorded Income from Gaming Operations from STL certified by the ABD. It was noted that the allocated amount</w:t>
      </w:r>
      <w:r w:rsidR="000508D6">
        <w:rPr>
          <w:rFonts w:ascii="Arial" w:hAnsi="Arial" w:cs="Arial"/>
          <w:bCs/>
          <w:sz w:val="22"/>
          <w:szCs w:val="22"/>
        </w:rPr>
        <w:t>s</w:t>
      </w:r>
      <w:r w:rsidRPr="001C1642">
        <w:rPr>
          <w:rFonts w:ascii="Arial" w:hAnsi="Arial" w:cs="Arial"/>
          <w:bCs/>
          <w:sz w:val="22"/>
          <w:szCs w:val="22"/>
        </w:rPr>
        <w:t xml:space="preserve"> for the STL Prize Fund disbursements were recorded as </w:t>
      </w:r>
      <w:r w:rsidR="000508D6">
        <w:rPr>
          <w:rFonts w:ascii="Arial" w:hAnsi="Arial" w:cs="Arial"/>
          <w:bCs/>
          <w:sz w:val="22"/>
          <w:szCs w:val="22"/>
        </w:rPr>
        <w:t xml:space="preserve">an </w:t>
      </w:r>
      <w:r w:rsidRPr="001C1642">
        <w:rPr>
          <w:rFonts w:ascii="Arial" w:hAnsi="Arial" w:cs="Arial"/>
          <w:bCs/>
          <w:sz w:val="22"/>
          <w:szCs w:val="22"/>
        </w:rPr>
        <w:t xml:space="preserve">outright expense without proper </w:t>
      </w:r>
      <w:r w:rsidR="00571FA4">
        <w:rPr>
          <w:rFonts w:ascii="Arial" w:hAnsi="Arial" w:cs="Arial"/>
          <w:bCs/>
          <w:sz w:val="22"/>
          <w:szCs w:val="22"/>
        </w:rPr>
        <w:t xml:space="preserve">documentation. </w:t>
      </w:r>
      <w:r w:rsidR="00914094" w:rsidRPr="00914094">
        <w:t xml:space="preserve"> </w:t>
      </w:r>
      <w:r w:rsidR="00914094" w:rsidRPr="00914094">
        <w:rPr>
          <w:rFonts w:ascii="Arial" w:hAnsi="Arial" w:cs="Arial"/>
          <w:bCs/>
          <w:sz w:val="22"/>
          <w:szCs w:val="22"/>
        </w:rPr>
        <w:t xml:space="preserve">No supporting documents attached to the JEV would show that the recorded expenses were </w:t>
      </w:r>
      <w:r w:rsidR="00571FA4">
        <w:rPr>
          <w:rFonts w:ascii="Arial" w:hAnsi="Arial" w:cs="Arial"/>
          <w:bCs/>
          <w:sz w:val="22"/>
          <w:szCs w:val="22"/>
        </w:rPr>
        <w:t>a</w:t>
      </w:r>
      <w:r w:rsidRPr="001C1642">
        <w:rPr>
          <w:rFonts w:ascii="Arial" w:hAnsi="Arial" w:cs="Arial"/>
          <w:bCs/>
          <w:sz w:val="22"/>
          <w:szCs w:val="22"/>
        </w:rPr>
        <w:t>ctually paid and distributed properly to the intended recipients.</w:t>
      </w:r>
    </w:p>
    <w:p w14:paraId="10553DF2" w14:textId="77777777" w:rsidR="001C1642" w:rsidRDefault="001C1642" w:rsidP="001C1642">
      <w:pPr>
        <w:pStyle w:val="ListParagraph"/>
        <w:ind w:left="1440"/>
        <w:jc w:val="both"/>
        <w:rPr>
          <w:rFonts w:ascii="Arial" w:hAnsi="Arial" w:cs="Arial"/>
          <w:bCs/>
          <w:sz w:val="22"/>
          <w:szCs w:val="22"/>
        </w:rPr>
      </w:pPr>
    </w:p>
    <w:p w14:paraId="1CFB574F" w14:textId="2E274A5B" w:rsidR="0054793F" w:rsidRPr="000A27ED" w:rsidRDefault="001C1642">
      <w:pPr>
        <w:pStyle w:val="ListParagraph"/>
        <w:numPr>
          <w:ilvl w:val="1"/>
          <w:numId w:val="10"/>
        </w:numPr>
        <w:ind w:left="1440" w:hanging="720"/>
        <w:jc w:val="both"/>
        <w:rPr>
          <w:rFonts w:ascii="Arial" w:hAnsi="Arial" w:cs="Arial"/>
          <w:bCs/>
          <w:sz w:val="22"/>
          <w:szCs w:val="22"/>
        </w:rPr>
      </w:pPr>
      <w:r w:rsidRPr="001C1642">
        <w:rPr>
          <w:rFonts w:ascii="Arial" w:hAnsi="Arial" w:cs="Arial"/>
          <w:bCs/>
          <w:sz w:val="22"/>
          <w:szCs w:val="22"/>
        </w:rPr>
        <w:t xml:space="preserve">The summary of all prizes and winnings paid and charged against the prize fund, which could support the amount recorded for the payment of prizes, and the summary of the payroll and/or commissions paid to sales representatives as proof of disbursement of the share of the AAC’s sales </w:t>
      </w:r>
      <w:r w:rsidRPr="001C1642">
        <w:rPr>
          <w:rFonts w:ascii="Arial" w:hAnsi="Arial" w:cs="Arial"/>
          <w:bCs/>
          <w:sz w:val="22"/>
          <w:szCs w:val="22"/>
        </w:rPr>
        <w:lastRenderedPageBreak/>
        <w:t>force as required under Section 18 (</w:t>
      </w:r>
      <w:proofErr w:type="spellStart"/>
      <w:r w:rsidRPr="001C1642">
        <w:rPr>
          <w:rFonts w:ascii="Arial" w:hAnsi="Arial" w:cs="Arial"/>
          <w:bCs/>
          <w:sz w:val="22"/>
          <w:szCs w:val="22"/>
        </w:rPr>
        <w:t>f.ii</w:t>
      </w:r>
      <w:proofErr w:type="spellEnd"/>
      <w:r w:rsidRPr="001C1642">
        <w:rPr>
          <w:rFonts w:ascii="Arial" w:hAnsi="Arial" w:cs="Arial"/>
          <w:bCs/>
          <w:sz w:val="22"/>
          <w:szCs w:val="22"/>
        </w:rPr>
        <w:t xml:space="preserve"> and </w:t>
      </w:r>
      <w:proofErr w:type="spellStart"/>
      <w:r w:rsidRPr="001C1642">
        <w:rPr>
          <w:rFonts w:ascii="Arial" w:hAnsi="Arial" w:cs="Arial"/>
          <w:bCs/>
          <w:sz w:val="22"/>
          <w:szCs w:val="22"/>
        </w:rPr>
        <w:t>f.iii</w:t>
      </w:r>
      <w:proofErr w:type="spellEnd"/>
      <w:r w:rsidRPr="001C1642">
        <w:rPr>
          <w:rFonts w:ascii="Arial" w:hAnsi="Arial" w:cs="Arial"/>
          <w:bCs/>
          <w:sz w:val="22"/>
          <w:szCs w:val="22"/>
        </w:rPr>
        <w:t>) of the RIRR for STL, were not attached to the JEV. The ABD disclosed that AACs submitted these reports, but these were in the custody of the PCSO Branches and were not attached to the JEV, thus, the check and balance of the account could not be attained.</w:t>
      </w:r>
    </w:p>
    <w:p w14:paraId="41005329" w14:textId="77777777" w:rsidR="0054793F" w:rsidRDefault="0054793F" w:rsidP="000A27ED">
      <w:pPr>
        <w:pStyle w:val="ListParagraph"/>
        <w:ind w:left="1440"/>
        <w:jc w:val="both"/>
        <w:rPr>
          <w:rFonts w:ascii="Arial" w:hAnsi="Arial" w:cs="Arial"/>
          <w:bCs/>
          <w:sz w:val="22"/>
          <w:szCs w:val="22"/>
        </w:rPr>
      </w:pPr>
    </w:p>
    <w:p w14:paraId="721202B9" w14:textId="59B88F63" w:rsidR="00E375FD" w:rsidRDefault="001C1642" w:rsidP="00AF4415">
      <w:pPr>
        <w:pStyle w:val="ListParagraph"/>
        <w:numPr>
          <w:ilvl w:val="1"/>
          <w:numId w:val="10"/>
        </w:numPr>
        <w:ind w:left="1440" w:hanging="720"/>
        <w:jc w:val="both"/>
        <w:rPr>
          <w:rFonts w:ascii="Arial" w:hAnsi="Arial" w:cs="Arial"/>
          <w:bCs/>
          <w:sz w:val="22"/>
          <w:szCs w:val="22"/>
        </w:rPr>
      </w:pPr>
      <w:r w:rsidRPr="001C1642">
        <w:rPr>
          <w:rFonts w:ascii="Arial" w:hAnsi="Arial" w:cs="Arial"/>
          <w:bCs/>
          <w:sz w:val="22"/>
          <w:szCs w:val="22"/>
        </w:rPr>
        <w:t>Likewise, it was noted that AACs did not issue official receipts (ORs) as proof of collection and as a supporting document on the amount expended and paid by PCSO to AACs pertaining to the agent’s commission from the sale of STL tickets/ GMMRR collection.</w:t>
      </w:r>
    </w:p>
    <w:p w14:paraId="0432D155" w14:textId="77777777" w:rsidR="001C1642" w:rsidRDefault="001C1642" w:rsidP="001C1642">
      <w:pPr>
        <w:pStyle w:val="ListParagraph"/>
        <w:ind w:left="1440"/>
        <w:jc w:val="both"/>
        <w:rPr>
          <w:rFonts w:ascii="Arial" w:hAnsi="Arial" w:cs="Arial"/>
          <w:bCs/>
          <w:sz w:val="22"/>
          <w:szCs w:val="22"/>
        </w:rPr>
      </w:pPr>
    </w:p>
    <w:p w14:paraId="0F6A33DD" w14:textId="615DADDE" w:rsidR="000A0521" w:rsidRDefault="001C1642" w:rsidP="00AF4415">
      <w:pPr>
        <w:pStyle w:val="ListParagraph"/>
        <w:numPr>
          <w:ilvl w:val="1"/>
          <w:numId w:val="10"/>
        </w:numPr>
        <w:ind w:left="1440" w:hanging="720"/>
        <w:jc w:val="both"/>
        <w:rPr>
          <w:rFonts w:ascii="Arial" w:hAnsi="Arial" w:cs="Arial"/>
          <w:bCs/>
          <w:sz w:val="22"/>
          <w:szCs w:val="22"/>
        </w:rPr>
      </w:pPr>
      <w:r w:rsidRPr="001C1642">
        <w:rPr>
          <w:rFonts w:ascii="Arial" w:hAnsi="Arial" w:cs="Arial"/>
          <w:bCs/>
          <w:sz w:val="22"/>
          <w:szCs w:val="22"/>
        </w:rPr>
        <w:t xml:space="preserve">Though the RIRR states that Prize Fund allotted for the above expenses are to be retained by AACs, these funds are still government funds and still owned by the PCSO out of the sales from STL tickets/ GMMRR collection and these should be supported and well accounted for when disbursed and recorded as </w:t>
      </w:r>
      <w:r w:rsidR="000508D6">
        <w:rPr>
          <w:rFonts w:ascii="Arial" w:hAnsi="Arial" w:cs="Arial"/>
          <w:bCs/>
          <w:sz w:val="22"/>
          <w:szCs w:val="22"/>
        </w:rPr>
        <w:t xml:space="preserve">an </w:t>
      </w:r>
      <w:r w:rsidRPr="001C1642">
        <w:rPr>
          <w:rFonts w:ascii="Arial" w:hAnsi="Arial" w:cs="Arial"/>
          <w:bCs/>
          <w:sz w:val="22"/>
          <w:szCs w:val="22"/>
        </w:rPr>
        <w:t>expense in compliance with Section 4(6) of PD No. 1445</w:t>
      </w:r>
      <w:r w:rsidR="007167B2">
        <w:rPr>
          <w:rFonts w:ascii="Arial" w:hAnsi="Arial" w:cs="Arial"/>
          <w:bCs/>
          <w:sz w:val="22"/>
          <w:szCs w:val="22"/>
        </w:rPr>
        <w:t>.</w:t>
      </w:r>
      <w:r w:rsidRPr="001C1642">
        <w:rPr>
          <w:rFonts w:ascii="Arial" w:hAnsi="Arial" w:cs="Arial"/>
          <w:bCs/>
          <w:sz w:val="22"/>
          <w:szCs w:val="22"/>
        </w:rPr>
        <w:t xml:space="preserve"> </w:t>
      </w:r>
    </w:p>
    <w:p w14:paraId="46E3C06B" w14:textId="77777777" w:rsidR="001C1642" w:rsidRDefault="001C1642" w:rsidP="001C1642">
      <w:pPr>
        <w:pStyle w:val="ListParagraph"/>
        <w:ind w:left="1440"/>
        <w:jc w:val="both"/>
        <w:rPr>
          <w:rFonts w:ascii="Arial" w:hAnsi="Arial" w:cs="Arial"/>
          <w:bCs/>
          <w:sz w:val="22"/>
          <w:szCs w:val="22"/>
        </w:rPr>
      </w:pPr>
    </w:p>
    <w:p w14:paraId="58480D68" w14:textId="4A5326E0" w:rsidR="001C1642" w:rsidRPr="000A21FD" w:rsidRDefault="000A21FD" w:rsidP="00861B57">
      <w:pPr>
        <w:pStyle w:val="ListParagraph"/>
        <w:numPr>
          <w:ilvl w:val="1"/>
          <w:numId w:val="4"/>
        </w:numPr>
        <w:ind w:left="1440" w:hanging="720"/>
        <w:jc w:val="both"/>
        <w:rPr>
          <w:rFonts w:ascii="Arial" w:hAnsi="Arial" w:cs="Arial"/>
          <w:bCs/>
          <w:sz w:val="22"/>
          <w:szCs w:val="22"/>
        </w:rPr>
      </w:pPr>
      <w:r>
        <w:rPr>
          <w:rFonts w:ascii="Arial" w:hAnsi="Arial" w:cs="Arial"/>
          <w:b/>
          <w:sz w:val="22"/>
          <w:szCs w:val="22"/>
          <w:lang w:val="en-PH"/>
        </w:rPr>
        <w:t>We recommended</w:t>
      </w:r>
      <w:r w:rsidR="001C1642">
        <w:rPr>
          <w:rFonts w:ascii="Arial" w:hAnsi="Arial" w:cs="Arial"/>
          <w:b/>
          <w:sz w:val="22"/>
          <w:szCs w:val="22"/>
          <w:lang w:val="en-PH"/>
        </w:rPr>
        <w:t xml:space="preserve"> </w:t>
      </w:r>
      <w:r w:rsidR="001C1642" w:rsidRPr="00533610">
        <w:rPr>
          <w:rFonts w:ascii="Arial" w:hAnsi="Arial" w:cs="Arial"/>
          <w:b/>
          <w:sz w:val="22"/>
          <w:szCs w:val="22"/>
          <w:lang w:val="en-PH"/>
        </w:rPr>
        <w:t xml:space="preserve">Management to: </w:t>
      </w:r>
    </w:p>
    <w:p w14:paraId="1F1D6877" w14:textId="77777777" w:rsidR="000A21FD" w:rsidRDefault="000A21FD" w:rsidP="000A21FD">
      <w:pPr>
        <w:pStyle w:val="ListParagraph"/>
        <w:ind w:left="1440"/>
        <w:jc w:val="both"/>
        <w:rPr>
          <w:rFonts w:ascii="Arial" w:hAnsi="Arial" w:cs="Arial"/>
          <w:b/>
          <w:sz w:val="22"/>
          <w:szCs w:val="22"/>
          <w:lang w:val="en-PH"/>
        </w:rPr>
      </w:pPr>
    </w:p>
    <w:p w14:paraId="1F51A633" w14:textId="682D775C" w:rsidR="000A21FD" w:rsidRPr="000A21FD" w:rsidRDefault="000A21FD" w:rsidP="00861B57">
      <w:pPr>
        <w:pStyle w:val="ListParagraph"/>
        <w:numPr>
          <w:ilvl w:val="0"/>
          <w:numId w:val="23"/>
        </w:numPr>
        <w:ind w:left="2250" w:hanging="810"/>
        <w:contextualSpacing/>
        <w:jc w:val="both"/>
        <w:rPr>
          <w:rFonts w:ascii="Arial" w:hAnsi="Arial" w:cs="Arial"/>
          <w:b/>
          <w:sz w:val="22"/>
          <w:szCs w:val="22"/>
        </w:rPr>
      </w:pPr>
      <w:r>
        <w:rPr>
          <w:rFonts w:ascii="Arial" w:hAnsi="Arial" w:cs="Arial"/>
          <w:b/>
          <w:sz w:val="22"/>
          <w:szCs w:val="22"/>
        </w:rPr>
        <w:t>R</w:t>
      </w:r>
      <w:r w:rsidRPr="000A21FD">
        <w:rPr>
          <w:rFonts w:ascii="Arial" w:hAnsi="Arial" w:cs="Arial"/>
          <w:b/>
          <w:sz w:val="22"/>
          <w:szCs w:val="22"/>
        </w:rPr>
        <w:t xml:space="preserve">equire the </w:t>
      </w:r>
      <w:r w:rsidR="00C9614E">
        <w:rPr>
          <w:rFonts w:ascii="Arial" w:hAnsi="Arial" w:cs="Arial"/>
          <w:b/>
          <w:sz w:val="22"/>
          <w:szCs w:val="22"/>
        </w:rPr>
        <w:t>ABD</w:t>
      </w:r>
      <w:r w:rsidRPr="000A21FD">
        <w:rPr>
          <w:rFonts w:ascii="Arial" w:hAnsi="Arial" w:cs="Arial"/>
          <w:b/>
          <w:sz w:val="22"/>
          <w:szCs w:val="22"/>
        </w:rPr>
        <w:t xml:space="preserve"> to submit the summary of all prizes and winnings paid and charged against the Prize Fund and the summary of the payroll and/or commissions paid to sales representatives;</w:t>
      </w:r>
    </w:p>
    <w:p w14:paraId="1A61A94D" w14:textId="77777777" w:rsidR="000A21FD" w:rsidRPr="000A21FD" w:rsidRDefault="000A21FD" w:rsidP="000A21FD">
      <w:pPr>
        <w:pStyle w:val="ListParagraph"/>
        <w:ind w:left="1800" w:hanging="360"/>
        <w:jc w:val="both"/>
        <w:rPr>
          <w:rFonts w:ascii="Arial" w:hAnsi="Arial" w:cs="Arial"/>
          <w:b/>
          <w:sz w:val="22"/>
          <w:szCs w:val="22"/>
        </w:rPr>
      </w:pPr>
    </w:p>
    <w:p w14:paraId="2FA8C059" w14:textId="11FE6E6A" w:rsidR="000A21FD" w:rsidRPr="000A21FD" w:rsidRDefault="000A21FD" w:rsidP="00861B57">
      <w:pPr>
        <w:pStyle w:val="ListParagraph"/>
        <w:numPr>
          <w:ilvl w:val="0"/>
          <w:numId w:val="23"/>
        </w:numPr>
        <w:ind w:left="2250" w:hanging="810"/>
        <w:contextualSpacing/>
        <w:jc w:val="both"/>
        <w:rPr>
          <w:rFonts w:ascii="Arial" w:hAnsi="Arial" w:cs="Arial"/>
          <w:b/>
          <w:sz w:val="22"/>
          <w:szCs w:val="22"/>
        </w:rPr>
      </w:pPr>
      <w:r>
        <w:rPr>
          <w:rFonts w:ascii="Arial" w:hAnsi="Arial" w:cs="Arial"/>
          <w:b/>
          <w:sz w:val="22"/>
          <w:szCs w:val="22"/>
        </w:rPr>
        <w:t>R</w:t>
      </w:r>
      <w:r w:rsidRPr="000A21FD">
        <w:rPr>
          <w:rFonts w:ascii="Arial" w:hAnsi="Arial" w:cs="Arial"/>
          <w:b/>
          <w:sz w:val="22"/>
          <w:szCs w:val="22"/>
        </w:rPr>
        <w:t xml:space="preserve">equire the </w:t>
      </w:r>
      <w:r w:rsidR="00A67B61">
        <w:rPr>
          <w:rFonts w:ascii="Arial" w:hAnsi="Arial" w:cs="Arial"/>
          <w:b/>
          <w:sz w:val="22"/>
          <w:szCs w:val="22"/>
        </w:rPr>
        <w:t>AAC</w:t>
      </w:r>
      <w:r w:rsidRPr="000A21FD">
        <w:rPr>
          <w:rFonts w:ascii="Arial" w:hAnsi="Arial" w:cs="Arial"/>
          <w:b/>
          <w:sz w:val="22"/>
          <w:szCs w:val="22"/>
        </w:rPr>
        <w:t xml:space="preserve"> to issue Official Receipt pertaining to the commission from STL Operations paid by PCSO and use it as an attachment to the recorded Agent’s Commission Expense</w:t>
      </w:r>
      <w:r w:rsidR="00816D14">
        <w:rPr>
          <w:rFonts w:ascii="Arial" w:hAnsi="Arial" w:cs="Arial"/>
          <w:b/>
          <w:sz w:val="22"/>
          <w:szCs w:val="22"/>
        </w:rPr>
        <w:t>;</w:t>
      </w:r>
      <w:r w:rsidRPr="000A21FD">
        <w:rPr>
          <w:rFonts w:ascii="Arial" w:hAnsi="Arial" w:cs="Arial"/>
          <w:b/>
          <w:sz w:val="22"/>
          <w:szCs w:val="22"/>
        </w:rPr>
        <w:t xml:space="preserve"> and,</w:t>
      </w:r>
    </w:p>
    <w:p w14:paraId="77E7D3D8" w14:textId="77777777" w:rsidR="000A21FD" w:rsidRPr="000A21FD" w:rsidRDefault="000A21FD" w:rsidP="000A21FD">
      <w:pPr>
        <w:pStyle w:val="ListParagraph"/>
        <w:ind w:left="2250" w:hanging="810"/>
        <w:rPr>
          <w:rFonts w:ascii="Arial" w:hAnsi="Arial" w:cs="Arial"/>
          <w:b/>
          <w:sz w:val="22"/>
          <w:szCs w:val="22"/>
        </w:rPr>
      </w:pPr>
    </w:p>
    <w:p w14:paraId="20535DA4" w14:textId="1CD19152" w:rsidR="001C1642" w:rsidRDefault="000A21FD" w:rsidP="00861B57">
      <w:pPr>
        <w:pStyle w:val="ListParagraph"/>
        <w:numPr>
          <w:ilvl w:val="0"/>
          <w:numId w:val="23"/>
        </w:numPr>
        <w:ind w:left="2250" w:hanging="810"/>
        <w:contextualSpacing/>
        <w:jc w:val="both"/>
        <w:rPr>
          <w:rFonts w:ascii="Arial" w:hAnsi="Arial" w:cs="Arial"/>
          <w:b/>
          <w:sz w:val="22"/>
          <w:szCs w:val="22"/>
        </w:rPr>
      </w:pPr>
      <w:r>
        <w:rPr>
          <w:rFonts w:ascii="Arial" w:hAnsi="Arial" w:cs="Arial"/>
          <w:b/>
          <w:sz w:val="22"/>
          <w:szCs w:val="22"/>
        </w:rPr>
        <w:t>E</w:t>
      </w:r>
      <w:r w:rsidRPr="000A21FD">
        <w:rPr>
          <w:rFonts w:ascii="Arial" w:hAnsi="Arial" w:cs="Arial"/>
          <w:b/>
          <w:sz w:val="22"/>
          <w:szCs w:val="22"/>
        </w:rPr>
        <w:t>nsure that the recorded expenses charged to STL Prize Fund are supported with complete documents evidencing the disbursement of fund</w:t>
      </w:r>
    </w:p>
    <w:p w14:paraId="2EC0B6B4" w14:textId="77777777" w:rsidR="000A21FD" w:rsidRPr="000A21FD" w:rsidRDefault="000A21FD" w:rsidP="000A21FD">
      <w:pPr>
        <w:pStyle w:val="ListParagraph"/>
        <w:ind w:left="2250"/>
        <w:contextualSpacing/>
        <w:jc w:val="both"/>
        <w:rPr>
          <w:rFonts w:ascii="Arial" w:hAnsi="Arial" w:cs="Arial"/>
          <w:b/>
          <w:sz w:val="22"/>
          <w:szCs w:val="22"/>
        </w:rPr>
      </w:pPr>
    </w:p>
    <w:p w14:paraId="4418CFAF" w14:textId="3D67EBD0" w:rsidR="000A21FD" w:rsidRDefault="000A21FD" w:rsidP="00AF4415">
      <w:pPr>
        <w:pStyle w:val="ListParagraph"/>
        <w:numPr>
          <w:ilvl w:val="1"/>
          <w:numId w:val="10"/>
        </w:numPr>
        <w:ind w:left="1440" w:hanging="720"/>
        <w:jc w:val="both"/>
        <w:rPr>
          <w:rFonts w:ascii="Arial" w:hAnsi="Arial" w:cs="Arial"/>
          <w:bCs/>
          <w:sz w:val="22"/>
          <w:szCs w:val="22"/>
        </w:rPr>
      </w:pPr>
      <w:r w:rsidRPr="000A21FD">
        <w:rPr>
          <w:rFonts w:ascii="Arial" w:hAnsi="Arial" w:cs="Arial"/>
          <w:bCs/>
          <w:sz w:val="22"/>
          <w:szCs w:val="22"/>
        </w:rPr>
        <w:t>The</w:t>
      </w:r>
      <w:r>
        <w:rPr>
          <w:rFonts w:ascii="Arial" w:hAnsi="Arial" w:cs="Arial"/>
          <w:bCs/>
          <w:sz w:val="22"/>
          <w:szCs w:val="22"/>
        </w:rPr>
        <w:t xml:space="preserve"> management informed that the</w:t>
      </w:r>
      <w:r w:rsidRPr="000A21FD">
        <w:rPr>
          <w:rFonts w:ascii="Arial" w:hAnsi="Arial" w:cs="Arial"/>
          <w:bCs/>
          <w:sz w:val="22"/>
          <w:szCs w:val="22"/>
        </w:rPr>
        <w:t xml:space="preserve"> recorded expense</w:t>
      </w:r>
      <w:r w:rsidR="000508D6">
        <w:rPr>
          <w:rFonts w:ascii="Arial" w:hAnsi="Arial" w:cs="Arial"/>
          <w:bCs/>
          <w:sz w:val="22"/>
          <w:szCs w:val="22"/>
        </w:rPr>
        <w:t>s</w:t>
      </w:r>
      <w:r w:rsidRPr="000A21FD">
        <w:rPr>
          <w:rFonts w:ascii="Arial" w:hAnsi="Arial" w:cs="Arial"/>
          <w:bCs/>
          <w:sz w:val="22"/>
          <w:szCs w:val="22"/>
        </w:rPr>
        <w:t xml:space="preserve"> ari</w:t>
      </w:r>
      <w:r>
        <w:rPr>
          <w:rFonts w:ascii="Arial" w:hAnsi="Arial" w:cs="Arial"/>
          <w:bCs/>
          <w:sz w:val="22"/>
          <w:szCs w:val="22"/>
        </w:rPr>
        <w:t>sing from the STL Prize Fund were</w:t>
      </w:r>
      <w:r w:rsidRPr="000A21FD">
        <w:rPr>
          <w:rFonts w:ascii="Arial" w:hAnsi="Arial" w:cs="Arial"/>
          <w:bCs/>
          <w:sz w:val="22"/>
          <w:szCs w:val="22"/>
        </w:rPr>
        <w:t xml:space="preserve"> suppo</w:t>
      </w:r>
      <w:r>
        <w:rPr>
          <w:rFonts w:ascii="Arial" w:hAnsi="Arial" w:cs="Arial"/>
          <w:bCs/>
          <w:sz w:val="22"/>
          <w:szCs w:val="22"/>
        </w:rPr>
        <w:t xml:space="preserve">rted by (1) Prize Fund Utilization for the Net Prize Fund; (2) </w:t>
      </w:r>
      <w:r w:rsidRPr="000A21FD">
        <w:rPr>
          <w:rFonts w:ascii="Arial" w:hAnsi="Arial" w:cs="Arial"/>
          <w:bCs/>
          <w:sz w:val="22"/>
          <w:szCs w:val="22"/>
        </w:rPr>
        <w:t>Monthly Alpha</w:t>
      </w:r>
      <w:r w:rsidR="0014544A">
        <w:rPr>
          <w:rFonts w:ascii="Arial" w:hAnsi="Arial" w:cs="Arial"/>
          <w:bCs/>
          <w:sz w:val="22"/>
          <w:szCs w:val="22"/>
        </w:rPr>
        <w:t xml:space="preserve"> </w:t>
      </w:r>
      <w:r w:rsidRPr="000A21FD">
        <w:rPr>
          <w:rFonts w:ascii="Arial" w:hAnsi="Arial" w:cs="Arial"/>
          <w:bCs/>
          <w:sz w:val="22"/>
          <w:szCs w:val="22"/>
        </w:rPr>
        <w:t>list for the Sales Force Commission</w:t>
      </w:r>
      <w:r>
        <w:rPr>
          <w:rFonts w:ascii="Arial" w:hAnsi="Arial" w:cs="Arial"/>
          <w:bCs/>
          <w:sz w:val="22"/>
          <w:szCs w:val="22"/>
        </w:rPr>
        <w:t xml:space="preserve">; and (3) </w:t>
      </w:r>
      <w:r w:rsidRPr="000A21FD">
        <w:rPr>
          <w:rFonts w:ascii="Arial" w:hAnsi="Arial" w:cs="Arial"/>
          <w:bCs/>
          <w:sz w:val="22"/>
          <w:szCs w:val="22"/>
        </w:rPr>
        <w:t>Monthly Alpha</w:t>
      </w:r>
      <w:r w:rsidR="0014544A">
        <w:rPr>
          <w:rFonts w:ascii="Arial" w:hAnsi="Arial" w:cs="Arial"/>
          <w:bCs/>
          <w:sz w:val="22"/>
          <w:szCs w:val="22"/>
        </w:rPr>
        <w:t xml:space="preserve"> </w:t>
      </w:r>
      <w:r w:rsidRPr="000A21FD">
        <w:rPr>
          <w:rFonts w:ascii="Arial" w:hAnsi="Arial" w:cs="Arial"/>
          <w:bCs/>
          <w:sz w:val="22"/>
          <w:szCs w:val="22"/>
        </w:rPr>
        <w:t>list for the Agent’s Commission</w:t>
      </w:r>
      <w:r>
        <w:rPr>
          <w:rFonts w:ascii="Arial" w:hAnsi="Arial" w:cs="Arial"/>
          <w:bCs/>
          <w:sz w:val="22"/>
          <w:szCs w:val="22"/>
        </w:rPr>
        <w:t xml:space="preserve"> while t</w:t>
      </w:r>
      <w:r w:rsidRPr="000A21FD">
        <w:rPr>
          <w:rFonts w:ascii="Arial" w:hAnsi="Arial" w:cs="Arial"/>
          <w:bCs/>
          <w:sz w:val="22"/>
          <w:szCs w:val="22"/>
        </w:rPr>
        <w:t>he Net Prize Fund which</w:t>
      </w:r>
      <w:r>
        <w:rPr>
          <w:rFonts w:ascii="Arial" w:hAnsi="Arial" w:cs="Arial"/>
          <w:bCs/>
          <w:sz w:val="22"/>
          <w:szCs w:val="22"/>
        </w:rPr>
        <w:t xml:space="preserve"> is held in trust by STL AACs was</w:t>
      </w:r>
      <w:r w:rsidRPr="000A21FD">
        <w:rPr>
          <w:rFonts w:ascii="Arial" w:hAnsi="Arial" w:cs="Arial"/>
          <w:bCs/>
          <w:sz w:val="22"/>
          <w:szCs w:val="22"/>
        </w:rPr>
        <w:t xml:space="preserve"> supported by the Prize Fund Utilization Report (this is part of the Year-end Reports and Schedules submitted by the Branch Operations Sector to the COA on March 10, 2023). Th</w:t>
      </w:r>
      <w:r w:rsidR="00571FA4">
        <w:rPr>
          <w:rFonts w:ascii="Arial" w:hAnsi="Arial" w:cs="Arial"/>
          <w:bCs/>
          <w:sz w:val="22"/>
          <w:szCs w:val="22"/>
        </w:rPr>
        <w:t xml:space="preserve">is </w:t>
      </w:r>
      <w:r w:rsidR="00816D14">
        <w:rPr>
          <w:rFonts w:ascii="Arial" w:hAnsi="Arial" w:cs="Arial"/>
          <w:bCs/>
          <w:sz w:val="22"/>
          <w:szCs w:val="22"/>
        </w:rPr>
        <w:t xml:space="preserve">complies </w:t>
      </w:r>
      <w:r w:rsidR="00816D14" w:rsidRPr="000A21FD">
        <w:rPr>
          <w:rFonts w:ascii="Arial" w:hAnsi="Arial" w:cs="Arial"/>
          <w:bCs/>
          <w:sz w:val="22"/>
          <w:szCs w:val="22"/>
        </w:rPr>
        <w:t>with</w:t>
      </w:r>
      <w:r w:rsidRPr="000A21FD">
        <w:rPr>
          <w:rFonts w:ascii="Arial" w:hAnsi="Arial" w:cs="Arial"/>
          <w:bCs/>
          <w:sz w:val="22"/>
          <w:szCs w:val="22"/>
        </w:rPr>
        <w:t xml:space="preserve"> Section 18(d) of the 2020 RIRR for STL stating that “All excess Prize fund at the end of the year shall be remitted to the PCSO”, which is deemed equivalent to liquidation.</w:t>
      </w:r>
    </w:p>
    <w:p w14:paraId="2BAC4329" w14:textId="77777777" w:rsidR="000B7C16" w:rsidRDefault="000B7C16" w:rsidP="000B7C16">
      <w:pPr>
        <w:pStyle w:val="ListParagraph"/>
        <w:ind w:left="1440"/>
        <w:jc w:val="both"/>
        <w:rPr>
          <w:rFonts w:ascii="Arial" w:hAnsi="Arial" w:cs="Arial"/>
          <w:bCs/>
          <w:sz w:val="22"/>
          <w:szCs w:val="22"/>
        </w:rPr>
      </w:pPr>
    </w:p>
    <w:p w14:paraId="42F5A888" w14:textId="56CE64A0" w:rsidR="000A21FD" w:rsidRDefault="000B7C16" w:rsidP="00AF4415">
      <w:pPr>
        <w:pStyle w:val="ListParagraph"/>
        <w:numPr>
          <w:ilvl w:val="1"/>
          <w:numId w:val="10"/>
        </w:numPr>
        <w:ind w:left="1440" w:hanging="720"/>
        <w:jc w:val="both"/>
        <w:rPr>
          <w:rFonts w:ascii="Arial" w:hAnsi="Arial" w:cs="Arial"/>
          <w:bCs/>
          <w:sz w:val="22"/>
          <w:szCs w:val="22"/>
        </w:rPr>
      </w:pPr>
      <w:r w:rsidRPr="000B7C16">
        <w:rPr>
          <w:rFonts w:ascii="Arial" w:hAnsi="Arial" w:cs="Arial"/>
          <w:bCs/>
          <w:sz w:val="22"/>
          <w:szCs w:val="22"/>
        </w:rPr>
        <w:t xml:space="preserve">Moreover, the agent’s commission and sales force commission are computed based on the STL Revenue Allocation, and such </w:t>
      </w:r>
      <w:r w:rsidR="0014544A">
        <w:rPr>
          <w:rFonts w:ascii="Arial" w:hAnsi="Arial" w:cs="Arial"/>
          <w:bCs/>
          <w:sz w:val="22"/>
          <w:szCs w:val="22"/>
        </w:rPr>
        <w:t>is</w:t>
      </w:r>
      <w:r w:rsidR="0014544A" w:rsidRPr="000B7C16">
        <w:rPr>
          <w:rFonts w:ascii="Arial" w:hAnsi="Arial" w:cs="Arial"/>
          <w:bCs/>
          <w:sz w:val="22"/>
          <w:szCs w:val="22"/>
        </w:rPr>
        <w:t xml:space="preserve"> </w:t>
      </w:r>
      <w:r w:rsidRPr="000B7C16">
        <w:rPr>
          <w:rFonts w:ascii="Arial" w:hAnsi="Arial" w:cs="Arial"/>
          <w:bCs/>
          <w:sz w:val="22"/>
          <w:szCs w:val="22"/>
        </w:rPr>
        <w:t>supported by the monthly alp</w:t>
      </w:r>
      <w:r w:rsidR="0014544A">
        <w:rPr>
          <w:rFonts w:ascii="Arial" w:hAnsi="Arial" w:cs="Arial"/>
          <w:bCs/>
          <w:sz w:val="22"/>
          <w:szCs w:val="22"/>
        </w:rPr>
        <w:t xml:space="preserve">ha </w:t>
      </w:r>
      <w:r w:rsidRPr="000B7C16">
        <w:rPr>
          <w:rFonts w:ascii="Arial" w:hAnsi="Arial" w:cs="Arial"/>
          <w:bCs/>
          <w:sz w:val="22"/>
          <w:szCs w:val="22"/>
        </w:rPr>
        <w:t>list prepared and remitted to BIR. The ABD will the copies of the Monthly Alpha</w:t>
      </w:r>
      <w:r w:rsidR="0014544A">
        <w:rPr>
          <w:rFonts w:ascii="Arial" w:hAnsi="Arial" w:cs="Arial"/>
          <w:bCs/>
          <w:sz w:val="22"/>
          <w:szCs w:val="22"/>
        </w:rPr>
        <w:t xml:space="preserve"> </w:t>
      </w:r>
      <w:r w:rsidRPr="000B7C16">
        <w:rPr>
          <w:rFonts w:ascii="Arial" w:hAnsi="Arial" w:cs="Arial"/>
          <w:bCs/>
          <w:sz w:val="22"/>
          <w:szCs w:val="22"/>
        </w:rPr>
        <w:t>list for CY 2022 both for the Sales Force Commission and Agent’s Commission to COA via email.</w:t>
      </w:r>
    </w:p>
    <w:p w14:paraId="5FFE06AC" w14:textId="77777777" w:rsidR="000B7C16" w:rsidRDefault="000B7C16" w:rsidP="000B7C16">
      <w:pPr>
        <w:pStyle w:val="ListParagraph"/>
        <w:ind w:left="1440"/>
        <w:jc w:val="both"/>
        <w:rPr>
          <w:rFonts w:ascii="Arial" w:hAnsi="Arial" w:cs="Arial"/>
          <w:bCs/>
          <w:sz w:val="22"/>
          <w:szCs w:val="22"/>
        </w:rPr>
      </w:pPr>
    </w:p>
    <w:p w14:paraId="3832D1DF" w14:textId="026CE399" w:rsidR="000A21FD" w:rsidRDefault="000B7C16" w:rsidP="00AF4415">
      <w:pPr>
        <w:pStyle w:val="ListParagraph"/>
        <w:numPr>
          <w:ilvl w:val="1"/>
          <w:numId w:val="10"/>
        </w:numPr>
        <w:ind w:left="1440" w:hanging="720"/>
        <w:jc w:val="both"/>
        <w:rPr>
          <w:rFonts w:ascii="Arial" w:hAnsi="Arial" w:cs="Arial"/>
          <w:bCs/>
          <w:sz w:val="22"/>
          <w:szCs w:val="22"/>
        </w:rPr>
      </w:pPr>
      <w:r w:rsidRPr="000B7C16">
        <w:rPr>
          <w:rFonts w:ascii="Arial" w:hAnsi="Arial" w:cs="Arial"/>
          <w:bCs/>
          <w:sz w:val="22"/>
          <w:szCs w:val="22"/>
        </w:rPr>
        <w:lastRenderedPageBreak/>
        <w:t xml:space="preserve">The </w:t>
      </w:r>
      <w:r>
        <w:rPr>
          <w:rFonts w:ascii="Arial" w:hAnsi="Arial" w:cs="Arial"/>
          <w:bCs/>
          <w:sz w:val="22"/>
          <w:szCs w:val="22"/>
        </w:rPr>
        <w:t xml:space="preserve">management also informed that </w:t>
      </w:r>
      <w:r w:rsidRPr="000B7C16">
        <w:rPr>
          <w:rFonts w:ascii="Arial" w:hAnsi="Arial" w:cs="Arial"/>
          <w:bCs/>
          <w:sz w:val="22"/>
          <w:szCs w:val="22"/>
        </w:rPr>
        <w:t xml:space="preserve">PCSO </w:t>
      </w:r>
      <w:r w:rsidR="00914094">
        <w:rPr>
          <w:rFonts w:ascii="Arial" w:hAnsi="Arial" w:cs="Arial"/>
          <w:bCs/>
          <w:sz w:val="22"/>
          <w:szCs w:val="22"/>
        </w:rPr>
        <w:t>agrees</w:t>
      </w:r>
      <w:r w:rsidRPr="000B7C16">
        <w:rPr>
          <w:rFonts w:ascii="Arial" w:hAnsi="Arial" w:cs="Arial"/>
          <w:bCs/>
          <w:sz w:val="22"/>
          <w:szCs w:val="22"/>
        </w:rPr>
        <w:t xml:space="preserve"> with the COA’s recommendation that the STL AACs should issue corresponding official receipts for the agent’s commission, and as such, </w:t>
      </w:r>
      <w:r w:rsidR="00165F13">
        <w:rPr>
          <w:rFonts w:ascii="Arial" w:hAnsi="Arial" w:cs="Arial"/>
          <w:bCs/>
          <w:sz w:val="22"/>
          <w:szCs w:val="22"/>
        </w:rPr>
        <w:t>PCSO will discuss the matter with the AACs</w:t>
      </w:r>
      <w:r w:rsidRPr="000B7C16">
        <w:rPr>
          <w:rFonts w:ascii="Arial" w:hAnsi="Arial" w:cs="Arial"/>
          <w:bCs/>
          <w:sz w:val="22"/>
          <w:szCs w:val="22"/>
        </w:rPr>
        <w:t>.</w:t>
      </w:r>
    </w:p>
    <w:p w14:paraId="4BD45559" w14:textId="77777777" w:rsidR="000B7C16" w:rsidRDefault="000B7C16" w:rsidP="000B7C16">
      <w:pPr>
        <w:pStyle w:val="ListParagraph"/>
        <w:ind w:left="1440"/>
        <w:jc w:val="both"/>
        <w:rPr>
          <w:rFonts w:ascii="Arial" w:hAnsi="Arial" w:cs="Arial"/>
          <w:bCs/>
          <w:sz w:val="22"/>
          <w:szCs w:val="22"/>
        </w:rPr>
      </w:pPr>
    </w:p>
    <w:p w14:paraId="7BFBC5A0" w14:textId="76D92E38" w:rsidR="00153B96" w:rsidRDefault="000B7C16" w:rsidP="00AF4415">
      <w:pPr>
        <w:pStyle w:val="ListParagraph"/>
        <w:numPr>
          <w:ilvl w:val="1"/>
          <w:numId w:val="10"/>
        </w:numPr>
        <w:ind w:left="1440" w:hanging="720"/>
        <w:jc w:val="both"/>
        <w:rPr>
          <w:rFonts w:ascii="Arial" w:hAnsi="Arial" w:cs="Arial"/>
          <w:bCs/>
          <w:sz w:val="22"/>
          <w:szCs w:val="22"/>
        </w:rPr>
      </w:pPr>
      <w:r w:rsidRPr="00153B96">
        <w:rPr>
          <w:rFonts w:ascii="Arial" w:hAnsi="Arial" w:cs="Arial"/>
          <w:bCs/>
          <w:sz w:val="22"/>
          <w:szCs w:val="22"/>
        </w:rPr>
        <w:t xml:space="preserve">As a rejoinder, the Audit Team </w:t>
      </w:r>
      <w:r w:rsidR="00153B96" w:rsidRPr="00153B96">
        <w:rPr>
          <w:rFonts w:ascii="Arial" w:hAnsi="Arial" w:cs="Arial"/>
          <w:bCs/>
          <w:sz w:val="22"/>
          <w:szCs w:val="22"/>
        </w:rPr>
        <w:t xml:space="preserve">reiterates </w:t>
      </w:r>
      <w:r w:rsidR="0014544A">
        <w:rPr>
          <w:rFonts w:ascii="Arial" w:hAnsi="Arial" w:cs="Arial"/>
          <w:bCs/>
          <w:sz w:val="22"/>
          <w:szCs w:val="22"/>
        </w:rPr>
        <w:t xml:space="preserve">the </w:t>
      </w:r>
      <w:r w:rsidR="00153B96" w:rsidRPr="00153B96">
        <w:rPr>
          <w:rFonts w:ascii="Arial" w:hAnsi="Arial" w:cs="Arial"/>
          <w:bCs/>
          <w:sz w:val="22"/>
          <w:szCs w:val="22"/>
        </w:rPr>
        <w:t>submission of summary of all prizes and winnings paid and charged against prize fund prepared by the AACs to support the Prize Fund Utilization prepared and submitted by the BOS.</w:t>
      </w:r>
      <w:r w:rsidR="00153B96">
        <w:rPr>
          <w:rFonts w:ascii="Arial" w:hAnsi="Arial" w:cs="Arial"/>
          <w:bCs/>
          <w:sz w:val="22"/>
          <w:szCs w:val="22"/>
        </w:rPr>
        <w:t xml:space="preserve"> </w:t>
      </w:r>
      <w:r w:rsidR="00153B96" w:rsidRPr="00153B96">
        <w:rPr>
          <w:rFonts w:ascii="Arial" w:hAnsi="Arial" w:cs="Arial"/>
          <w:bCs/>
          <w:sz w:val="22"/>
          <w:szCs w:val="22"/>
        </w:rPr>
        <w:t>The monthly alpha</w:t>
      </w:r>
      <w:r w:rsidR="0014544A">
        <w:rPr>
          <w:rFonts w:ascii="Arial" w:hAnsi="Arial" w:cs="Arial"/>
          <w:bCs/>
          <w:sz w:val="22"/>
          <w:szCs w:val="22"/>
        </w:rPr>
        <w:t xml:space="preserve"> </w:t>
      </w:r>
      <w:r w:rsidR="00153B96" w:rsidRPr="00153B96">
        <w:rPr>
          <w:rFonts w:ascii="Arial" w:hAnsi="Arial" w:cs="Arial"/>
          <w:bCs/>
          <w:sz w:val="22"/>
          <w:szCs w:val="22"/>
        </w:rPr>
        <w:t>list for the sales force commission is a support for the payment of withholding tax and not a proof of disbursement or receipt of the sales force commission by the AAC’s sales agents.</w:t>
      </w:r>
    </w:p>
    <w:p w14:paraId="5638807B" w14:textId="77777777" w:rsidR="00153B96" w:rsidRDefault="00153B96" w:rsidP="00153B96">
      <w:pPr>
        <w:pStyle w:val="ListParagraph"/>
        <w:ind w:left="1440"/>
        <w:jc w:val="both"/>
        <w:rPr>
          <w:rFonts w:ascii="Arial" w:hAnsi="Arial" w:cs="Arial"/>
          <w:bCs/>
          <w:sz w:val="22"/>
          <w:szCs w:val="22"/>
        </w:rPr>
      </w:pPr>
    </w:p>
    <w:p w14:paraId="25BDAA21" w14:textId="37CE6F71" w:rsidR="00153B96" w:rsidRDefault="00153B96" w:rsidP="00AF4415">
      <w:pPr>
        <w:pStyle w:val="ListParagraph"/>
        <w:numPr>
          <w:ilvl w:val="1"/>
          <w:numId w:val="10"/>
        </w:numPr>
        <w:ind w:left="1440" w:hanging="720"/>
        <w:jc w:val="both"/>
        <w:rPr>
          <w:rFonts w:ascii="Arial" w:hAnsi="Arial" w:cs="Arial"/>
          <w:bCs/>
          <w:sz w:val="22"/>
          <w:szCs w:val="22"/>
        </w:rPr>
      </w:pPr>
      <w:r w:rsidRPr="00153B96">
        <w:rPr>
          <w:rFonts w:ascii="Arial" w:hAnsi="Arial" w:cs="Arial"/>
          <w:bCs/>
          <w:sz w:val="22"/>
          <w:szCs w:val="22"/>
        </w:rPr>
        <w:t>The Audit Team will monitor the full implementation of the audit recommendations in the CY 2023 audit.</w:t>
      </w:r>
    </w:p>
    <w:p w14:paraId="5DC48BE9" w14:textId="77777777" w:rsidR="007E6CAD" w:rsidRPr="007E6CAD" w:rsidRDefault="007E6CAD" w:rsidP="007E6CAD">
      <w:pPr>
        <w:pStyle w:val="ListParagraph"/>
        <w:ind w:left="1440"/>
        <w:jc w:val="both"/>
        <w:rPr>
          <w:rFonts w:ascii="Arial" w:hAnsi="Arial" w:cs="Arial"/>
          <w:bCs/>
          <w:sz w:val="22"/>
          <w:szCs w:val="22"/>
        </w:rPr>
      </w:pPr>
    </w:p>
    <w:p w14:paraId="489DCB11" w14:textId="77777777" w:rsidR="007E6CAD" w:rsidRPr="007E6CAD" w:rsidRDefault="007E6CAD" w:rsidP="007E6CAD">
      <w:pPr>
        <w:pStyle w:val="ListParagraph"/>
        <w:ind w:left="1440"/>
        <w:jc w:val="both"/>
        <w:rPr>
          <w:rFonts w:ascii="Arial" w:hAnsi="Arial" w:cs="Arial"/>
          <w:bCs/>
          <w:sz w:val="22"/>
          <w:szCs w:val="22"/>
        </w:rPr>
      </w:pPr>
    </w:p>
    <w:p w14:paraId="0EDF217B" w14:textId="38FB8D77" w:rsidR="00153B96" w:rsidRPr="00CB5E6D" w:rsidRDefault="007E6CAD" w:rsidP="00AF4415">
      <w:pPr>
        <w:pStyle w:val="ListParagraph"/>
        <w:numPr>
          <w:ilvl w:val="0"/>
          <w:numId w:val="10"/>
        </w:numPr>
        <w:ind w:left="720" w:hanging="720"/>
        <w:jc w:val="both"/>
        <w:rPr>
          <w:rFonts w:ascii="Arial" w:hAnsi="Arial" w:cs="Arial"/>
          <w:bCs/>
          <w:sz w:val="22"/>
          <w:szCs w:val="22"/>
        </w:rPr>
      </w:pPr>
      <w:r w:rsidRPr="007E6CAD">
        <w:rPr>
          <w:rFonts w:ascii="Arial" w:hAnsi="Arial" w:cs="Arial"/>
          <w:b/>
          <w:bCs/>
          <w:sz w:val="22"/>
          <w:szCs w:val="22"/>
        </w:rPr>
        <w:t>Deficiencies were noted in the grant and releases of the Small Town Lottery Charity Fund Share granted to the Philippine National Police (PNP) and the National Bureau of Investigation (NBI) amounting to P619.618 million in CYs 2017-2022 and P119.863 million in CYs 2019-2022, respectively, thus, affecting the evaluation and monitoring of the proper utilization and complete documentation of the funds.</w:t>
      </w:r>
    </w:p>
    <w:p w14:paraId="442D9D7C" w14:textId="77777777" w:rsidR="004019CE" w:rsidRDefault="004019CE" w:rsidP="00CB5E6D">
      <w:pPr>
        <w:pStyle w:val="ListParagraph"/>
        <w:jc w:val="both"/>
        <w:rPr>
          <w:rFonts w:ascii="Arial" w:hAnsi="Arial" w:cs="Arial"/>
          <w:bCs/>
          <w:sz w:val="22"/>
          <w:szCs w:val="22"/>
        </w:rPr>
      </w:pPr>
    </w:p>
    <w:p w14:paraId="2208BC54" w14:textId="0E2770D0" w:rsidR="004019CE" w:rsidRDefault="004019CE" w:rsidP="00CB5E6D">
      <w:pPr>
        <w:pStyle w:val="ListParagraph"/>
        <w:numPr>
          <w:ilvl w:val="0"/>
          <w:numId w:val="42"/>
        </w:numPr>
        <w:ind w:hanging="720"/>
        <w:jc w:val="both"/>
        <w:rPr>
          <w:rFonts w:ascii="Arial" w:hAnsi="Arial" w:cs="Arial"/>
          <w:b/>
          <w:bCs/>
          <w:sz w:val="22"/>
          <w:szCs w:val="22"/>
        </w:rPr>
      </w:pPr>
      <w:r w:rsidRPr="00CB5E6D">
        <w:rPr>
          <w:rFonts w:ascii="Arial" w:hAnsi="Arial" w:cs="Arial"/>
          <w:b/>
          <w:bCs/>
          <w:sz w:val="22"/>
          <w:szCs w:val="22"/>
        </w:rPr>
        <w:t>The lack of clear provisions in the MOA on the monitoring of the STL Charity Fund Shares granted to PNP and NBI, and the lack of proper dissemination of the copies of the MOA to the concerned PCSO departments resulted in the continuous release of the STL Charity Fund Share to PNP and NBI despite the absence of Fund Utilization Reports from the date of the execution of the MOA; and</w:t>
      </w:r>
    </w:p>
    <w:p w14:paraId="3D255FCC" w14:textId="77777777" w:rsidR="004019CE" w:rsidRDefault="004019CE" w:rsidP="00CB5E6D">
      <w:pPr>
        <w:pStyle w:val="ListParagraph"/>
        <w:ind w:left="1440"/>
        <w:jc w:val="both"/>
        <w:rPr>
          <w:rFonts w:ascii="Arial" w:hAnsi="Arial" w:cs="Arial"/>
          <w:b/>
          <w:bCs/>
          <w:sz w:val="22"/>
          <w:szCs w:val="22"/>
        </w:rPr>
      </w:pPr>
    </w:p>
    <w:p w14:paraId="4B1CDC49" w14:textId="5EB802D5" w:rsidR="007E6CAD" w:rsidRPr="00CB5E6D" w:rsidRDefault="004019CE" w:rsidP="00CB5E6D">
      <w:pPr>
        <w:pStyle w:val="ListParagraph"/>
        <w:numPr>
          <w:ilvl w:val="0"/>
          <w:numId w:val="42"/>
        </w:numPr>
        <w:ind w:hanging="720"/>
        <w:jc w:val="both"/>
        <w:rPr>
          <w:rFonts w:ascii="Arial" w:hAnsi="Arial" w:cs="Arial"/>
          <w:b/>
          <w:bCs/>
          <w:sz w:val="22"/>
          <w:szCs w:val="22"/>
        </w:rPr>
      </w:pPr>
      <w:r w:rsidRPr="00CB5E6D">
        <w:rPr>
          <w:rFonts w:ascii="Arial" w:hAnsi="Arial" w:cs="Arial"/>
          <w:b/>
          <w:bCs/>
          <w:sz w:val="22"/>
          <w:szCs w:val="22"/>
        </w:rPr>
        <w:t>The rate of the PNP STL Charity Fund Share provided in the MOA</w:t>
      </w:r>
      <w:r w:rsidR="00453467">
        <w:rPr>
          <w:rFonts w:ascii="Arial" w:hAnsi="Arial" w:cs="Arial"/>
          <w:b/>
          <w:bCs/>
          <w:sz w:val="22"/>
          <w:szCs w:val="22"/>
        </w:rPr>
        <w:t xml:space="preserve"> was still the old rate of 2.50 percent</w:t>
      </w:r>
      <w:r w:rsidRPr="00CB5E6D">
        <w:rPr>
          <w:rFonts w:ascii="Arial" w:hAnsi="Arial" w:cs="Arial"/>
          <w:b/>
          <w:bCs/>
          <w:sz w:val="22"/>
          <w:szCs w:val="22"/>
        </w:rPr>
        <w:t xml:space="preserve">, </w:t>
      </w:r>
      <w:r w:rsidR="00453467">
        <w:rPr>
          <w:rFonts w:ascii="Arial" w:hAnsi="Arial" w:cs="Arial"/>
          <w:b/>
          <w:bCs/>
          <w:sz w:val="22"/>
          <w:szCs w:val="22"/>
        </w:rPr>
        <w:t>instead of the new rate of 0.50 percent</w:t>
      </w:r>
      <w:r w:rsidRPr="00CB5E6D">
        <w:rPr>
          <w:rFonts w:ascii="Arial" w:hAnsi="Arial" w:cs="Arial"/>
          <w:b/>
          <w:bCs/>
          <w:sz w:val="22"/>
          <w:szCs w:val="22"/>
        </w:rPr>
        <w:t xml:space="preserve"> as approved per Board Resolution No. 0178 series 2020.</w:t>
      </w:r>
    </w:p>
    <w:p w14:paraId="5F2F50FA" w14:textId="77777777" w:rsidR="004019CE" w:rsidRPr="00CB5E6D" w:rsidRDefault="004019CE" w:rsidP="00CB5E6D">
      <w:pPr>
        <w:pStyle w:val="ListParagraph"/>
        <w:ind w:left="1440"/>
        <w:jc w:val="both"/>
        <w:rPr>
          <w:rFonts w:ascii="Arial" w:hAnsi="Arial" w:cs="Arial"/>
          <w:bCs/>
          <w:sz w:val="22"/>
          <w:szCs w:val="22"/>
        </w:rPr>
      </w:pPr>
    </w:p>
    <w:p w14:paraId="1DFBE28C" w14:textId="08B91F50" w:rsidR="00153B96" w:rsidRDefault="007E6CAD" w:rsidP="00AF4415">
      <w:pPr>
        <w:pStyle w:val="ListParagraph"/>
        <w:numPr>
          <w:ilvl w:val="1"/>
          <w:numId w:val="10"/>
        </w:numPr>
        <w:ind w:left="1440" w:hanging="720"/>
        <w:jc w:val="both"/>
        <w:rPr>
          <w:rFonts w:ascii="Arial" w:hAnsi="Arial" w:cs="Arial"/>
          <w:bCs/>
          <w:sz w:val="22"/>
          <w:szCs w:val="22"/>
        </w:rPr>
      </w:pPr>
      <w:r w:rsidRPr="007E6CAD">
        <w:rPr>
          <w:rFonts w:ascii="Arial" w:hAnsi="Arial" w:cs="Arial"/>
          <w:bCs/>
          <w:sz w:val="22"/>
          <w:szCs w:val="22"/>
        </w:rPr>
        <w:t xml:space="preserve">The PCSO, as the principal government agency for raising and providing funds for health programs, medical assistance and services, and charities of national character through the conduct of sweepstakes, races, lotteries, and other similar activities, has launched the nationwide </w:t>
      </w:r>
      <w:r w:rsidR="00C9614E">
        <w:rPr>
          <w:rFonts w:ascii="Arial" w:hAnsi="Arial" w:cs="Arial"/>
          <w:bCs/>
          <w:sz w:val="22"/>
          <w:szCs w:val="22"/>
        </w:rPr>
        <w:t>STL</w:t>
      </w:r>
      <w:r w:rsidRPr="007E6CAD">
        <w:rPr>
          <w:rFonts w:ascii="Arial" w:hAnsi="Arial" w:cs="Arial"/>
          <w:bCs/>
          <w:sz w:val="22"/>
          <w:szCs w:val="22"/>
        </w:rPr>
        <w:t xml:space="preserve"> operations to increase its charity fund generation. As such, the PCSO </w:t>
      </w:r>
      <w:r w:rsidR="00A27247">
        <w:rPr>
          <w:rFonts w:ascii="Arial" w:hAnsi="Arial" w:cs="Arial"/>
          <w:bCs/>
          <w:sz w:val="22"/>
          <w:szCs w:val="22"/>
        </w:rPr>
        <w:t>needs</w:t>
      </w:r>
      <w:r w:rsidRPr="007E6CAD">
        <w:rPr>
          <w:rFonts w:ascii="Arial" w:hAnsi="Arial" w:cs="Arial"/>
          <w:bCs/>
          <w:sz w:val="22"/>
          <w:szCs w:val="22"/>
        </w:rPr>
        <w:t xml:space="preserve"> investigative assistance and intensified law enforcement against illegal lottery and numbers game operations. The National Bureau of Investigation (NBI) and the Philippine National Police (PNP) commit to give </w:t>
      </w:r>
      <w:r w:rsidR="0014544A">
        <w:rPr>
          <w:rFonts w:ascii="Arial" w:hAnsi="Arial" w:cs="Arial"/>
          <w:bCs/>
          <w:sz w:val="22"/>
          <w:szCs w:val="22"/>
        </w:rPr>
        <w:t>their</w:t>
      </w:r>
      <w:r w:rsidR="0014544A" w:rsidRPr="007E6CAD">
        <w:rPr>
          <w:rFonts w:ascii="Arial" w:hAnsi="Arial" w:cs="Arial"/>
          <w:bCs/>
          <w:sz w:val="22"/>
          <w:szCs w:val="22"/>
        </w:rPr>
        <w:t xml:space="preserve"> </w:t>
      </w:r>
      <w:r w:rsidRPr="007E6CAD">
        <w:rPr>
          <w:rFonts w:ascii="Arial" w:hAnsi="Arial" w:cs="Arial"/>
          <w:bCs/>
          <w:sz w:val="22"/>
          <w:szCs w:val="22"/>
        </w:rPr>
        <w:t xml:space="preserve">full support and cooperation in PCSO’s STL operations. In return, PCSO supports the NBI and PNP by providing the needed medical and health services to their constituents by allocating </w:t>
      </w:r>
      <w:r w:rsidR="0014544A">
        <w:rPr>
          <w:rFonts w:ascii="Arial" w:hAnsi="Arial" w:cs="Arial"/>
          <w:bCs/>
          <w:sz w:val="22"/>
          <w:szCs w:val="22"/>
        </w:rPr>
        <w:t xml:space="preserve">a </w:t>
      </w:r>
      <w:r w:rsidRPr="007E6CAD">
        <w:rPr>
          <w:rFonts w:ascii="Arial" w:hAnsi="Arial" w:cs="Arial"/>
          <w:bCs/>
          <w:sz w:val="22"/>
          <w:szCs w:val="22"/>
        </w:rPr>
        <w:t>portion of the charity fund generated from STL sales. In this regard, the PCSO entered a MOA with PNP and NBI.</w:t>
      </w:r>
    </w:p>
    <w:p w14:paraId="7BEC1225" w14:textId="77777777" w:rsidR="007E6CAD" w:rsidRDefault="007E6CAD" w:rsidP="007E6CAD">
      <w:pPr>
        <w:pStyle w:val="ListParagraph"/>
        <w:ind w:left="1440"/>
        <w:jc w:val="both"/>
        <w:rPr>
          <w:rFonts w:ascii="Arial" w:hAnsi="Arial" w:cs="Arial"/>
          <w:bCs/>
          <w:sz w:val="22"/>
          <w:szCs w:val="22"/>
        </w:rPr>
      </w:pPr>
    </w:p>
    <w:p w14:paraId="647C130F" w14:textId="6485C94B" w:rsidR="007E6CAD" w:rsidRDefault="00F90DAA" w:rsidP="00AF4415">
      <w:pPr>
        <w:pStyle w:val="ListParagraph"/>
        <w:numPr>
          <w:ilvl w:val="1"/>
          <w:numId w:val="10"/>
        </w:numPr>
        <w:ind w:left="1440" w:hanging="720"/>
        <w:jc w:val="both"/>
        <w:rPr>
          <w:rFonts w:ascii="Arial" w:hAnsi="Arial" w:cs="Arial"/>
          <w:bCs/>
          <w:sz w:val="22"/>
          <w:szCs w:val="22"/>
        </w:rPr>
      </w:pPr>
      <w:r w:rsidRPr="00F90DAA">
        <w:rPr>
          <w:rFonts w:ascii="Arial" w:hAnsi="Arial" w:cs="Arial"/>
          <w:bCs/>
          <w:sz w:val="22"/>
          <w:szCs w:val="22"/>
        </w:rPr>
        <w:t xml:space="preserve">In CYs 2017-2022, PCSO released P619.618 million to PNP on the grant of their STL Charity Fund Share in accordance with the MOA signed on November 22, 2016. Likewise, the PCSO released P119.863 million to NBI </w:t>
      </w:r>
      <w:r w:rsidRPr="00F90DAA">
        <w:rPr>
          <w:rFonts w:ascii="Arial" w:hAnsi="Arial" w:cs="Arial"/>
          <w:bCs/>
          <w:sz w:val="22"/>
          <w:szCs w:val="22"/>
        </w:rPr>
        <w:lastRenderedPageBreak/>
        <w:t>for the period 2019-2022 in compliance with the signed MOA dated September 20, 2019, representing their STL Charity Fund Share. However, various deficiencies were noted in connection to the releases and utilization of the funds as presented below:</w:t>
      </w:r>
    </w:p>
    <w:p w14:paraId="246848CB" w14:textId="77777777" w:rsidR="00F90DAA" w:rsidRDefault="00F90DAA" w:rsidP="00F90DAA">
      <w:pPr>
        <w:pStyle w:val="ListParagraph"/>
        <w:ind w:left="1440"/>
        <w:jc w:val="both"/>
        <w:rPr>
          <w:rFonts w:ascii="Arial" w:hAnsi="Arial" w:cs="Arial"/>
          <w:bCs/>
          <w:sz w:val="22"/>
          <w:szCs w:val="22"/>
        </w:rPr>
      </w:pPr>
    </w:p>
    <w:p w14:paraId="2A8E1942" w14:textId="5F28B17E" w:rsidR="00F90DAA" w:rsidRPr="00F90DAA" w:rsidRDefault="00F90DAA" w:rsidP="00F90DAA">
      <w:pPr>
        <w:pStyle w:val="ListParagraph"/>
        <w:ind w:right="1980"/>
        <w:contextualSpacing/>
        <w:jc w:val="both"/>
        <w:rPr>
          <w:rFonts w:ascii="Arial" w:hAnsi="Arial" w:cs="Arial"/>
          <w:i/>
          <w:iCs/>
          <w:sz w:val="22"/>
          <w:szCs w:val="22"/>
          <w:shd w:val="clear" w:color="auto" w:fill="FFFFFF"/>
        </w:rPr>
      </w:pPr>
      <w:r w:rsidRPr="00F90DAA">
        <w:rPr>
          <w:rFonts w:ascii="Arial" w:hAnsi="Arial" w:cs="Arial"/>
          <w:i/>
          <w:iCs/>
          <w:sz w:val="22"/>
          <w:szCs w:val="22"/>
          <w:shd w:val="clear" w:color="auto" w:fill="FFFFFF"/>
        </w:rPr>
        <w:t>The lack of clear provisions in the MOA on the monitoring of the STL Charity Fund Shares granted to PNP and NBI, and the lack of proper dissemination of the copies of the MOA to the concerned PCSO departments resulted in the continuous release of the STL Charity Fund Share to PNP and NBI despite the absence of Fund Utilization Reports from the date of the execution of the MOA</w:t>
      </w:r>
      <w:r>
        <w:rPr>
          <w:rFonts w:ascii="Arial" w:hAnsi="Arial" w:cs="Arial"/>
          <w:i/>
          <w:iCs/>
          <w:sz w:val="22"/>
          <w:szCs w:val="22"/>
          <w:shd w:val="clear" w:color="auto" w:fill="FFFFFF"/>
        </w:rPr>
        <w:t>.</w:t>
      </w:r>
    </w:p>
    <w:p w14:paraId="286BAFD3" w14:textId="77777777" w:rsidR="00F90DAA" w:rsidRDefault="00F90DAA" w:rsidP="00F90DAA">
      <w:pPr>
        <w:pStyle w:val="ListParagraph"/>
        <w:ind w:left="1440"/>
        <w:jc w:val="both"/>
        <w:rPr>
          <w:rFonts w:ascii="Arial" w:hAnsi="Arial" w:cs="Arial"/>
          <w:bCs/>
          <w:sz w:val="22"/>
          <w:szCs w:val="22"/>
        </w:rPr>
      </w:pPr>
    </w:p>
    <w:p w14:paraId="284AFB25" w14:textId="77777777" w:rsidR="00F90DAA" w:rsidRPr="00F90DAA" w:rsidRDefault="00F90DAA" w:rsidP="00AF4415">
      <w:pPr>
        <w:pStyle w:val="ListParagraph"/>
        <w:numPr>
          <w:ilvl w:val="1"/>
          <w:numId w:val="10"/>
        </w:numPr>
        <w:ind w:left="1440" w:hanging="720"/>
        <w:jc w:val="both"/>
        <w:rPr>
          <w:rFonts w:ascii="Arial" w:hAnsi="Arial" w:cs="Arial"/>
          <w:bCs/>
          <w:sz w:val="22"/>
          <w:szCs w:val="22"/>
        </w:rPr>
      </w:pPr>
      <w:r w:rsidRPr="00F90DAA">
        <w:rPr>
          <w:rFonts w:ascii="Arial" w:hAnsi="Arial" w:cs="Arial"/>
          <w:sz w:val="22"/>
          <w:szCs w:val="22"/>
          <w:shd w:val="clear" w:color="auto" w:fill="FFFFFF"/>
        </w:rPr>
        <w:t>Section V(b) of the MOA between PCSO and PNP</w:t>
      </w:r>
      <w:r w:rsidRPr="00F90DAA">
        <w:rPr>
          <w:rFonts w:ascii="Arial" w:hAnsi="Arial" w:cs="Arial"/>
          <w:b/>
          <w:sz w:val="22"/>
          <w:szCs w:val="22"/>
          <w:shd w:val="clear" w:color="auto" w:fill="FFFFFF"/>
        </w:rPr>
        <w:t xml:space="preserve"> </w:t>
      </w:r>
      <w:r w:rsidRPr="00F90DAA">
        <w:rPr>
          <w:rFonts w:ascii="Arial" w:hAnsi="Arial" w:cs="Arial"/>
          <w:sz w:val="22"/>
          <w:szCs w:val="22"/>
          <w:shd w:val="clear" w:color="auto" w:fill="FFFFFF"/>
        </w:rPr>
        <w:t xml:space="preserve">provides that the PNP shall </w:t>
      </w:r>
      <w:r w:rsidRPr="00F90DAA">
        <w:rPr>
          <w:rFonts w:ascii="Arial" w:hAnsi="Arial" w:cs="Arial"/>
          <w:i/>
          <w:iCs/>
          <w:sz w:val="22"/>
          <w:szCs w:val="22"/>
          <w:shd w:val="clear" w:color="auto" w:fill="FFFFFF"/>
        </w:rPr>
        <w:t>“Utilize the STL Share according to the PCSO Charter, subject to submission of a Fund Utilization Report to PCSO of said STL share on a semi-annual basis”</w:t>
      </w:r>
      <w:r w:rsidRPr="00F90DAA">
        <w:rPr>
          <w:rFonts w:ascii="Arial" w:hAnsi="Arial" w:cs="Arial"/>
          <w:sz w:val="22"/>
          <w:szCs w:val="22"/>
          <w:shd w:val="clear" w:color="auto" w:fill="FFFFFF"/>
        </w:rPr>
        <w:t>.</w:t>
      </w:r>
    </w:p>
    <w:p w14:paraId="3EA88753" w14:textId="499AEF8B" w:rsidR="00F90DAA" w:rsidRDefault="00F90DAA" w:rsidP="00F90DAA">
      <w:pPr>
        <w:pStyle w:val="ListParagraph"/>
        <w:ind w:left="1440"/>
        <w:jc w:val="both"/>
        <w:rPr>
          <w:rFonts w:ascii="Arial" w:hAnsi="Arial" w:cs="Arial"/>
          <w:bCs/>
          <w:sz w:val="22"/>
          <w:szCs w:val="22"/>
        </w:rPr>
      </w:pPr>
    </w:p>
    <w:p w14:paraId="204EF020" w14:textId="77777777" w:rsidR="00F90DAA" w:rsidRPr="00F90DAA" w:rsidRDefault="00F90DAA" w:rsidP="00F90DAA">
      <w:pPr>
        <w:spacing w:after="0" w:line="240" w:lineRule="auto"/>
        <w:ind w:left="2250"/>
        <w:contextualSpacing/>
        <w:jc w:val="both"/>
        <w:rPr>
          <w:rFonts w:ascii="Arial" w:eastAsia="Calibri" w:hAnsi="Arial" w:cs="Arial"/>
          <w:shd w:val="clear" w:color="auto" w:fill="FFFFFF"/>
        </w:rPr>
      </w:pPr>
      <w:r w:rsidRPr="00F90DAA">
        <w:rPr>
          <w:rFonts w:ascii="Arial" w:eastAsia="Calibri" w:hAnsi="Arial" w:cs="Arial"/>
          <w:shd w:val="clear" w:color="auto" w:fill="FFFFFF"/>
        </w:rPr>
        <w:t>Section 2.B of the MOA between PCSO and NBI provides:</w:t>
      </w:r>
    </w:p>
    <w:p w14:paraId="0F5EB0E7" w14:textId="77777777" w:rsidR="00F90DAA" w:rsidRPr="00F90DAA" w:rsidRDefault="00F90DAA" w:rsidP="00F90DAA">
      <w:pPr>
        <w:spacing w:after="0" w:line="240" w:lineRule="auto"/>
        <w:ind w:left="2250"/>
        <w:contextualSpacing/>
        <w:jc w:val="both"/>
        <w:rPr>
          <w:rFonts w:ascii="Arial" w:eastAsia="Calibri" w:hAnsi="Arial" w:cs="Arial"/>
          <w:i/>
          <w:iCs/>
          <w:shd w:val="clear" w:color="auto" w:fill="FFFFFF"/>
        </w:rPr>
      </w:pPr>
    </w:p>
    <w:p w14:paraId="3EB54704" w14:textId="77777777" w:rsidR="00F90DAA" w:rsidRPr="00F90DAA" w:rsidRDefault="00F90DAA" w:rsidP="00F90DAA">
      <w:pPr>
        <w:spacing w:after="0" w:line="240" w:lineRule="auto"/>
        <w:ind w:left="2250"/>
        <w:contextualSpacing/>
        <w:jc w:val="both"/>
        <w:rPr>
          <w:rFonts w:ascii="Arial" w:eastAsia="Calibri" w:hAnsi="Arial" w:cs="Arial"/>
          <w:i/>
          <w:iCs/>
          <w:shd w:val="clear" w:color="auto" w:fill="FFFFFF"/>
        </w:rPr>
      </w:pPr>
      <w:r w:rsidRPr="00F90DAA">
        <w:rPr>
          <w:rFonts w:ascii="Arial" w:eastAsia="Calibri" w:hAnsi="Arial" w:cs="Arial"/>
          <w:i/>
          <w:iCs/>
          <w:shd w:val="clear" w:color="auto" w:fill="FFFFFF"/>
        </w:rPr>
        <w:t>“B. The NBI shall:</w:t>
      </w:r>
    </w:p>
    <w:p w14:paraId="4B7227AA" w14:textId="77777777" w:rsidR="00F90DAA" w:rsidRPr="00F90DAA" w:rsidRDefault="00F90DAA" w:rsidP="00F90DAA">
      <w:pPr>
        <w:spacing w:after="0" w:line="240" w:lineRule="auto"/>
        <w:ind w:left="2250"/>
        <w:contextualSpacing/>
        <w:jc w:val="both"/>
        <w:rPr>
          <w:rFonts w:ascii="Arial" w:eastAsia="Calibri" w:hAnsi="Arial" w:cs="Arial"/>
          <w:i/>
          <w:iCs/>
          <w:shd w:val="clear" w:color="auto" w:fill="FFFFFF"/>
        </w:rPr>
      </w:pPr>
    </w:p>
    <w:p w14:paraId="75687BF9" w14:textId="77777777" w:rsidR="00F90DAA" w:rsidRPr="00F90DAA" w:rsidRDefault="00F90DAA" w:rsidP="00861B57">
      <w:pPr>
        <w:numPr>
          <w:ilvl w:val="0"/>
          <w:numId w:val="24"/>
        </w:numPr>
        <w:spacing w:after="0" w:line="240" w:lineRule="auto"/>
        <w:ind w:left="2250" w:firstLine="0"/>
        <w:contextualSpacing/>
        <w:jc w:val="both"/>
        <w:rPr>
          <w:rFonts w:ascii="Arial" w:eastAsia="Calibri" w:hAnsi="Arial" w:cs="Arial"/>
          <w:i/>
          <w:iCs/>
          <w:shd w:val="clear" w:color="auto" w:fill="FFFFFF"/>
        </w:rPr>
      </w:pPr>
      <w:r w:rsidRPr="00F90DAA">
        <w:rPr>
          <w:rFonts w:ascii="Arial" w:eastAsia="Calibri" w:hAnsi="Arial" w:cs="Arial"/>
          <w:i/>
          <w:iCs/>
          <w:shd w:val="clear" w:color="auto" w:fill="FFFFFF"/>
        </w:rPr>
        <w:t>xxx</w:t>
      </w:r>
    </w:p>
    <w:p w14:paraId="4468E9C8" w14:textId="77777777" w:rsidR="00F90DAA" w:rsidRPr="00F90DAA" w:rsidRDefault="00F90DAA" w:rsidP="00F90DAA">
      <w:pPr>
        <w:spacing w:after="0" w:line="240" w:lineRule="auto"/>
        <w:ind w:left="2250"/>
        <w:contextualSpacing/>
        <w:jc w:val="both"/>
        <w:rPr>
          <w:rFonts w:ascii="Arial" w:eastAsia="Calibri" w:hAnsi="Arial" w:cs="Arial"/>
          <w:i/>
          <w:iCs/>
          <w:shd w:val="clear" w:color="auto" w:fill="FFFFFF"/>
        </w:rPr>
      </w:pPr>
    </w:p>
    <w:p w14:paraId="07DD6DE9" w14:textId="77777777" w:rsidR="00F90DAA" w:rsidRPr="00F90DAA" w:rsidRDefault="00F90DAA" w:rsidP="00861B57">
      <w:pPr>
        <w:numPr>
          <w:ilvl w:val="0"/>
          <w:numId w:val="24"/>
        </w:numPr>
        <w:spacing w:after="0" w:line="240" w:lineRule="auto"/>
        <w:ind w:left="2250" w:right="571" w:firstLine="0"/>
        <w:contextualSpacing/>
        <w:jc w:val="both"/>
        <w:rPr>
          <w:rFonts w:ascii="Arial" w:eastAsia="Calibri" w:hAnsi="Arial" w:cs="Arial"/>
          <w:i/>
          <w:iCs/>
          <w:shd w:val="clear" w:color="auto" w:fill="FFFFFF"/>
        </w:rPr>
      </w:pPr>
      <w:r w:rsidRPr="00F90DAA">
        <w:rPr>
          <w:rFonts w:ascii="Arial" w:eastAsia="Calibri" w:hAnsi="Arial" w:cs="Arial"/>
          <w:i/>
          <w:iCs/>
          <w:shd w:val="clear" w:color="auto" w:fill="FFFFFF"/>
        </w:rPr>
        <w:t>Utilize the STL share for NBI health program, medical assistance and charitable services, including but not limited to medical/dental missions, donation of medicines, hospitalization assistance for NBI personnel, procurement of medical supplies/equipment, and calamity assistance, subject to applicable accounting and auditing rules and regulations.</w:t>
      </w:r>
    </w:p>
    <w:p w14:paraId="54CE255C" w14:textId="77777777" w:rsidR="00F90DAA" w:rsidRPr="00F90DAA" w:rsidRDefault="00F90DAA" w:rsidP="00F90DAA">
      <w:pPr>
        <w:ind w:left="2250"/>
        <w:contextualSpacing/>
        <w:rPr>
          <w:rFonts w:ascii="Arial" w:eastAsia="Calibri" w:hAnsi="Arial" w:cs="Arial"/>
          <w:i/>
          <w:iCs/>
          <w:shd w:val="clear" w:color="auto" w:fill="FFFFFF"/>
        </w:rPr>
      </w:pPr>
    </w:p>
    <w:p w14:paraId="037C3096" w14:textId="77777777" w:rsidR="00F90DAA" w:rsidRPr="00F90DAA" w:rsidRDefault="00F90DAA" w:rsidP="00861B57">
      <w:pPr>
        <w:numPr>
          <w:ilvl w:val="0"/>
          <w:numId w:val="24"/>
        </w:numPr>
        <w:spacing w:after="0" w:line="240" w:lineRule="auto"/>
        <w:ind w:left="2250" w:right="571" w:firstLine="0"/>
        <w:contextualSpacing/>
        <w:jc w:val="both"/>
        <w:rPr>
          <w:rFonts w:ascii="Arial" w:eastAsia="Calibri" w:hAnsi="Arial" w:cs="Arial"/>
          <w:i/>
          <w:iCs/>
          <w:shd w:val="clear" w:color="auto" w:fill="FFFFFF"/>
        </w:rPr>
      </w:pPr>
      <w:r w:rsidRPr="00F90DAA">
        <w:rPr>
          <w:rFonts w:ascii="Arial" w:eastAsia="Calibri" w:hAnsi="Arial" w:cs="Arial"/>
          <w:i/>
          <w:iCs/>
          <w:shd w:val="clear" w:color="auto" w:fill="FFFFFF"/>
        </w:rPr>
        <w:t>Furnish PCSO with the approved copy of the Detailed Guidelines for the above health programs, medical assistance and charitable services.  The Detailed Guidelines shall include, among others, provisions on allowable expenses and its documentary requirements, and prohibited expenses.</w:t>
      </w:r>
    </w:p>
    <w:p w14:paraId="4E60AF20" w14:textId="77777777" w:rsidR="00F90DAA" w:rsidRPr="00F90DAA" w:rsidRDefault="00F90DAA" w:rsidP="00F90DAA">
      <w:pPr>
        <w:ind w:left="2250"/>
        <w:contextualSpacing/>
        <w:rPr>
          <w:rFonts w:ascii="Arial" w:eastAsia="Calibri" w:hAnsi="Arial" w:cs="Arial"/>
          <w:i/>
          <w:iCs/>
          <w:shd w:val="clear" w:color="auto" w:fill="FFFFFF"/>
        </w:rPr>
      </w:pPr>
    </w:p>
    <w:p w14:paraId="6E2B4726" w14:textId="77777777" w:rsidR="00F90DAA" w:rsidRPr="00F90DAA" w:rsidRDefault="00F90DAA" w:rsidP="00861B57">
      <w:pPr>
        <w:numPr>
          <w:ilvl w:val="0"/>
          <w:numId w:val="24"/>
        </w:numPr>
        <w:spacing w:after="0" w:line="240" w:lineRule="auto"/>
        <w:ind w:left="2250" w:right="571" w:firstLine="0"/>
        <w:contextualSpacing/>
        <w:jc w:val="both"/>
        <w:rPr>
          <w:rFonts w:ascii="Arial" w:eastAsia="Calibri" w:hAnsi="Arial" w:cs="Arial"/>
          <w:i/>
          <w:iCs/>
          <w:shd w:val="clear" w:color="auto" w:fill="FFFFFF"/>
        </w:rPr>
      </w:pPr>
      <w:r w:rsidRPr="00F90DAA">
        <w:rPr>
          <w:rFonts w:ascii="Arial" w:eastAsia="Calibri" w:hAnsi="Arial" w:cs="Arial"/>
          <w:i/>
          <w:iCs/>
          <w:shd w:val="clear" w:color="auto" w:fill="FFFFFF"/>
        </w:rPr>
        <w:t>xxx</w:t>
      </w:r>
    </w:p>
    <w:p w14:paraId="0D55658F" w14:textId="77777777" w:rsidR="00F90DAA" w:rsidRPr="00F90DAA" w:rsidRDefault="00F90DAA" w:rsidP="00F90DAA">
      <w:pPr>
        <w:ind w:left="2250"/>
        <w:contextualSpacing/>
        <w:rPr>
          <w:rFonts w:ascii="Arial" w:eastAsia="Calibri" w:hAnsi="Arial" w:cs="Arial"/>
          <w:i/>
          <w:iCs/>
          <w:shd w:val="clear" w:color="auto" w:fill="FFFFFF"/>
        </w:rPr>
      </w:pPr>
    </w:p>
    <w:p w14:paraId="2025D008" w14:textId="77777777" w:rsidR="00F90DAA" w:rsidRPr="00F90DAA" w:rsidRDefault="00F90DAA" w:rsidP="00861B57">
      <w:pPr>
        <w:numPr>
          <w:ilvl w:val="0"/>
          <w:numId w:val="24"/>
        </w:numPr>
        <w:spacing w:after="0" w:line="240" w:lineRule="auto"/>
        <w:ind w:left="2250" w:right="571" w:firstLine="0"/>
        <w:contextualSpacing/>
        <w:jc w:val="both"/>
        <w:rPr>
          <w:rFonts w:ascii="Arial" w:eastAsia="Calibri" w:hAnsi="Arial" w:cs="Arial"/>
          <w:i/>
          <w:iCs/>
          <w:shd w:val="clear" w:color="auto" w:fill="FFFFFF"/>
        </w:rPr>
      </w:pPr>
      <w:r w:rsidRPr="00F90DAA">
        <w:rPr>
          <w:rFonts w:ascii="Arial" w:eastAsia="Calibri" w:hAnsi="Arial" w:cs="Arial"/>
          <w:i/>
          <w:iCs/>
          <w:shd w:val="clear" w:color="auto" w:fill="FFFFFF"/>
        </w:rPr>
        <w:t>xxx</w:t>
      </w:r>
    </w:p>
    <w:p w14:paraId="65AA7568" w14:textId="77777777" w:rsidR="00F90DAA" w:rsidRPr="00F90DAA" w:rsidRDefault="00F90DAA" w:rsidP="00F90DAA">
      <w:pPr>
        <w:ind w:left="2250"/>
        <w:contextualSpacing/>
        <w:rPr>
          <w:rFonts w:ascii="Arial" w:eastAsia="Calibri" w:hAnsi="Arial" w:cs="Arial"/>
          <w:i/>
          <w:iCs/>
          <w:shd w:val="clear" w:color="auto" w:fill="FFFFFF"/>
        </w:rPr>
      </w:pPr>
    </w:p>
    <w:p w14:paraId="576700F4" w14:textId="77777777" w:rsidR="00F90DAA" w:rsidRPr="00F90DAA" w:rsidRDefault="00F90DAA" w:rsidP="00861B57">
      <w:pPr>
        <w:numPr>
          <w:ilvl w:val="0"/>
          <w:numId w:val="24"/>
        </w:numPr>
        <w:spacing w:after="0" w:line="240" w:lineRule="auto"/>
        <w:ind w:left="2250" w:right="571" w:firstLine="0"/>
        <w:contextualSpacing/>
        <w:jc w:val="both"/>
        <w:rPr>
          <w:rFonts w:ascii="Arial" w:eastAsia="Calibri" w:hAnsi="Arial" w:cs="Arial"/>
          <w:i/>
          <w:iCs/>
          <w:shd w:val="clear" w:color="auto" w:fill="FFFFFF"/>
        </w:rPr>
      </w:pPr>
      <w:r w:rsidRPr="00F90DAA">
        <w:rPr>
          <w:rFonts w:ascii="Arial" w:eastAsia="Calibri" w:hAnsi="Arial" w:cs="Arial"/>
          <w:i/>
          <w:iCs/>
          <w:shd w:val="clear" w:color="auto" w:fill="FFFFFF"/>
        </w:rPr>
        <w:t>xxx</w:t>
      </w:r>
    </w:p>
    <w:p w14:paraId="259C793E" w14:textId="77777777" w:rsidR="00F90DAA" w:rsidRPr="00F90DAA" w:rsidRDefault="00F90DAA" w:rsidP="00F90DAA">
      <w:pPr>
        <w:ind w:left="2250"/>
        <w:contextualSpacing/>
        <w:rPr>
          <w:rFonts w:ascii="Arial" w:eastAsia="Calibri" w:hAnsi="Arial" w:cs="Arial"/>
          <w:i/>
          <w:iCs/>
          <w:shd w:val="clear" w:color="auto" w:fill="FFFFFF"/>
        </w:rPr>
      </w:pPr>
    </w:p>
    <w:p w14:paraId="7EE408E0" w14:textId="77777777" w:rsidR="00F90DAA" w:rsidRPr="00F90DAA" w:rsidRDefault="00F90DAA" w:rsidP="00861B57">
      <w:pPr>
        <w:numPr>
          <w:ilvl w:val="0"/>
          <w:numId w:val="24"/>
        </w:numPr>
        <w:spacing w:after="0" w:line="240" w:lineRule="auto"/>
        <w:ind w:left="2250" w:right="571" w:firstLine="0"/>
        <w:contextualSpacing/>
        <w:jc w:val="both"/>
        <w:rPr>
          <w:rFonts w:ascii="Arial" w:eastAsia="Calibri" w:hAnsi="Arial" w:cs="Arial"/>
          <w:i/>
          <w:iCs/>
          <w:shd w:val="clear" w:color="auto" w:fill="FFFFFF"/>
        </w:rPr>
      </w:pPr>
      <w:r w:rsidRPr="00F90DAA">
        <w:rPr>
          <w:rFonts w:ascii="Arial" w:eastAsia="Calibri" w:hAnsi="Arial" w:cs="Arial"/>
          <w:i/>
          <w:iCs/>
          <w:shd w:val="clear" w:color="auto" w:fill="FFFFFF"/>
        </w:rPr>
        <w:t>xxx”</w:t>
      </w:r>
    </w:p>
    <w:p w14:paraId="625C5DC2" w14:textId="77777777" w:rsidR="00F90DAA" w:rsidRDefault="00F90DAA" w:rsidP="00F90DAA">
      <w:pPr>
        <w:pStyle w:val="ListParagraph"/>
        <w:ind w:left="1440"/>
        <w:jc w:val="both"/>
        <w:rPr>
          <w:rFonts w:ascii="Arial" w:hAnsi="Arial" w:cs="Arial"/>
          <w:bCs/>
          <w:sz w:val="22"/>
          <w:szCs w:val="22"/>
        </w:rPr>
      </w:pPr>
    </w:p>
    <w:p w14:paraId="0C85B6D1" w14:textId="40F302F9" w:rsidR="00F90DAA" w:rsidRDefault="00F90DAA" w:rsidP="00AF4415">
      <w:pPr>
        <w:pStyle w:val="ListParagraph"/>
        <w:numPr>
          <w:ilvl w:val="1"/>
          <w:numId w:val="10"/>
        </w:numPr>
        <w:ind w:left="1440" w:hanging="720"/>
        <w:jc w:val="both"/>
        <w:rPr>
          <w:rFonts w:ascii="Arial" w:hAnsi="Arial" w:cs="Arial"/>
          <w:bCs/>
          <w:sz w:val="22"/>
          <w:szCs w:val="22"/>
        </w:rPr>
      </w:pPr>
      <w:r w:rsidRPr="00F90DAA">
        <w:rPr>
          <w:rFonts w:ascii="Arial" w:hAnsi="Arial" w:cs="Arial"/>
          <w:bCs/>
          <w:sz w:val="22"/>
          <w:szCs w:val="22"/>
        </w:rPr>
        <w:t xml:space="preserve">COA Circular No. 2016-002 states that one of the documentary requirements for the fund transfer is the submission of the certification by </w:t>
      </w:r>
      <w:r w:rsidRPr="00F90DAA">
        <w:rPr>
          <w:rFonts w:ascii="Arial" w:hAnsi="Arial" w:cs="Arial"/>
          <w:bCs/>
          <w:sz w:val="22"/>
          <w:szCs w:val="22"/>
        </w:rPr>
        <w:lastRenderedPageBreak/>
        <w:t xml:space="preserve">the Accountant that funds previously transferred to the Implementing Agency </w:t>
      </w:r>
      <w:r w:rsidR="0014544A">
        <w:rPr>
          <w:rFonts w:ascii="Arial" w:hAnsi="Arial" w:cs="Arial"/>
          <w:bCs/>
          <w:sz w:val="22"/>
          <w:szCs w:val="22"/>
        </w:rPr>
        <w:t>have</w:t>
      </w:r>
      <w:r w:rsidR="0014544A" w:rsidRPr="00F90DAA">
        <w:rPr>
          <w:rFonts w:ascii="Arial" w:hAnsi="Arial" w:cs="Arial"/>
          <w:bCs/>
          <w:sz w:val="22"/>
          <w:szCs w:val="22"/>
        </w:rPr>
        <w:t xml:space="preserve"> </w:t>
      </w:r>
      <w:r w:rsidRPr="00F90DAA">
        <w:rPr>
          <w:rFonts w:ascii="Arial" w:hAnsi="Arial" w:cs="Arial"/>
          <w:bCs/>
          <w:sz w:val="22"/>
          <w:szCs w:val="22"/>
        </w:rPr>
        <w:t>been liquidated and accounted for in the books.</w:t>
      </w:r>
    </w:p>
    <w:p w14:paraId="418F7049" w14:textId="77777777" w:rsidR="00F90DAA" w:rsidRDefault="00F90DAA" w:rsidP="00F90DAA">
      <w:pPr>
        <w:pStyle w:val="ListParagraph"/>
        <w:ind w:left="1440"/>
        <w:jc w:val="both"/>
        <w:rPr>
          <w:rFonts w:ascii="Arial" w:hAnsi="Arial" w:cs="Arial"/>
          <w:bCs/>
          <w:sz w:val="22"/>
          <w:szCs w:val="22"/>
        </w:rPr>
      </w:pPr>
    </w:p>
    <w:p w14:paraId="06F41F50" w14:textId="1A9BE67A" w:rsidR="007E6CAD" w:rsidRDefault="00F90DAA" w:rsidP="00AF4415">
      <w:pPr>
        <w:pStyle w:val="ListParagraph"/>
        <w:numPr>
          <w:ilvl w:val="1"/>
          <w:numId w:val="10"/>
        </w:numPr>
        <w:ind w:left="1440" w:hanging="720"/>
        <w:jc w:val="both"/>
        <w:rPr>
          <w:rFonts w:ascii="Arial" w:hAnsi="Arial" w:cs="Arial"/>
          <w:bCs/>
          <w:sz w:val="22"/>
          <w:szCs w:val="22"/>
        </w:rPr>
      </w:pPr>
      <w:r w:rsidRPr="00F90DAA">
        <w:rPr>
          <w:rFonts w:ascii="Arial" w:hAnsi="Arial" w:cs="Arial"/>
          <w:bCs/>
          <w:sz w:val="22"/>
          <w:szCs w:val="22"/>
        </w:rPr>
        <w:t xml:space="preserve">Requests on the monitoring of fund utilization of STL Charity Fund Share to PNP and NBI </w:t>
      </w:r>
      <w:r w:rsidR="0014544A">
        <w:rPr>
          <w:rFonts w:ascii="Arial" w:hAnsi="Arial" w:cs="Arial"/>
          <w:bCs/>
          <w:sz w:val="22"/>
          <w:szCs w:val="22"/>
        </w:rPr>
        <w:t>have</w:t>
      </w:r>
      <w:r w:rsidR="0014544A" w:rsidRPr="00F90DAA">
        <w:rPr>
          <w:rFonts w:ascii="Arial" w:hAnsi="Arial" w:cs="Arial"/>
          <w:bCs/>
          <w:sz w:val="22"/>
          <w:szCs w:val="22"/>
        </w:rPr>
        <w:t xml:space="preserve"> </w:t>
      </w:r>
      <w:r w:rsidRPr="00F90DAA">
        <w:rPr>
          <w:rFonts w:ascii="Arial" w:hAnsi="Arial" w:cs="Arial"/>
          <w:bCs/>
          <w:sz w:val="22"/>
          <w:szCs w:val="22"/>
        </w:rPr>
        <w:t>been made but no reports were submitted by PCSO. Inquiry with the ABD, the Branch Operations Sector, the Charity Assistance Department, and the Internal Audit Services revealed that they did not receive any utilization report from the PNP and that the monitoring thereof was not among their functions. Section V(b) of the MOA between PCSO and PNP states that the PNP shall submit a Fund Utilization Report, however</w:t>
      </w:r>
      <w:r w:rsidR="00571FA4">
        <w:rPr>
          <w:rFonts w:ascii="Arial" w:hAnsi="Arial" w:cs="Arial"/>
          <w:bCs/>
          <w:sz w:val="22"/>
          <w:szCs w:val="22"/>
        </w:rPr>
        <w:t>,</w:t>
      </w:r>
      <w:r w:rsidRPr="00F90DAA">
        <w:rPr>
          <w:rFonts w:ascii="Arial" w:hAnsi="Arial" w:cs="Arial"/>
          <w:bCs/>
          <w:sz w:val="22"/>
          <w:szCs w:val="22"/>
        </w:rPr>
        <w:t xml:space="preserve"> there was no provision in the MOA on who will be </w:t>
      </w:r>
      <w:r w:rsidR="0014544A" w:rsidRPr="00F90DAA">
        <w:rPr>
          <w:rFonts w:ascii="Arial" w:hAnsi="Arial" w:cs="Arial"/>
          <w:bCs/>
          <w:sz w:val="22"/>
          <w:szCs w:val="22"/>
        </w:rPr>
        <w:t>respons</w:t>
      </w:r>
      <w:r w:rsidR="00747CFD">
        <w:rPr>
          <w:rFonts w:ascii="Arial" w:hAnsi="Arial" w:cs="Arial"/>
          <w:bCs/>
          <w:sz w:val="22"/>
          <w:szCs w:val="22"/>
        </w:rPr>
        <w:t>ib</w:t>
      </w:r>
      <w:r w:rsidR="0014544A" w:rsidRPr="00F90DAA">
        <w:rPr>
          <w:rFonts w:ascii="Arial" w:hAnsi="Arial" w:cs="Arial"/>
          <w:bCs/>
          <w:sz w:val="22"/>
          <w:szCs w:val="22"/>
        </w:rPr>
        <w:t xml:space="preserve">le </w:t>
      </w:r>
      <w:r w:rsidRPr="00F90DAA">
        <w:rPr>
          <w:rFonts w:ascii="Arial" w:hAnsi="Arial" w:cs="Arial"/>
          <w:bCs/>
          <w:sz w:val="22"/>
          <w:szCs w:val="22"/>
        </w:rPr>
        <w:t>in the monitoring of the said utilization reports.</w:t>
      </w:r>
    </w:p>
    <w:p w14:paraId="2B0E3BA5" w14:textId="77777777" w:rsidR="00F90DAA" w:rsidRDefault="00F90DAA" w:rsidP="00F90DAA">
      <w:pPr>
        <w:pStyle w:val="ListParagraph"/>
        <w:ind w:left="1440"/>
        <w:jc w:val="both"/>
        <w:rPr>
          <w:rFonts w:ascii="Arial" w:hAnsi="Arial" w:cs="Arial"/>
          <w:bCs/>
          <w:sz w:val="22"/>
          <w:szCs w:val="22"/>
        </w:rPr>
      </w:pPr>
    </w:p>
    <w:p w14:paraId="6EB4A7B5" w14:textId="711725C9" w:rsidR="007E6CAD" w:rsidRDefault="00F90DAA" w:rsidP="00AF4415">
      <w:pPr>
        <w:pStyle w:val="ListParagraph"/>
        <w:numPr>
          <w:ilvl w:val="1"/>
          <w:numId w:val="10"/>
        </w:numPr>
        <w:ind w:left="1440" w:hanging="720"/>
        <w:jc w:val="both"/>
        <w:rPr>
          <w:rFonts w:ascii="Arial" w:hAnsi="Arial" w:cs="Arial"/>
          <w:bCs/>
          <w:sz w:val="22"/>
          <w:szCs w:val="22"/>
        </w:rPr>
      </w:pPr>
      <w:r w:rsidRPr="00F90DAA">
        <w:rPr>
          <w:rFonts w:ascii="Arial" w:hAnsi="Arial" w:cs="Arial"/>
          <w:bCs/>
          <w:sz w:val="22"/>
          <w:szCs w:val="22"/>
        </w:rPr>
        <w:t>Likewise, inquiry with the ABD revealed that no Fund Utilization Reports were submitted by the NBI and that they were not informed of their responsibility to monitor the utilization of the grants to NBI since no copy of the MOA was furnished to ABD from the date of its execution. Also, no copy of the Detailed Guidelines was submitted by the NBI in compliance with Section 2.B (3) of the MOA between PCSO and NBI.</w:t>
      </w:r>
    </w:p>
    <w:p w14:paraId="1D0829C3" w14:textId="77777777" w:rsidR="00DB573A" w:rsidRDefault="00DB573A" w:rsidP="00DB573A">
      <w:pPr>
        <w:pStyle w:val="ListParagraph"/>
        <w:ind w:left="1440"/>
        <w:jc w:val="both"/>
        <w:rPr>
          <w:rFonts w:ascii="Arial" w:hAnsi="Arial" w:cs="Arial"/>
          <w:bCs/>
          <w:sz w:val="22"/>
          <w:szCs w:val="22"/>
        </w:rPr>
      </w:pPr>
    </w:p>
    <w:p w14:paraId="2392C0FE" w14:textId="3E1B773D" w:rsidR="007E6CAD" w:rsidRDefault="00F90DAA" w:rsidP="00AF4415">
      <w:pPr>
        <w:pStyle w:val="ListParagraph"/>
        <w:numPr>
          <w:ilvl w:val="1"/>
          <w:numId w:val="10"/>
        </w:numPr>
        <w:ind w:left="1440" w:hanging="720"/>
        <w:jc w:val="both"/>
        <w:rPr>
          <w:rFonts w:ascii="Arial" w:hAnsi="Arial" w:cs="Arial"/>
          <w:bCs/>
          <w:sz w:val="22"/>
          <w:szCs w:val="22"/>
        </w:rPr>
      </w:pPr>
      <w:r w:rsidRPr="00F90DAA">
        <w:rPr>
          <w:rFonts w:ascii="Arial" w:hAnsi="Arial" w:cs="Arial"/>
          <w:bCs/>
          <w:sz w:val="22"/>
          <w:szCs w:val="22"/>
        </w:rPr>
        <w:t xml:space="preserve">Review of the accounting records revealed that continuous releases of STL Charity Fund Share were made to PNP and NBI starting from the date of execution of their MOA despite the absence of Fund Utilization Reports for </w:t>
      </w:r>
      <w:r w:rsidR="0068382B">
        <w:rPr>
          <w:rFonts w:ascii="Arial" w:hAnsi="Arial" w:cs="Arial"/>
          <w:bCs/>
          <w:sz w:val="22"/>
          <w:szCs w:val="22"/>
        </w:rPr>
        <w:t>previous fund releases</w:t>
      </w:r>
      <w:r w:rsidRPr="00F90DAA">
        <w:rPr>
          <w:rFonts w:ascii="Arial" w:hAnsi="Arial" w:cs="Arial"/>
          <w:bCs/>
          <w:sz w:val="22"/>
          <w:szCs w:val="22"/>
        </w:rPr>
        <w:t xml:space="preserve"> contrary to the provisions of MOA and COA Circular 2016-002.</w:t>
      </w:r>
    </w:p>
    <w:p w14:paraId="5D270006" w14:textId="77777777" w:rsidR="00F90DAA" w:rsidRDefault="00F90DAA" w:rsidP="00F90DAA">
      <w:pPr>
        <w:pStyle w:val="ListParagraph"/>
        <w:ind w:left="1440"/>
        <w:jc w:val="both"/>
        <w:rPr>
          <w:rFonts w:ascii="Arial" w:hAnsi="Arial" w:cs="Arial"/>
          <w:bCs/>
          <w:sz w:val="22"/>
          <w:szCs w:val="22"/>
        </w:rPr>
      </w:pPr>
    </w:p>
    <w:p w14:paraId="5DB530F4" w14:textId="400D48B7" w:rsidR="00F90DAA" w:rsidRDefault="00F90DAA" w:rsidP="00AF4415">
      <w:pPr>
        <w:pStyle w:val="ListParagraph"/>
        <w:numPr>
          <w:ilvl w:val="1"/>
          <w:numId w:val="10"/>
        </w:numPr>
        <w:ind w:left="1440" w:hanging="720"/>
        <w:jc w:val="both"/>
        <w:rPr>
          <w:rFonts w:ascii="Arial" w:hAnsi="Arial" w:cs="Arial"/>
          <w:bCs/>
          <w:sz w:val="22"/>
          <w:szCs w:val="22"/>
        </w:rPr>
      </w:pPr>
      <w:r w:rsidRPr="00F90DAA">
        <w:rPr>
          <w:rFonts w:ascii="Arial" w:hAnsi="Arial" w:cs="Arial"/>
          <w:bCs/>
          <w:sz w:val="22"/>
          <w:szCs w:val="22"/>
        </w:rPr>
        <w:t xml:space="preserve">Fund releases should be well accounted for in the books of account </w:t>
      </w:r>
      <w:r w:rsidR="00A27247" w:rsidRPr="00A27247">
        <w:rPr>
          <w:rFonts w:ascii="Arial" w:hAnsi="Arial" w:cs="Arial"/>
          <w:bCs/>
          <w:sz w:val="22"/>
          <w:szCs w:val="22"/>
        </w:rPr>
        <w:t>before the release of additional grant to</w:t>
      </w:r>
      <w:r w:rsidR="00747CFD" w:rsidRPr="00F90DAA">
        <w:rPr>
          <w:rFonts w:ascii="Arial" w:hAnsi="Arial" w:cs="Arial"/>
          <w:bCs/>
          <w:sz w:val="22"/>
          <w:szCs w:val="22"/>
        </w:rPr>
        <w:t xml:space="preserve"> </w:t>
      </w:r>
      <w:r w:rsidRPr="00F90DAA">
        <w:rPr>
          <w:rFonts w:ascii="Arial" w:hAnsi="Arial" w:cs="Arial"/>
          <w:bCs/>
          <w:sz w:val="22"/>
          <w:szCs w:val="22"/>
        </w:rPr>
        <w:t>in order to avoid wastage, loss, and misappropriations. Absence of Fund Utilization Reports hindered the verification o</w:t>
      </w:r>
      <w:r w:rsidR="00747CFD">
        <w:rPr>
          <w:rFonts w:ascii="Arial" w:hAnsi="Arial" w:cs="Arial"/>
          <w:bCs/>
          <w:sz w:val="22"/>
          <w:szCs w:val="22"/>
        </w:rPr>
        <w:t>f</w:t>
      </w:r>
      <w:r w:rsidRPr="00F90DAA">
        <w:rPr>
          <w:rFonts w:ascii="Arial" w:hAnsi="Arial" w:cs="Arial"/>
          <w:bCs/>
          <w:sz w:val="22"/>
          <w:szCs w:val="22"/>
        </w:rPr>
        <w:t xml:space="preserve"> whether the funds were used for </w:t>
      </w:r>
      <w:r w:rsidR="00747CFD">
        <w:rPr>
          <w:rFonts w:ascii="Arial" w:hAnsi="Arial" w:cs="Arial"/>
          <w:bCs/>
          <w:sz w:val="22"/>
          <w:szCs w:val="22"/>
        </w:rPr>
        <w:t>their</w:t>
      </w:r>
      <w:r w:rsidRPr="00F90DAA">
        <w:rPr>
          <w:rFonts w:ascii="Arial" w:hAnsi="Arial" w:cs="Arial"/>
          <w:bCs/>
          <w:sz w:val="22"/>
          <w:szCs w:val="22"/>
        </w:rPr>
        <w:t xml:space="preserve"> intended purposes, whether the objectives of the PCSO to grant such assistance to PNP and NBI were met, and whether the disbursements against the fund were supported with complete and valid documents.</w:t>
      </w:r>
    </w:p>
    <w:p w14:paraId="5AE0A2FA" w14:textId="77777777" w:rsidR="00F90DAA" w:rsidRDefault="00F90DAA" w:rsidP="00F90DAA">
      <w:pPr>
        <w:pStyle w:val="ListParagraph"/>
        <w:ind w:left="1440"/>
        <w:jc w:val="both"/>
        <w:rPr>
          <w:rFonts w:ascii="Arial" w:hAnsi="Arial" w:cs="Arial"/>
          <w:bCs/>
          <w:sz w:val="22"/>
          <w:szCs w:val="22"/>
        </w:rPr>
      </w:pPr>
    </w:p>
    <w:p w14:paraId="7A140BC2" w14:textId="2F21EF52" w:rsidR="00F90DAA" w:rsidRDefault="00F90DAA" w:rsidP="00AF4415">
      <w:pPr>
        <w:pStyle w:val="ListParagraph"/>
        <w:numPr>
          <w:ilvl w:val="1"/>
          <w:numId w:val="10"/>
        </w:numPr>
        <w:ind w:left="1440" w:hanging="720"/>
        <w:jc w:val="both"/>
        <w:rPr>
          <w:rFonts w:ascii="Arial" w:hAnsi="Arial" w:cs="Arial"/>
          <w:bCs/>
          <w:sz w:val="22"/>
          <w:szCs w:val="22"/>
        </w:rPr>
      </w:pPr>
      <w:r w:rsidRPr="00F90DAA">
        <w:rPr>
          <w:rFonts w:ascii="Arial" w:hAnsi="Arial" w:cs="Arial"/>
          <w:bCs/>
          <w:sz w:val="22"/>
          <w:szCs w:val="22"/>
        </w:rPr>
        <w:t>Moreover, the lack of clear provisions in the MOA on the monitoring of the grants and the utilization of STL Charity Fund Share to PNP and NBI, and the lack of proper dissemination of the copies of the MOA to properly inform the concerned departments and officials/employees of their duties to monitor such grant resulted in the accumulation of the unsubmitted Fund Utilization Reports from the date of the execution of the MOA, thereby casting doubt on whether the funds granted to PNP and NBI amounting to P619.618 million in CYs 2017-2022 and P119.863 million in CYs 2019-2022, respectively, were used accordingly. Further, the continuous release of funds to PNP and NBI despite the absence of the Fund Utilization Reports runs counter to COA Circular No. 2016-002 and can be grounds for the termination of the Agreement as provided in the MOA.</w:t>
      </w:r>
    </w:p>
    <w:p w14:paraId="3DD8AA24" w14:textId="77777777" w:rsidR="00F90DAA" w:rsidRDefault="00F90DAA" w:rsidP="00F90DAA">
      <w:pPr>
        <w:pStyle w:val="ListParagraph"/>
        <w:ind w:left="1440"/>
        <w:jc w:val="both"/>
        <w:rPr>
          <w:rFonts w:ascii="Arial" w:hAnsi="Arial" w:cs="Arial"/>
          <w:bCs/>
          <w:sz w:val="22"/>
          <w:szCs w:val="22"/>
        </w:rPr>
      </w:pPr>
    </w:p>
    <w:p w14:paraId="5AC1EF34" w14:textId="77777777" w:rsidR="007D776F" w:rsidRDefault="007D776F" w:rsidP="00F90DAA">
      <w:pPr>
        <w:pStyle w:val="ListParagraph"/>
        <w:ind w:left="1440"/>
        <w:jc w:val="both"/>
        <w:rPr>
          <w:rFonts w:ascii="Arial" w:hAnsi="Arial" w:cs="Arial"/>
          <w:bCs/>
          <w:sz w:val="22"/>
          <w:szCs w:val="22"/>
        </w:rPr>
      </w:pPr>
    </w:p>
    <w:p w14:paraId="47CEEC2A" w14:textId="77777777" w:rsidR="007D776F" w:rsidRDefault="007D776F" w:rsidP="00F90DAA">
      <w:pPr>
        <w:pStyle w:val="ListParagraph"/>
        <w:ind w:left="1440"/>
        <w:jc w:val="both"/>
        <w:rPr>
          <w:rFonts w:ascii="Arial" w:hAnsi="Arial" w:cs="Arial"/>
          <w:bCs/>
          <w:sz w:val="22"/>
          <w:szCs w:val="22"/>
        </w:rPr>
      </w:pPr>
    </w:p>
    <w:p w14:paraId="0C7200F9" w14:textId="77777777" w:rsidR="007D776F" w:rsidRDefault="007D776F" w:rsidP="00F90DAA">
      <w:pPr>
        <w:pStyle w:val="ListParagraph"/>
        <w:ind w:left="1440"/>
        <w:jc w:val="both"/>
        <w:rPr>
          <w:rFonts w:ascii="Arial" w:hAnsi="Arial" w:cs="Arial"/>
          <w:bCs/>
          <w:sz w:val="22"/>
          <w:szCs w:val="22"/>
        </w:rPr>
      </w:pPr>
    </w:p>
    <w:p w14:paraId="11D6219C" w14:textId="45467F5B" w:rsidR="005600A6" w:rsidRPr="005600A6" w:rsidRDefault="005600A6" w:rsidP="005600A6">
      <w:pPr>
        <w:pStyle w:val="ListParagraph"/>
        <w:ind w:right="1800"/>
        <w:contextualSpacing/>
        <w:jc w:val="both"/>
        <w:rPr>
          <w:rFonts w:ascii="Arial" w:hAnsi="Arial" w:cs="Arial"/>
          <w:i/>
          <w:iCs/>
          <w:sz w:val="22"/>
          <w:szCs w:val="22"/>
          <w:shd w:val="clear" w:color="auto" w:fill="FFFFFF"/>
        </w:rPr>
      </w:pPr>
      <w:r w:rsidRPr="005600A6">
        <w:rPr>
          <w:rFonts w:ascii="Arial" w:hAnsi="Arial" w:cs="Arial"/>
          <w:i/>
          <w:iCs/>
          <w:sz w:val="22"/>
          <w:szCs w:val="22"/>
          <w:shd w:val="clear" w:color="auto" w:fill="FFFFFF"/>
        </w:rPr>
        <w:lastRenderedPageBreak/>
        <w:t xml:space="preserve">The </w:t>
      </w:r>
      <w:r w:rsidR="00A27247">
        <w:rPr>
          <w:rFonts w:ascii="Arial" w:hAnsi="Arial" w:cs="Arial"/>
          <w:i/>
          <w:iCs/>
          <w:sz w:val="22"/>
          <w:szCs w:val="22"/>
          <w:shd w:val="clear" w:color="auto" w:fill="FFFFFF"/>
        </w:rPr>
        <w:t xml:space="preserve">PNP STL Charity Fund Share rate </w:t>
      </w:r>
      <w:r w:rsidRPr="005600A6">
        <w:rPr>
          <w:rFonts w:ascii="Arial" w:hAnsi="Arial" w:cs="Arial"/>
          <w:i/>
          <w:iCs/>
          <w:sz w:val="22"/>
          <w:szCs w:val="22"/>
          <w:shd w:val="clear" w:color="auto" w:fill="FFFFFF"/>
        </w:rPr>
        <w:t>provided in the MOA was still the old rate of 2.50%, instead of the new rate of 0.50% as approved per Board Resolution No. 0178 series 2020.</w:t>
      </w:r>
    </w:p>
    <w:p w14:paraId="16E49087" w14:textId="77777777" w:rsidR="005600A6" w:rsidRDefault="005600A6" w:rsidP="00F90DAA">
      <w:pPr>
        <w:pStyle w:val="ListParagraph"/>
        <w:ind w:left="1440"/>
        <w:jc w:val="both"/>
        <w:rPr>
          <w:rFonts w:ascii="Arial" w:hAnsi="Arial" w:cs="Arial"/>
          <w:bCs/>
          <w:sz w:val="22"/>
          <w:szCs w:val="22"/>
        </w:rPr>
      </w:pPr>
    </w:p>
    <w:p w14:paraId="6E13FEDF" w14:textId="788F7D25" w:rsidR="00F90DAA" w:rsidRDefault="005600A6" w:rsidP="00AF4415">
      <w:pPr>
        <w:pStyle w:val="ListParagraph"/>
        <w:numPr>
          <w:ilvl w:val="1"/>
          <w:numId w:val="10"/>
        </w:numPr>
        <w:ind w:left="1440" w:hanging="720"/>
        <w:jc w:val="both"/>
        <w:rPr>
          <w:rFonts w:ascii="Arial" w:hAnsi="Arial" w:cs="Arial"/>
          <w:bCs/>
          <w:sz w:val="22"/>
          <w:szCs w:val="22"/>
        </w:rPr>
      </w:pPr>
      <w:r w:rsidRPr="005600A6">
        <w:rPr>
          <w:rFonts w:ascii="Arial" w:hAnsi="Arial" w:cs="Arial"/>
          <w:bCs/>
          <w:sz w:val="22"/>
          <w:szCs w:val="22"/>
        </w:rPr>
        <w:t xml:space="preserve">Section IV (c) of the MOA between the PCSO and the PNP provides that the PCSO should allocate 2.50% of the Charity Fund in favor of the PNP. However, per </w:t>
      </w:r>
      <w:r w:rsidR="004A6081">
        <w:rPr>
          <w:rFonts w:ascii="Arial" w:hAnsi="Arial" w:cs="Arial"/>
          <w:bCs/>
          <w:sz w:val="22"/>
          <w:szCs w:val="22"/>
        </w:rPr>
        <w:t>BR</w:t>
      </w:r>
      <w:r w:rsidRPr="005600A6">
        <w:rPr>
          <w:rFonts w:ascii="Arial" w:hAnsi="Arial" w:cs="Arial"/>
          <w:bCs/>
          <w:sz w:val="22"/>
          <w:szCs w:val="22"/>
        </w:rPr>
        <w:t xml:space="preserve"> No. 0178 series 2020, the new allocation rate for PNP should be 0.50%, </w:t>
      </w:r>
      <w:r w:rsidR="00F724F8">
        <w:rPr>
          <w:rFonts w:ascii="Arial" w:hAnsi="Arial" w:cs="Arial"/>
          <w:bCs/>
          <w:sz w:val="22"/>
          <w:szCs w:val="22"/>
        </w:rPr>
        <w:t>details shown in Table 2</w:t>
      </w:r>
      <w:r w:rsidR="0054793F">
        <w:rPr>
          <w:rFonts w:ascii="Arial" w:hAnsi="Arial" w:cs="Arial"/>
          <w:bCs/>
          <w:sz w:val="22"/>
          <w:szCs w:val="22"/>
        </w:rPr>
        <w:t>6</w:t>
      </w:r>
      <w:r>
        <w:rPr>
          <w:rFonts w:ascii="Arial" w:hAnsi="Arial" w:cs="Arial"/>
          <w:bCs/>
          <w:sz w:val="22"/>
          <w:szCs w:val="22"/>
        </w:rPr>
        <w:t xml:space="preserve"> </w:t>
      </w:r>
      <w:r w:rsidRPr="005600A6">
        <w:rPr>
          <w:rFonts w:ascii="Arial" w:hAnsi="Arial" w:cs="Arial"/>
          <w:bCs/>
          <w:sz w:val="22"/>
          <w:szCs w:val="22"/>
        </w:rPr>
        <w:t>:</w:t>
      </w:r>
    </w:p>
    <w:p w14:paraId="3D1F317B" w14:textId="77777777" w:rsidR="005600A6" w:rsidRDefault="005600A6" w:rsidP="005600A6">
      <w:pPr>
        <w:pStyle w:val="ListParagraph"/>
        <w:ind w:left="1440"/>
        <w:jc w:val="both"/>
        <w:rPr>
          <w:rFonts w:ascii="Arial" w:hAnsi="Arial" w:cs="Arial"/>
          <w:bCs/>
          <w:sz w:val="22"/>
          <w:szCs w:val="22"/>
        </w:rPr>
      </w:pPr>
    </w:p>
    <w:p w14:paraId="0EE5C5FE" w14:textId="33C0FEAF" w:rsidR="005600A6" w:rsidRPr="005600A6" w:rsidRDefault="005600A6" w:rsidP="005600A6">
      <w:pPr>
        <w:pStyle w:val="Caption"/>
        <w:ind w:left="1440"/>
        <w:jc w:val="center"/>
        <w:rPr>
          <w:rFonts w:ascii="Arial" w:hAnsi="Arial" w:cs="Arial"/>
          <w:b/>
          <w:bCs/>
          <w:i w:val="0"/>
          <w:color w:val="auto"/>
        </w:rPr>
      </w:pPr>
      <w:r w:rsidRPr="005600A6">
        <w:rPr>
          <w:rFonts w:ascii="Arial" w:hAnsi="Arial" w:cs="Arial"/>
          <w:b/>
          <w:i w:val="0"/>
          <w:color w:val="auto"/>
        </w:rPr>
        <w:t xml:space="preserve">Table </w:t>
      </w:r>
      <w:r w:rsidRPr="005600A6">
        <w:rPr>
          <w:rFonts w:ascii="Arial" w:hAnsi="Arial" w:cs="Arial"/>
          <w:b/>
          <w:i w:val="0"/>
          <w:color w:val="auto"/>
        </w:rPr>
        <w:fldChar w:fldCharType="begin"/>
      </w:r>
      <w:r w:rsidRPr="005600A6">
        <w:rPr>
          <w:rFonts w:ascii="Arial" w:hAnsi="Arial" w:cs="Arial"/>
          <w:b/>
          <w:i w:val="0"/>
          <w:color w:val="auto"/>
        </w:rPr>
        <w:instrText xml:space="preserve"> SEQ Table \* ARABIC </w:instrText>
      </w:r>
      <w:r w:rsidRPr="005600A6">
        <w:rPr>
          <w:rFonts w:ascii="Arial" w:hAnsi="Arial" w:cs="Arial"/>
          <w:b/>
          <w:i w:val="0"/>
          <w:color w:val="auto"/>
        </w:rPr>
        <w:fldChar w:fldCharType="separate"/>
      </w:r>
      <w:r w:rsidR="00BD2B1F">
        <w:rPr>
          <w:rFonts w:ascii="Arial" w:hAnsi="Arial" w:cs="Arial"/>
          <w:b/>
          <w:i w:val="0"/>
          <w:noProof/>
          <w:color w:val="auto"/>
        </w:rPr>
        <w:t>26</w:t>
      </w:r>
      <w:r w:rsidRPr="005600A6">
        <w:rPr>
          <w:rFonts w:ascii="Arial" w:hAnsi="Arial" w:cs="Arial"/>
          <w:b/>
          <w:i w:val="0"/>
          <w:color w:val="auto"/>
        </w:rPr>
        <w:fldChar w:fldCharType="end"/>
      </w:r>
      <w:r>
        <w:rPr>
          <w:rFonts w:ascii="Arial" w:hAnsi="Arial" w:cs="Arial"/>
          <w:b/>
          <w:i w:val="0"/>
          <w:color w:val="auto"/>
        </w:rPr>
        <w:t xml:space="preserve"> – Revenue Allocation Rate for PNP</w:t>
      </w:r>
    </w:p>
    <w:tbl>
      <w:tblPr>
        <w:tblStyle w:val="TableGrid"/>
        <w:tblW w:w="79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gridCol w:w="2519"/>
        <w:gridCol w:w="2525"/>
      </w:tblGrid>
      <w:tr w:rsidR="005600A6" w:rsidRPr="005600A6" w14:paraId="737A25E9" w14:textId="77777777" w:rsidTr="00BB5D58">
        <w:trPr>
          <w:trHeight w:val="265"/>
          <w:jc w:val="right"/>
        </w:trPr>
        <w:tc>
          <w:tcPr>
            <w:tcW w:w="2880" w:type="dxa"/>
            <w:vMerge w:val="restart"/>
            <w:tcBorders>
              <w:top w:val="single" w:sz="4" w:space="0" w:color="auto"/>
              <w:bottom w:val="single" w:sz="4" w:space="0" w:color="auto"/>
            </w:tcBorders>
            <w:vAlign w:val="bottom"/>
          </w:tcPr>
          <w:p w14:paraId="5AB32C92" w14:textId="77777777" w:rsidR="005600A6" w:rsidRPr="005600A6" w:rsidRDefault="005600A6" w:rsidP="005600A6">
            <w:pPr>
              <w:ind w:left="-40"/>
              <w:rPr>
                <w:rFonts w:ascii="Arial Narrow" w:hAnsi="Arial Narrow" w:cs="Arial"/>
                <w:b/>
                <w:bCs/>
                <w:sz w:val="20"/>
                <w:szCs w:val="20"/>
                <w:shd w:val="clear" w:color="auto" w:fill="FFFFFF"/>
              </w:rPr>
            </w:pPr>
            <w:r w:rsidRPr="005600A6">
              <w:rPr>
                <w:rFonts w:ascii="Arial Narrow" w:hAnsi="Arial Narrow" w:cs="Arial"/>
                <w:b/>
                <w:bCs/>
                <w:sz w:val="20"/>
                <w:szCs w:val="20"/>
                <w:shd w:val="clear" w:color="auto" w:fill="FFFFFF"/>
              </w:rPr>
              <w:t>Particulars</w:t>
            </w:r>
          </w:p>
        </w:tc>
        <w:tc>
          <w:tcPr>
            <w:tcW w:w="5044" w:type="dxa"/>
            <w:gridSpan w:val="2"/>
            <w:tcBorders>
              <w:top w:val="single" w:sz="4" w:space="0" w:color="auto"/>
              <w:bottom w:val="single" w:sz="4" w:space="0" w:color="auto"/>
            </w:tcBorders>
          </w:tcPr>
          <w:p w14:paraId="26C1CA49" w14:textId="77777777" w:rsidR="005600A6" w:rsidRPr="005600A6" w:rsidRDefault="005600A6" w:rsidP="00EB2162">
            <w:pPr>
              <w:jc w:val="center"/>
              <w:rPr>
                <w:rFonts w:ascii="Arial Narrow" w:hAnsi="Arial Narrow" w:cs="Arial"/>
                <w:b/>
                <w:bCs/>
                <w:sz w:val="20"/>
                <w:szCs w:val="20"/>
                <w:shd w:val="clear" w:color="auto" w:fill="FFFFFF"/>
              </w:rPr>
            </w:pPr>
            <w:r w:rsidRPr="005600A6">
              <w:rPr>
                <w:rFonts w:ascii="Arial Narrow" w:hAnsi="Arial Narrow" w:cs="Arial"/>
                <w:b/>
                <w:bCs/>
                <w:sz w:val="20"/>
                <w:szCs w:val="20"/>
                <w:shd w:val="clear" w:color="auto" w:fill="FFFFFF"/>
              </w:rPr>
              <w:t>Revenue Allocation</w:t>
            </w:r>
          </w:p>
        </w:tc>
      </w:tr>
      <w:tr w:rsidR="005600A6" w:rsidRPr="005600A6" w14:paraId="2E381C39" w14:textId="77777777" w:rsidTr="00BB5D58">
        <w:trPr>
          <w:trHeight w:val="833"/>
          <w:jc w:val="right"/>
        </w:trPr>
        <w:tc>
          <w:tcPr>
            <w:tcW w:w="2880" w:type="dxa"/>
            <w:vMerge/>
            <w:tcBorders>
              <w:bottom w:val="single" w:sz="4" w:space="0" w:color="auto"/>
            </w:tcBorders>
          </w:tcPr>
          <w:p w14:paraId="300D6238" w14:textId="77777777" w:rsidR="005600A6" w:rsidRPr="005600A6" w:rsidRDefault="005600A6" w:rsidP="005600A6">
            <w:pPr>
              <w:ind w:left="-40"/>
              <w:jc w:val="center"/>
              <w:rPr>
                <w:rFonts w:ascii="Arial Narrow" w:hAnsi="Arial Narrow" w:cs="Arial"/>
                <w:b/>
                <w:bCs/>
                <w:sz w:val="20"/>
                <w:szCs w:val="20"/>
                <w:shd w:val="clear" w:color="auto" w:fill="FFFFFF"/>
              </w:rPr>
            </w:pPr>
          </w:p>
        </w:tc>
        <w:tc>
          <w:tcPr>
            <w:tcW w:w="2519" w:type="dxa"/>
            <w:tcBorders>
              <w:top w:val="single" w:sz="4" w:space="0" w:color="auto"/>
              <w:bottom w:val="single" w:sz="4" w:space="0" w:color="auto"/>
            </w:tcBorders>
            <w:vAlign w:val="bottom"/>
          </w:tcPr>
          <w:p w14:paraId="0C7DBA84" w14:textId="77777777" w:rsidR="005600A6" w:rsidRPr="005600A6" w:rsidRDefault="005600A6" w:rsidP="00EB2162">
            <w:pPr>
              <w:jc w:val="right"/>
              <w:rPr>
                <w:rFonts w:ascii="Arial Narrow" w:hAnsi="Arial Narrow" w:cs="Arial"/>
                <w:b/>
                <w:bCs/>
                <w:sz w:val="20"/>
                <w:szCs w:val="20"/>
                <w:shd w:val="clear" w:color="auto" w:fill="FFFFFF"/>
              </w:rPr>
            </w:pPr>
            <w:r w:rsidRPr="005600A6">
              <w:rPr>
                <w:rFonts w:ascii="Arial Narrow" w:hAnsi="Arial Narrow" w:cs="Arial"/>
                <w:b/>
                <w:bCs/>
                <w:sz w:val="20"/>
                <w:szCs w:val="20"/>
                <w:shd w:val="clear" w:color="auto" w:fill="FFFFFF"/>
              </w:rPr>
              <w:t>Old Rate Provided in the MOA</w:t>
            </w:r>
          </w:p>
          <w:p w14:paraId="4E6907F5" w14:textId="77777777" w:rsidR="005600A6" w:rsidRPr="005600A6" w:rsidRDefault="005600A6" w:rsidP="00EB2162">
            <w:pPr>
              <w:jc w:val="right"/>
              <w:rPr>
                <w:rFonts w:ascii="Arial Narrow" w:hAnsi="Arial Narrow" w:cs="Arial"/>
                <w:b/>
                <w:bCs/>
                <w:sz w:val="20"/>
                <w:szCs w:val="20"/>
                <w:shd w:val="clear" w:color="auto" w:fill="FFFFFF"/>
              </w:rPr>
            </w:pPr>
            <w:r w:rsidRPr="005600A6">
              <w:rPr>
                <w:rFonts w:ascii="Arial Narrow" w:hAnsi="Arial Narrow" w:cs="Arial"/>
                <w:b/>
                <w:bCs/>
                <w:sz w:val="20"/>
                <w:szCs w:val="20"/>
                <w:shd w:val="clear" w:color="auto" w:fill="FFFFFF"/>
              </w:rPr>
              <w:t>(2.50%)</w:t>
            </w:r>
          </w:p>
        </w:tc>
        <w:tc>
          <w:tcPr>
            <w:tcW w:w="2525" w:type="dxa"/>
            <w:tcBorders>
              <w:top w:val="single" w:sz="4" w:space="0" w:color="auto"/>
              <w:bottom w:val="single" w:sz="4" w:space="0" w:color="auto"/>
            </w:tcBorders>
          </w:tcPr>
          <w:p w14:paraId="2E633013" w14:textId="77777777" w:rsidR="005600A6" w:rsidRPr="005600A6" w:rsidRDefault="005600A6" w:rsidP="005600A6">
            <w:pPr>
              <w:ind w:right="-80"/>
              <w:jc w:val="right"/>
              <w:rPr>
                <w:rFonts w:ascii="Arial Narrow" w:hAnsi="Arial Narrow" w:cs="Arial"/>
                <w:b/>
                <w:bCs/>
                <w:sz w:val="20"/>
                <w:szCs w:val="20"/>
                <w:shd w:val="clear" w:color="auto" w:fill="FFFFFF"/>
              </w:rPr>
            </w:pPr>
            <w:r w:rsidRPr="005600A6">
              <w:rPr>
                <w:rFonts w:ascii="Arial Narrow" w:hAnsi="Arial Narrow" w:cs="Arial"/>
                <w:b/>
                <w:bCs/>
                <w:sz w:val="20"/>
                <w:szCs w:val="20"/>
                <w:shd w:val="clear" w:color="auto" w:fill="FFFFFF"/>
              </w:rPr>
              <w:t>Latest Approved Rate per Board Resolution No. 0178 series 2020</w:t>
            </w:r>
          </w:p>
        </w:tc>
      </w:tr>
      <w:tr w:rsidR="005600A6" w:rsidRPr="005600A6" w14:paraId="3839ECB7" w14:textId="77777777" w:rsidTr="003B2EC1">
        <w:trPr>
          <w:trHeight w:val="216"/>
          <w:jc w:val="right"/>
        </w:trPr>
        <w:tc>
          <w:tcPr>
            <w:tcW w:w="2880" w:type="dxa"/>
            <w:tcBorders>
              <w:top w:val="single" w:sz="4" w:space="0" w:color="auto"/>
              <w:bottom w:val="dashSmallGap" w:sz="4" w:space="0" w:color="auto"/>
            </w:tcBorders>
          </w:tcPr>
          <w:p w14:paraId="399F8FF3" w14:textId="77777777" w:rsidR="005600A6" w:rsidRPr="005600A6" w:rsidRDefault="005600A6" w:rsidP="005600A6">
            <w:pPr>
              <w:ind w:left="-40"/>
              <w:jc w:val="both"/>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National Headquarters</w:t>
            </w:r>
          </w:p>
        </w:tc>
        <w:tc>
          <w:tcPr>
            <w:tcW w:w="2519" w:type="dxa"/>
            <w:tcBorders>
              <w:top w:val="single" w:sz="4" w:space="0" w:color="auto"/>
              <w:bottom w:val="dashSmallGap" w:sz="4" w:space="0" w:color="auto"/>
            </w:tcBorders>
          </w:tcPr>
          <w:p w14:paraId="39621D91" w14:textId="77777777" w:rsidR="005600A6" w:rsidRPr="005600A6" w:rsidRDefault="005600A6" w:rsidP="00EB2162">
            <w:pPr>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0.40%</w:t>
            </w:r>
          </w:p>
        </w:tc>
        <w:tc>
          <w:tcPr>
            <w:tcW w:w="2525" w:type="dxa"/>
            <w:tcBorders>
              <w:top w:val="single" w:sz="4" w:space="0" w:color="auto"/>
              <w:bottom w:val="dashSmallGap" w:sz="4" w:space="0" w:color="auto"/>
            </w:tcBorders>
          </w:tcPr>
          <w:p w14:paraId="041517AD" w14:textId="77777777" w:rsidR="005600A6" w:rsidRPr="005600A6" w:rsidRDefault="005600A6" w:rsidP="005600A6">
            <w:pPr>
              <w:ind w:right="-80"/>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0.50%</w:t>
            </w:r>
          </w:p>
        </w:tc>
      </w:tr>
      <w:tr w:rsidR="005600A6" w:rsidRPr="005600A6" w14:paraId="2B24D595" w14:textId="77777777" w:rsidTr="003B2EC1">
        <w:trPr>
          <w:trHeight w:val="216"/>
          <w:jc w:val="right"/>
        </w:trPr>
        <w:tc>
          <w:tcPr>
            <w:tcW w:w="2880" w:type="dxa"/>
            <w:tcBorders>
              <w:top w:val="dashSmallGap" w:sz="4" w:space="0" w:color="auto"/>
              <w:bottom w:val="dashSmallGap" w:sz="4" w:space="0" w:color="auto"/>
            </w:tcBorders>
          </w:tcPr>
          <w:p w14:paraId="213AEA0C" w14:textId="77777777" w:rsidR="005600A6" w:rsidRPr="005600A6" w:rsidRDefault="005600A6" w:rsidP="005600A6">
            <w:pPr>
              <w:ind w:left="-40"/>
              <w:jc w:val="both"/>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Police Regional Office</w:t>
            </w:r>
          </w:p>
        </w:tc>
        <w:tc>
          <w:tcPr>
            <w:tcW w:w="2519" w:type="dxa"/>
            <w:tcBorders>
              <w:top w:val="dashSmallGap" w:sz="4" w:space="0" w:color="auto"/>
              <w:bottom w:val="dashSmallGap" w:sz="4" w:space="0" w:color="auto"/>
            </w:tcBorders>
          </w:tcPr>
          <w:p w14:paraId="6C317F5C" w14:textId="77777777" w:rsidR="005600A6" w:rsidRPr="005600A6" w:rsidRDefault="005600A6" w:rsidP="00EB2162">
            <w:pPr>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0.40%</w:t>
            </w:r>
          </w:p>
        </w:tc>
        <w:tc>
          <w:tcPr>
            <w:tcW w:w="2525" w:type="dxa"/>
            <w:tcBorders>
              <w:top w:val="dashSmallGap" w:sz="4" w:space="0" w:color="auto"/>
              <w:bottom w:val="dashSmallGap" w:sz="4" w:space="0" w:color="auto"/>
            </w:tcBorders>
          </w:tcPr>
          <w:p w14:paraId="41EFE4AF" w14:textId="77777777" w:rsidR="005600A6" w:rsidRPr="005600A6" w:rsidRDefault="005600A6" w:rsidP="005600A6">
            <w:pPr>
              <w:ind w:right="-80"/>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w:t>
            </w:r>
          </w:p>
        </w:tc>
      </w:tr>
      <w:tr w:rsidR="005600A6" w:rsidRPr="005600A6" w14:paraId="1B48A86B" w14:textId="77777777" w:rsidTr="003B2EC1">
        <w:trPr>
          <w:trHeight w:val="216"/>
          <w:jc w:val="right"/>
        </w:trPr>
        <w:tc>
          <w:tcPr>
            <w:tcW w:w="2880" w:type="dxa"/>
            <w:tcBorders>
              <w:top w:val="dashSmallGap" w:sz="4" w:space="0" w:color="auto"/>
              <w:bottom w:val="dashSmallGap" w:sz="4" w:space="0" w:color="auto"/>
            </w:tcBorders>
          </w:tcPr>
          <w:p w14:paraId="3F227DF6" w14:textId="77777777" w:rsidR="005600A6" w:rsidRPr="005600A6" w:rsidRDefault="005600A6" w:rsidP="005600A6">
            <w:pPr>
              <w:ind w:left="-40"/>
              <w:jc w:val="both"/>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Police Provincial Office</w:t>
            </w:r>
          </w:p>
        </w:tc>
        <w:tc>
          <w:tcPr>
            <w:tcW w:w="2519" w:type="dxa"/>
            <w:tcBorders>
              <w:top w:val="dashSmallGap" w:sz="4" w:space="0" w:color="auto"/>
              <w:bottom w:val="dashSmallGap" w:sz="4" w:space="0" w:color="auto"/>
            </w:tcBorders>
          </w:tcPr>
          <w:p w14:paraId="29470F20" w14:textId="77777777" w:rsidR="005600A6" w:rsidRPr="005600A6" w:rsidRDefault="005600A6" w:rsidP="00EB2162">
            <w:pPr>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0.50%</w:t>
            </w:r>
          </w:p>
        </w:tc>
        <w:tc>
          <w:tcPr>
            <w:tcW w:w="2525" w:type="dxa"/>
            <w:tcBorders>
              <w:top w:val="dashSmallGap" w:sz="4" w:space="0" w:color="auto"/>
              <w:bottom w:val="dashSmallGap" w:sz="4" w:space="0" w:color="auto"/>
            </w:tcBorders>
          </w:tcPr>
          <w:p w14:paraId="261C006A" w14:textId="77777777" w:rsidR="005600A6" w:rsidRPr="005600A6" w:rsidRDefault="005600A6" w:rsidP="005600A6">
            <w:pPr>
              <w:ind w:right="-80"/>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w:t>
            </w:r>
          </w:p>
        </w:tc>
      </w:tr>
      <w:tr w:rsidR="005600A6" w:rsidRPr="005600A6" w14:paraId="56FE1A34" w14:textId="77777777" w:rsidTr="003B2EC1">
        <w:trPr>
          <w:trHeight w:val="216"/>
          <w:jc w:val="right"/>
        </w:trPr>
        <w:tc>
          <w:tcPr>
            <w:tcW w:w="2880" w:type="dxa"/>
            <w:tcBorders>
              <w:top w:val="dashSmallGap" w:sz="4" w:space="0" w:color="auto"/>
              <w:bottom w:val="dashSmallGap" w:sz="4" w:space="0" w:color="auto"/>
            </w:tcBorders>
          </w:tcPr>
          <w:p w14:paraId="4D71D667" w14:textId="77777777" w:rsidR="005600A6" w:rsidRPr="005600A6" w:rsidRDefault="005600A6" w:rsidP="005600A6">
            <w:pPr>
              <w:ind w:left="-40"/>
              <w:jc w:val="both"/>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Local Police Station</w:t>
            </w:r>
          </w:p>
        </w:tc>
        <w:tc>
          <w:tcPr>
            <w:tcW w:w="2519" w:type="dxa"/>
            <w:tcBorders>
              <w:top w:val="dashSmallGap" w:sz="4" w:space="0" w:color="auto"/>
              <w:bottom w:val="dashSmallGap" w:sz="4" w:space="0" w:color="auto"/>
            </w:tcBorders>
          </w:tcPr>
          <w:p w14:paraId="233B1CD7" w14:textId="77777777" w:rsidR="005600A6" w:rsidRPr="005600A6" w:rsidRDefault="005600A6" w:rsidP="00EB2162">
            <w:pPr>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0.70%</w:t>
            </w:r>
          </w:p>
        </w:tc>
        <w:tc>
          <w:tcPr>
            <w:tcW w:w="2525" w:type="dxa"/>
            <w:tcBorders>
              <w:top w:val="dashSmallGap" w:sz="4" w:space="0" w:color="auto"/>
              <w:bottom w:val="dashSmallGap" w:sz="4" w:space="0" w:color="auto"/>
            </w:tcBorders>
          </w:tcPr>
          <w:p w14:paraId="2DCE1B67" w14:textId="77777777" w:rsidR="005600A6" w:rsidRPr="005600A6" w:rsidRDefault="005600A6" w:rsidP="005600A6">
            <w:pPr>
              <w:ind w:right="-80"/>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w:t>
            </w:r>
          </w:p>
        </w:tc>
      </w:tr>
      <w:tr w:rsidR="005600A6" w:rsidRPr="005600A6" w14:paraId="67216A0B" w14:textId="77777777" w:rsidTr="003B2EC1">
        <w:trPr>
          <w:trHeight w:val="216"/>
          <w:jc w:val="right"/>
        </w:trPr>
        <w:tc>
          <w:tcPr>
            <w:tcW w:w="2880" w:type="dxa"/>
            <w:tcBorders>
              <w:top w:val="dashSmallGap" w:sz="4" w:space="0" w:color="auto"/>
              <w:bottom w:val="dashSmallGap" w:sz="4" w:space="0" w:color="auto"/>
            </w:tcBorders>
          </w:tcPr>
          <w:p w14:paraId="6D402A49" w14:textId="77777777" w:rsidR="005600A6" w:rsidRPr="005600A6" w:rsidRDefault="005600A6" w:rsidP="005600A6">
            <w:pPr>
              <w:ind w:left="-40"/>
              <w:jc w:val="both"/>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CIDG-National</w:t>
            </w:r>
          </w:p>
        </w:tc>
        <w:tc>
          <w:tcPr>
            <w:tcW w:w="2519" w:type="dxa"/>
            <w:tcBorders>
              <w:top w:val="dashSmallGap" w:sz="4" w:space="0" w:color="auto"/>
              <w:bottom w:val="dashSmallGap" w:sz="4" w:space="0" w:color="auto"/>
            </w:tcBorders>
          </w:tcPr>
          <w:p w14:paraId="51A313DA" w14:textId="77777777" w:rsidR="005600A6" w:rsidRPr="005600A6" w:rsidRDefault="005600A6" w:rsidP="00EB2162">
            <w:pPr>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0.20%</w:t>
            </w:r>
          </w:p>
        </w:tc>
        <w:tc>
          <w:tcPr>
            <w:tcW w:w="2525" w:type="dxa"/>
            <w:tcBorders>
              <w:top w:val="dashSmallGap" w:sz="4" w:space="0" w:color="auto"/>
              <w:bottom w:val="dashSmallGap" w:sz="4" w:space="0" w:color="auto"/>
            </w:tcBorders>
          </w:tcPr>
          <w:p w14:paraId="783D6A3C" w14:textId="77777777" w:rsidR="005600A6" w:rsidRPr="005600A6" w:rsidRDefault="005600A6" w:rsidP="005600A6">
            <w:pPr>
              <w:ind w:right="-80"/>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w:t>
            </w:r>
          </w:p>
        </w:tc>
      </w:tr>
      <w:tr w:rsidR="005600A6" w:rsidRPr="005600A6" w14:paraId="3DAFEFFD" w14:textId="77777777" w:rsidTr="003B2EC1">
        <w:trPr>
          <w:trHeight w:val="216"/>
          <w:jc w:val="right"/>
        </w:trPr>
        <w:tc>
          <w:tcPr>
            <w:tcW w:w="2880" w:type="dxa"/>
            <w:tcBorders>
              <w:top w:val="dashSmallGap" w:sz="4" w:space="0" w:color="auto"/>
              <w:bottom w:val="dashSmallGap" w:sz="4" w:space="0" w:color="auto"/>
            </w:tcBorders>
          </w:tcPr>
          <w:p w14:paraId="07EE17B8" w14:textId="77777777" w:rsidR="005600A6" w:rsidRPr="005600A6" w:rsidRDefault="005600A6" w:rsidP="005600A6">
            <w:pPr>
              <w:ind w:left="-40"/>
              <w:jc w:val="both"/>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CIDG-Regional</w:t>
            </w:r>
          </w:p>
        </w:tc>
        <w:tc>
          <w:tcPr>
            <w:tcW w:w="2519" w:type="dxa"/>
            <w:tcBorders>
              <w:top w:val="dashSmallGap" w:sz="4" w:space="0" w:color="auto"/>
              <w:bottom w:val="dashSmallGap" w:sz="4" w:space="0" w:color="auto"/>
            </w:tcBorders>
          </w:tcPr>
          <w:p w14:paraId="54109AA6" w14:textId="77777777" w:rsidR="005600A6" w:rsidRPr="005600A6" w:rsidRDefault="005600A6" w:rsidP="00EB2162">
            <w:pPr>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0.20%</w:t>
            </w:r>
          </w:p>
        </w:tc>
        <w:tc>
          <w:tcPr>
            <w:tcW w:w="2525" w:type="dxa"/>
            <w:tcBorders>
              <w:top w:val="dashSmallGap" w:sz="4" w:space="0" w:color="auto"/>
              <w:bottom w:val="dashSmallGap" w:sz="4" w:space="0" w:color="auto"/>
            </w:tcBorders>
          </w:tcPr>
          <w:p w14:paraId="1C09C3F9" w14:textId="77777777" w:rsidR="005600A6" w:rsidRPr="005600A6" w:rsidRDefault="005600A6" w:rsidP="005600A6">
            <w:pPr>
              <w:ind w:right="-80"/>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w:t>
            </w:r>
          </w:p>
        </w:tc>
      </w:tr>
      <w:tr w:rsidR="005600A6" w:rsidRPr="005600A6" w14:paraId="41E89B82" w14:textId="77777777" w:rsidTr="003B2EC1">
        <w:trPr>
          <w:trHeight w:val="216"/>
          <w:jc w:val="right"/>
        </w:trPr>
        <w:tc>
          <w:tcPr>
            <w:tcW w:w="2880" w:type="dxa"/>
            <w:tcBorders>
              <w:top w:val="dashSmallGap" w:sz="4" w:space="0" w:color="auto"/>
              <w:bottom w:val="single" w:sz="4" w:space="0" w:color="auto"/>
            </w:tcBorders>
          </w:tcPr>
          <w:p w14:paraId="21969028" w14:textId="77777777" w:rsidR="005600A6" w:rsidRPr="005600A6" w:rsidRDefault="005600A6" w:rsidP="005600A6">
            <w:pPr>
              <w:ind w:left="-40"/>
              <w:jc w:val="both"/>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CIDG-Provincial</w:t>
            </w:r>
          </w:p>
        </w:tc>
        <w:tc>
          <w:tcPr>
            <w:tcW w:w="2519" w:type="dxa"/>
            <w:tcBorders>
              <w:top w:val="dashSmallGap" w:sz="4" w:space="0" w:color="auto"/>
              <w:bottom w:val="single" w:sz="4" w:space="0" w:color="auto"/>
            </w:tcBorders>
          </w:tcPr>
          <w:p w14:paraId="282520CE" w14:textId="77777777" w:rsidR="005600A6" w:rsidRPr="005600A6" w:rsidRDefault="005600A6" w:rsidP="00EB2162">
            <w:pPr>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0.10%</w:t>
            </w:r>
          </w:p>
        </w:tc>
        <w:tc>
          <w:tcPr>
            <w:tcW w:w="2525" w:type="dxa"/>
            <w:tcBorders>
              <w:top w:val="dashSmallGap" w:sz="4" w:space="0" w:color="auto"/>
              <w:bottom w:val="single" w:sz="4" w:space="0" w:color="auto"/>
            </w:tcBorders>
          </w:tcPr>
          <w:p w14:paraId="3368433F" w14:textId="77777777" w:rsidR="005600A6" w:rsidRPr="005600A6" w:rsidRDefault="005600A6" w:rsidP="005600A6">
            <w:pPr>
              <w:ind w:right="-80"/>
              <w:jc w:val="right"/>
              <w:rPr>
                <w:rFonts w:ascii="Arial Narrow" w:hAnsi="Arial Narrow" w:cs="Arial"/>
                <w:sz w:val="20"/>
                <w:szCs w:val="20"/>
                <w:shd w:val="clear" w:color="auto" w:fill="FFFFFF"/>
              </w:rPr>
            </w:pPr>
            <w:r w:rsidRPr="005600A6">
              <w:rPr>
                <w:rFonts w:ascii="Arial Narrow" w:hAnsi="Arial Narrow" w:cs="Arial"/>
                <w:sz w:val="20"/>
                <w:szCs w:val="20"/>
                <w:shd w:val="clear" w:color="auto" w:fill="FFFFFF"/>
              </w:rPr>
              <w:t>-</w:t>
            </w:r>
          </w:p>
        </w:tc>
      </w:tr>
    </w:tbl>
    <w:p w14:paraId="4779AAA8" w14:textId="77777777" w:rsidR="005600A6" w:rsidRDefault="005600A6" w:rsidP="00F724F8">
      <w:pPr>
        <w:spacing w:after="0" w:line="240" w:lineRule="auto"/>
        <w:jc w:val="both"/>
        <w:rPr>
          <w:rFonts w:ascii="Arial" w:hAnsi="Arial" w:cs="Arial"/>
          <w:bCs/>
        </w:rPr>
      </w:pPr>
    </w:p>
    <w:p w14:paraId="263BAA65" w14:textId="13084F98" w:rsidR="005600A6" w:rsidRDefault="005600A6" w:rsidP="00AF4415">
      <w:pPr>
        <w:pStyle w:val="ListParagraph"/>
        <w:numPr>
          <w:ilvl w:val="1"/>
          <w:numId w:val="10"/>
        </w:numPr>
        <w:ind w:left="1440" w:hanging="720"/>
        <w:jc w:val="both"/>
        <w:rPr>
          <w:rFonts w:ascii="Arial" w:hAnsi="Arial" w:cs="Arial"/>
          <w:bCs/>
          <w:sz w:val="22"/>
          <w:szCs w:val="22"/>
        </w:rPr>
      </w:pPr>
      <w:r w:rsidRPr="005600A6">
        <w:rPr>
          <w:rFonts w:ascii="Arial" w:hAnsi="Arial" w:cs="Arial"/>
          <w:bCs/>
          <w:sz w:val="22"/>
          <w:szCs w:val="22"/>
        </w:rPr>
        <w:t xml:space="preserve">The MOA between the PCSO and the PNP was executed on November 22, 2016. It provides the allocation rate for the </w:t>
      </w:r>
      <w:r w:rsidR="00A27247" w:rsidRPr="00A27247">
        <w:rPr>
          <w:rFonts w:ascii="Arial" w:hAnsi="Arial" w:cs="Arial"/>
          <w:bCs/>
          <w:sz w:val="22"/>
          <w:szCs w:val="22"/>
        </w:rPr>
        <w:t>PNP's national, regional, provincial, and local offices</w:t>
      </w:r>
      <w:r w:rsidRPr="005600A6">
        <w:rPr>
          <w:rFonts w:ascii="Arial" w:hAnsi="Arial" w:cs="Arial"/>
          <w:bCs/>
          <w:sz w:val="22"/>
          <w:szCs w:val="22"/>
        </w:rPr>
        <w:t xml:space="preserve">, including the Criminal Investigation and Detection Group. However, these were revised in the latest approved allocation rate provided under </w:t>
      </w:r>
      <w:r w:rsidR="004A6081">
        <w:rPr>
          <w:rFonts w:ascii="Arial" w:hAnsi="Arial" w:cs="Arial"/>
          <w:bCs/>
          <w:sz w:val="22"/>
          <w:szCs w:val="22"/>
        </w:rPr>
        <w:t>BR</w:t>
      </w:r>
      <w:r w:rsidRPr="005600A6">
        <w:rPr>
          <w:rFonts w:ascii="Arial" w:hAnsi="Arial" w:cs="Arial"/>
          <w:bCs/>
          <w:sz w:val="22"/>
          <w:szCs w:val="22"/>
        </w:rPr>
        <w:t xml:space="preserve"> No. 0178 series 2020 which likewise limits only to the National Office of the PNP the allocation for STL Charity Fund Share in the rate of 0.50%. Though the new rate has already been adopted by PCSO, the </w:t>
      </w:r>
      <w:r w:rsidR="00A27247">
        <w:rPr>
          <w:rFonts w:ascii="Arial" w:hAnsi="Arial" w:cs="Arial"/>
          <w:bCs/>
          <w:sz w:val="22"/>
          <w:szCs w:val="22"/>
        </w:rPr>
        <w:t xml:space="preserve">PNP STL Charity Fund Share rate </w:t>
      </w:r>
      <w:proofErr w:type="spellStart"/>
      <w:r w:rsidRPr="005600A6">
        <w:rPr>
          <w:rFonts w:ascii="Arial" w:hAnsi="Arial" w:cs="Arial"/>
          <w:bCs/>
          <w:sz w:val="22"/>
          <w:szCs w:val="22"/>
        </w:rPr>
        <w:t>en</w:t>
      </w:r>
      <w:proofErr w:type="spellEnd"/>
      <w:r w:rsidRPr="005600A6">
        <w:rPr>
          <w:rFonts w:ascii="Arial" w:hAnsi="Arial" w:cs="Arial"/>
          <w:bCs/>
          <w:sz w:val="22"/>
          <w:szCs w:val="22"/>
        </w:rPr>
        <w:t xml:space="preserve"> amended. The rate of the PNP STL Charity Fund Share provided in the MOA was still the old rate of 2.50%, instead of the new rate of 0.50% as approved per </w:t>
      </w:r>
      <w:r w:rsidR="004A6081">
        <w:rPr>
          <w:rFonts w:ascii="Arial" w:hAnsi="Arial" w:cs="Arial"/>
          <w:bCs/>
          <w:sz w:val="22"/>
          <w:szCs w:val="22"/>
        </w:rPr>
        <w:t>BR</w:t>
      </w:r>
      <w:r w:rsidRPr="005600A6">
        <w:rPr>
          <w:rFonts w:ascii="Arial" w:hAnsi="Arial" w:cs="Arial"/>
          <w:bCs/>
          <w:sz w:val="22"/>
          <w:szCs w:val="22"/>
        </w:rPr>
        <w:t xml:space="preserve"> No. 0178 series 2020.</w:t>
      </w:r>
    </w:p>
    <w:p w14:paraId="2DA1AA3C" w14:textId="77777777" w:rsidR="005600A6" w:rsidRPr="005600A6" w:rsidRDefault="005600A6" w:rsidP="005600A6">
      <w:pPr>
        <w:pStyle w:val="ListParagraph"/>
        <w:ind w:left="1440"/>
        <w:jc w:val="both"/>
        <w:rPr>
          <w:rFonts w:ascii="Arial" w:hAnsi="Arial" w:cs="Arial"/>
          <w:bCs/>
          <w:sz w:val="22"/>
          <w:szCs w:val="22"/>
        </w:rPr>
      </w:pPr>
    </w:p>
    <w:p w14:paraId="5533571C" w14:textId="77777777" w:rsidR="005600A6" w:rsidRPr="000A21FD" w:rsidRDefault="005600A6" w:rsidP="00861B57">
      <w:pPr>
        <w:pStyle w:val="ListParagraph"/>
        <w:numPr>
          <w:ilvl w:val="1"/>
          <w:numId w:val="4"/>
        </w:numPr>
        <w:ind w:left="1440" w:hanging="720"/>
        <w:jc w:val="both"/>
        <w:rPr>
          <w:rFonts w:ascii="Arial" w:hAnsi="Arial" w:cs="Arial"/>
          <w:bCs/>
          <w:sz w:val="22"/>
          <w:szCs w:val="22"/>
        </w:rPr>
      </w:pPr>
      <w:r>
        <w:rPr>
          <w:rFonts w:ascii="Arial" w:hAnsi="Arial" w:cs="Arial"/>
          <w:b/>
          <w:sz w:val="22"/>
          <w:szCs w:val="22"/>
          <w:lang w:val="en-PH"/>
        </w:rPr>
        <w:t xml:space="preserve">We recommended </w:t>
      </w:r>
      <w:r w:rsidRPr="00533610">
        <w:rPr>
          <w:rFonts w:ascii="Arial" w:hAnsi="Arial" w:cs="Arial"/>
          <w:b/>
          <w:sz w:val="22"/>
          <w:szCs w:val="22"/>
          <w:lang w:val="en-PH"/>
        </w:rPr>
        <w:t xml:space="preserve">Management to: </w:t>
      </w:r>
    </w:p>
    <w:p w14:paraId="10259259" w14:textId="77777777" w:rsidR="00F90DAA" w:rsidRDefault="00F90DAA" w:rsidP="00F90DAA">
      <w:pPr>
        <w:pStyle w:val="ListParagraph"/>
        <w:ind w:left="1440"/>
        <w:jc w:val="both"/>
        <w:rPr>
          <w:rFonts w:ascii="Arial" w:hAnsi="Arial" w:cs="Arial"/>
          <w:bCs/>
          <w:sz w:val="22"/>
          <w:szCs w:val="22"/>
        </w:rPr>
      </w:pPr>
    </w:p>
    <w:p w14:paraId="1AE1F3F4" w14:textId="21F6D129" w:rsidR="005600A6" w:rsidRPr="005600A6" w:rsidRDefault="00D53FE0" w:rsidP="00861B57">
      <w:pPr>
        <w:pStyle w:val="ListParagraph"/>
        <w:numPr>
          <w:ilvl w:val="0"/>
          <w:numId w:val="25"/>
        </w:numPr>
        <w:ind w:left="2250" w:hanging="810"/>
        <w:contextualSpacing/>
        <w:jc w:val="both"/>
        <w:rPr>
          <w:rFonts w:ascii="Arial" w:hAnsi="Arial" w:cs="Arial"/>
          <w:b/>
          <w:sz w:val="22"/>
          <w:szCs w:val="22"/>
          <w:shd w:val="clear" w:color="auto" w:fill="FFFFFF"/>
        </w:rPr>
      </w:pPr>
      <w:r>
        <w:rPr>
          <w:rFonts w:ascii="Arial" w:hAnsi="Arial" w:cs="Arial"/>
          <w:b/>
          <w:sz w:val="22"/>
          <w:szCs w:val="22"/>
          <w:shd w:val="clear" w:color="auto" w:fill="FFFFFF"/>
        </w:rPr>
        <w:t xml:space="preserve">Direct the </w:t>
      </w:r>
      <w:r w:rsidR="00530BDA">
        <w:rPr>
          <w:rFonts w:ascii="Arial" w:hAnsi="Arial" w:cs="Arial"/>
          <w:b/>
          <w:sz w:val="22"/>
          <w:szCs w:val="22"/>
          <w:shd w:val="clear" w:color="auto" w:fill="FFFFFF"/>
        </w:rPr>
        <w:t>ABD</w:t>
      </w:r>
      <w:r>
        <w:rPr>
          <w:rFonts w:ascii="Arial" w:hAnsi="Arial" w:cs="Arial"/>
          <w:b/>
          <w:sz w:val="22"/>
          <w:szCs w:val="22"/>
          <w:shd w:val="clear" w:color="auto" w:fill="FFFFFF"/>
        </w:rPr>
        <w:t xml:space="preserve"> and the Charity Sector to s</w:t>
      </w:r>
      <w:r w:rsidR="005600A6" w:rsidRPr="005600A6">
        <w:rPr>
          <w:rFonts w:ascii="Arial" w:hAnsi="Arial" w:cs="Arial"/>
          <w:b/>
          <w:sz w:val="22"/>
          <w:szCs w:val="22"/>
          <w:shd w:val="clear" w:color="auto" w:fill="FFFFFF"/>
        </w:rPr>
        <w:t>trictly monitor the releases and utilization of the STL Charity Fund Share granted to PNP and NBI by requiring the submission of the Fund Utilization Reports for the previously transferred funds prior to the release of the additional fund and the submission of the Fund Utilization Reports and/or required reports within the period stipulated in the MOA;</w:t>
      </w:r>
    </w:p>
    <w:p w14:paraId="6958900F" w14:textId="77777777" w:rsidR="005600A6" w:rsidRPr="005600A6" w:rsidRDefault="005600A6" w:rsidP="005600A6">
      <w:pPr>
        <w:pStyle w:val="ListParagraph"/>
        <w:ind w:left="2250" w:hanging="810"/>
        <w:jc w:val="both"/>
        <w:rPr>
          <w:rFonts w:ascii="Arial" w:hAnsi="Arial" w:cs="Arial"/>
          <w:b/>
          <w:sz w:val="22"/>
          <w:szCs w:val="22"/>
          <w:shd w:val="clear" w:color="auto" w:fill="FFFFFF"/>
        </w:rPr>
      </w:pPr>
    </w:p>
    <w:p w14:paraId="059B870A" w14:textId="681EAAFE" w:rsidR="005600A6" w:rsidRPr="005600A6" w:rsidRDefault="005600A6" w:rsidP="00861B57">
      <w:pPr>
        <w:pStyle w:val="ListParagraph"/>
        <w:numPr>
          <w:ilvl w:val="0"/>
          <w:numId w:val="25"/>
        </w:numPr>
        <w:ind w:left="2250" w:hanging="810"/>
        <w:contextualSpacing/>
        <w:jc w:val="both"/>
        <w:rPr>
          <w:rFonts w:ascii="Arial" w:hAnsi="Arial" w:cs="Arial"/>
          <w:b/>
          <w:sz w:val="22"/>
          <w:szCs w:val="22"/>
          <w:shd w:val="clear" w:color="auto" w:fill="FFFFFF"/>
        </w:rPr>
      </w:pPr>
      <w:r>
        <w:rPr>
          <w:rFonts w:ascii="Arial" w:hAnsi="Arial" w:cs="Arial"/>
          <w:b/>
          <w:sz w:val="22"/>
          <w:szCs w:val="22"/>
          <w:shd w:val="clear" w:color="auto" w:fill="FFFFFF"/>
        </w:rPr>
        <w:t>F</w:t>
      </w:r>
      <w:r w:rsidRPr="005600A6">
        <w:rPr>
          <w:rFonts w:ascii="Arial" w:hAnsi="Arial" w:cs="Arial"/>
          <w:b/>
          <w:sz w:val="22"/>
          <w:szCs w:val="22"/>
          <w:shd w:val="clear" w:color="auto" w:fill="FFFFFF"/>
        </w:rPr>
        <w:t>or the STL Charity Fund Share granted to PNP and NBI amounting to P619.618 million in CYs 2017-2022 and P119.863 million in CYs 2019-2022, respectively,</w:t>
      </w:r>
      <w:r w:rsidR="00D53FE0">
        <w:rPr>
          <w:rFonts w:ascii="Arial" w:hAnsi="Arial" w:cs="Arial"/>
          <w:b/>
          <w:sz w:val="22"/>
          <w:szCs w:val="22"/>
          <w:shd w:val="clear" w:color="auto" w:fill="FFFFFF"/>
        </w:rPr>
        <w:t xml:space="preserve"> require the</w:t>
      </w:r>
      <w:r w:rsidRPr="005600A6">
        <w:rPr>
          <w:rFonts w:ascii="Arial" w:hAnsi="Arial" w:cs="Arial"/>
          <w:b/>
          <w:sz w:val="22"/>
          <w:szCs w:val="22"/>
          <w:shd w:val="clear" w:color="auto" w:fill="FFFFFF"/>
        </w:rPr>
        <w:t xml:space="preserve"> immediate submission of the Fund Utilization Reports</w:t>
      </w:r>
      <w:r w:rsidR="0068382B">
        <w:rPr>
          <w:rFonts w:ascii="Arial" w:hAnsi="Arial" w:cs="Arial"/>
          <w:b/>
          <w:sz w:val="22"/>
          <w:szCs w:val="22"/>
          <w:shd w:val="clear" w:color="auto" w:fill="FFFFFF"/>
        </w:rPr>
        <w:t xml:space="preserve">, </w:t>
      </w:r>
      <w:r w:rsidRPr="005600A6">
        <w:rPr>
          <w:rFonts w:ascii="Arial" w:hAnsi="Arial" w:cs="Arial"/>
          <w:b/>
          <w:sz w:val="22"/>
          <w:szCs w:val="22"/>
          <w:shd w:val="clear" w:color="auto" w:fill="FFFFFF"/>
        </w:rPr>
        <w:t>otherwise, enforce the remedies provided in the MOA;</w:t>
      </w:r>
    </w:p>
    <w:p w14:paraId="3A983A37" w14:textId="77777777" w:rsidR="005600A6" w:rsidRPr="005600A6" w:rsidRDefault="005600A6" w:rsidP="005600A6">
      <w:pPr>
        <w:spacing w:after="0" w:line="240" w:lineRule="auto"/>
        <w:ind w:left="2250" w:hanging="810"/>
        <w:jc w:val="both"/>
        <w:rPr>
          <w:rFonts w:ascii="Arial" w:hAnsi="Arial" w:cs="Arial"/>
          <w:b/>
          <w:shd w:val="clear" w:color="auto" w:fill="FFFFFF"/>
        </w:rPr>
      </w:pPr>
    </w:p>
    <w:p w14:paraId="7CFE1091" w14:textId="0E752A9A" w:rsidR="005600A6" w:rsidRPr="005600A6" w:rsidRDefault="00DD465C" w:rsidP="00861B57">
      <w:pPr>
        <w:pStyle w:val="ListParagraph"/>
        <w:numPr>
          <w:ilvl w:val="0"/>
          <w:numId w:val="25"/>
        </w:numPr>
        <w:ind w:left="2250" w:hanging="810"/>
        <w:contextualSpacing/>
        <w:jc w:val="both"/>
        <w:rPr>
          <w:rFonts w:ascii="Arial" w:hAnsi="Arial" w:cs="Arial"/>
          <w:b/>
          <w:sz w:val="22"/>
          <w:szCs w:val="22"/>
          <w:shd w:val="clear" w:color="auto" w:fill="FFFFFF"/>
        </w:rPr>
      </w:pPr>
      <w:r>
        <w:rPr>
          <w:rFonts w:ascii="Arial" w:hAnsi="Arial" w:cs="Arial"/>
          <w:b/>
          <w:sz w:val="22"/>
          <w:szCs w:val="22"/>
          <w:shd w:val="clear" w:color="auto" w:fill="FFFFFF"/>
        </w:rPr>
        <w:lastRenderedPageBreak/>
        <w:t>Consider revision of the STL implementing guidelines to include the following and use the same to amend the MOA:</w:t>
      </w:r>
    </w:p>
    <w:p w14:paraId="39CE7A8B" w14:textId="77777777" w:rsidR="005600A6" w:rsidRPr="005600A6" w:rsidRDefault="005600A6" w:rsidP="005600A6">
      <w:pPr>
        <w:spacing w:after="0" w:line="240" w:lineRule="auto"/>
        <w:ind w:left="2250" w:hanging="810"/>
        <w:jc w:val="both"/>
        <w:rPr>
          <w:rFonts w:ascii="Arial" w:hAnsi="Arial" w:cs="Arial"/>
          <w:b/>
          <w:shd w:val="clear" w:color="auto" w:fill="FFFFFF"/>
        </w:rPr>
      </w:pPr>
    </w:p>
    <w:p w14:paraId="414007AE" w14:textId="77777777" w:rsidR="005600A6" w:rsidRPr="005600A6" w:rsidRDefault="005600A6" w:rsidP="00861B57">
      <w:pPr>
        <w:pStyle w:val="ListParagraph"/>
        <w:numPr>
          <w:ilvl w:val="1"/>
          <w:numId w:val="25"/>
        </w:numPr>
        <w:ind w:left="3240" w:hanging="810"/>
        <w:contextualSpacing/>
        <w:jc w:val="both"/>
        <w:rPr>
          <w:rFonts w:ascii="Arial" w:hAnsi="Arial" w:cs="Arial"/>
          <w:b/>
          <w:sz w:val="22"/>
          <w:szCs w:val="22"/>
          <w:shd w:val="clear" w:color="auto" w:fill="FFFFFF"/>
        </w:rPr>
      </w:pPr>
      <w:r w:rsidRPr="005600A6">
        <w:rPr>
          <w:rFonts w:ascii="Arial" w:hAnsi="Arial" w:cs="Arial"/>
          <w:b/>
          <w:sz w:val="22"/>
          <w:szCs w:val="22"/>
          <w:shd w:val="clear" w:color="auto" w:fill="FFFFFF"/>
        </w:rPr>
        <w:t>To whom the Fund Utilization Reports shall be submitted to establish accountabilities on the monitoring of the timely and complete submission of the required Fund Utilization Reports;</w:t>
      </w:r>
    </w:p>
    <w:p w14:paraId="5073683D" w14:textId="77777777" w:rsidR="005600A6" w:rsidRPr="005600A6" w:rsidRDefault="005600A6" w:rsidP="005600A6">
      <w:pPr>
        <w:pStyle w:val="ListParagraph"/>
        <w:ind w:left="3240" w:hanging="810"/>
        <w:jc w:val="both"/>
        <w:rPr>
          <w:rFonts w:ascii="Arial" w:hAnsi="Arial" w:cs="Arial"/>
          <w:b/>
          <w:sz w:val="22"/>
          <w:szCs w:val="22"/>
          <w:shd w:val="clear" w:color="auto" w:fill="FFFFFF"/>
        </w:rPr>
      </w:pPr>
    </w:p>
    <w:p w14:paraId="7509A138" w14:textId="40E2254E" w:rsidR="005600A6" w:rsidRPr="005600A6" w:rsidRDefault="005600A6" w:rsidP="00861B57">
      <w:pPr>
        <w:pStyle w:val="ListParagraph"/>
        <w:numPr>
          <w:ilvl w:val="1"/>
          <w:numId w:val="25"/>
        </w:numPr>
        <w:ind w:left="3240" w:hanging="810"/>
        <w:contextualSpacing/>
        <w:jc w:val="both"/>
        <w:rPr>
          <w:rFonts w:ascii="Arial" w:hAnsi="Arial" w:cs="Arial"/>
          <w:b/>
          <w:sz w:val="22"/>
          <w:szCs w:val="22"/>
          <w:shd w:val="clear" w:color="auto" w:fill="FFFFFF"/>
        </w:rPr>
      </w:pPr>
      <w:r w:rsidRPr="005600A6">
        <w:rPr>
          <w:rFonts w:ascii="Arial" w:hAnsi="Arial" w:cs="Arial"/>
          <w:b/>
          <w:sz w:val="22"/>
          <w:szCs w:val="22"/>
          <w:shd w:val="clear" w:color="auto" w:fill="FFFFFF"/>
        </w:rPr>
        <w:t xml:space="preserve">To </w:t>
      </w:r>
      <w:r w:rsidR="0037306D" w:rsidRPr="00CB5E6D">
        <w:rPr>
          <w:rFonts w:ascii="Arial" w:hAnsi="Arial" w:cs="Arial"/>
          <w:b/>
          <w:sz w:val="22"/>
          <w:szCs w:val="22"/>
          <w:shd w:val="clear" w:color="auto" w:fill="FFFFFF"/>
        </w:rPr>
        <w:t xml:space="preserve">issue guidelines on the utilization </w:t>
      </w:r>
      <w:r w:rsidR="00747CFD">
        <w:rPr>
          <w:rFonts w:ascii="Arial" w:hAnsi="Arial" w:cs="Arial"/>
          <w:b/>
          <w:sz w:val="22"/>
          <w:szCs w:val="22"/>
          <w:shd w:val="clear" w:color="auto" w:fill="FFFFFF"/>
        </w:rPr>
        <w:t>of</w:t>
      </w:r>
      <w:r w:rsidR="00747CFD" w:rsidRPr="00CB5E6D">
        <w:rPr>
          <w:rFonts w:ascii="Arial" w:hAnsi="Arial" w:cs="Arial"/>
          <w:b/>
          <w:sz w:val="22"/>
          <w:szCs w:val="22"/>
          <w:shd w:val="clear" w:color="auto" w:fill="FFFFFF"/>
        </w:rPr>
        <w:t xml:space="preserve"> </w:t>
      </w:r>
      <w:r w:rsidR="0037306D" w:rsidRPr="00CB5E6D">
        <w:rPr>
          <w:rFonts w:ascii="Arial" w:hAnsi="Arial" w:cs="Arial"/>
          <w:b/>
          <w:sz w:val="22"/>
          <w:szCs w:val="22"/>
          <w:shd w:val="clear" w:color="auto" w:fill="FFFFFF"/>
        </w:rPr>
        <w:t>the grant of financial assistance to PNP and NBI</w:t>
      </w:r>
      <w:r w:rsidRPr="005600A6">
        <w:rPr>
          <w:rFonts w:ascii="Arial" w:hAnsi="Arial" w:cs="Arial"/>
          <w:b/>
          <w:sz w:val="22"/>
          <w:szCs w:val="22"/>
          <w:shd w:val="clear" w:color="auto" w:fill="FFFFFF"/>
        </w:rPr>
        <w:t>;</w:t>
      </w:r>
    </w:p>
    <w:p w14:paraId="0D7AC933" w14:textId="77777777" w:rsidR="005600A6" w:rsidRPr="005600A6" w:rsidRDefault="005600A6" w:rsidP="005600A6">
      <w:pPr>
        <w:pStyle w:val="ListParagraph"/>
        <w:ind w:left="3240" w:hanging="810"/>
        <w:jc w:val="both"/>
        <w:rPr>
          <w:rFonts w:ascii="Arial" w:hAnsi="Arial" w:cs="Arial"/>
          <w:b/>
          <w:sz w:val="22"/>
          <w:szCs w:val="22"/>
          <w:shd w:val="clear" w:color="auto" w:fill="FFFFFF"/>
        </w:rPr>
      </w:pPr>
    </w:p>
    <w:p w14:paraId="3A8553B6" w14:textId="77777777" w:rsidR="005600A6" w:rsidRPr="005600A6" w:rsidRDefault="005600A6" w:rsidP="00861B57">
      <w:pPr>
        <w:pStyle w:val="ListParagraph"/>
        <w:numPr>
          <w:ilvl w:val="1"/>
          <w:numId w:val="25"/>
        </w:numPr>
        <w:ind w:left="3240" w:hanging="810"/>
        <w:contextualSpacing/>
        <w:jc w:val="both"/>
        <w:rPr>
          <w:rFonts w:ascii="Arial" w:hAnsi="Arial" w:cs="Arial"/>
          <w:b/>
          <w:sz w:val="22"/>
          <w:szCs w:val="22"/>
          <w:shd w:val="clear" w:color="auto" w:fill="FFFFFF"/>
        </w:rPr>
      </w:pPr>
      <w:r w:rsidRPr="005600A6">
        <w:rPr>
          <w:rFonts w:ascii="Arial" w:hAnsi="Arial" w:cs="Arial"/>
          <w:b/>
          <w:sz w:val="22"/>
          <w:szCs w:val="22"/>
          <w:shd w:val="clear" w:color="auto" w:fill="FFFFFF"/>
        </w:rPr>
        <w:t>To change the rate of the PNP STL Charity Fund Share in accordance with the latest approved STL Revenue Allocation.</w:t>
      </w:r>
    </w:p>
    <w:p w14:paraId="45A0DF21" w14:textId="77777777" w:rsidR="00D53FE0" w:rsidRDefault="00D53FE0" w:rsidP="00D53FE0">
      <w:pPr>
        <w:pStyle w:val="ListParagraph"/>
        <w:ind w:left="1440"/>
        <w:jc w:val="both"/>
        <w:rPr>
          <w:rFonts w:ascii="Arial" w:hAnsi="Arial" w:cs="Arial"/>
          <w:bCs/>
          <w:sz w:val="22"/>
          <w:szCs w:val="22"/>
        </w:rPr>
      </w:pPr>
    </w:p>
    <w:p w14:paraId="3EB6A0E8" w14:textId="40C9344E" w:rsidR="005600A6" w:rsidRDefault="00D53FE0" w:rsidP="00AF4415">
      <w:pPr>
        <w:pStyle w:val="ListParagraph"/>
        <w:numPr>
          <w:ilvl w:val="1"/>
          <w:numId w:val="10"/>
        </w:numPr>
        <w:ind w:left="1440" w:hanging="720"/>
        <w:jc w:val="both"/>
        <w:rPr>
          <w:rFonts w:ascii="Arial" w:hAnsi="Arial" w:cs="Arial"/>
          <w:bCs/>
          <w:sz w:val="22"/>
          <w:szCs w:val="22"/>
        </w:rPr>
      </w:pPr>
      <w:r w:rsidRPr="00D53FE0">
        <w:rPr>
          <w:rFonts w:ascii="Arial" w:hAnsi="Arial" w:cs="Arial"/>
          <w:bCs/>
          <w:sz w:val="22"/>
          <w:szCs w:val="22"/>
        </w:rPr>
        <w:t xml:space="preserve">The </w:t>
      </w:r>
      <w:r>
        <w:rPr>
          <w:rFonts w:ascii="Arial" w:hAnsi="Arial" w:cs="Arial"/>
          <w:bCs/>
          <w:sz w:val="22"/>
          <w:szCs w:val="22"/>
        </w:rPr>
        <w:t>management informed that ABD is coordinating with NBI regarding the monitoring of the fund utilization of</w:t>
      </w:r>
      <w:r w:rsidRPr="00D53FE0">
        <w:rPr>
          <w:rFonts w:ascii="Arial" w:hAnsi="Arial" w:cs="Arial"/>
          <w:bCs/>
          <w:sz w:val="22"/>
          <w:szCs w:val="22"/>
        </w:rPr>
        <w:t xml:space="preserve"> </w:t>
      </w:r>
      <w:r>
        <w:rPr>
          <w:rFonts w:ascii="Arial" w:hAnsi="Arial" w:cs="Arial"/>
          <w:bCs/>
          <w:sz w:val="22"/>
          <w:szCs w:val="22"/>
        </w:rPr>
        <w:t>its share in</w:t>
      </w:r>
      <w:r w:rsidRPr="00D53FE0">
        <w:rPr>
          <w:rFonts w:ascii="Arial" w:hAnsi="Arial" w:cs="Arial"/>
          <w:bCs/>
          <w:sz w:val="22"/>
          <w:szCs w:val="22"/>
        </w:rPr>
        <w:t xml:space="preserve"> the STL</w:t>
      </w:r>
      <w:r>
        <w:rPr>
          <w:rFonts w:ascii="Arial" w:hAnsi="Arial" w:cs="Arial"/>
          <w:bCs/>
          <w:sz w:val="22"/>
          <w:szCs w:val="22"/>
        </w:rPr>
        <w:t>. T</w:t>
      </w:r>
      <w:r w:rsidRPr="00D53FE0">
        <w:rPr>
          <w:rFonts w:ascii="Arial" w:hAnsi="Arial" w:cs="Arial"/>
          <w:bCs/>
          <w:sz w:val="22"/>
          <w:szCs w:val="22"/>
        </w:rPr>
        <w:t>he NBI reported that out of th</w:t>
      </w:r>
      <w:r>
        <w:rPr>
          <w:rFonts w:ascii="Arial" w:hAnsi="Arial" w:cs="Arial"/>
          <w:bCs/>
          <w:sz w:val="22"/>
          <w:szCs w:val="22"/>
        </w:rPr>
        <w:t>e shares granted to them, it had</w:t>
      </w:r>
      <w:r w:rsidRPr="00D53FE0">
        <w:rPr>
          <w:rFonts w:ascii="Arial" w:hAnsi="Arial" w:cs="Arial"/>
          <w:bCs/>
          <w:sz w:val="22"/>
          <w:szCs w:val="22"/>
        </w:rPr>
        <w:t xml:space="preserve"> utilized the amount of about P300</w:t>
      </w:r>
      <w:r w:rsidR="00066140">
        <w:rPr>
          <w:rFonts w:ascii="Arial" w:hAnsi="Arial" w:cs="Arial"/>
          <w:bCs/>
          <w:sz w:val="22"/>
          <w:szCs w:val="22"/>
        </w:rPr>
        <w:t xml:space="preserve">,000.00 which is now with </w:t>
      </w:r>
      <w:r w:rsidRPr="00D53FE0">
        <w:rPr>
          <w:rFonts w:ascii="Arial" w:hAnsi="Arial" w:cs="Arial"/>
          <w:bCs/>
          <w:sz w:val="22"/>
          <w:szCs w:val="22"/>
        </w:rPr>
        <w:t>CO</w:t>
      </w:r>
      <w:r w:rsidR="00066140">
        <w:rPr>
          <w:rFonts w:ascii="Arial" w:hAnsi="Arial" w:cs="Arial"/>
          <w:bCs/>
          <w:sz w:val="22"/>
          <w:szCs w:val="22"/>
        </w:rPr>
        <w:t>A NBI for issuance of Credit Notice</w:t>
      </w:r>
      <w:r w:rsidRPr="00D53FE0">
        <w:rPr>
          <w:rFonts w:ascii="Arial" w:hAnsi="Arial" w:cs="Arial"/>
          <w:bCs/>
          <w:sz w:val="22"/>
          <w:szCs w:val="22"/>
        </w:rPr>
        <w:t xml:space="preserve"> and the remaining amount is still in their Trust Fund with the Bureau of Treasury. The ABD is requesting that the NBI issue a certification to this effect.</w:t>
      </w:r>
      <w:r w:rsidR="00066140">
        <w:rPr>
          <w:rFonts w:ascii="Arial" w:hAnsi="Arial" w:cs="Arial"/>
          <w:bCs/>
          <w:sz w:val="22"/>
          <w:szCs w:val="22"/>
        </w:rPr>
        <w:t xml:space="preserve"> </w:t>
      </w:r>
    </w:p>
    <w:p w14:paraId="4C8429C5" w14:textId="77777777" w:rsidR="00066140" w:rsidRDefault="00066140" w:rsidP="00066140">
      <w:pPr>
        <w:pStyle w:val="ListParagraph"/>
        <w:ind w:left="1440"/>
        <w:jc w:val="both"/>
        <w:rPr>
          <w:rFonts w:ascii="Arial" w:hAnsi="Arial" w:cs="Arial"/>
          <w:bCs/>
          <w:sz w:val="22"/>
          <w:szCs w:val="22"/>
        </w:rPr>
      </w:pPr>
    </w:p>
    <w:p w14:paraId="0C6C1203" w14:textId="69E58D04" w:rsidR="00F90DAA" w:rsidRDefault="00066140" w:rsidP="00AF4415">
      <w:pPr>
        <w:pStyle w:val="ListParagraph"/>
        <w:numPr>
          <w:ilvl w:val="1"/>
          <w:numId w:val="10"/>
        </w:numPr>
        <w:ind w:left="1440" w:hanging="720"/>
        <w:jc w:val="both"/>
        <w:rPr>
          <w:rFonts w:ascii="Arial" w:hAnsi="Arial" w:cs="Arial"/>
          <w:bCs/>
          <w:sz w:val="22"/>
          <w:szCs w:val="22"/>
        </w:rPr>
      </w:pPr>
      <w:r w:rsidRPr="00066140">
        <w:rPr>
          <w:rFonts w:ascii="Arial" w:hAnsi="Arial" w:cs="Arial"/>
          <w:bCs/>
          <w:sz w:val="22"/>
          <w:szCs w:val="22"/>
        </w:rPr>
        <w:t xml:space="preserve">While </w:t>
      </w:r>
      <w:r>
        <w:rPr>
          <w:rFonts w:ascii="Arial" w:hAnsi="Arial" w:cs="Arial"/>
          <w:bCs/>
          <w:sz w:val="22"/>
          <w:szCs w:val="22"/>
        </w:rPr>
        <w:t xml:space="preserve">on </w:t>
      </w:r>
      <w:r w:rsidRPr="00066140">
        <w:rPr>
          <w:rFonts w:ascii="Arial" w:hAnsi="Arial" w:cs="Arial"/>
          <w:bCs/>
          <w:sz w:val="22"/>
          <w:szCs w:val="22"/>
        </w:rPr>
        <w:t>the non-monitoring of submission of fund utilization reports, the Management</w:t>
      </w:r>
      <w:r>
        <w:rPr>
          <w:rFonts w:ascii="Arial" w:hAnsi="Arial" w:cs="Arial"/>
          <w:bCs/>
          <w:sz w:val="22"/>
          <w:szCs w:val="22"/>
        </w:rPr>
        <w:t xml:space="preserve"> informed that they</w:t>
      </w:r>
      <w:r w:rsidRPr="00066140">
        <w:rPr>
          <w:rFonts w:ascii="Arial" w:hAnsi="Arial" w:cs="Arial"/>
          <w:bCs/>
          <w:sz w:val="22"/>
          <w:szCs w:val="22"/>
        </w:rPr>
        <w:t xml:space="preserve"> </w:t>
      </w:r>
      <w:r>
        <w:rPr>
          <w:rFonts w:ascii="Arial" w:hAnsi="Arial" w:cs="Arial"/>
          <w:bCs/>
          <w:sz w:val="22"/>
          <w:szCs w:val="22"/>
        </w:rPr>
        <w:t xml:space="preserve">are </w:t>
      </w:r>
      <w:r w:rsidRPr="00066140">
        <w:rPr>
          <w:rFonts w:ascii="Arial" w:hAnsi="Arial" w:cs="Arial"/>
          <w:bCs/>
          <w:sz w:val="22"/>
          <w:szCs w:val="22"/>
        </w:rPr>
        <w:t>consider</w:t>
      </w:r>
      <w:r>
        <w:rPr>
          <w:rFonts w:ascii="Arial" w:hAnsi="Arial" w:cs="Arial"/>
          <w:bCs/>
          <w:sz w:val="22"/>
          <w:szCs w:val="22"/>
        </w:rPr>
        <w:t xml:space="preserve">ing </w:t>
      </w:r>
      <w:r w:rsidR="00671C3A">
        <w:rPr>
          <w:rFonts w:ascii="Arial" w:hAnsi="Arial" w:cs="Arial"/>
          <w:bCs/>
          <w:sz w:val="22"/>
          <w:szCs w:val="22"/>
        </w:rPr>
        <w:t xml:space="preserve">to </w:t>
      </w:r>
      <w:r>
        <w:rPr>
          <w:rFonts w:ascii="Arial" w:hAnsi="Arial" w:cs="Arial"/>
          <w:bCs/>
          <w:sz w:val="22"/>
          <w:szCs w:val="22"/>
        </w:rPr>
        <w:t>centralize</w:t>
      </w:r>
      <w:r w:rsidR="00671C3A">
        <w:rPr>
          <w:rFonts w:ascii="Arial" w:hAnsi="Arial" w:cs="Arial"/>
          <w:bCs/>
          <w:sz w:val="22"/>
          <w:szCs w:val="22"/>
        </w:rPr>
        <w:t xml:space="preserve"> the</w:t>
      </w:r>
      <w:r w:rsidRPr="00066140">
        <w:rPr>
          <w:rFonts w:ascii="Arial" w:hAnsi="Arial" w:cs="Arial"/>
          <w:bCs/>
          <w:sz w:val="22"/>
          <w:szCs w:val="22"/>
        </w:rPr>
        <w:t xml:space="preserve"> monitoring of fund utilization with the Charity Sector, along with all other disbursement</w:t>
      </w:r>
      <w:r w:rsidR="00571FA4">
        <w:rPr>
          <w:rFonts w:ascii="Arial" w:hAnsi="Arial" w:cs="Arial"/>
          <w:bCs/>
          <w:sz w:val="22"/>
          <w:szCs w:val="22"/>
        </w:rPr>
        <w:t>s</w:t>
      </w:r>
      <w:r w:rsidRPr="00066140">
        <w:rPr>
          <w:rFonts w:ascii="Arial" w:hAnsi="Arial" w:cs="Arial"/>
          <w:bCs/>
          <w:sz w:val="22"/>
          <w:szCs w:val="22"/>
        </w:rPr>
        <w:t xml:space="preserve"> from the Charity Fund, since the PCSO is implementing the Fund Accounting System.</w:t>
      </w:r>
    </w:p>
    <w:p w14:paraId="0239A955" w14:textId="77777777" w:rsidR="00066140" w:rsidRDefault="00066140" w:rsidP="00066140">
      <w:pPr>
        <w:pStyle w:val="ListParagraph"/>
        <w:ind w:left="1440"/>
        <w:jc w:val="both"/>
        <w:rPr>
          <w:rFonts w:ascii="Arial" w:hAnsi="Arial" w:cs="Arial"/>
          <w:bCs/>
          <w:sz w:val="22"/>
          <w:szCs w:val="22"/>
        </w:rPr>
      </w:pPr>
    </w:p>
    <w:p w14:paraId="07AB3AC3" w14:textId="057C3DE6" w:rsidR="00066140" w:rsidRDefault="00066140" w:rsidP="00AF4415">
      <w:pPr>
        <w:pStyle w:val="ListParagraph"/>
        <w:numPr>
          <w:ilvl w:val="1"/>
          <w:numId w:val="10"/>
        </w:numPr>
        <w:ind w:left="1440" w:hanging="720"/>
        <w:jc w:val="both"/>
        <w:rPr>
          <w:rFonts w:ascii="Arial" w:hAnsi="Arial" w:cs="Arial"/>
          <w:bCs/>
          <w:sz w:val="22"/>
          <w:szCs w:val="22"/>
        </w:rPr>
      </w:pPr>
      <w:r>
        <w:rPr>
          <w:rFonts w:ascii="Arial" w:hAnsi="Arial" w:cs="Arial"/>
          <w:bCs/>
          <w:sz w:val="22"/>
          <w:szCs w:val="22"/>
        </w:rPr>
        <w:t>Likewise,</w:t>
      </w:r>
      <w:r w:rsidR="00F31EA8">
        <w:rPr>
          <w:rFonts w:ascii="Arial" w:hAnsi="Arial" w:cs="Arial"/>
          <w:bCs/>
          <w:sz w:val="22"/>
          <w:szCs w:val="22"/>
        </w:rPr>
        <w:t xml:space="preserve"> </w:t>
      </w:r>
      <w:r>
        <w:rPr>
          <w:rFonts w:ascii="Arial" w:hAnsi="Arial" w:cs="Arial"/>
          <w:bCs/>
          <w:sz w:val="22"/>
          <w:szCs w:val="22"/>
        </w:rPr>
        <w:t>the management informed that they have</w:t>
      </w:r>
      <w:r w:rsidRPr="00066140">
        <w:rPr>
          <w:rFonts w:ascii="Arial" w:hAnsi="Arial" w:cs="Arial"/>
          <w:bCs/>
          <w:sz w:val="22"/>
          <w:szCs w:val="22"/>
        </w:rPr>
        <w:t xml:space="preserve"> already suspended the grant and release of the corresponding STL Charity Fund Shares to LGUs, PNP and NBI, as well as, withholding those checks already prepared for release to them</w:t>
      </w:r>
      <w:r w:rsidR="00F31EA8">
        <w:rPr>
          <w:rFonts w:ascii="Arial" w:hAnsi="Arial" w:cs="Arial"/>
          <w:bCs/>
          <w:sz w:val="22"/>
          <w:szCs w:val="22"/>
        </w:rPr>
        <w:t>.</w:t>
      </w:r>
    </w:p>
    <w:p w14:paraId="753EC5CE" w14:textId="77777777" w:rsidR="00066140" w:rsidRDefault="00066140" w:rsidP="00066140">
      <w:pPr>
        <w:pStyle w:val="ListParagraph"/>
        <w:ind w:left="1440"/>
        <w:jc w:val="both"/>
        <w:rPr>
          <w:rFonts w:ascii="Arial" w:hAnsi="Arial" w:cs="Arial"/>
          <w:bCs/>
          <w:sz w:val="22"/>
          <w:szCs w:val="22"/>
        </w:rPr>
      </w:pPr>
    </w:p>
    <w:p w14:paraId="400E8413" w14:textId="582E3D72" w:rsidR="00066140" w:rsidRDefault="00066140" w:rsidP="00AF4415">
      <w:pPr>
        <w:pStyle w:val="ListParagraph"/>
        <w:numPr>
          <w:ilvl w:val="1"/>
          <w:numId w:val="10"/>
        </w:numPr>
        <w:ind w:left="1440" w:hanging="720"/>
        <w:jc w:val="both"/>
        <w:rPr>
          <w:rFonts w:ascii="Arial" w:hAnsi="Arial" w:cs="Arial"/>
          <w:bCs/>
          <w:sz w:val="22"/>
          <w:szCs w:val="22"/>
        </w:rPr>
      </w:pPr>
      <w:r w:rsidRPr="00066140">
        <w:rPr>
          <w:rFonts w:ascii="Arial" w:hAnsi="Arial" w:cs="Arial"/>
          <w:bCs/>
          <w:sz w:val="22"/>
          <w:szCs w:val="22"/>
        </w:rPr>
        <w:t>The Audit Team will monitor the full implementation of the audit recommendations in the CY 2023 audit.</w:t>
      </w:r>
    </w:p>
    <w:p w14:paraId="1403A891" w14:textId="77777777" w:rsidR="00DD465C" w:rsidRDefault="00DD465C" w:rsidP="00DD465C">
      <w:pPr>
        <w:pStyle w:val="ListParagraph"/>
        <w:ind w:left="1440"/>
        <w:jc w:val="both"/>
        <w:rPr>
          <w:rFonts w:ascii="Arial" w:hAnsi="Arial" w:cs="Arial"/>
          <w:bCs/>
          <w:sz w:val="22"/>
          <w:szCs w:val="22"/>
        </w:rPr>
      </w:pPr>
    </w:p>
    <w:p w14:paraId="0A356DC0" w14:textId="6B0CE640" w:rsidR="00BB5D58" w:rsidRDefault="00BB5D58" w:rsidP="00DD465C">
      <w:pPr>
        <w:pStyle w:val="ListParagraph"/>
        <w:ind w:left="1440"/>
        <w:jc w:val="both"/>
        <w:rPr>
          <w:rFonts w:ascii="Arial" w:hAnsi="Arial" w:cs="Arial"/>
          <w:bCs/>
          <w:sz w:val="22"/>
          <w:szCs w:val="22"/>
        </w:rPr>
      </w:pPr>
    </w:p>
    <w:p w14:paraId="461CE0D8" w14:textId="77777777" w:rsidR="00DD465C" w:rsidRPr="00DD465C" w:rsidRDefault="00DD465C" w:rsidP="00AF4415">
      <w:pPr>
        <w:pStyle w:val="ListParagraph"/>
        <w:numPr>
          <w:ilvl w:val="0"/>
          <w:numId w:val="10"/>
        </w:numPr>
        <w:ind w:left="720" w:hanging="720"/>
        <w:jc w:val="both"/>
        <w:rPr>
          <w:rFonts w:ascii="Arial" w:hAnsi="Arial" w:cs="Arial"/>
          <w:bCs/>
          <w:sz w:val="22"/>
          <w:szCs w:val="22"/>
        </w:rPr>
      </w:pPr>
      <w:r w:rsidRPr="00DD465C">
        <w:rPr>
          <w:rFonts w:ascii="Arial" w:hAnsi="Arial" w:cs="Arial"/>
          <w:b/>
          <w:sz w:val="22"/>
          <w:szCs w:val="22"/>
          <w:shd w:val="clear" w:color="auto" w:fill="FFFFFF"/>
        </w:rPr>
        <w:t>Lotto and Small Town Lottery Charity fund shares granted to 13 out of the 17 Local Government Units in the National Capital Region totaling P166.245 million for calendar years 2021 to 2022 were released despite the absence of Memorandum of Agreement (MOA) for the initial releases and Fund Utilization Reports for subsequent releases, thereby affecting the faithful adherence by the parties of their obligations under Executive Order 357-A series 1996, and the MOA, and the determination of the efficient and effective utilization of the fund.</w:t>
      </w:r>
    </w:p>
    <w:p w14:paraId="572E7D64" w14:textId="77777777" w:rsidR="00DD465C" w:rsidRPr="00DD465C" w:rsidRDefault="00DD465C" w:rsidP="00DD465C">
      <w:pPr>
        <w:pStyle w:val="ListParagraph"/>
        <w:ind w:left="630"/>
        <w:jc w:val="both"/>
        <w:rPr>
          <w:rFonts w:ascii="Arial" w:hAnsi="Arial" w:cs="Arial"/>
          <w:bCs/>
          <w:sz w:val="22"/>
          <w:szCs w:val="22"/>
        </w:rPr>
      </w:pPr>
    </w:p>
    <w:p w14:paraId="757EEF7C" w14:textId="4160693D" w:rsidR="00066140" w:rsidRDefault="00DD465C" w:rsidP="00AF4415">
      <w:pPr>
        <w:pStyle w:val="ListParagraph"/>
        <w:numPr>
          <w:ilvl w:val="1"/>
          <w:numId w:val="10"/>
        </w:numPr>
        <w:ind w:left="1440" w:hanging="720"/>
        <w:jc w:val="both"/>
        <w:rPr>
          <w:rFonts w:ascii="Arial" w:hAnsi="Arial" w:cs="Arial"/>
          <w:bCs/>
          <w:sz w:val="22"/>
          <w:szCs w:val="22"/>
        </w:rPr>
      </w:pPr>
      <w:r w:rsidRPr="00DD465C">
        <w:rPr>
          <w:rFonts w:ascii="Arial" w:hAnsi="Arial" w:cs="Arial"/>
          <w:bCs/>
          <w:sz w:val="22"/>
          <w:szCs w:val="22"/>
        </w:rPr>
        <w:t>The PCSO recognizes the role of the Local Government Units (LGUs) as partners in raising revenues, thus, supports the LGUs in providing the needed medical and health services to their constituents, by sharing a portion of the PCSO’s Charity Fund generated from sales of Lotto and STL in their respective locality.</w:t>
      </w:r>
    </w:p>
    <w:p w14:paraId="601E0C63" w14:textId="289ED8EB" w:rsidR="00066140" w:rsidRPr="004A5739" w:rsidRDefault="004A5739" w:rsidP="00AF4415">
      <w:pPr>
        <w:pStyle w:val="ListParagraph"/>
        <w:numPr>
          <w:ilvl w:val="1"/>
          <w:numId w:val="10"/>
        </w:numPr>
        <w:ind w:left="1440" w:hanging="720"/>
        <w:jc w:val="both"/>
        <w:rPr>
          <w:rFonts w:ascii="Arial" w:hAnsi="Arial" w:cs="Arial"/>
          <w:bCs/>
          <w:sz w:val="22"/>
          <w:szCs w:val="22"/>
        </w:rPr>
      </w:pPr>
      <w:r w:rsidRPr="004A5739">
        <w:rPr>
          <w:rFonts w:ascii="Arial" w:hAnsi="Arial" w:cs="Arial"/>
          <w:bCs/>
          <w:sz w:val="22"/>
          <w:szCs w:val="22"/>
        </w:rPr>
        <w:lastRenderedPageBreak/>
        <w:t>Executive Order (EO) 357-A dated October 7, 1996 provides:</w:t>
      </w:r>
    </w:p>
    <w:p w14:paraId="7BCE0AFA" w14:textId="77777777" w:rsidR="00066140" w:rsidRDefault="00066140" w:rsidP="004A5739">
      <w:pPr>
        <w:spacing w:after="0" w:line="240" w:lineRule="auto"/>
        <w:jc w:val="both"/>
        <w:rPr>
          <w:rFonts w:ascii="Arial" w:hAnsi="Arial" w:cs="Arial"/>
          <w:bCs/>
        </w:rPr>
      </w:pPr>
    </w:p>
    <w:p w14:paraId="2A8810EF" w14:textId="4F427960" w:rsidR="00066140" w:rsidRDefault="004A5739" w:rsidP="004A5739">
      <w:pPr>
        <w:spacing w:after="0" w:line="240" w:lineRule="auto"/>
        <w:ind w:left="1980" w:right="540"/>
        <w:jc w:val="both"/>
        <w:rPr>
          <w:rFonts w:ascii="Arial" w:hAnsi="Arial" w:cs="Arial"/>
          <w:bCs/>
          <w:i/>
        </w:rPr>
      </w:pPr>
      <w:r w:rsidRPr="004A5739">
        <w:rPr>
          <w:rFonts w:ascii="Arial" w:hAnsi="Arial" w:cs="Arial"/>
          <w:bCs/>
          <w:i/>
        </w:rPr>
        <w:t>“SECTION 1. Approval of Grant to LGUs. A proportionate grant from thirty percent (30%) Lotto Charity Fund in favor of local government units where lotto tickets are sold, subject to the applicable provisions on the use thereof under RA No. 1169, is hereby approved.</w:t>
      </w:r>
    </w:p>
    <w:p w14:paraId="028BC7AD" w14:textId="77777777" w:rsidR="004A5739" w:rsidRPr="004A5739" w:rsidRDefault="004A5739" w:rsidP="004A5739">
      <w:pPr>
        <w:spacing w:after="0" w:line="240" w:lineRule="auto"/>
        <w:ind w:left="1980" w:right="540"/>
        <w:jc w:val="both"/>
        <w:rPr>
          <w:rFonts w:ascii="Arial" w:hAnsi="Arial" w:cs="Arial"/>
          <w:bCs/>
          <w:i/>
        </w:rPr>
      </w:pPr>
    </w:p>
    <w:p w14:paraId="40FE5AE5" w14:textId="107C7716" w:rsidR="00066140" w:rsidRDefault="004A5739" w:rsidP="00AF4415">
      <w:pPr>
        <w:pStyle w:val="ListParagraph"/>
        <w:numPr>
          <w:ilvl w:val="1"/>
          <w:numId w:val="10"/>
        </w:numPr>
        <w:ind w:left="1440" w:hanging="720"/>
        <w:jc w:val="both"/>
        <w:rPr>
          <w:rFonts w:ascii="Arial" w:hAnsi="Arial" w:cs="Arial"/>
          <w:bCs/>
          <w:sz w:val="22"/>
          <w:szCs w:val="22"/>
        </w:rPr>
      </w:pPr>
      <w:r w:rsidRPr="004A5739">
        <w:rPr>
          <w:rFonts w:ascii="Arial" w:hAnsi="Arial" w:cs="Arial"/>
          <w:bCs/>
          <w:sz w:val="22"/>
          <w:szCs w:val="22"/>
        </w:rPr>
        <w:t>Through a Memorandum dated May 22, 2020, PCSO provided the template for the MOA covering the grant to Provinces/Cities/Municipalities of Lotto and STL Charity Fund Share. It spells out, among others, the obligations of both the PCSO and LGUs.  The PCSO shall allocate and release the Lotto charity fund share generated from the sales of lotto within the jurisdiction of the LGU pursuant to EO No. 357-A and STL charity fund share (as may be approved by the PCSO Board of Directors and confirmed by the Office of the President) generated from the sales of STL within the jurisdiction of LGU, during the effectivity of the STL Agency Agreement of PCSO with its Authorized STL Agent Corporation operating within the jurisdiction of LGU.</w:t>
      </w:r>
    </w:p>
    <w:p w14:paraId="183BF574" w14:textId="77777777" w:rsidR="004A5739" w:rsidRDefault="004A5739" w:rsidP="004A5739">
      <w:pPr>
        <w:pStyle w:val="ListParagraph"/>
        <w:ind w:left="1440"/>
        <w:jc w:val="both"/>
        <w:rPr>
          <w:rFonts w:ascii="Arial" w:hAnsi="Arial" w:cs="Arial"/>
          <w:bCs/>
          <w:sz w:val="22"/>
          <w:szCs w:val="22"/>
        </w:rPr>
      </w:pPr>
    </w:p>
    <w:p w14:paraId="26C93F11" w14:textId="265FC339" w:rsidR="004A5739" w:rsidRPr="004A5739" w:rsidRDefault="004A5739" w:rsidP="00AF4415">
      <w:pPr>
        <w:pStyle w:val="ListParagraph"/>
        <w:numPr>
          <w:ilvl w:val="1"/>
          <w:numId w:val="10"/>
        </w:numPr>
        <w:ind w:left="1440" w:hanging="720"/>
        <w:jc w:val="both"/>
        <w:rPr>
          <w:rFonts w:ascii="Arial" w:hAnsi="Arial" w:cs="Arial"/>
          <w:bCs/>
          <w:sz w:val="22"/>
          <w:szCs w:val="22"/>
        </w:rPr>
      </w:pPr>
      <w:r w:rsidRPr="004A5739">
        <w:rPr>
          <w:rFonts w:ascii="Arial" w:hAnsi="Arial" w:cs="Arial"/>
          <w:sz w:val="22"/>
          <w:szCs w:val="22"/>
          <w:shd w:val="clear" w:color="auto" w:fill="FFFFFF"/>
        </w:rPr>
        <w:t>While among the obligations of the LGUs are:</w:t>
      </w:r>
    </w:p>
    <w:p w14:paraId="7221350C" w14:textId="77777777" w:rsidR="004A5739" w:rsidRDefault="004A5739" w:rsidP="004A5739">
      <w:pPr>
        <w:pStyle w:val="ListParagraph"/>
        <w:ind w:left="1440"/>
        <w:jc w:val="both"/>
        <w:rPr>
          <w:rFonts w:ascii="Arial" w:hAnsi="Arial" w:cs="Arial"/>
          <w:sz w:val="22"/>
          <w:szCs w:val="22"/>
          <w:shd w:val="clear" w:color="auto" w:fill="FFFFFF"/>
        </w:rPr>
      </w:pPr>
    </w:p>
    <w:p w14:paraId="06092F24" w14:textId="77777777" w:rsidR="004A5739" w:rsidRPr="004A5739" w:rsidRDefault="004A5739" w:rsidP="00F724F8">
      <w:pPr>
        <w:numPr>
          <w:ilvl w:val="0"/>
          <w:numId w:val="26"/>
        </w:numPr>
        <w:spacing w:after="0" w:line="240" w:lineRule="auto"/>
        <w:ind w:left="2340" w:hanging="450"/>
        <w:contextualSpacing/>
        <w:jc w:val="both"/>
        <w:rPr>
          <w:rFonts w:ascii="Arial" w:eastAsia="Calibri" w:hAnsi="Arial" w:cs="Arial"/>
          <w:shd w:val="clear" w:color="auto" w:fill="FFFFFF"/>
        </w:rPr>
      </w:pPr>
      <w:r w:rsidRPr="004A5739">
        <w:rPr>
          <w:rFonts w:ascii="Arial" w:eastAsia="Calibri" w:hAnsi="Arial" w:cs="Arial"/>
          <w:shd w:val="clear" w:color="auto" w:fill="FFFFFF"/>
        </w:rPr>
        <w:t>Utilize the fund for its health programs, medical assistance and charitable services, consistent with the PCSO Charter, subject to applicable accounting and auditing rules and regulations, including but not limited to:</w:t>
      </w:r>
    </w:p>
    <w:p w14:paraId="29621920" w14:textId="77777777" w:rsidR="004A5739" w:rsidRPr="004A5739" w:rsidRDefault="004A5739" w:rsidP="00F724F8">
      <w:pPr>
        <w:ind w:left="2340" w:hanging="450"/>
        <w:contextualSpacing/>
        <w:rPr>
          <w:rFonts w:ascii="Arial" w:eastAsia="Calibri" w:hAnsi="Arial" w:cs="Arial"/>
          <w:shd w:val="clear" w:color="auto" w:fill="FFFFFF"/>
        </w:rPr>
      </w:pPr>
    </w:p>
    <w:p w14:paraId="336A9813" w14:textId="77777777" w:rsidR="004A5739" w:rsidRPr="004A5739" w:rsidRDefault="004A5739" w:rsidP="00F724F8">
      <w:pPr>
        <w:numPr>
          <w:ilvl w:val="1"/>
          <w:numId w:val="26"/>
        </w:numPr>
        <w:spacing w:after="0" w:line="240" w:lineRule="auto"/>
        <w:ind w:left="2970" w:right="540"/>
        <w:contextualSpacing/>
        <w:jc w:val="both"/>
        <w:rPr>
          <w:rFonts w:ascii="Arial" w:eastAsia="Calibri" w:hAnsi="Arial" w:cs="Arial"/>
          <w:shd w:val="clear" w:color="auto" w:fill="FFFFFF"/>
        </w:rPr>
      </w:pPr>
      <w:r w:rsidRPr="004A5739">
        <w:rPr>
          <w:rFonts w:ascii="Arial" w:eastAsia="Calibri" w:hAnsi="Arial" w:cs="Arial"/>
          <w:shd w:val="clear" w:color="auto" w:fill="FFFFFF"/>
        </w:rPr>
        <w:t>Medical/Dental missions;</w:t>
      </w:r>
    </w:p>
    <w:p w14:paraId="1B58D444" w14:textId="77777777" w:rsidR="004A5739" w:rsidRPr="004A5739" w:rsidRDefault="004A5739" w:rsidP="00F724F8">
      <w:pPr>
        <w:numPr>
          <w:ilvl w:val="1"/>
          <w:numId w:val="26"/>
        </w:numPr>
        <w:spacing w:after="0" w:line="240" w:lineRule="auto"/>
        <w:ind w:left="2970" w:right="540"/>
        <w:contextualSpacing/>
        <w:jc w:val="both"/>
        <w:rPr>
          <w:rFonts w:ascii="Arial" w:eastAsia="Calibri" w:hAnsi="Arial" w:cs="Arial"/>
          <w:shd w:val="clear" w:color="auto" w:fill="FFFFFF"/>
        </w:rPr>
      </w:pPr>
      <w:r w:rsidRPr="004A5739">
        <w:rPr>
          <w:rFonts w:ascii="Arial" w:eastAsia="Calibri" w:hAnsi="Arial" w:cs="Arial"/>
          <w:shd w:val="clear" w:color="auto" w:fill="FFFFFF"/>
        </w:rPr>
        <w:t>Medicine Donation</w:t>
      </w:r>
    </w:p>
    <w:p w14:paraId="39D3F37E" w14:textId="77777777" w:rsidR="004A5739" w:rsidRPr="004A5739" w:rsidRDefault="004A5739" w:rsidP="00F724F8">
      <w:pPr>
        <w:numPr>
          <w:ilvl w:val="1"/>
          <w:numId w:val="26"/>
        </w:numPr>
        <w:spacing w:after="0" w:line="240" w:lineRule="auto"/>
        <w:ind w:left="2970" w:right="540"/>
        <w:contextualSpacing/>
        <w:jc w:val="both"/>
        <w:rPr>
          <w:rFonts w:ascii="Arial" w:eastAsia="Calibri" w:hAnsi="Arial" w:cs="Arial"/>
          <w:shd w:val="clear" w:color="auto" w:fill="FFFFFF"/>
        </w:rPr>
      </w:pPr>
      <w:r w:rsidRPr="004A5739">
        <w:rPr>
          <w:rFonts w:ascii="Arial" w:eastAsia="Calibri" w:hAnsi="Arial" w:cs="Arial"/>
          <w:shd w:val="clear" w:color="auto" w:fill="FFFFFF"/>
        </w:rPr>
        <w:t>Hospitalization Assistance</w:t>
      </w:r>
    </w:p>
    <w:p w14:paraId="13310ADC" w14:textId="77777777" w:rsidR="004A5739" w:rsidRPr="004A5739" w:rsidRDefault="004A5739" w:rsidP="00F724F8">
      <w:pPr>
        <w:numPr>
          <w:ilvl w:val="1"/>
          <w:numId w:val="26"/>
        </w:numPr>
        <w:spacing w:after="0" w:line="240" w:lineRule="auto"/>
        <w:ind w:left="2970" w:right="540"/>
        <w:contextualSpacing/>
        <w:jc w:val="both"/>
        <w:rPr>
          <w:rFonts w:ascii="Arial" w:eastAsia="Calibri" w:hAnsi="Arial" w:cs="Arial"/>
          <w:shd w:val="clear" w:color="auto" w:fill="FFFFFF"/>
        </w:rPr>
      </w:pPr>
      <w:r w:rsidRPr="004A5739">
        <w:rPr>
          <w:rFonts w:ascii="Arial" w:eastAsia="Calibri" w:hAnsi="Arial" w:cs="Arial"/>
          <w:shd w:val="clear" w:color="auto" w:fill="FFFFFF"/>
        </w:rPr>
        <w:t>Procurement of medical supplies/equipment; or</w:t>
      </w:r>
    </w:p>
    <w:p w14:paraId="5B7A447B" w14:textId="77777777" w:rsidR="004A5739" w:rsidRPr="004A5739" w:rsidRDefault="004A5739" w:rsidP="00F724F8">
      <w:pPr>
        <w:numPr>
          <w:ilvl w:val="1"/>
          <w:numId w:val="26"/>
        </w:numPr>
        <w:spacing w:after="0" w:line="240" w:lineRule="auto"/>
        <w:ind w:left="2970" w:right="540"/>
        <w:contextualSpacing/>
        <w:jc w:val="both"/>
        <w:rPr>
          <w:rFonts w:ascii="Arial" w:eastAsia="Calibri" w:hAnsi="Arial" w:cs="Arial"/>
          <w:shd w:val="clear" w:color="auto" w:fill="FFFFFF"/>
        </w:rPr>
      </w:pPr>
      <w:r w:rsidRPr="004A5739">
        <w:rPr>
          <w:rFonts w:ascii="Arial" w:eastAsia="Calibri" w:hAnsi="Arial" w:cs="Arial"/>
          <w:shd w:val="clear" w:color="auto" w:fill="FFFFFF"/>
        </w:rPr>
        <w:t>Milk Feeding/Nutrition Program</w:t>
      </w:r>
    </w:p>
    <w:p w14:paraId="7CA2031D" w14:textId="77777777" w:rsidR="004A5739" w:rsidRPr="004A5739" w:rsidRDefault="004A5739" w:rsidP="00F724F8">
      <w:pPr>
        <w:spacing w:after="0" w:line="240" w:lineRule="auto"/>
        <w:ind w:left="2340" w:hanging="450"/>
        <w:contextualSpacing/>
        <w:jc w:val="both"/>
        <w:rPr>
          <w:rFonts w:ascii="Arial" w:eastAsia="Calibri" w:hAnsi="Arial" w:cs="Arial"/>
          <w:shd w:val="clear" w:color="auto" w:fill="FFFFFF"/>
        </w:rPr>
      </w:pPr>
    </w:p>
    <w:p w14:paraId="1734EBF1" w14:textId="54748298" w:rsidR="004A5739" w:rsidRDefault="004A5739" w:rsidP="00F724F8">
      <w:pPr>
        <w:numPr>
          <w:ilvl w:val="0"/>
          <w:numId w:val="26"/>
        </w:numPr>
        <w:spacing w:after="0" w:line="240" w:lineRule="auto"/>
        <w:ind w:left="2340" w:hanging="450"/>
        <w:contextualSpacing/>
        <w:jc w:val="both"/>
        <w:rPr>
          <w:rFonts w:ascii="Arial" w:eastAsia="Calibri" w:hAnsi="Arial" w:cs="Arial"/>
          <w:shd w:val="clear" w:color="auto" w:fill="FFFFFF"/>
        </w:rPr>
      </w:pPr>
      <w:r w:rsidRPr="004A5739">
        <w:rPr>
          <w:rFonts w:ascii="Arial" w:eastAsia="Calibri" w:hAnsi="Arial" w:cs="Arial"/>
          <w:shd w:val="clear" w:color="auto" w:fill="FFFFFF"/>
        </w:rPr>
        <w:t xml:space="preserve">Submit to PCSO Internal Audit Services (IAS) a Fund Utilization Report at least </w:t>
      </w:r>
      <w:r w:rsidR="00A32435">
        <w:rPr>
          <w:rFonts w:ascii="Arial" w:eastAsia="Calibri" w:hAnsi="Arial" w:cs="Arial"/>
          <w:shd w:val="clear" w:color="auto" w:fill="FFFFFF"/>
        </w:rPr>
        <w:t>thirty</w:t>
      </w:r>
      <w:r w:rsidR="00A32435" w:rsidRPr="004A5739">
        <w:rPr>
          <w:rFonts w:ascii="Arial" w:eastAsia="Calibri" w:hAnsi="Arial" w:cs="Arial"/>
          <w:shd w:val="clear" w:color="auto" w:fill="FFFFFF"/>
        </w:rPr>
        <w:t xml:space="preserve"> </w:t>
      </w:r>
      <w:r w:rsidRPr="004A5739">
        <w:rPr>
          <w:rFonts w:ascii="Arial" w:eastAsia="Calibri" w:hAnsi="Arial" w:cs="Arial"/>
          <w:shd w:val="clear" w:color="auto" w:fill="FFFFFF"/>
        </w:rPr>
        <w:t>(</w:t>
      </w:r>
      <w:r w:rsidR="00A32435">
        <w:rPr>
          <w:rFonts w:ascii="Arial" w:eastAsia="Calibri" w:hAnsi="Arial" w:cs="Arial"/>
          <w:shd w:val="clear" w:color="auto" w:fill="FFFFFF"/>
        </w:rPr>
        <w:t>30</w:t>
      </w:r>
      <w:r w:rsidRPr="004A5739">
        <w:rPr>
          <w:rFonts w:ascii="Arial" w:eastAsia="Calibri" w:hAnsi="Arial" w:cs="Arial"/>
          <w:shd w:val="clear" w:color="auto" w:fill="FFFFFF"/>
        </w:rPr>
        <w:t xml:space="preserve">) days </w:t>
      </w:r>
      <w:r w:rsidR="00A32435">
        <w:rPr>
          <w:rFonts w:ascii="Arial" w:eastAsia="Calibri" w:hAnsi="Arial" w:cs="Arial"/>
          <w:shd w:val="clear" w:color="auto" w:fill="FFFFFF"/>
        </w:rPr>
        <w:t>prior to the turn-over of the subsequent semi-annual share</w:t>
      </w:r>
      <w:r w:rsidRPr="004A5739">
        <w:rPr>
          <w:rFonts w:ascii="Arial" w:eastAsia="Calibri" w:hAnsi="Arial" w:cs="Arial"/>
          <w:shd w:val="clear" w:color="auto" w:fill="FFFFFF"/>
        </w:rPr>
        <w:t xml:space="preserve"> for</w:t>
      </w:r>
      <w:r w:rsidR="00A32435">
        <w:rPr>
          <w:rFonts w:ascii="Arial" w:eastAsia="Calibri" w:hAnsi="Arial" w:cs="Arial"/>
          <w:shd w:val="clear" w:color="auto" w:fill="FFFFFF"/>
        </w:rPr>
        <w:t xml:space="preserve"> the</w:t>
      </w:r>
      <w:r w:rsidRPr="004A5739">
        <w:rPr>
          <w:rFonts w:ascii="Arial" w:eastAsia="Calibri" w:hAnsi="Arial" w:cs="Arial"/>
          <w:shd w:val="clear" w:color="auto" w:fill="FFFFFF"/>
        </w:rPr>
        <w:t xml:space="preserve"> Lotto charity fund share and at least 15 days before the last day of June and 15 days before the end of the </w:t>
      </w:r>
      <w:r w:rsidR="00C9614E">
        <w:rPr>
          <w:rFonts w:ascii="Arial" w:eastAsia="Calibri" w:hAnsi="Arial" w:cs="Arial"/>
          <w:shd w:val="clear" w:color="auto" w:fill="FFFFFF"/>
        </w:rPr>
        <w:t>CY</w:t>
      </w:r>
      <w:r w:rsidRPr="004A5739">
        <w:rPr>
          <w:rFonts w:ascii="Arial" w:eastAsia="Calibri" w:hAnsi="Arial" w:cs="Arial"/>
          <w:shd w:val="clear" w:color="auto" w:fill="FFFFFF"/>
        </w:rPr>
        <w:t xml:space="preserve"> for STL charity fund share.</w:t>
      </w:r>
    </w:p>
    <w:p w14:paraId="0C5D61DF" w14:textId="77777777" w:rsidR="004A5739" w:rsidRDefault="004A5739" w:rsidP="004A5739">
      <w:pPr>
        <w:spacing w:after="0" w:line="240" w:lineRule="auto"/>
        <w:ind w:left="2520"/>
        <w:contextualSpacing/>
        <w:jc w:val="both"/>
        <w:rPr>
          <w:rFonts w:ascii="Arial" w:eastAsia="Calibri" w:hAnsi="Arial" w:cs="Arial"/>
          <w:shd w:val="clear" w:color="auto" w:fill="FFFFFF"/>
        </w:rPr>
      </w:pPr>
    </w:p>
    <w:p w14:paraId="4FF8F0E0" w14:textId="2E8CB9C7" w:rsidR="004A5739" w:rsidRPr="00D753E0" w:rsidRDefault="004A5739" w:rsidP="00AF4415">
      <w:pPr>
        <w:pStyle w:val="ListParagraph"/>
        <w:numPr>
          <w:ilvl w:val="1"/>
          <w:numId w:val="10"/>
        </w:numPr>
        <w:ind w:left="1440" w:hanging="720"/>
        <w:jc w:val="both"/>
        <w:rPr>
          <w:rFonts w:ascii="Arial" w:hAnsi="Arial" w:cs="Arial"/>
          <w:bCs/>
          <w:sz w:val="22"/>
          <w:szCs w:val="22"/>
        </w:rPr>
      </w:pPr>
      <w:r w:rsidRPr="004A5739">
        <w:rPr>
          <w:rFonts w:ascii="Arial" w:hAnsi="Arial" w:cs="Arial"/>
          <w:sz w:val="22"/>
          <w:szCs w:val="22"/>
          <w:shd w:val="clear" w:color="auto" w:fill="FFFFFF"/>
        </w:rPr>
        <w:t>For CY</w:t>
      </w:r>
      <w:r w:rsidR="003D7797">
        <w:rPr>
          <w:rFonts w:ascii="Arial" w:hAnsi="Arial" w:cs="Arial"/>
          <w:sz w:val="22"/>
          <w:szCs w:val="22"/>
          <w:shd w:val="clear" w:color="auto" w:fill="FFFFFF"/>
        </w:rPr>
        <w:t>s</w:t>
      </w:r>
      <w:r w:rsidRPr="004A5739">
        <w:rPr>
          <w:rFonts w:ascii="Arial" w:hAnsi="Arial" w:cs="Arial"/>
          <w:sz w:val="22"/>
          <w:szCs w:val="22"/>
          <w:shd w:val="clear" w:color="auto" w:fill="FFFFFF"/>
        </w:rPr>
        <w:t xml:space="preserve"> 2021-2022, the PCSO </w:t>
      </w:r>
      <w:r w:rsidR="00F73FFA">
        <w:rPr>
          <w:rFonts w:ascii="Arial" w:hAnsi="Arial" w:cs="Arial"/>
          <w:sz w:val="22"/>
          <w:szCs w:val="22"/>
          <w:shd w:val="clear" w:color="auto" w:fill="FFFFFF"/>
        </w:rPr>
        <w:t>granted</w:t>
      </w:r>
      <w:r w:rsidR="00F73FFA" w:rsidRPr="004A5739">
        <w:rPr>
          <w:rFonts w:ascii="Arial" w:hAnsi="Arial" w:cs="Arial"/>
          <w:sz w:val="22"/>
          <w:szCs w:val="22"/>
          <w:shd w:val="clear" w:color="auto" w:fill="FFFFFF"/>
        </w:rPr>
        <w:t xml:space="preserve"> </w:t>
      </w:r>
      <w:r w:rsidRPr="004A5739">
        <w:rPr>
          <w:rFonts w:ascii="Arial" w:hAnsi="Arial" w:cs="Arial"/>
          <w:sz w:val="22"/>
          <w:szCs w:val="22"/>
          <w:shd w:val="clear" w:color="auto" w:fill="FFFFFF"/>
        </w:rPr>
        <w:t xml:space="preserve">P170.780 million and P17.470 million as Lotto charity fund share and STL charity fund share, respectively, to the 17 LGUs in the National Capital Region (NCR), </w:t>
      </w:r>
      <w:r>
        <w:rPr>
          <w:rFonts w:ascii="Arial" w:hAnsi="Arial" w:cs="Arial"/>
          <w:sz w:val="22"/>
          <w:szCs w:val="22"/>
          <w:shd w:val="clear" w:color="auto" w:fill="FFFFFF"/>
        </w:rPr>
        <w:t>as shown in Table</w:t>
      </w:r>
      <w:r w:rsidR="00D753E0">
        <w:rPr>
          <w:rFonts w:ascii="Arial" w:hAnsi="Arial" w:cs="Arial"/>
          <w:sz w:val="22"/>
          <w:szCs w:val="22"/>
          <w:shd w:val="clear" w:color="auto" w:fill="FFFFFF"/>
        </w:rPr>
        <w:t xml:space="preserve"> </w:t>
      </w:r>
      <w:r w:rsidR="0054793F">
        <w:rPr>
          <w:rFonts w:ascii="Arial" w:hAnsi="Arial" w:cs="Arial"/>
          <w:sz w:val="22"/>
          <w:szCs w:val="22"/>
          <w:shd w:val="clear" w:color="auto" w:fill="FFFFFF"/>
        </w:rPr>
        <w:t>27</w:t>
      </w:r>
      <w:r>
        <w:rPr>
          <w:rFonts w:ascii="Arial" w:hAnsi="Arial" w:cs="Arial"/>
          <w:sz w:val="22"/>
          <w:szCs w:val="22"/>
          <w:shd w:val="clear" w:color="auto" w:fill="FFFFFF"/>
        </w:rPr>
        <w:t>:</w:t>
      </w:r>
    </w:p>
    <w:p w14:paraId="76ADBC48" w14:textId="77777777" w:rsidR="002A72FC" w:rsidRDefault="002A72FC" w:rsidP="00D753E0">
      <w:pPr>
        <w:pStyle w:val="ListParagraph"/>
        <w:ind w:left="1440"/>
        <w:jc w:val="both"/>
        <w:rPr>
          <w:rFonts w:ascii="Arial" w:hAnsi="Arial" w:cs="Arial"/>
          <w:sz w:val="22"/>
          <w:szCs w:val="22"/>
          <w:shd w:val="clear" w:color="auto" w:fill="FFFFFF"/>
        </w:rPr>
      </w:pPr>
    </w:p>
    <w:p w14:paraId="7FF91523" w14:textId="77777777" w:rsidR="007D776F" w:rsidRDefault="007D776F" w:rsidP="00D753E0">
      <w:pPr>
        <w:pStyle w:val="ListParagraph"/>
        <w:ind w:left="1440"/>
        <w:jc w:val="both"/>
        <w:rPr>
          <w:rFonts w:ascii="Arial" w:hAnsi="Arial" w:cs="Arial"/>
          <w:sz w:val="22"/>
          <w:szCs w:val="22"/>
          <w:shd w:val="clear" w:color="auto" w:fill="FFFFFF"/>
        </w:rPr>
      </w:pPr>
    </w:p>
    <w:p w14:paraId="1548C08D" w14:textId="77777777" w:rsidR="007D776F" w:rsidRDefault="007D776F" w:rsidP="00D753E0">
      <w:pPr>
        <w:pStyle w:val="ListParagraph"/>
        <w:ind w:left="1440"/>
        <w:jc w:val="both"/>
        <w:rPr>
          <w:rFonts w:ascii="Arial" w:hAnsi="Arial" w:cs="Arial"/>
          <w:sz w:val="22"/>
          <w:szCs w:val="22"/>
          <w:shd w:val="clear" w:color="auto" w:fill="FFFFFF"/>
        </w:rPr>
      </w:pPr>
    </w:p>
    <w:p w14:paraId="7A5D1F4D" w14:textId="77777777" w:rsidR="007D776F" w:rsidRDefault="007D776F" w:rsidP="00D753E0">
      <w:pPr>
        <w:pStyle w:val="ListParagraph"/>
        <w:ind w:left="1440"/>
        <w:jc w:val="both"/>
        <w:rPr>
          <w:rFonts w:ascii="Arial" w:hAnsi="Arial" w:cs="Arial"/>
          <w:sz w:val="22"/>
          <w:szCs w:val="22"/>
          <w:shd w:val="clear" w:color="auto" w:fill="FFFFFF"/>
        </w:rPr>
      </w:pPr>
    </w:p>
    <w:p w14:paraId="7D7A468B" w14:textId="77777777" w:rsidR="007D776F" w:rsidRDefault="007D776F" w:rsidP="00D753E0">
      <w:pPr>
        <w:pStyle w:val="ListParagraph"/>
        <w:ind w:left="1440"/>
        <w:jc w:val="both"/>
        <w:rPr>
          <w:rFonts w:ascii="Arial" w:hAnsi="Arial" w:cs="Arial"/>
          <w:sz w:val="22"/>
          <w:szCs w:val="22"/>
          <w:shd w:val="clear" w:color="auto" w:fill="FFFFFF"/>
        </w:rPr>
      </w:pPr>
    </w:p>
    <w:p w14:paraId="5D36DEBA" w14:textId="77777777" w:rsidR="00DB573A" w:rsidRDefault="00DB573A" w:rsidP="00D753E0">
      <w:pPr>
        <w:pStyle w:val="ListParagraph"/>
        <w:ind w:left="1440"/>
        <w:jc w:val="both"/>
        <w:rPr>
          <w:rFonts w:ascii="Arial" w:hAnsi="Arial" w:cs="Arial"/>
          <w:sz w:val="22"/>
          <w:szCs w:val="22"/>
          <w:shd w:val="clear" w:color="auto" w:fill="FFFFFF"/>
        </w:rPr>
      </w:pPr>
    </w:p>
    <w:p w14:paraId="39BC8066" w14:textId="77777777" w:rsidR="007D776F" w:rsidRDefault="007D776F" w:rsidP="00D753E0">
      <w:pPr>
        <w:pStyle w:val="ListParagraph"/>
        <w:ind w:left="1440"/>
        <w:jc w:val="both"/>
        <w:rPr>
          <w:rFonts w:ascii="Arial" w:hAnsi="Arial" w:cs="Arial"/>
          <w:sz w:val="22"/>
          <w:szCs w:val="22"/>
          <w:shd w:val="clear" w:color="auto" w:fill="FFFFFF"/>
        </w:rPr>
      </w:pPr>
    </w:p>
    <w:p w14:paraId="260D5A73" w14:textId="77777777" w:rsidR="007D776F" w:rsidRDefault="007D776F" w:rsidP="00D753E0">
      <w:pPr>
        <w:pStyle w:val="ListParagraph"/>
        <w:ind w:left="1440"/>
        <w:jc w:val="both"/>
        <w:rPr>
          <w:rFonts w:ascii="Arial" w:hAnsi="Arial" w:cs="Arial"/>
          <w:sz w:val="22"/>
          <w:szCs w:val="22"/>
          <w:shd w:val="clear" w:color="auto" w:fill="FFFFFF"/>
        </w:rPr>
      </w:pPr>
    </w:p>
    <w:p w14:paraId="75CC4C2C" w14:textId="65EBC0A4" w:rsidR="00D753E0" w:rsidRDefault="00D753E0" w:rsidP="007D776F">
      <w:pPr>
        <w:pStyle w:val="Caption"/>
        <w:spacing w:after="0"/>
        <w:ind w:left="1440"/>
        <w:jc w:val="center"/>
        <w:rPr>
          <w:rFonts w:ascii="Arial" w:hAnsi="Arial" w:cs="Arial"/>
          <w:b/>
          <w:i w:val="0"/>
          <w:color w:val="auto"/>
        </w:rPr>
      </w:pPr>
      <w:r w:rsidRPr="004A5739">
        <w:rPr>
          <w:rFonts w:ascii="Arial" w:hAnsi="Arial" w:cs="Arial"/>
          <w:b/>
          <w:i w:val="0"/>
          <w:color w:val="auto"/>
        </w:rPr>
        <w:lastRenderedPageBreak/>
        <w:t xml:space="preserve">Table </w:t>
      </w:r>
      <w:r w:rsidRPr="004A5739">
        <w:rPr>
          <w:rFonts w:ascii="Arial" w:hAnsi="Arial" w:cs="Arial"/>
          <w:b/>
          <w:i w:val="0"/>
          <w:color w:val="auto"/>
        </w:rPr>
        <w:fldChar w:fldCharType="begin"/>
      </w:r>
      <w:r w:rsidRPr="004A5739">
        <w:rPr>
          <w:rFonts w:ascii="Arial" w:hAnsi="Arial" w:cs="Arial"/>
          <w:b/>
          <w:i w:val="0"/>
          <w:color w:val="auto"/>
        </w:rPr>
        <w:instrText xml:space="preserve"> SEQ Table \* ARABIC </w:instrText>
      </w:r>
      <w:r w:rsidRPr="004A5739">
        <w:rPr>
          <w:rFonts w:ascii="Arial" w:hAnsi="Arial" w:cs="Arial"/>
          <w:b/>
          <w:i w:val="0"/>
          <w:color w:val="auto"/>
        </w:rPr>
        <w:fldChar w:fldCharType="separate"/>
      </w:r>
      <w:r w:rsidR="00BD2B1F">
        <w:rPr>
          <w:rFonts w:ascii="Arial" w:hAnsi="Arial" w:cs="Arial"/>
          <w:b/>
          <w:i w:val="0"/>
          <w:noProof/>
          <w:color w:val="auto"/>
        </w:rPr>
        <w:t>27</w:t>
      </w:r>
      <w:r w:rsidRPr="004A5739">
        <w:rPr>
          <w:rFonts w:ascii="Arial" w:hAnsi="Arial" w:cs="Arial"/>
          <w:b/>
          <w:i w:val="0"/>
          <w:color w:val="auto"/>
        </w:rPr>
        <w:fldChar w:fldCharType="end"/>
      </w:r>
      <w:r>
        <w:rPr>
          <w:rFonts w:ascii="Arial" w:hAnsi="Arial" w:cs="Arial"/>
          <w:b/>
          <w:i w:val="0"/>
          <w:color w:val="auto"/>
        </w:rPr>
        <w:t xml:space="preserve"> – Lotto and STL Charity Fund Share Granted to LGUs in the NCR </w:t>
      </w:r>
    </w:p>
    <w:p w14:paraId="399326B3" w14:textId="77777777" w:rsidR="00D753E0" w:rsidRDefault="00D753E0" w:rsidP="007D776F">
      <w:pPr>
        <w:pStyle w:val="Caption"/>
        <w:spacing w:after="0"/>
        <w:ind w:left="1440"/>
        <w:jc w:val="center"/>
        <w:rPr>
          <w:rFonts w:ascii="Arial" w:hAnsi="Arial" w:cs="Arial"/>
          <w:b/>
          <w:i w:val="0"/>
          <w:color w:val="auto"/>
        </w:rPr>
      </w:pPr>
      <w:r>
        <w:rPr>
          <w:rFonts w:ascii="Arial" w:hAnsi="Arial" w:cs="Arial"/>
          <w:b/>
          <w:i w:val="0"/>
          <w:color w:val="auto"/>
        </w:rPr>
        <w:t>for CYs 2021-2022</w:t>
      </w:r>
    </w:p>
    <w:p w14:paraId="62F856CD" w14:textId="77777777" w:rsidR="007D776F" w:rsidRPr="003B2EC1" w:rsidRDefault="007D776F" w:rsidP="003B2EC1">
      <w:pPr>
        <w:spacing w:after="0" w:line="240" w:lineRule="auto"/>
      </w:pPr>
    </w:p>
    <w:tbl>
      <w:tblPr>
        <w:tblStyle w:val="TableGrid"/>
        <w:tblW w:w="72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
        <w:gridCol w:w="2098"/>
        <w:gridCol w:w="1620"/>
        <w:gridCol w:w="1543"/>
        <w:gridCol w:w="1517"/>
      </w:tblGrid>
      <w:tr w:rsidR="00D753E0" w:rsidRPr="004A5739" w14:paraId="7C2D6F56" w14:textId="77777777" w:rsidTr="003B2EC1">
        <w:trPr>
          <w:trHeight w:val="216"/>
          <w:tblHeader/>
          <w:jc w:val="right"/>
        </w:trPr>
        <w:tc>
          <w:tcPr>
            <w:tcW w:w="422" w:type="dxa"/>
            <w:tcBorders>
              <w:top w:val="single" w:sz="4" w:space="0" w:color="auto"/>
              <w:bottom w:val="single" w:sz="4" w:space="0" w:color="auto"/>
            </w:tcBorders>
          </w:tcPr>
          <w:p w14:paraId="0E40621E" w14:textId="77777777" w:rsidR="00D753E0" w:rsidRPr="004A5739" w:rsidRDefault="00D753E0" w:rsidP="007D776F">
            <w:pPr>
              <w:ind w:left="-108"/>
              <w:rPr>
                <w:rFonts w:ascii="Arial Narrow" w:hAnsi="Arial Narrow" w:cs="Arial"/>
                <w:b/>
                <w:sz w:val="20"/>
                <w:szCs w:val="20"/>
                <w:shd w:val="clear" w:color="auto" w:fill="FFFFFF"/>
              </w:rPr>
            </w:pPr>
            <w:r w:rsidRPr="004A5739">
              <w:rPr>
                <w:rFonts w:ascii="Arial Narrow" w:hAnsi="Arial Narrow" w:cs="Arial"/>
                <w:b/>
                <w:sz w:val="20"/>
                <w:szCs w:val="20"/>
                <w:shd w:val="clear" w:color="auto" w:fill="FFFFFF"/>
              </w:rPr>
              <w:t>No.</w:t>
            </w:r>
          </w:p>
        </w:tc>
        <w:tc>
          <w:tcPr>
            <w:tcW w:w="2098" w:type="dxa"/>
            <w:tcBorders>
              <w:top w:val="single" w:sz="4" w:space="0" w:color="auto"/>
              <w:bottom w:val="single" w:sz="4" w:space="0" w:color="auto"/>
            </w:tcBorders>
          </w:tcPr>
          <w:p w14:paraId="5700C5EE" w14:textId="77777777" w:rsidR="00D753E0" w:rsidRPr="004A5739" w:rsidRDefault="00D753E0" w:rsidP="00EB2162">
            <w:pPr>
              <w:rPr>
                <w:rFonts w:ascii="Arial Narrow" w:hAnsi="Arial Narrow" w:cs="Arial"/>
                <w:b/>
                <w:sz w:val="20"/>
                <w:szCs w:val="20"/>
                <w:shd w:val="clear" w:color="auto" w:fill="FFFFFF"/>
              </w:rPr>
            </w:pPr>
            <w:r w:rsidRPr="004A5739">
              <w:rPr>
                <w:rFonts w:ascii="Arial Narrow" w:hAnsi="Arial Narrow" w:cs="Arial"/>
                <w:b/>
                <w:sz w:val="20"/>
                <w:szCs w:val="20"/>
                <w:shd w:val="clear" w:color="auto" w:fill="FFFFFF"/>
              </w:rPr>
              <w:t>Cities/Municipality</w:t>
            </w:r>
          </w:p>
        </w:tc>
        <w:tc>
          <w:tcPr>
            <w:tcW w:w="1620" w:type="dxa"/>
            <w:tcBorders>
              <w:top w:val="single" w:sz="4" w:space="0" w:color="auto"/>
              <w:bottom w:val="single" w:sz="4" w:space="0" w:color="auto"/>
            </w:tcBorders>
          </w:tcPr>
          <w:p w14:paraId="53B61BAB" w14:textId="77777777" w:rsidR="00D753E0" w:rsidRPr="004A5739" w:rsidRDefault="00D753E0" w:rsidP="00EB2162">
            <w:pPr>
              <w:jc w:val="right"/>
              <w:rPr>
                <w:rFonts w:ascii="Arial Narrow" w:hAnsi="Arial Narrow" w:cs="Arial"/>
                <w:b/>
                <w:sz w:val="20"/>
                <w:szCs w:val="20"/>
                <w:shd w:val="clear" w:color="auto" w:fill="FFFFFF"/>
              </w:rPr>
            </w:pPr>
            <w:r w:rsidRPr="004A5739">
              <w:rPr>
                <w:rFonts w:ascii="Arial Narrow" w:hAnsi="Arial Narrow" w:cs="Arial"/>
                <w:b/>
                <w:sz w:val="20"/>
                <w:szCs w:val="20"/>
                <w:shd w:val="clear" w:color="auto" w:fill="FFFFFF"/>
              </w:rPr>
              <w:t>Lotto Share</w:t>
            </w:r>
          </w:p>
        </w:tc>
        <w:tc>
          <w:tcPr>
            <w:tcW w:w="1543" w:type="dxa"/>
            <w:tcBorders>
              <w:top w:val="single" w:sz="4" w:space="0" w:color="auto"/>
              <w:bottom w:val="single" w:sz="4" w:space="0" w:color="auto"/>
            </w:tcBorders>
          </w:tcPr>
          <w:p w14:paraId="0C5051A8" w14:textId="77777777" w:rsidR="00D753E0" w:rsidRPr="004A5739" w:rsidRDefault="00D753E0" w:rsidP="00EB2162">
            <w:pPr>
              <w:jc w:val="right"/>
              <w:rPr>
                <w:rFonts w:ascii="Arial Narrow" w:hAnsi="Arial Narrow" w:cs="Arial"/>
                <w:b/>
                <w:sz w:val="20"/>
                <w:szCs w:val="20"/>
                <w:shd w:val="clear" w:color="auto" w:fill="FFFFFF"/>
              </w:rPr>
            </w:pPr>
            <w:r w:rsidRPr="004A5739">
              <w:rPr>
                <w:rFonts w:ascii="Arial Narrow" w:hAnsi="Arial Narrow" w:cs="Arial"/>
                <w:b/>
                <w:sz w:val="20"/>
                <w:szCs w:val="20"/>
                <w:shd w:val="clear" w:color="auto" w:fill="FFFFFF"/>
              </w:rPr>
              <w:t>STL Share</w:t>
            </w:r>
          </w:p>
        </w:tc>
        <w:tc>
          <w:tcPr>
            <w:tcW w:w="1517" w:type="dxa"/>
            <w:tcBorders>
              <w:top w:val="single" w:sz="4" w:space="0" w:color="auto"/>
              <w:bottom w:val="single" w:sz="4" w:space="0" w:color="auto"/>
            </w:tcBorders>
          </w:tcPr>
          <w:p w14:paraId="0059480B" w14:textId="77777777" w:rsidR="00D753E0" w:rsidRPr="004A5739" w:rsidRDefault="00D753E0" w:rsidP="00EB2162">
            <w:pPr>
              <w:ind w:right="-67"/>
              <w:jc w:val="right"/>
              <w:rPr>
                <w:rFonts w:ascii="Arial Narrow" w:hAnsi="Arial Narrow" w:cs="Arial"/>
                <w:b/>
                <w:sz w:val="20"/>
                <w:szCs w:val="20"/>
                <w:shd w:val="clear" w:color="auto" w:fill="FFFFFF"/>
              </w:rPr>
            </w:pPr>
            <w:r w:rsidRPr="004A5739">
              <w:rPr>
                <w:rFonts w:ascii="Arial Narrow" w:hAnsi="Arial Narrow" w:cs="Arial"/>
                <w:b/>
                <w:sz w:val="20"/>
                <w:szCs w:val="20"/>
                <w:shd w:val="clear" w:color="auto" w:fill="FFFFFF"/>
              </w:rPr>
              <w:t>Total</w:t>
            </w:r>
          </w:p>
        </w:tc>
      </w:tr>
      <w:tr w:rsidR="00D753E0" w:rsidRPr="004A5739" w14:paraId="04F96511" w14:textId="77777777" w:rsidTr="003B2EC1">
        <w:trPr>
          <w:trHeight w:val="216"/>
          <w:jc w:val="right"/>
        </w:trPr>
        <w:tc>
          <w:tcPr>
            <w:tcW w:w="4140" w:type="dxa"/>
            <w:gridSpan w:val="3"/>
            <w:tcBorders>
              <w:top w:val="single" w:sz="4" w:space="0" w:color="auto"/>
              <w:bottom w:val="dashSmallGap" w:sz="4" w:space="0" w:color="auto"/>
            </w:tcBorders>
          </w:tcPr>
          <w:p w14:paraId="76152FED" w14:textId="77777777" w:rsidR="00D753E0" w:rsidRPr="004A5739" w:rsidRDefault="00D753E0" w:rsidP="007D776F">
            <w:pPr>
              <w:ind w:left="-108"/>
              <w:rPr>
                <w:rFonts w:ascii="Arial Narrow" w:hAnsi="Arial Narrow" w:cs="Arial"/>
                <w:b/>
                <w:i/>
                <w:sz w:val="20"/>
                <w:szCs w:val="20"/>
                <w:shd w:val="clear" w:color="auto" w:fill="FFFFFF"/>
              </w:rPr>
            </w:pPr>
            <w:r w:rsidRPr="004A5739">
              <w:rPr>
                <w:rFonts w:ascii="Arial Narrow" w:hAnsi="Arial Narrow" w:cs="Arial"/>
                <w:b/>
                <w:i/>
                <w:sz w:val="20"/>
                <w:szCs w:val="20"/>
                <w:shd w:val="clear" w:color="auto" w:fill="FFFFFF"/>
              </w:rPr>
              <w:t>With MOA</w:t>
            </w:r>
          </w:p>
        </w:tc>
        <w:tc>
          <w:tcPr>
            <w:tcW w:w="1543" w:type="dxa"/>
            <w:tcBorders>
              <w:top w:val="single" w:sz="4" w:space="0" w:color="auto"/>
              <w:bottom w:val="dashSmallGap" w:sz="4" w:space="0" w:color="auto"/>
            </w:tcBorders>
          </w:tcPr>
          <w:p w14:paraId="25DC7EBA" w14:textId="77777777" w:rsidR="00D753E0" w:rsidRPr="004A5739" w:rsidRDefault="00D753E0" w:rsidP="00EB2162">
            <w:pPr>
              <w:rPr>
                <w:rFonts w:ascii="Arial Narrow" w:hAnsi="Arial Narrow" w:cs="Arial"/>
                <w:b/>
                <w:i/>
                <w:sz w:val="20"/>
                <w:szCs w:val="20"/>
                <w:shd w:val="clear" w:color="auto" w:fill="FFFFFF"/>
              </w:rPr>
            </w:pPr>
          </w:p>
        </w:tc>
        <w:tc>
          <w:tcPr>
            <w:tcW w:w="1517" w:type="dxa"/>
            <w:tcBorders>
              <w:top w:val="single" w:sz="4" w:space="0" w:color="auto"/>
              <w:bottom w:val="dashSmallGap" w:sz="4" w:space="0" w:color="auto"/>
            </w:tcBorders>
          </w:tcPr>
          <w:p w14:paraId="16F66124" w14:textId="77777777" w:rsidR="00D753E0" w:rsidRPr="004A5739" w:rsidRDefault="00D753E0" w:rsidP="00EB2162">
            <w:pPr>
              <w:rPr>
                <w:rFonts w:ascii="Arial Narrow" w:hAnsi="Arial Narrow" w:cs="Arial"/>
                <w:b/>
                <w:i/>
                <w:sz w:val="20"/>
                <w:szCs w:val="20"/>
                <w:shd w:val="clear" w:color="auto" w:fill="FFFFFF"/>
              </w:rPr>
            </w:pPr>
          </w:p>
        </w:tc>
      </w:tr>
      <w:tr w:rsidR="00D753E0" w:rsidRPr="004A5739" w14:paraId="5E3D2315" w14:textId="77777777" w:rsidTr="003B2EC1">
        <w:trPr>
          <w:trHeight w:val="216"/>
          <w:jc w:val="right"/>
        </w:trPr>
        <w:tc>
          <w:tcPr>
            <w:tcW w:w="422" w:type="dxa"/>
            <w:tcBorders>
              <w:top w:val="dashSmallGap" w:sz="4" w:space="0" w:color="auto"/>
            </w:tcBorders>
          </w:tcPr>
          <w:p w14:paraId="6EA6FF7C"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1</w:t>
            </w:r>
          </w:p>
        </w:tc>
        <w:tc>
          <w:tcPr>
            <w:tcW w:w="2098" w:type="dxa"/>
            <w:tcBorders>
              <w:top w:val="dashSmallGap" w:sz="4" w:space="0" w:color="auto"/>
            </w:tcBorders>
          </w:tcPr>
          <w:p w14:paraId="17A42EBC" w14:textId="77777777" w:rsidR="00D753E0" w:rsidRPr="004A5739" w:rsidRDefault="00D753E0" w:rsidP="00EB2162">
            <w:pP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Marikina City</w:t>
            </w:r>
          </w:p>
        </w:tc>
        <w:tc>
          <w:tcPr>
            <w:tcW w:w="1620" w:type="dxa"/>
            <w:tcBorders>
              <w:top w:val="dashSmallGap" w:sz="4" w:space="0" w:color="auto"/>
            </w:tcBorders>
          </w:tcPr>
          <w:p w14:paraId="10A1B159" w14:textId="77777777" w:rsidR="00D753E0" w:rsidRPr="004A5739" w:rsidRDefault="00D753E0" w:rsidP="00EB2162">
            <w:pPr>
              <w:jc w:val="right"/>
              <w:rPr>
                <w:rFonts w:ascii="Arial Narrow" w:hAnsi="Arial Narrow" w:cs="Arial"/>
                <w:sz w:val="20"/>
                <w:szCs w:val="20"/>
                <w:shd w:val="clear" w:color="auto" w:fill="FFFFFF"/>
              </w:rPr>
            </w:pPr>
            <w:r>
              <w:rPr>
                <w:rFonts w:ascii="Arial Narrow" w:hAnsi="Arial Narrow" w:cs="Arial"/>
                <w:sz w:val="20"/>
                <w:szCs w:val="20"/>
                <w:shd w:val="clear" w:color="auto" w:fill="FFFFFF"/>
              </w:rPr>
              <w:t xml:space="preserve">P    </w:t>
            </w:r>
            <w:r w:rsidRPr="004A5739">
              <w:rPr>
                <w:rFonts w:ascii="Arial Narrow" w:hAnsi="Arial Narrow" w:cs="Arial"/>
                <w:sz w:val="20"/>
                <w:szCs w:val="20"/>
                <w:shd w:val="clear" w:color="auto" w:fill="FFFFFF"/>
              </w:rPr>
              <w:t>7,022,941.03</w:t>
            </w:r>
          </w:p>
        </w:tc>
        <w:tc>
          <w:tcPr>
            <w:tcW w:w="1543" w:type="dxa"/>
            <w:tcBorders>
              <w:top w:val="dashSmallGap" w:sz="4" w:space="0" w:color="auto"/>
            </w:tcBorders>
          </w:tcPr>
          <w:p w14:paraId="261D6F03" w14:textId="77777777" w:rsidR="00D753E0" w:rsidRPr="004A5739" w:rsidRDefault="00D753E0" w:rsidP="00EB2162">
            <w:pPr>
              <w:jc w:val="right"/>
              <w:rPr>
                <w:rFonts w:ascii="Arial Narrow" w:hAnsi="Arial Narrow" w:cs="Arial"/>
                <w:sz w:val="20"/>
                <w:szCs w:val="20"/>
                <w:shd w:val="clear" w:color="auto" w:fill="FFFFFF"/>
              </w:rPr>
            </w:pPr>
            <w:r>
              <w:rPr>
                <w:rFonts w:ascii="Arial Narrow" w:eastAsia="Times New Roman" w:hAnsi="Arial Narrow" w:cs="Arial"/>
                <w:color w:val="000000"/>
                <w:sz w:val="20"/>
                <w:szCs w:val="20"/>
                <w:lang w:eastAsia="en-PH"/>
              </w:rPr>
              <w:t xml:space="preserve">P  </w:t>
            </w:r>
            <w:r w:rsidRPr="004A5739">
              <w:rPr>
                <w:rFonts w:ascii="Arial Narrow" w:eastAsia="Times New Roman" w:hAnsi="Arial Narrow" w:cs="Arial"/>
                <w:color w:val="000000"/>
                <w:sz w:val="20"/>
                <w:szCs w:val="20"/>
                <w:lang w:eastAsia="en-PH"/>
              </w:rPr>
              <w:t>2,575,985.00</w:t>
            </w:r>
          </w:p>
        </w:tc>
        <w:tc>
          <w:tcPr>
            <w:tcW w:w="1517" w:type="dxa"/>
            <w:tcBorders>
              <w:top w:val="dashSmallGap" w:sz="4" w:space="0" w:color="auto"/>
            </w:tcBorders>
          </w:tcPr>
          <w:p w14:paraId="52388B19" w14:textId="77777777" w:rsidR="00D753E0" w:rsidRPr="004A5739" w:rsidRDefault="00D753E0" w:rsidP="00EB2162">
            <w:pPr>
              <w:ind w:right="-67"/>
              <w:jc w:val="right"/>
              <w:rPr>
                <w:rFonts w:ascii="Arial Narrow" w:hAnsi="Arial Narrow" w:cs="Arial"/>
                <w:sz w:val="20"/>
                <w:szCs w:val="20"/>
                <w:shd w:val="clear" w:color="auto" w:fill="FFFFFF"/>
              </w:rPr>
            </w:pPr>
            <w:r>
              <w:rPr>
                <w:rFonts w:ascii="Arial Narrow" w:eastAsia="Times New Roman" w:hAnsi="Arial Narrow" w:cs="Arial"/>
                <w:color w:val="000000"/>
                <w:sz w:val="20"/>
                <w:szCs w:val="20"/>
                <w:lang w:eastAsia="en-PH"/>
              </w:rPr>
              <w:t xml:space="preserve">P    </w:t>
            </w:r>
            <w:r w:rsidRPr="004A5739">
              <w:rPr>
                <w:rFonts w:ascii="Arial Narrow" w:eastAsia="Times New Roman" w:hAnsi="Arial Narrow" w:cs="Arial"/>
                <w:color w:val="000000"/>
                <w:sz w:val="20"/>
                <w:szCs w:val="20"/>
                <w:lang w:eastAsia="en-PH"/>
              </w:rPr>
              <w:t>9,598,926.03</w:t>
            </w:r>
          </w:p>
        </w:tc>
      </w:tr>
      <w:tr w:rsidR="00D753E0" w:rsidRPr="004A5739" w14:paraId="23E9F54F" w14:textId="77777777" w:rsidTr="003B2EC1">
        <w:trPr>
          <w:trHeight w:val="216"/>
          <w:jc w:val="right"/>
        </w:trPr>
        <w:tc>
          <w:tcPr>
            <w:tcW w:w="422" w:type="dxa"/>
          </w:tcPr>
          <w:p w14:paraId="6A77D722"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2</w:t>
            </w:r>
          </w:p>
        </w:tc>
        <w:tc>
          <w:tcPr>
            <w:tcW w:w="2098" w:type="dxa"/>
          </w:tcPr>
          <w:p w14:paraId="128532E2" w14:textId="77777777" w:rsidR="00D753E0" w:rsidRPr="004A5739" w:rsidRDefault="00D753E0" w:rsidP="00EB2162">
            <w:pP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Muntinlupa City</w:t>
            </w:r>
          </w:p>
        </w:tc>
        <w:tc>
          <w:tcPr>
            <w:tcW w:w="1620" w:type="dxa"/>
          </w:tcPr>
          <w:p w14:paraId="1AFDC16D" w14:textId="25B16820" w:rsidR="00D753E0" w:rsidRPr="004A5739" w:rsidRDefault="00D753E0" w:rsidP="00EB2162">
            <w:pPr>
              <w:jc w:val="right"/>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4,</w:t>
            </w:r>
            <w:r w:rsidR="00222EDC">
              <w:rPr>
                <w:rFonts w:ascii="Arial Narrow" w:hAnsi="Arial Narrow" w:cs="Arial"/>
                <w:sz w:val="20"/>
                <w:szCs w:val="20"/>
                <w:shd w:val="clear" w:color="auto" w:fill="FFFFFF"/>
              </w:rPr>
              <w:t>327</w:t>
            </w:r>
            <w:r w:rsidRPr="004A5739">
              <w:rPr>
                <w:rFonts w:ascii="Arial Narrow" w:hAnsi="Arial Narrow" w:cs="Arial"/>
                <w:sz w:val="20"/>
                <w:szCs w:val="20"/>
                <w:shd w:val="clear" w:color="auto" w:fill="FFFFFF"/>
              </w:rPr>
              <w:t>,933.73</w:t>
            </w:r>
          </w:p>
        </w:tc>
        <w:tc>
          <w:tcPr>
            <w:tcW w:w="1543" w:type="dxa"/>
          </w:tcPr>
          <w:p w14:paraId="13F2245A" w14:textId="77777777" w:rsidR="00D753E0" w:rsidRPr="004A5739" w:rsidRDefault="00D753E0" w:rsidP="00EB2162">
            <w:pPr>
              <w:jc w:val="right"/>
              <w:rPr>
                <w:rFonts w:ascii="Arial Narrow" w:hAnsi="Arial Narrow" w:cs="Arial"/>
                <w:sz w:val="20"/>
                <w:szCs w:val="20"/>
                <w:shd w:val="clear" w:color="auto" w:fill="FFFFFF"/>
              </w:rPr>
            </w:pPr>
            <w:r w:rsidRPr="004A5739">
              <w:rPr>
                <w:rFonts w:ascii="Arial Narrow" w:eastAsia="Times New Roman" w:hAnsi="Arial Narrow" w:cs="Arial"/>
                <w:color w:val="000000"/>
                <w:sz w:val="20"/>
                <w:szCs w:val="20"/>
                <w:lang w:eastAsia="en-PH"/>
              </w:rPr>
              <w:t>2,152,703.09</w:t>
            </w:r>
          </w:p>
        </w:tc>
        <w:tc>
          <w:tcPr>
            <w:tcW w:w="1517" w:type="dxa"/>
          </w:tcPr>
          <w:p w14:paraId="4B695B8C" w14:textId="21F453FE" w:rsidR="00D753E0" w:rsidRPr="004A5739" w:rsidRDefault="00D753E0" w:rsidP="00EB2162">
            <w:pPr>
              <w:ind w:right="-67"/>
              <w:jc w:val="right"/>
              <w:rPr>
                <w:rFonts w:ascii="Arial Narrow" w:hAnsi="Arial Narrow" w:cs="Arial"/>
                <w:sz w:val="20"/>
                <w:szCs w:val="20"/>
                <w:shd w:val="clear" w:color="auto" w:fill="FFFFFF"/>
              </w:rPr>
            </w:pPr>
            <w:r w:rsidRPr="004A5739">
              <w:rPr>
                <w:rFonts w:ascii="Arial Narrow" w:eastAsia="Times New Roman" w:hAnsi="Arial Narrow" w:cs="Arial"/>
                <w:color w:val="000000"/>
                <w:sz w:val="20"/>
                <w:szCs w:val="20"/>
                <w:lang w:eastAsia="en-PH"/>
              </w:rPr>
              <w:t>6,</w:t>
            </w:r>
            <w:r w:rsidR="00222EDC">
              <w:rPr>
                <w:rFonts w:ascii="Arial Narrow" w:eastAsia="Times New Roman" w:hAnsi="Arial Narrow" w:cs="Arial"/>
                <w:color w:val="000000"/>
                <w:sz w:val="20"/>
                <w:szCs w:val="20"/>
                <w:lang w:eastAsia="en-PH"/>
              </w:rPr>
              <w:t>480</w:t>
            </w:r>
            <w:r w:rsidRPr="004A5739">
              <w:rPr>
                <w:rFonts w:ascii="Arial Narrow" w:eastAsia="Times New Roman" w:hAnsi="Arial Narrow" w:cs="Arial"/>
                <w:color w:val="000000"/>
                <w:sz w:val="20"/>
                <w:szCs w:val="20"/>
                <w:lang w:eastAsia="en-PH"/>
              </w:rPr>
              <w:t>,636.82</w:t>
            </w:r>
          </w:p>
        </w:tc>
      </w:tr>
      <w:tr w:rsidR="00D753E0" w:rsidRPr="004A5739" w14:paraId="22B71907" w14:textId="77777777" w:rsidTr="003B2EC1">
        <w:trPr>
          <w:trHeight w:val="216"/>
          <w:jc w:val="right"/>
        </w:trPr>
        <w:tc>
          <w:tcPr>
            <w:tcW w:w="422" w:type="dxa"/>
          </w:tcPr>
          <w:p w14:paraId="61749D4E"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3</w:t>
            </w:r>
          </w:p>
        </w:tc>
        <w:tc>
          <w:tcPr>
            <w:tcW w:w="2098" w:type="dxa"/>
          </w:tcPr>
          <w:p w14:paraId="51C3AFB9" w14:textId="77777777" w:rsidR="00D753E0" w:rsidRPr="004A5739" w:rsidRDefault="00D753E0" w:rsidP="00EB2162">
            <w:pPr>
              <w:rPr>
                <w:rFonts w:ascii="Arial Narrow" w:hAnsi="Arial Narrow" w:cs="Arial"/>
                <w:sz w:val="20"/>
                <w:szCs w:val="20"/>
                <w:shd w:val="clear" w:color="auto" w:fill="FFFFFF"/>
              </w:rPr>
            </w:pPr>
            <w:proofErr w:type="spellStart"/>
            <w:r w:rsidRPr="004A5739">
              <w:rPr>
                <w:rFonts w:ascii="Arial Narrow" w:hAnsi="Arial Narrow" w:cs="Arial"/>
                <w:sz w:val="20"/>
                <w:szCs w:val="20"/>
                <w:shd w:val="clear" w:color="auto" w:fill="FFFFFF"/>
              </w:rPr>
              <w:t>Navotas</w:t>
            </w:r>
            <w:proofErr w:type="spellEnd"/>
            <w:r w:rsidRPr="004A5739">
              <w:rPr>
                <w:rFonts w:ascii="Arial Narrow" w:hAnsi="Arial Narrow" w:cs="Arial"/>
                <w:sz w:val="20"/>
                <w:szCs w:val="20"/>
                <w:shd w:val="clear" w:color="auto" w:fill="FFFFFF"/>
              </w:rPr>
              <w:t xml:space="preserve"> City</w:t>
            </w:r>
          </w:p>
        </w:tc>
        <w:tc>
          <w:tcPr>
            <w:tcW w:w="1620" w:type="dxa"/>
          </w:tcPr>
          <w:p w14:paraId="5B3925BF" w14:textId="77777777" w:rsidR="00D753E0" w:rsidRPr="004A5739" w:rsidRDefault="00D753E0" w:rsidP="00EB2162">
            <w:pPr>
              <w:jc w:val="right"/>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2,769,517.04</w:t>
            </w:r>
          </w:p>
        </w:tc>
        <w:tc>
          <w:tcPr>
            <w:tcW w:w="1543" w:type="dxa"/>
          </w:tcPr>
          <w:p w14:paraId="3A69EC8D" w14:textId="77777777" w:rsidR="00D753E0" w:rsidRPr="004A5739" w:rsidRDefault="00D753E0" w:rsidP="00EB2162">
            <w:pPr>
              <w:jc w:val="right"/>
              <w:rPr>
                <w:rFonts w:ascii="Arial Narrow" w:hAnsi="Arial Narrow" w:cs="Arial"/>
                <w:sz w:val="20"/>
                <w:szCs w:val="20"/>
                <w:shd w:val="clear" w:color="auto" w:fill="FFFFFF"/>
              </w:rPr>
            </w:pPr>
            <w:r w:rsidRPr="004A5739">
              <w:rPr>
                <w:rFonts w:ascii="Arial Narrow" w:eastAsia="Times New Roman" w:hAnsi="Arial Narrow" w:cs="Arial"/>
                <w:color w:val="000000"/>
                <w:sz w:val="20"/>
                <w:szCs w:val="20"/>
                <w:lang w:eastAsia="en-PH"/>
              </w:rPr>
              <w:t>731,709.97</w:t>
            </w:r>
          </w:p>
        </w:tc>
        <w:tc>
          <w:tcPr>
            <w:tcW w:w="1517" w:type="dxa"/>
          </w:tcPr>
          <w:p w14:paraId="0CA4A0BD" w14:textId="77777777" w:rsidR="00D753E0" w:rsidRPr="004A5739" w:rsidRDefault="00D753E0" w:rsidP="00EB2162">
            <w:pPr>
              <w:ind w:right="-67"/>
              <w:jc w:val="right"/>
              <w:rPr>
                <w:rFonts w:ascii="Arial Narrow" w:hAnsi="Arial Narrow" w:cs="Arial"/>
                <w:sz w:val="20"/>
                <w:szCs w:val="20"/>
                <w:shd w:val="clear" w:color="auto" w:fill="FFFFFF"/>
              </w:rPr>
            </w:pPr>
            <w:r w:rsidRPr="004A5739">
              <w:rPr>
                <w:rFonts w:ascii="Arial Narrow" w:eastAsia="Times New Roman" w:hAnsi="Arial Narrow" w:cs="Arial"/>
                <w:color w:val="000000"/>
                <w:sz w:val="20"/>
                <w:szCs w:val="20"/>
                <w:lang w:eastAsia="en-PH"/>
              </w:rPr>
              <w:t>3,501,227.01</w:t>
            </w:r>
          </w:p>
        </w:tc>
      </w:tr>
      <w:tr w:rsidR="00D753E0" w:rsidRPr="004A5739" w14:paraId="6FB1D6A2" w14:textId="77777777" w:rsidTr="003B2EC1">
        <w:trPr>
          <w:trHeight w:val="216"/>
          <w:jc w:val="right"/>
        </w:trPr>
        <w:tc>
          <w:tcPr>
            <w:tcW w:w="422" w:type="dxa"/>
            <w:tcBorders>
              <w:bottom w:val="single" w:sz="4" w:space="0" w:color="auto"/>
            </w:tcBorders>
          </w:tcPr>
          <w:p w14:paraId="6547D504"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4</w:t>
            </w:r>
          </w:p>
        </w:tc>
        <w:tc>
          <w:tcPr>
            <w:tcW w:w="2098" w:type="dxa"/>
            <w:tcBorders>
              <w:bottom w:val="single" w:sz="4" w:space="0" w:color="auto"/>
            </w:tcBorders>
          </w:tcPr>
          <w:p w14:paraId="0FC3F27E" w14:textId="77777777" w:rsidR="00D753E0" w:rsidRPr="004A5739" w:rsidRDefault="00D753E0" w:rsidP="00EB2162">
            <w:pP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San Juan City</w:t>
            </w:r>
          </w:p>
        </w:tc>
        <w:tc>
          <w:tcPr>
            <w:tcW w:w="1620" w:type="dxa"/>
            <w:tcBorders>
              <w:bottom w:val="single" w:sz="4" w:space="0" w:color="auto"/>
            </w:tcBorders>
          </w:tcPr>
          <w:p w14:paraId="6B3A7ECC" w14:textId="77777777" w:rsidR="00D753E0" w:rsidRPr="004A5739" w:rsidRDefault="00D753E0" w:rsidP="00EB2162">
            <w:pPr>
              <w:jc w:val="right"/>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2,423,990.16</w:t>
            </w:r>
          </w:p>
        </w:tc>
        <w:tc>
          <w:tcPr>
            <w:tcW w:w="1543" w:type="dxa"/>
            <w:tcBorders>
              <w:bottom w:val="single" w:sz="4" w:space="0" w:color="auto"/>
            </w:tcBorders>
          </w:tcPr>
          <w:p w14:paraId="3E1F4CB3" w14:textId="77777777" w:rsidR="00D753E0" w:rsidRPr="004A5739" w:rsidRDefault="00D753E0" w:rsidP="00EB2162">
            <w:pPr>
              <w:jc w:val="right"/>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w:t>
            </w:r>
          </w:p>
        </w:tc>
        <w:tc>
          <w:tcPr>
            <w:tcW w:w="1517" w:type="dxa"/>
            <w:tcBorders>
              <w:bottom w:val="single" w:sz="4" w:space="0" w:color="auto"/>
            </w:tcBorders>
          </w:tcPr>
          <w:p w14:paraId="51CE3AC7" w14:textId="77777777" w:rsidR="00D753E0" w:rsidRPr="004A5739" w:rsidRDefault="00D753E0" w:rsidP="00EB2162">
            <w:pPr>
              <w:ind w:right="-67"/>
              <w:jc w:val="right"/>
              <w:rPr>
                <w:rFonts w:ascii="Arial Narrow" w:hAnsi="Arial Narrow" w:cs="Arial"/>
                <w:sz w:val="20"/>
                <w:szCs w:val="20"/>
                <w:shd w:val="clear" w:color="auto" w:fill="FFFFFF"/>
              </w:rPr>
            </w:pPr>
            <w:r w:rsidRPr="004A5739">
              <w:rPr>
                <w:rFonts w:ascii="Arial Narrow" w:eastAsia="Times New Roman" w:hAnsi="Arial Narrow" w:cs="Arial"/>
                <w:color w:val="000000"/>
                <w:sz w:val="20"/>
                <w:szCs w:val="20"/>
                <w:lang w:eastAsia="en-PH"/>
              </w:rPr>
              <w:t>2,423,990.16</w:t>
            </w:r>
          </w:p>
        </w:tc>
      </w:tr>
      <w:tr w:rsidR="00D753E0" w:rsidRPr="004A5739" w14:paraId="2791B918" w14:textId="77777777" w:rsidTr="003B2EC1">
        <w:trPr>
          <w:trHeight w:val="216"/>
          <w:jc w:val="right"/>
        </w:trPr>
        <w:tc>
          <w:tcPr>
            <w:tcW w:w="2520" w:type="dxa"/>
            <w:gridSpan w:val="2"/>
            <w:tcBorders>
              <w:top w:val="single" w:sz="4" w:space="0" w:color="auto"/>
              <w:bottom w:val="single" w:sz="4" w:space="0" w:color="auto"/>
            </w:tcBorders>
          </w:tcPr>
          <w:p w14:paraId="1483E5BD" w14:textId="77777777" w:rsidR="00D753E0" w:rsidRPr="00137DCA" w:rsidRDefault="00D753E0" w:rsidP="007D776F">
            <w:pPr>
              <w:ind w:left="-108"/>
              <w:rPr>
                <w:rFonts w:ascii="Arial Narrow" w:hAnsi="Arial Narrow" w:cs="Arial"/>
                <w:bCs/>
                <w:sz w:val="20"/>
                <w:szCs w:val="20"/>
                <w:shd w:val="clear" w:color="auto" w:fill="FFFFFF"/>
              </w:rPr>
            </w:pPr>
            <w:r w:rsidRPr="00137DCA">
              <w:rPr>
                <w:rFonts w:ascii="Arial Narrow" w:hAnsi="Arial Narrow" w:cs="Arial"/>
                <w:bCs/>
                <w:sz w:val="20"/>
                <w:szCs w:val="20"/>
                <w:shd w:val="clear" w:color="auto" w:fill="FFFFFF"/>
              </w:rPr>
              <w:t>Subtotal</w:t>
            </w:r>
          </w:p>
        </w:tc>
        <w:tc>
          <w:tcPr>
            <w:tcW w:w="1620" w:type="dxa"/>
            <w:tcBorders>
              <w:top w:val="single" w:sz="4" w:space="0" w:color="auto"/>
              <w:bottom w:val="single" w:sz="4" w:space="0" w:color="auto"/>
            </w:tcBorders>
          </w:tcPr>
          <w:p w14:paraId="231131E5" w14:textId="77777777" w:rsidR="00D753E0" w:rsidRPr="00137DCA" w:rsidRDefault="00D753E0" w:rsidP="00EB2162">
            <w:pPr>
              <w:jc w:val="right"/>
              <w:rPr>
                <w:rFonts w:ascii="Arial Narrow" w:hAnsi="Arial Narrow" w:cs="Arial"/>
                <w:b/>
                <w:sz w:val="20"/>
                <w:szCs w:val="20"/>
                <w:shd w:val="clear" w:color="auto" w:fill="FFFFFF"/>
              </w:rPr>
            </w:pPr>
            <w:r w:rsidRPr="00137DCA">
              <w:rPr>
                <w:rFonts w:ascii="Arial Narrow" w:hAnsi="Arial Narrow" w:cs="Arial"/>
                <w:b/>
                <w:sz w:val="20"/>
                <w:szCs w:val="20"/>
                <w:shd w:val="clear" w:color="auto" w:fill="FFFFFF"/>
              </w:rPr>
              <w:t>P</w:t>
            </w:r>
            <w:r>
              <w:rPr>
                <w:rFonts w:ascii="Arial Narrow" w:hAnsi="Arial Narrow" w:cs="Arial"/>
                <w:b/>
                <w:sz w:val="20"/>
                <w:szCs w:val="20"/>
                <w:shd w:val="clear" w:color="auto" w:fill="FFFFFF"/>
              </w:rPr>
              <w:t xml:space="preserve">  </w:t>
            </w:r>
            <w:r w:rsidRPr="00137DCA">
              <w:rPr>
                <w:rFonts w:ascii="Arial Narrow" w:hAnsi="Arial Narrow" w:cs="Arial"/>
                <w:b/>
                <w:sz w:val="20"/>
                <w:szCs w:val="20"/>
                <w:shd w:val="clear" w:color="auto" w:fill="FFFFFF"/>
              </w:rPr>
              <w:t>16,544,381.96</w:t>
            </w:r>
          </w:p>
        </w:tc>
        <w:tc>
          <w:tcPr>
            <w:tcW w:w="1543" w:type="dxa"/>
            <w:tcBorders>
              <w:top w:val="single" w:sz="4" w:space="0" w:color="auto"/>
              <w:bottom w:val="single" w:sz="4" w:space="0" w:color="auto"/>
            </w:tcBorders>
          </w:tcPr>
          <w:p w14:paraId="65B3D470" w14:textId="77777777" w:rsidR="00D753E0" w:rsidRPr="00137DCA" w:rsidRDefault="00D753E0" w:rsidP="00EB2162">
            <w:pPr>
              <w:jc w:val="right"/>
              <w:rPr>
                <w:rFonts w:ascii="Arial Narrow" w:hAnsi="Arial Narrow" w:cs="Arial"/>
                <w:b/>
                <w:sz w:val="20"/>
                <w:szCs w:val="20"/>
                <w:shd w:val="clear" w:color="auto" w:fill="FFFFFF"/>
              </w:rPr>
            </w:pPr>
            <w:r>
              <w:rPr>
                <w:rFonts w:ascii="Arial Narrow" w:eastAsia="Times New Roman" w:hAnsi="Arial Narrow" w:cs="Arial"/>
                <w:b/>
                <w:bCs/>
                <w:iCs/>
                <w:color w:val="000000"/>
                <w:sz w:val="20"/>
                <w:szCs w:val="20"/>
                <w:lang w:eastAsia="en-PH"/>
              </w:rPr>
              <w:t xml:space="preserve">P  </w:t>
            </w:r>
            <w:r w:rsidRPr="00137DCA">
              <w:rPr>
                <w:rFonts w:ascii="Arial Narrow" w:eastAsia="Times New Roman" w:hAnsi="Arial Narrow" w:cs="Arial"/>
                <w:b/>
                <w:bCs/>
                <w:iCs/>
                <w:color w:val="000000"/>
                <w:sz w:val="20"/>
                <w:szCs w:val="20"/>
                <w:lang w:eastAsia="en-PH"/>
              </w:rPr>
              <w:t>5,460,398.06</w:t>
            </w:r>
          </w:p>
        </w:tc>
        <w:tc>
          <w:tcPr>
            <w:tcW w:w="1517" w:type="dxa"/>
            <w:tcBorders>
              <w:top w:val="single" w:sz="4" w:space="0" w:color="auto"/>
              <w:bottom w:val="single" w:sz="4" w:space="0" w:color="auto"/>
            </w:tcBorders>
          </w:tcPr>
          <w:p w14:paraId="3EE9BA02" w14:textId="3546EBE0" w:rsidR="00D753E0" w:rsidRPr="00137DCA" w:rsidRDefault="00D753E0" w:rsidP="00EB2162">
            <w:pPr>
              <w:ind w:right="-67"/>
              <w:jc w:val="right"/>
              <w:rPr>
                <w:rFonts w:ascii="Arial Narrow" w:hAnsi="Arial Narrow" w:cs="Arial"/>
                <w:b/>
                <w:sz w:val="20"/>
                <w:szCs w:val="20"/>
                <w:shd w:val="clear" w:color="auto" w:fill="FFFFFF"/>
              </w:rPr>
            </w:pPr>
            <w:r>
              <w:rPr>
                <w:rFonts w:ascii="Arial Narrow" w:eastAsia="Times New Roman" w:hAnsi="Arial Narrow" w:cs="Arial"/>
                <w:b/>
                <w:bCs/>
                <w:iCs/>
                <w:color w:val="000000"/>
                <w:sz w:val="20"/>
                <w:szCs w:val="20"/>
                <w:lang w:eastAsia="en-PH"/>
              </w:rPr>
              <w:t xml:space="preserve">P  </w:t>
            </w:r>
            <w:r w:rsidRPr="00137DCA">
              <w:rPr>
                <w:rFonts w:ascii="Arial Narrow" w:eastAsia="Times New Roman" w:hAnsi="Arial Narrow" w:cs="Arial"/>
                <w:b/>
                <w:bCs/>
                <w:iCs/>
                <w:color w:val="000000"/>
                <w:sz w:val="20"/>
                <w:szCs w:val="20"/>
                <w:lang w:eastAsia="en-PH"/>
              </w:rPr>
              <w:t>22,0</w:t>
            </w:r>
            <w:r w:rsidR="00222EDC">
              <w:rPr>
                <w:rFonts w:ascii="Arial Narrow" w:eastAsia="Times New Roman" w:hAnsi="Arial Narrow" w:cs="Arial"/>
                <w:b/>
                <w:bCs/>
                <w:iCs/>
                <w:color w:val="000000"/>
                <w:sz w:val="20"/>
                <w:szCs w:val="20"/>
                <w:lang w:eastAsia="en-PH"/>
              </w:rPr>
              <w:t>0</w:t>
            </w:r>
            <w:r w:rsidRPr="00137DCA">
              <w:rPr>
                <w:rFonts w:ascii="Arial Narrow" w:eastAsia="Times New Roman" w:hAnsi="Arial Narrow" w:cs="Arial"/>
                <w:b/>
                <w:bCs/>
                <w:iCs/>
                <w:color w:val="000000"/>
                <w:sz w:val="20"/>
                <w:szCs w:val="20"/>
                <w:lang w:eastAsia="en-PH"/>
              </w:rPr>
              <w:t>4,780.02</w:t>
            </w:r>
          </w:p>
        </w:tc>
      </w:tr>
      <w:tr w:rsidR="00D753E0" w:rsidRPr="004A5739" w14:paraId="309437A9" w14:textId="77777777" w:rsidTr="003B2EC1">
        <w:trPr>
          <w:trHeight w:val="216"/>
          <w:jc w:val="right"/>
        </w:trPr>
        <w:tc>
          <w:tcPr>
            <w:tcW w:w="4140" w:type="dxa"/>
            <w:gridSpan w:val="3"/>
            <w:tcBorders>
              <w:bottom w:val="dashSmallGap" w:sz="4" w:space="0" w:color="auto"/>
            </w:tcBorders>
          </w:tcPr>
          <w:p w14:paraId="1C768372" w14:textId="77777777" w:rsidR="00D753E0" w:rsidRPr="004A5739" w:rsidRDefault="00D753E0" w:rsidP="007D776F">
            <w:pPr>
              <w:ind w:left="-108"/>
              <w:rPr>
                <w:rFonts w:ascii="Arial Narrow" w:hAnsi="Arial Narrow" w:cs="Arial"/>
                <w:b/>
                <w:i/>
                <w:sz w:val="20"/>
                <w:szCs w:val="20"/>
                <w:shd w:val="clear" w:color="auto" w:fill="FFFFFF"/>
              </w:rPr>
            </w:pPr>
            <w:r w:rsidRPr="004A5739">
              <w:rPr>
                <w:rFonts w:ascii="Arial Narrow" w:hAnsi="Arial Narrow" w:cs="Arial"/>
                <w:b/>
                <w:i/>
                <w:sz w:val="20"/>
                <w:szCs w:val="20"/>
                <w:shd w:val="clear" w:color="auto" w:fill="FFFFFF"/>
              </w:rPr>
              <w:t>Without MOA</w:t>
            </w:r>
          </w:p>
        </w:tc>
        <w:tc>
          <w:tcPr>
            <w:tcW w:w="1543" w:type="dxa"/>
            <w:tcBorders>
              <w:bottom w:val="dashSmallGap" w:sz="4" w:space="0" w:color="auto"/>
            </w:tcBorders>
          </w:tcPr>
          <w:p w14:paraId="099D68F6" w14:textId="77777777" w:rsidR="00D753E0" w:rsidRPr="004A5739" w:rsidRDefault="00D753E0" w:rsidP="00EB2162">
            <w:pPr>
              <w:rPr>
                <w:rFonts w:ascii="Arial Narrow" w:hAnsi="Arial Narrow" w:cs="Arial"/>
                <w:b/>
                <w:i/>
                <w:sz w:val="20"/>
                <w:szCs w:val="20"/>
                <w:shd w:val="clear" w:color="auto" w:fill="FFFFFF"/>
              </w:rPr>
            </w:pPr>
          </w:p>
        </w:tc>
        <w:tc>
          <w:tcPr>
            <w:tcW w:w="1517" w:type="dxa"/>
            <w:tcBorders>
              <w:bottom w:val="dashSmallGap" w:sz="4" w:space="0" w:color="auto"/>
            </w:tcBorders>
          </w:tcPr>
          <w:p w14:paraId="76D04FD9" w14:textId="77777777" w:rsidR="00D753E0" w:rsidRPr="004A5739" w:rsidRDefault="00D753E0" w:rsidP="00EB2162">
            <w:pPr>
              <w:rPr>
                <w:rFonts w:ascii="Arial Narrow" w:hAnsi="Arial Narrow" w:cs="Arial"/>
                <w:b/>
                <w:i/>
                <w:sz w:val="20"/>
                <w:szCs w:val="20"/>
                <w:shd w:val="clear" w:color="auto" w:fill="FFFFFF"/>
              </w:rPr>
            </w:pPr>
          </w:p>
        </w:tc>
      </w:tr>
      <w:tr w:rsidR="00D753E0" w:rsidRPr="004A5739" w14:paraId="49E5962A" w14:textId="77777777" w:rsidTr="003B2EC1">
        <w:trPr>
          <w:trHeight w:val="216"/>
          <w:jc w:val="right"/>
        </w:trPr>
        <w:tc>
          <w:tcPr>
            <w:tcW w:w="422" w:type="dxa"/>
            <w:tcBorders>
              <w:top w:val="dashSmallGap" w:sz="4" w:space="0" w:color="auto"/>
            </w:tcBorders>
          </w:tcPr>
          <w:p w14:paraId="412823BD"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5</w:t>
            </w:r>
          </w:p>
        </w:tc>
        <w:tc>
          <w:tcPr>
            <w:tcW w:w="2098" w:type="dxa"/>
            <w:tcBorders>
              <w:top w:val="dashSmallGap" w:sz="4" w:space="0" w:color="auto"/>
            </w:tcBorders>
          </w:tcPr>
          <w:p w14:paraId="3BEFDF3B" w14:textId="77777777" w:rsidR="00D753E0" w:rsidRPr="004A5739" w:rsidRDefault="00D753E0" w:rsidP="00EB2162">
            <w:pPr>
              <w:jc w:val="both"/>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Quezon City</w:t>
            </w:r>
          </w:p>
        </w:tc>
        <w:tc>
          <w:tcPr>
            <w:tcW w:w="1620" w:type="dxa"/>
            <w:tcBorders>
              <w:top w:val="dashSmallGap" w:sz="4" w:space="0" w:color="auto"/>
            </w:tcBorders>
          </w:tcPr>
          <w:p w14:paraId="7C539E8A" w14:textId="77777777" w:rsidR="00D753E0" w:rsidRPr="004A5739" w:rsidRDefault="00D753E0" w:rsidP="00EB2162">
            <w:pPr>
              <w:jc w:val="right"/>
              <w:rPr>
                <w:rFonts w:ascii="Arial Narrow" w:hAnsi="Arial Narrow" w:cs="Arial"/>
                <w:color w:val="000000"/>
                <w:sz w:val="20"/>
                <w:szCs w:val="20"/>
              </w:rPr>
            </w:pPr>
            <w:r>
              <w:rPr>
                <w:rFonts w:ascii="Arial Narrow" w:hAnsi="Arial Narrow" w:cs="Arial"/>
                <w:color w:val="000000"/>
                <w:sz w:val="20"/>
                <w:szCs w:val="20"/>
              </w:rPr>
              <w:t xml:space="preserve">P  </w:t>
            </w:r>
            <w:r w:rsidRPr="004A5739">
              <w:rPr>
                <w:rFonts w:ascii="Arial Narrow" w:hAnsi="Arial Narrow" w:cs="Arial"/>
                <w:color w:val="000000"/>
                <w:sz w:val="20"/>
                <w:szCs w:val="20"/>
              </w:rPr>
              <w:t xml:space="preserve">41,938,568.01 </w:t>
            </w:r>
          </w:p>
        </w:tc>
        <w:tc>
          <w:tcPr>
            <w:tcW w:w="1543" w:type="dxa"/>
            <w:tcBorders>
              <w:top w:val="dashSmallGap" w:sz="4" w:space="0" w:color="auto"/>
            </w:tcBorders>
          </w:tcPr>
          <w:p w14:paraId="2EF6189B"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3,763,557.64</w:t>
            </w:r>
          </w:p>
        </w:tc>
        <w:tc>
          <w:tcPr>
            <w:tcW w:w="1517" w:type="dxa"/>
            <w:tcBorders>
              <w:top w:val="dashSmallGap" w:sz="4" w:space="0" w:color="auto"/>
            </w:tcBorders>
          </w:tcPr>
          <w:p w14:paraId="321AD18B" w14:textId="77777777" w:rsidR="00D753E0" w:rsidRPr="004A5739" w:rsidRDefault="00D753E0" w:rsidP="00EB2162">
            <w:pPr>
              <w:ind w:right="-67"/>
              <w:jc w:val="right"/>
              <w:rPr>
                <w:rFonts w:ascii="Arial Narrow" w:hAnsi="Arial Narrow" w:cs="Arial"/>
                <w:color w:val="000000"/>
                <w:sz w:val="20"/>
                <w:szCs w:val="20"/>
              </w:rPr>
            </w:pPr>
            <w:r>
              <w:rPr>
                <w:rFonts w:ascii="Arial Narrow" w:hAnsi="Arial Narrow" w:cs="Arial"/>
                <w:color w:val="000000"/>
                <w:sz w:val="20"/>
                <w:szCs w:val="20"/>
              </w:rPr>
              <w:t xml:space="preserve">P  </w:t>
            </w:r>
            <w:r w:rsidRPr="004A5739">
              <w:rPr>
                <w:rFonts w:ascii="Arial Narrow" w:hAnsi="Arial Narrow" w:cs="Arial"/>
                <w:color w:val="000000"/>
                <w:sz w:val="20"/>
                <w:szCs w:val="20"/>
              </w:rPr>
              <w:t>45,702,125.65</w:t>
            </w:r>
          </w:p>
        </w:tc>
      </w:tr>
      <w:tr w:rsidR="00D753E0" w:rsidRPr="004A5739" w14:paraId="008B48FE" w14:textId="77777777" w:rsidTr="003B2EC1">
        <w:trPr>
          <w:trHeight w:val="216"/>
          <w:jc w:val="right"/>
        </w:trPr>
        <w:tc>
          <w:tcPr>
            <w:tcW w:w="422" w:type="dxa"/>
          </w:tcPr>
          <w:p w14:paraId="07BEACD7"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6</w:t>
            </w:r>
          </w:p>
        </w:tc>
        <w:tc>
          <w:tcPr>
            <w:tcW w:w="2098" w:type="dxa"/>
          </w:tcPr>
          <w:p w14:paraId="38F976F1" w14:textId="77777777" w:rsidR="00D753E0" w:rsidRPr="004A5739" w:rsidRDefault="00D753E0" w:rsidP="00EB2162">
            <w:pPr>
              <w:jc w:val="both"/>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Manila City</w:t>
            </w:r>
          </w:p>
        </w:tc>
        <w:tc>
          <w:tcPr>
            <w:tcW w:w="1620" w:type="dxa"/>
          </w:tcPr>
          <w:p w14:paraId="5554D64A"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 xml:space="preserve">  24,428,032.67 </w:t>
            </w:r>
          </w:p>
        </w:tc>
        <w:tc>
          <w:tcPr>
            <w:tcW w:w="1543" w:type="dxa"/>
          </w:tcPr>
          <w:p w14:paraId="32ADAD73"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w:t>
            </w:r>
          </w:p>
        </w:tc>
        <w:tc>
          <w:tcPr>
            <w:tcW w:w="1517" w:type="dxa"/>
          </w:tcPr>
          <w:p w14:paraId="4BE3E314" w14:textId="77777777" w:rsidR="00D753E0" w:rsidRPr="004A5739" w:rsidRDefault="00D753E0" w:rsidP="00EB2162">
            <w:pPr>
              <w:ind w:right="-67"/>
              <w:jc w:val="right"/>
              <w:rPr>
                <w:rFonts w:ascii="Arial Narrow" w:hAnsi="Arial Narrow" w:cs="Arial"/>
                <w:color w:val="000000"/>
                <w:sz w:val="20"/>
                <w:szCs w:val="20"/>
              </w:rPr>
            </w:pPr>
            <w:r w:rsidRPr="004A5739">
              <w:rPr>
                <w:rFonts w:ascii="Arial Narrow" w:hAnsi="Arial Narrow" w:cs="Arial"/>
                <w:color w:val="000000"/>
                <w:sz w:val="20"/>
                <w:szCs w:val="20"/>
              </w:rPr>
              <w:t>24,428,032.67</w:t>
            </w:r>
          </w:p>
        </w:tc>
      </w:tr>
      <w:tr w:rsidR="00D753E0" w:rsidRPr="004A5739" w14:paraId="4A062553" w14:textId="77777777" w:rsidTr="003B2EC1">
        <w:trPr>
          <w:trHeight w:val="216"/>
          <w:jc w:val="right"/>
        </w:trPr>
        <w:tc>
          <w:tcPr>
            <w:tcW w:w="422" w:type="dxa"/>
          </w:tcPr>
          <w:p w14:paraId="7A7BD9C3"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7</w:t>
            </w:r>
          </w:p>
        </w:tc>
        <w:tc>
          <w:tcPr>
            <w:tcW w:w="2098" w:type="dxa"/>
          </w:tcPr>
          <w:p w14:paraId="7C5E1575" w14:textId="77777777" w:rsidR="00D753E0" w:rsidRPr="004A5739" w:rsidRDefault="00D753E0" w:rsidP="00EB2162">
            <w:pPr>
              <w:jc w:val="both"/>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Caloocan City</w:t>
            </w:r>
          </w:p>
        </w:tc>
        <w:tc>
          <w:tcPr>
            <w:tcW w:w="1620" w:type="dxa"/>
          </w:tcPr>
          <w:p w14:paraId="406A2C67"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 xml:space="preserve">  13,872,122.32 </w:t>
            </w:r>
          </w:p>
        </w:tc>
        <w:tc>
          <w:tcPr>
            <w:tcW w:w="1543" w:type="dxa"/>
          </w:tcPr>
          <w:p w14:paraId="443651D8"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337,656.68</w:t>
            </w:r>
          </w:p>
        </w:tc>
        <w:tc>
          <w:tcPr>
            <w:tcW w:w="1517" w:type="dxa"/>
          </w:tcPr>
          <w:p w14:paraId="72EEB0EB" w14:textId="77777777" w:rsidR="00D753E0" w:rsidRPr="004A5739" w:rsidRDefault="00D753E0" w:rsidP="00EB2162">
            <w:pPr>
              <w:ind w:right="-67"/>
              <w:jc w:val="right"/>
              <w:rPr>
                <w:rFonts w:ascii="Arial Narrow" w:hAnsi="Arial Narrow" w:cs="Arial"/>
                <w:color w:val="000000"/>
                <w:sz w:val="20"/>
                <w:szCs w:val="20"/>
              </w:rPr>
            </w:pPr>
            <w:r w:rsidRPr="004A5739">
              <w:rPr>
                <w:rFonts w:ascii="Arial Narrow" w:hAnsi="Arial Narrow" w:cs="Arial"/>
                <w:color w:val="000000"/>
                <w:sz w:val="20"/>
                <w:szCs w:val="20"/>
              </w:rPr>
              <w:t>14,209,779.00</w:t>
            </w:r>
          </w:p>
        </w:tc>
      </w:tr>
      <w:tr w:rsidR="00D753E0" w:rsidRPr="004A5739" w14:paraId="64317DC3" w14:textId="77777777" w:rsidTr="003B2EC1">
        <w:trPr>
          <w:trHeight w:val="216"/>
          <w:jc w:val="right"/>
        </w:trPr>
        <w:tc>
          <w:tcPr>
            <w:tcW w:w="422" w:type="dxa"/>
          </w:tcPr>
          <w:p w14:paraId="68D2C807"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8</w:t>
            </w:r>
          </w:p>
        </w:tc>
        <w:tc>
          <w:tcPr>
            <w:tcW w:w="2098" w:type="dxa"/>
          </w:tcPr>
          <w:p w14:paraId="79509D70" w14:textId="77777777" w:rsidR="00D753E0" w:rsidRPr="004A5739" w:rsidRDefault="00D753E0" w:rsidP="00EB2162">
            <w:pPr>
              <w:jc w:val="both"/>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Paranaque</w:t>
            </w:r>
          </w:p>
        </w:tc>
        <w:tc>
          <w:tcPr>
            <w:tcW w:w="1620" w:type="dxa"/>
          </w:tcPr>
          <w:p w14:paraId="24B4DD48"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 xml:space="preserve">    11,199,998.79 </w:t>
            </w:r>
          </w:p>
        </w:tc>
        <w:tc>
          <w:tcPr>
            <w:tcW w:w="1543" w:type="dxa"/>
          </w:tcPr>
          <w:p w14:paraId="4999D5EB"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1,606,468.73</w:t>
            </w:r>
          </w:p>
        </w:tc>
        <w:tc>
          <w:tcPr>
            <w:tcW w:w="1517" w:type="dxa"/>
          </w:tcPr>
          <w:p w14:paraId="2DB06C24" w14:textId="77777777" w:rsidR="00D753E0" w:rsidRPr="004A5739" w:rsidRDefault="00D753E0" w:rsidP="00EB2162">
            <w:pPr>
              <w:ind w:right="-67"/>
              <w:jc w:val="right"/>
              <w:rPr>
                <w:rFonts w:ascii="Arial Narrow" w:hAnsi="Arial Narrow" w:cs="Arial"/>
                <w:color w:val="000000"/>
                <w:sz w:val="20"/>
                <w:szCs w:val="20"/>
              </w:rPr>
            </w:pPr>
            <w:r w:rsidRPr="004A5739">
              <w:rPr>
                <w:rFonts w:ascii="Arial Narrow" w:hAnsi="Arial Narrow" w:cs="Arial"/>
                <w:color w:val="000000"/>
                <w:sz w:val="20"/>
                <w:szCs w:val="20"/>
              </w:rPr>
              <w:t>12,806,467.52</w:t>
            </w:r>
          </w:p>
        </w:tc>
      </w:tr>
      <w:tr w:rsidR="00D753E0" w:rsidRPr="004A5739" w14:paraId="0DB27F11" w14:textId="77777777" w:rsidTr="003B2EC1">
        <w:trPr>
          <w:trHeight w:val="216"/>
          <w:jc w:val="right"/>
        </w:trPr>
        <w:tc>
          <w:tcPr>
            <w:tcW w:w="422" w:type="dxa"/>
          </w:tcPr>
          <w:p w14:paraId="59B29621"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9</w:t>
            </w:r>
          </w:p>
        </w:tc>
        <w:tc>
          <w:tcPr>
            <w:tcW w:w="2098" w:type="dxa"/>
          </w:tcPr>
          <w:p w14:paraId="3336463B" w14:textId="77777777" w:rsidR="00D753E0" w:rsidRPr="004A5739" w:rsidRDefault="00D753E0" w:rsidP="00EB2162">
            <w:pPr>
              <w:jc w:val="both"/>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Pasig City</w:t>
            </w:r>
          </w:p>
        </w:tc>
        <w:tc>
          <w:tcPr>
            <w:tcW w:w="1620" w:type="dxa"/>
          </w:tcPr>
          <w:p w14:paraId="443121E5"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9,650,000.22</w:t>
            </w:r>
          </w:p>
        </w:tc>
        <w:tc>
          <w:tcPr>
            <w:tcW w:w="1543" w:type="dxa"/>
          </w:tcPr>
          <w:p w14:paraId="2BEE2D94"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4,850,782.63</w:t>
            </w:r>
          </w:p>
        </w:tc>
        <w:tc>
          <w:tcPr>
            <w:tcW w:w="1517" w:type="dxa"/>
          </w:tcPr>
          <w:p w14:paraId="6B574301" w14:textId="77777777" w:rsidR="00D753E0" w:rsidRPr="004A5739" w:rsidRDefault="00D753E0" w:rsidP="00EB2162">
            <w:pPr>
              <w:ind w:right="-67"/>
              <w:jc w:val="right"/>
              <w:rPr>
                <w:rFonts w:ascii="Arial Narrow" w:hAnsi="Arial Narrow" w:cs="Arial"/>
                <w:color w:val="000000"/>
                <w:sz w:val="20"/>
                <w:szCs w:val="20"/>
              </w:rPr>
            </w:pPr>
            <w:r w:rsidRPr="004A5739">
              <w:rPr>
                <w:rFonts w:ascii="Arial Narrow" w:hAnsi="Arial Narrow" w:cs="Arial"/>
                <w:color w:val="000000"/>
                <w:sz w:val="20"/>
                <w:szCs w:val="20"/>
              </w:rPr>
              <w:t>14,500,782.85</w:t>
            </w:r>
          </w:p>
        </w:tc>
      </w:tr>
      <w:tr w:rsidR="00D753E0" w:rsidRPr="004A5739" w14:paraId="24E7CB4B" w14:textId="77777777" w:rsidTr="003B2EC1">
        <w:trPr>
          <w:trHeight w:val="216"/>
          <w:jc w:val="right"/>
        </w:trPr>
        <w:tc>
          <w:tcPr>
            <w:tcW w:w="422" w:type="dxa"/>
          </w:tcPr>
          <w:p w14:paraId="13C172D7"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10</w:t>
            </w:r>
          </w:p>
        </w:tc>
        <w:tc>
          <w:tcPr>
            <w:tcW w:w="2098" w:type="dxa"/>
          </w:tcPr>
          <w:p w14:paraId="7F5F5667" w14:textId="77777777" w:rsidR="00D753E0" w:rsidRPr="004A5739" w:rsidRDefault="00D753E0" w:rsidP="00EB2162">
            <w:pPr>
              <w:jc w:val="both"/>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Taguig City</w:t>
            </w:r>
          </w:p>
        </w:tc>
        <w:tc>
          <w:tcPr>
            <w:tcW w:w="1620" w:type="dxa"/>
          </w:tcPr>
          <w:p w14:paraId="0782A562"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 xml:space="preserve">    9,196,644.56 </w:t>
            </w:r>
          </w:p>
        </w:tc>
        <w:tc>
          <w:tcPr>
            <w:tcW w:w="1543" w:type="dxa"/>
          </w:tcPr>
          <w:p w14:paraId="3A0F4CBC"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552,968.69</w:t>
            </w:r>
          </w:p>
        </w:tc>
        <w:tc>
          <w:tcPr>
            <w:tcW w:w="1517" w:type="dxa"/>
          </w:tcPr>
          <w:p w14:paraId="77FFA19C" w14:textId="77777777" w:rsidR="00D753E0" w:rsidRPr="004A5739" w:rsidRDefault="00D753E0" w:rsidP="00EB2162">
            <w:pPr>
              <w:ind w:right="-67"/>
              <w:jc w:val="right"/>
              <w:rPr>
                <w:rFonts w:ascii="Arial Narrow" w:hAnsi="Arial Narrow" w:cs="Arial"/>
                <w:color w:val="000000"/>
                <w:sz w:val="20"/>
                <w:szCs w:val="20"/>
              </w:rPr>
            </w:pPr>
            <w:r w:rsidRPr="004A5739">
              <w:rPr>
                <w:rFonts w:ascii="Arial Narrow" w:hAnsi="Arial Narrow" w:cs="Arial"/>
                <w:color w:val="000000"/>
                <w:sz w:val="20"/>
                <w:szCs w:val="20"/>
              </w:rPr>
              <w:t>9,749,613.25</w:t>
            </w:r>
          </w:p>
        </w:tc>
      </w:tr>
      <w:tr w:rsidR="00D753E0" w:rsidRPr="004A5739" w14:paraId="03027022" w14:textId="77777777" w:rsidTr="003B2EC1">
        <w:trPr>
          <w:trHeight w:val="216"/>
          <w:jc w:val="right"/>
        </w:trPr>
        <w:tc>
          <w:tcPr>
            <w:tcW w:w="422" w:type="dxa"/>
          </w:tcPr>
          <w:p w14:paraId="6B6ECC31"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11</w:t>
            </w:r>
          </w:p>
        </w:tc>
        <w:tc>
          <w:tcPr>
            <w:tcW w:w="2098" w:type="dxa"/>
          </w:tcPr>
          <w:p w14:paraId="149C6CBD" w14:textId="77777777" w:rsidR="00D753E0" w:rsidRPr="004A5739" w:rsidRDefault="00D753E0" w:rsidP="00EB2162">
            <w:pPr>
              <w:jc w:val="both"/>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Pasay City</w:t>
            </w:r>
          </w:p>
        </w:tc>
        <w:tc>
          <w:tcPr>
            <w:tcW w:w="1620" w:type="dxa"/>
          </w:tcPr>
          <w:p w14:paraId="500448BB"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 xml:space="preserve">    8,858,011.56 </w:t>
            </w:r>
          </w:p>
        </w:tc>
        <w:tc>
          <w:tcPr>
            <w:tcW w:w="1543" w:type="dxa"/>
          </w:tcPr>
          <w:p w14:paraId="4F66FF01"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w:t>
            </w:r>
          </w:p>
        </w:tc>
        <w:tc>
          <w:tcPr>
            <w:tcW w:w="1517" w:type="dxa"/>
          </w:tcPr>
          <w:p w14:paraId="3D51B7BC" w14:textId="77777777" w:rsidR="00D753E0" w:rsidRPr="004A5739" w:rsidRDefault="00D753E0" w:rsidP="00EB2162">
            <w:pPr>
              <w:ind w:right="-67"/>
              <w:jc w:val="right"/>
              <w:rPr>
                <w:rFonts w:ascii="Arial Narrow" w:hAnsi="Arial Narrow" w:cs="Arial"/>
                <w:color w:val="000000"/>
                <w:sz w:val="20"/>
                <w:szCs w:val="20"/>
              </w:rPr>
            </w:pPr>
            <w:r w:rsidRPr="004A5739">
              <w:rPr>
                <w:rFonts w:ascii="Arial Narrow" w:hAnsi="Arial Narrow" w:cs="Arial"/>
                <w:color w:val="000000"/>
                <w:sz w:val="20"/>
                <w:szCs w:val="20"/>
              </w:rPr>
              <w:t>8,858,011.56</w:t>
            </w:r>
          </w:p>
        </w:tc>
      </w:tr>
      <w:tr w:rsidR="00D753E0" w:rsidRPr="004A5739" w14:paraId="4C4AEB51" w14:textId="77777777" w:rsidTr="003B2EC1">
        <w:trPr>
          <w:trHeight w:val="216"/>
          <w:jc w:val="right"/>
        </w:trPr>
        <w:tc>
          <w:tcPr>
            <w:tcW w:w="422" w:type="dxa"/>
          </w:tcPr>
          <w:p w14:paraId="0F946ABF"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12</w:t>
            </w:r>
          </w:p>
        </w:tc>
        <w:tc>
          <w:tcPr>
            <w:tcW w:w="2098" w:type="dxa"/>
          </w:tcPr>
          <w:p w14:paraId="4BCFE32D" w14:textId="77777777" w:rsidR="00D753E0" w:rsidRPr="004A5739" w:rsidRDefault="00D753E0" w:rsidP="00EB2162">
            <w:pPr>
              <w:jc w:val="both"/>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 xml:space="preserve">Las </w:t>
            </w:r>
            <w:proofErr w:type="spellStart"/>
            <w:r w:rsidRPr="004A5739">
              <w:rPr>
                <w:rFonts w:ascii="Arial Narrow" w:hAnsi="Arial Narrow" w:cs="Arial"/>
                <w:sz w:val="20"/>
                <w:szCs w:val="20"/>
                <w:shd w:val="clear" w:color="auto" w:fill="FFFFFF"/>
              </w:rPr>
              <w:t>Piñas</w:t>
            </w:r>
            <w:proofErr w:type="spellEnd"/>
            <w:r w:rsidRPr="004A5739">
              <w:rPr>
                <w:rFonts w:ascii="Arial Narrow" w:hAnsi="Arial Narrow" w:cs="Arial"/>
                <w:sz w:val="20"/>
                <w:szCs w:val="20"/>
                <w:shd w:val="clear" w:color="auto" w:fill="FFFFFF"/>
              </w:rPr>
              <w:t xml:space="preserve"> City</w:t>
            </w:r>
          </w:p>
        </w:tc>
        <w:tc>
          <w:tcPr>
            <w:tcW w:w="1620" w:type="dxa"/>
          </w:tcPr>
          <w:p w14:paraId="014B1243"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 xml:space="preserve">    8,368,011.32 </w:t>
            </w:r>
          </w:p>
        </w:tc>
        <w:tc>
          <w:tcPr>
            <w:tcW w:w="1543" w:type="dxa"/>
          </w:tcPr>
          <w:p w14:paraId="380850CF"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w:t>
            </w:r>
          </w:p>
        </w:tc>
        <w:tc>
          <w:tcPr>
            <w:tcW w:w="1517" w:type="dxa"/>
          </w:tcPr>
          <w:p w14:paraId="3210DF15" w14:textId="77777777" w:rsidR="00D753E0" w:rsidRPr="004A5739" w:rsidRDefault="00D753E0" w:rsidP="00EB2162">
            <w:pPr>
              <w:ind w:right="-67"/>
              <w:jc w:val="right"/>
              <w:rPr>
                <w:rFonts w:ascii="Arial Narrow" w:hAnsi="Arial Narrow" w:cs="Arial"/>
                <w:color w:val="000000"/>
                <w:sz w:val="20"/>
                <w:szCs w:val="20"/>
              </w:rPr>
            </w:pPr>
            <w:r w:rsidRPr="004A5739">
              <w:rPr>
                <w:rFonts w:ascii="Arial Narrow" w:hAnsi="Arial Narrow" w:cs="Arial"/>
                <w:color w:val="000000"/>
                <w:sz w:val="20"/>
                <w:szCs w:val="20"/>
              </w:rPr>
              <w:t>8,368,011.32</w:t>
            </w:r>
          </w:p>
        </w:tc>
      </w:tr>
      <w:tr w:rsidR="00D753E0" w:rsidRPr="004A5739" w14:paraId="6973D63C" w14:textId="77777777" w:rsidTr="003B2EC1">
        <w:trPr>
          <w:trHeight w:val="216"/>
          <w:jc w:val="right"/>
        </w:trPr>
        <w:tc>
          <w:tcPr>
            <w:tcW w:w="422" w:type="dxa"/>
          </w:tcPr>
          <w:p w14:paraId="71324F39"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13</w:t>
            </w:r>
          </w:p>
        </w:tc>
        <w:tc>
          <w:tcPr>
            <w:tcW w:w="2098" w:type="dxa"/>
          </w:tcPr>
          <w:p w14:paraId="321644E1" w14:textId="77777777" w:rsidR="00D753E0" w:rsidRPr="004A5739" w:rsidRDefault="00D753E0" w:rsidP="00EB2162">
            <w:pPr>
              <w:jc w:val="both"/>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Makati City</w:t>
            </w:r>
          </w:p>
        </w:tc>
        <w:tc>
          <w:tcPr>
            <w:tcW w:w="1620" w:type="dxa"/>
          </w:tcPr>
          <w:p w14:paraId="1B5D394B"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 xml:space="preserve">    7,951,440.66 </w:t>
            </w:r>
          </w:p>
        </w:tc>
        <w:tc>
          <w:tcPr>
            <w:tcW w:w="1543" w:type="dxa"/>
          </w:tcPr>
          <w:p w14:paraId="626BA5A5"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25,647.27</w:t>
            </w:r>
          </w:p>
        </w:tc>
        <w:tc>
          <w:tcPr>
            <w:tcW w:w="1517" w:type="dxa"/>
          </w:tcPr>
          <w:p w14:paraId="56BE9C02" w14:textId="77777777" w:rsidR="00D753E0" w:rsidRPr="004A5739" w:rsidRDefault="00D753E0" w:rsidP="00EB2162">
            <w:pPr>
              <w:ind w:right="-67"/>
              <w:jc w:val="right"/>
              <w:rPr>
                <w:rFonts w:ascii="Arial Narrow" w:hAnsi="Arial Narrow" w:cs="Arial"/>
                <w:color w:val="000000"/>
                <w:sz w:val="20"/>
                <w:szCs w:val="20"/>
              </w:rPr>
            </w:pPr>
            <w:r w:rsidRPr="004A5739">
              <w:rPr>
                <w:rFonts w:ascii="Arial Narrow" w:hAnsi="Arial Narrow" w:cs="Arial"/>
                <w:color w:val="000000"/>
                <w:sz w:val="20"/>
                <w:szCs w:val="20"/>
              </w:rPr>
              <w:t>7,977,087.93</w:t>
            </w:r>
          </w:p>
        </w:tc>
      </w:tr>
      <w:tr w:rsidR="00D753E0" w:rsidRPr="004A5739" w14:paraId="13862FFA" w14:textId="77777777" w:rsidTr="003B2EC1">
        <w:trPr>
          <w:trHeight w:val="216"/>
          <w:jc w:val="right"/>
        </w:trPr>
        <w:tc>
          <w:tcPr>
            <w:tcW w:w="422" w:type="dxa"/>
          </w:tcPr>
          <w:p w14:paraId="1BEEB003"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14</w:t>
            </w:r>
          </w:p>
        </w:tc>
        <w:tc>
          <w:tcPr>
            <w:tcW w:w="2098" w:type="dxa"/>
          </w:tcPr>
          <w:p w14:paraId="2EE3325E" w14:textId="77777777" w:rsidR="00D753E0" w:rsidRPr="004A5739" w:rsidRDefault="00D753E0" w:rsidP="00EB2162">
            <w:pPr>
              <w:jc w:val="both"/>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Valenzuela City</w:t>
            </w:r>
          </w:p>
        </w:tc>
        <w:tc>
          <w:tcPr>
            <w:tcW w:w="1620" w:type="dxa"/>
          </w:tcPr>
          <w:p w14:paraId="5D0FFA5E"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 xml:space="preserve">    7,480,100.28 </w:t>
            </w:r>
          </w:p>
        </w:tc>
        <w:tc>
          <w:tcPr>
            <w:tcW w:w="1543" w:type="dxa"/>
          </w:tcPr>
          <w:p w14:paraId="4904C728"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w:t>
            </w:r>
          </w:p>
        </w:tc>
        <w:tc>
          <w:tcPr>
            <w:tcW w:w="1517" w:type="dxa"/>
          </w:tcPr>
          <w:p w14:paraId="57592FA8" w14:textId="77777777" w:rsidR="00D753E0" w:rsidRPr="004A5739" w:rsidRDefault="00D753E0" w:rsidP="00EB2162">
            <w:pPr>
              <w:ind w:right="-67"/>
              <w:jc w:val="right"/>
              <w:rPr>
                <w:rFonts w:ascii="Arial Narrow" w:hAnsi="Arial Narrow" w:cs="Arial"/>
                <w:color w:val="000000"/>
                <w:sz w:val="20"/>
                <w:szCs w:val="20"/>
              </w:rPr>
            </w:pPr>
            <w:r w:rsidRPr="004A5739">
              <w:rPr>
                <w:rFonts w:ascii="Arial Narrow" w:hAnsi="Arial Narrow" w:cs="Arial"/>
                <w:color w:val="000000"/>
                <w:sz w:val="20"/>
                <w:szCs w:val="20"/>
              </w:rPr>
              <w:t>7,480,100.28</w:t>
            </w:r>
          </w:p>
        </w:tc>
      </w:tr>
      <w:tr w:rsidR="00D753E0" w:rsidRPr="004A5739" w14:paraId="02B52C98" w14:textId="77777777" w:rsidTr="003B2EC1">
        <w:trPr>
          <w:trHeight w:val="216"/>
          <w:jc w:val="right"/>
        </w:trPr>
        <w:tc>
          <w:tcPr>
            <w:tcW w:w="422" w:type="dxa"/>
          </w:tcPr>
          <w:p w14:paraId="1DEB4B89"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15</w:t>
            </w:r>
          </w:p>
        </w:tc>
        <w:tc>
          <w:tcPr>
            <w:tcW w:w="2098" w:type="dxa"/>
          </w:tcPr>
          <w:p w14:paraId="66BD85B5" w14:textId="77777777" w:rsidR="00D753E0" w:rsidRPr="004A5739" w:rsidRDefault="00D753E0" w:rsidP="00EB2162">
            <w:pPr>
              <w:jc w:val="both"/>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Mandaluyong City</w:t>
            </w:r>
          </w:p>
        </w:tc>
        <w:tc>
          <w:tcPr>
            <w:tcW w:w="1620" w:type="dxa"/>
          </w:tcPr>
          <w:p w14:paraId="0FBF60C6"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 xml:space="preserve">    7,075,549.96 </w:t>
            </w:r>
          </w:p>
        </w:tc>
        <w:tc>
          <w:tcPr>
            <w:tcW w:w="1543" w:type="dxa"/>
          </w:tcPr>
          <w:p w14:paraId="3BF0549C"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418,943.11</w:t>
            </w:r>
          </w:p>
        </w:tc>
        <w:tc>
          <w:tcPr>
            <w:tcW w:w="1517" w:type="dxa"/>
          </w:tcPr>
          <w:p w14:paraId="0DEAC5DB" w14:textId="77777777" w:rsidR="00D753E0" w:rsidRPr="004A5739" w:rsidRDefault="00D753E0" w:rsidP="00EB2162">
            <w:pPr>
              <w:ind w:right="-67"/>
              <w:jc w:val="right"/>
              <w:rPr>
                <w:rFonts w:ascii="Arial Narrow" w:hAnsi="Arial Narrow" w:cs="Arial"/>
                <w:color w:val="000000"/>
                <w:sz w:val="20"/>
                <w:szCs w:val="20"/>
              </w:rPr>
            </w:pPr>
            <w:r w:rsidRPr="004A5739">
              <w:rPr>
                <w:rFonts w:ascii="Arial Narrow" w:hAnsi="Arial Narrow" w:cs="Arial"/>
                <w:color w:val="000000"/>
                <w:sz w:val="20"/>
                <w:szCs w:val="20"/>
              </w:rPr>
              <w:t>7,494,493.07</w:t>
            </w:r>
          </w:p>
        </w:tc>
      </w:tr>
      <w:tr w:rsidR="00D753E0" w:rsidRPr="004A5739" w14:paraId="4D9355F5" w14:textId="77777777" w:rsidTr="003B2EC1">
        <w:trPr>
          <w:trHeight w:val="216"/>
          <w:jc w:val="right"/>
        </w:trPr>
        <w:tc>
          <w:tcPr>
            <w:tcW w:w="422" w:type="dxa"/>
          </w:tcPr>
          <w:p w14:paraId="7B7C6203"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16</w:t>
            </w:r>
          </w:p>
        </w:tc>
        <w:tc>
          <w:tcPr>
            <w:tcW w:w="2098" w:type="dxa"/>
          </w:tcPr>
          <w:p w14:paraId="6DC90008" w14:textId="77777777" w:rsidR="00D753E0" w:rsidRPr="004A5739" w:rsidRDefault="00D753E0" w:rsidP="00EB2162">
            <w:pPr>
              <w:jc w:val="both"/>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Malabon City</w:t>
            </w:r>
          </w:p>
        </w:tc>
        <w:tc>
          <w:tcPr>
            <w:tcW w:w="1620" w:type="dxa"/>
          </w:tcPr>
          <w:p w14:paraId="531315E3"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 xml:space="preserve">    3,427,209.02 </w:t>
            </w:r>
          </w:p>
        </w:tc>
        <w:tc>
          <w:tcPr>
            <w:tcW w:w="1543" w:type="dxa"/>
          </w:tcPr>
          <w:p w14:paraId="1E3B7D5C"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146,929.62</w:t>
            </w:r>
          </w:p>
        </w:tc>
        <w:tc>
          <w:tcPr>
            <w:tcW w:w="1517" w:type="dxa"/>
          </w:tcPr>
          <w:p w14:paraId="6B44E85E" w14:textId="77777777" w:rsidR="00D753E0" w:rsidRPr="004A5739" w:rsidRDefault="00D753E0" w:rsidP="00EB2162">
            <w:pPr>
              <w:ind w:right="-67"/>
              <w:jc w:val="right"/>
              <w:rPr>
                <w:rFonts w:ascii="Arial Narrow" w:hAnsi="Arial Narrow" w:cs="Arial"/>
                <w:color w:val="000000"/>
                <w:sz w:val="20"/>
                <w:szCs w:val="20"/>
              </w:rPr>
            </w:pPr>
            <w:r w:rsidRPr="004A5739">
              <w:rPr>
                <w:rFonts w:ascii="Arial Narrow" w:hAnsi="Arial Narrow" w:cs="Arial"/>
                <w:color w:val="000000"/>
                <w:sz w:val="20"/>
                <w:szCs w:val="20"/>
              </w:rPr>
              <w:t>3,574,138.64</w:t>
            </w:r>
          </w:p>
        </w:tc>
      </w:tr>
      <w:tr w:rsidR="00D753E0" w:rsidRPr="004A5739" w14:paraId="163DDA68" w14:textId="77777777" w:rsidTr="003B2EC1">
        <w:trPr>
          <w:trHeight w:val="216"/>
          <w:jc w:val="right"/>
        </w:trPr>
        <w:tc>
          <w:tcPr>
            <w:tcW w:w="422" w:type="dxa"/>
            <w:tcBorders>
              <w:bottom w:val="single" w:sz="4" w:space="0" w:color="auto"/>
            </w:tcBorders>
          </w:tcPr>
          <w:p w14:paraId="285582EE" w14:textId="77777777" w:rsidR="00D753E0" w:rsidRPr="004A5739" w:rsidRDefault="00D753E0" w:rsidP="00EB2162">
            <w:pPr>
              <w:jc w:val="center"/>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17</w:t>
            </w:r>
          </w:p>
        </w:tc>
        <w:tc>
          <w:tcPr>
            <w:tcW w:w="2098" w:type="dxa"/>
            <w:tcBorders>
              <w:bottom w:val="single" w:sz="4" w:space="0" w:color="auto"/>
            </w:tcBorders>
          </w:tcPr>
          <w:p w14:paraId="738C9FA7" w14:textId="77777777" w:rsidR="00D753E0" w:rsidRPr="004A5739" w:rsidRDefault="00D753E0" w:rsidP="00EB2162">
            <w:pPr>
              <w:jc w:val="both"/>
              <w:rPr>
                <w:rFonts w:ascii="Arial Narrow" w:hAnsi="Arial Narrow" w:cs="Arial"/>
                <w:sz w:val="20"/>
                <w:szCs w:val="20"/>
                <w:shd w:val="clear" w:color="auto" w:fill="FFFFFF"/>
              </w:rPr>
            </w:pPr>
            <w:r w:rsidRPr="004A5739">
              <w:rPr>
                <w:rFonts w:ascii="Arial Narrow" w:hAnsi="Arial Narrow" w:cs="Arial"/>
                <w:sz w:val="20"/>
                <w:szCs w:val="20"/>
                <w:shd w:val="clear" w:color="auto" w:fill="FFFFFF"/>
              </w:rPr>
              <w:t>Municipality of Pateros</w:t>
            </w:r>
          </w:p>
        </w:tc>
        <w:tc>
          <w:tcPr>
            <w:tcW w:w="1620" w:type="dxa"/>
            <w:tcBorders>
              <w:bottom w:val="single" w:sz="4" w:space="0" w:color="auto"/>
            </w:tcBorders>
          </w:tcPr>
          <w:p w14:paraId="74D5B689"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 xml:space="preserve">       789,725.61 </w:t>
            </w:r>
          </w:p>
        </w:tc>
        <w:tc>
          <w:tcPr>
            <w:tcW w:w="1543" w:type="dxa"/>
            <w:tcBorders>
              <w:bottom w:val="single" w:sz="4" w:space="0" w:color="auto"/>
            </w:tcBorders>
          </w:tcPr>
          <w:p w14:paraId="45C8A320" w14:textId="77777777" w:rsidR="00D753E0" w:rsidRPr="004A5739" w:rsidRDefault="00D753E0" w:rsidP="00EB2162">
            <w:pPr>
              <w:jc w:val="right"/>
              <w:rPr>
                <w:rFonts w:ascii="Arial Narrow" w:hAnsi="Arial Narrow" w:cs="Arial"/>
                <w:color w:val="000000"/>
                <w:sz w:val="20"/>
                <w:szCs w:val="20"/>
              </w:rPr>
            </w:pPr>
            <w:r w:rsidRPr="004A5739">
              <w:rPr>
                <w:rFonts w:ascii="Arial Narrow" w:hAnsi="Arial Narrow" w:cs="Arial"/>
                <w:color w:val="000000"/>
                <w:sz w:val="20"/>
                <w:szCs w:val="20"/>
              </w:rPr>
              <w:t>306,880.71</w:t>
            </w:r>
          </w:p>
        </w:tc>
        <w:tc>
          <w:tcPr>
            <w:tcW w:w="1517" w:type="dxa"/>
            <w:tcBorders>
              <w:bottom w:val="single" w:sz="4" w:space="0" w:color="auto"/>
            </w:tcBorders>
          </w:tcPr>
          <w:p w14:paraId="3D26D81E" w14:textId="77777777" w:rsidR="00D753E0" w:rsidRPr="004A5739" w:rsidRDefault="00D753E0" w:rsidP="00EB2162">
            <w:pPr>
              <w:ind w:right="-67"/>
              <w:jc w:val="right"/>
              <w:rPr>
                <w:rFonts w:ascii="Arial Narrow" w:hAnsi="Arial Narrow" w:cs="Arial"/>
                <w:color w:val="000000"/>
                <w:sz w:val="20"/>
                <w:szCs w:val="20"/>
              </w:rPr>
            </w:pPr>
            <w:r w:rsidRPr="004A5739">
              <w:rPr>
                <w:rFonts w:ascii="Arial Narrow" w:hAnsi="Arial Narrow" w:cs="Arial"/>
                <w:color w:val="000000"/>
                <w:sz w:val="20"/>
                <w:szCs w:val="20"/>
              </w:rPr>
              <w:t>1,096,606.32</w:t>
            </w:r>
          </w:p>
        </w:tc>
      </w:tr>
      <w:tr w:rsidR="00D753E0" w:rsidRPr="004A5739" w14:paraId="32E196C8" w14:textId="77777777" w:rsidTr="003B2EC1">
        <w:trPr>
          <w:trHeight w:val="216"/>
          <w:jc w:val="right"/>
        </w:trPr>
        <w:tc>
          <w:tcPr>
            <w:tcW w:w="2520" w:type="dxa"/>
            <w:gridSpan w:val="2"/>
            <w:tcBorders>
              <w:top w:val="single" w:sz="4" w:space="0" w:color="auto"/>
              <w:bottom w:val="single" w:sz="4" w:space="0" w:color="auto"/>
            </w:tcBorders>
          </w:tcPr>
          <w:p w14:paraId="5DF083A6" w14:textId="77777777" w:rsidR="00D753E0" w:rsidRPr="00137DCA" w:rsidRDefault="00D753E0" w:rsidP="007D776F">
            <w:pPr>
              <w:ind w:left="-108"/>
              <w:rPr>
                <w:rFonts w:ascii="Arial Narrow" w:hAnsi="Arial Narrow" w:cs="Arial"/>
                <w:sz w:val="20"/>
                <w:szCs w:val="20"/>
                <w:shd w:val="clear" w:color="auto" w:fill="FFFFFF"/>
              </w:rPr>
            </w:pPr>
            <w:r w:rsidRPr="00137DCA">
              <w:rPr>
                <w:rFonts w:ascii="Arial Narrow" w:hAnsi="Arial Narrow" w:cs="Arial"/>
                <w:sz w:val="20"/>
                <w:szCs w:val="20"/>
                <w:shd w:val="clear" w:color="auto" w:fill="FFFFFF"/>
              </w:rPr>
              <w:t>Subtotal</w:t>
            </w:r>
          </w:p>
        </w:tc>
        <w:tc>
          <w:tcPr>
            <w:tcW w:w="1620" w:type="dxa"/>
            <w:tcBorders>
              <w:top w:val="single" w:sz="4" w:space="0" w:color="auto"/>
              <w:bottom w:val="single" w:sz="4" w:space="0" w:color="auto"/>
            </w:tcBorders>
          </w:tcPr>
          <w:p w14:paraId="6EF75629" w14:textId="77777777" w:rsidR="00D753E0" w:rsidRPr="00137DCA" w:rsidRDefault="00D753E0" w:rsidP="00EB2162">
            <w:pPr>
              <w:jc w:val="right"/>
              <w:rPr>
                <w:rFonts w:ascii="Arial Narrow" w:hAnsi="Arial Narrow" w:cs="Arial"/>
                <w:b/>
                <w:color w:val="000000"/>
                <w:sz w:val="20"/>
                <w:szCs w:val="20"/>
              </w:rPr>
            </w:pPr>
            <w:r w:rsidRPr="00137DCA">
              <w:rPr>
                <w:rFonts w:ascii="Arial Narrow" w:hAnsi="Arial Narrow" w:cs="Arial"/>
                <w:b/>
                <w:color w:val="000000"/>
                <w:sz w:val="20"/>
                <w:szCs w:val="20"/>
              </w:rPr>
              <w:t>P</w:t>
            </w:r>
            <w:r>
              <w:rPr>
                <w:rFonts w:ascii="Arial Narrow" w:hAnsi="Arial Narrow" w:cs="Arial"/>
                <w:b/>
                <w:color w:val="000000"/>
                <w:sz w:val="20"/>
                <w:szCs w:val="20"/>
              </w:rPr>
              <w:t xml:space="preserve"> </w:t>
            </w:r>
            <w:r w:rsidRPr="00137DCA">
              <w:rPr>
                <w:rFonts w:ascii="Arial Narrow" w:hAnsi="Arial Narrow" w:cs="Arial"/>
                <w:b/>
                <w:color w:val="000000"/>
                <w:sz w:val="20"/>
                <w:szCs w:val="20"/>
              </w:rPr>
              <w:t>154,235,414.98</w:t>
            </w:r>
          </w:p>
        </w:tc>
        <w:tc>
          <w:tcPr>
            <w:tcW w:w="1543" w:type="dxa"/>
            <w:tcBorders>
              <w:top w:val="single" w:sz="4" w:space="0" w:color="auto"/>
              <w:bottom w:val="single" w:sz="4" w:space="0" w:color="auto"/>
            </w:tcBorders>
          </w:tcPr>
          <w:p w14:paraId="21B16173" w14:textId="77777777" w:rsidR="00D753E0" w:rsidRPr="00137DCA" w:rsidRDefault="00D753E0" w:rsidP="00EB2162">
            <w:pPr>
              <w:jc w:val="right"/>
              <w:rPr>
                <w:rFonts w:ascii="Arial Narrow" w:hAnsi="Arial Narrow" w:cs="Arial"/>
                <w:b/>
                <w:color w:val="000000"/>
                <w:sz w:val="20"/>
                <w:szCs w:val="20"/>
              </w:rPr>
            </w:pPr>
            <w:r>
              <w:rPr>
                <w:rFonts w:ascii="Arial Narrow" w:hAnsi="Arial Narrow" w:cs="Arial"/>
                <w:b/>
                <w:color w:val="000000"/>
                <w:sz w:val="20"/>
                <w:szCs w:val="20"/>
              </w:rPr>
              <w:t xml:space="preserve">P  </w:t>
            </w:r>
            <w:r w:rsidRPr="00137DCA">
              <w:rPr>
                <w:rFonts w:ascii="Arial Narrow" w:hAnsi="Arial Narrow" w:cs="Arial"/>
                <w:b/>
                <w:color w:val="000000"/>
                <w:sz w:val="20"/>
                <w:szCs w:val="20"/>
              </w:rPr>
              <w:t>12,009,835.08</w:t>
            </w:r>
          </w:p>
        </w:tc>
        <w:tc>
          <w:tcPr>
            <w:tcW w:w="1517" w:type="dxa"/>
            <w:tcBorders>
              <w:top w:val="single" w:sz="4" w:space="0" w:color="auto"/>
              <w:bottom w:val="single" w:sz="4" w:space="0" w:color="auto"/>
            </w:tcBorders>
          </w:tcPr>
          <w:p w14:paraId="2CF44AAD" w14:textId="77777777" w:rsidR="00D753E0" w:rsidRPr="00137DCA" w:rsidRDefault="00D753E0" w:rsidP="00EB2162">
            <w:pPr>
              <w:ind w:right="-67"/>
              <w:jc w:val="right"/>
              <w:rPr>
                <w:rFonts w:ascii="Arial Narrow" w:hAnsi="Arial Narrow" w:cs="Arial"/>
                <w:b/>
                <w:color w:val="000000"/>
                <w:sz w:val="20"/>
                <w:szCs w:val="20"/>
              </w:rPr>
            </w:pPr>
            <w:r>
              <w:rPr>
                <w:rFonts w:ascii="Arial Narrow" w:hAnsi="Arial Narrow" w:cs="Arial"/>
                <w:b/>
                <w:color w:val="000000"/>
                <w:sz w:val="20"/>
                <w:szCs w:val="20"/>
              </w:rPr>
              <w:t xml:space="preserve">P  </w:t>
            </w:r>
            <w:r w:rsidRPr="00137DCA">
              <w:rPr>
                <w:rFonts w:ascii="Arial Narrow" w:hAnsi="Arial Narrow" w:cs="Arial"/>
                <w:b/>
                <w:color w:val="000000"/>
                <w:sz w:val="20"/>
                <w:szCs w:val="20"/>
              </w:rPr>
              <w:t>166,245,250.06</w:t>
            </w:r>
          </w:p>
        </w:tc>
      </w:tr>
      <w:tr w:rsidR="00D753E0" w:rsidRPr="004A5739" w14:paraId="704DE94D" w14:textId="77777777" w:rsidTr="003B2EC1">
        <w:trPr>
          <w:trHeight w:val="216"/>
          <w:jc w:val="right"/>
        </w:trPr>
        <w:tc>
          <w:tcPr>
            <w:tcW w:w="2520" w:type="dxa"/>
            <w:gridSpan w:val="2"/>
            <w:tcBorders>
              <w:top w:val="single" w:sz="4" w:space="0" w:color="auto"/>
              <w:bottom w:val="double" w:sz="4" w:space="0" w:color="auto"/>
            </w:tcBorders>
            <w:shd w:val="clear" w:color="auto" w:fill="auto"/>
          </w:tcPr>
          <w:p w14:paraId="13623885" w14:textId="77777777" w:rsidR="00D753E0" w:rsidRPr="00137DCA" w:rsidRDefault="00D753E0" w:rsidP="007D776F">
            <w:pPr>
              <w:ind w:left="-108"/>
              <w:rPr>
                <w:rFonts w:ascii="Arial Narrow" w:hAnsi="Arial Narrow" w:cs="Arial"/>
                <w:b/>
                <w:sz w:val="20"/>
                <w:szCs w:val="20"/>
                <w:shd w:val="clear" w:color="auto" w:fill="FFFFFF"/>
              </w:rPr>
            </w:pPr>
            <w:r w:rsidRPr="00137DCA">
              <w:rPr>
                <w:rFonts w:ascii="Arial Narrow" w:hAnsi="Arial Narrow" w:cs="Arial"/>
                <w:b/>
                <w:sz w:val="20"/>
                <w:szCs w:val="20"/>
                <w:shd w:val="clear" w:color="auto" w:fill="FFFFFF"/>
              </w:rPr>
              <w:t>Grand Total</w:t>
            </w:r>
          </w:p>
        </w:tc>
        <w:tc>
          <w:tcPr>
            <w:tcW w:w="1620" w:type="dxa"/>
            <w:tcBorders>
              <w:top w:val="single" w:sz="4" w:space="0" w:color="auto"/>
              <w:bottom w:val="double" w:sz="4" w:space="0" w:color="auto"/>
            </w:tcBorders>
            <w:shd w:val="clear" w:color="auto" w:fill="auto"/>
          </w:tcPr>
          <w:p w14:paraId="3A1F1332" w14:textId="77777777" w:rsidR="00D753E0" w:rsidRPr="00137DCA" w:rsidRDefault="00D753E0" w:rsidP="00EB2162">
            <w:pPr>
              <w:jc w:val="right"/>
              <w:rPr>
                <w:rFonts w:ascii="Arial Narrow" w:hAnsi="Arial Narrow" w:cs="Arial"/>
                <w:b/>
                <w:color w:val="000000"/>
                <w:sz w:val="20"/>
                <w:szCs w:val="20"/>
              </w:rPr>
            </w:pPr>
            <w:r w:rsidRPr="00137DCA">
              <w:rPr>
                <w:rFonts w:ascii="Arial Narrow" w:hAnsi="Arial Narrow" w:cs="Arial"/>
                <w:b/>
                <w:color w:val="000000"/>
                <w:sz w:val="20"/>
                <w:szCs w:val="20"/>
              </w:rPr>
              <w:t>P</w:t>
            </w:r>
            <w:r>
              <w:rPr>
                <w:rFonts w:ascii="Arial Narrow" w:hAnsi="Arial Narrow" w:cs="Arial"/>
                <w:b/>
                <w:color w:val="000000"/>
                <w:sz w:val="20"/>
                <w:szCs w:val="20"/>
              </w:rPr>
              <w:t xml:space="preserve"> </w:t>
            </w:r>
            <w:r w:rsidRPr="00137DCA">
              <w:rPr>
                <w:rFonts w:ascii="Arial Narrow" w:hAnsi="Arial Narrow" w:cs="Arial"/>
                <w:b/>
                <w:color w:val="000000"/>
                <w:sz w:val="20"/>
                <w:szCs w:val="20"/>
              </w:rPr>
              <w:t xml:space="preserve">170,779,796.94 </w:t>
            </w:r>
          </w:p>
        </w:tc>
        <w:tc>
          <w:tcPr>
            <w:tcW w:w="1543" w:type="dxa"/>
            <w:tcBorders>
              <w:top w:val="single" w:sz="4" w:space="0" w:color="auto"/>
              <w:bottom w:val="double" w:sz="4" w:space="0" w:color="auto"/>
            </w:tcBorders>
          </w:tcPr>
          <w:p w14:paraId="55302693" w14:textId="77777777" w:rsidR="00D753E0" w:rsidRPr="00137DCA" w:rsidRDefault="00D753E0" w:rsidP="00EB2162">
            <w:pPr>
              <w:jc w:val="right"/>
              <w:rPr>
                <w:rFonts w:ascii="Arial Narrow" w:hAnsi="Arial Narrow" w:cs="Arial"/>
                <w:b/>
                <w:color w:val="000000"/>
                <w:sz w:val="20"/>
                <w:szCs w:val="20"/>
              </w:rPr>
            </w:pPr>
            <w:r>
              <w:rPr>
                <w:rFonts w:ascii="Arial Narrow" w:hAnsi="Arial Narrow" w:cs="Arial"/>
                <w:b/>
                <w:color w:val="000000"/>
                <w:sz w:val="20"/>
                <w:szCs w:val="20"/>
              </w:rPr>
              <w:t xml:space="preserve">P  </w:t>
            </w:r>
            <w:r w:rsidRPr="00137DCA">
              <w:rPr>
                <w:rFonts w:ascii="Arial Narrow" w:hAnsi="Arial Narrow" w:cs="Arial"/>
                <w:b/>
                <w:color w:val="000000"/>
                <w:sz w:val="20"/>
                <w:szCs w:val="20"/>
              </w:rPr>
              <w:t>17,470,233.14</w:t>
            </w:r>
          </w:p>
        </w:tc>
        <w:tc>
          <w:tcPr>
            <w:tcW w:w="1517" w:type="dxa"/>
            <w:tcBorders>
              <w:top w:val="single" w:sz="4" w:space="0" w:color="auto"/>
              <w:bottom w:val="double" w:sz="4" w:space="0" w:color="auto"/>
            </w:tcBorders>
          </w:tcPr>
          <w:p w14:paraId="3344C532" w14:textId="77777777" w:rsidR="00D753E0" w:rsidRPr="00137DCA" w:rsidRDefault="00D753E0" w:rsidP="00EB2162">
            <w:pPr>
              <w:ind w:right="-67"/>
              <w:jc w:val="right"/>
              <w:rPr>
                <w:rFonts w:ascii="Arial Narrow" w:hAnsi="Arial Narrow" w:cs="Arial"/>
                <w:b/>
                <w:color w:val="000000"/>
                <w:sz w:val="20"/>
                <w:szCs w:val="20"/>
              </w:rPr>
            </w:pPr>
            <w:r>
              <w:rPr>
                <w:rFonts w:ascii="Arial Narrow" w:hAnsi="Arial Narrow" w:cs="Arial"/>
                <w:b/>
                <w:color w:val="000000"/>
                <w:sz w:val="20"/>
                <w:szCs w:val="20"/>
              </w:rPr>
              <w:t xml:space="preserve">P  </w:t>
            </w:r>
            <w:r w:rsidRPr="00137DCA">
              <w:rPr>
                <w:rFonts w:ascii="Arial Narrow" w:hAnsi="Arial Narrow" w:cs="Arial"/>
                <w:b/>
                <w:color w:val="000000"/>
                <w:sz w:val="20"/>
                <w:szCs w:val="20"/>
              </w:rPr>
              <w:t>188,250,030.08</w:t>
            </w:r>
          </w:p>
        </w:tc>
      </w:tr>
    </w:tbl>
    <w:p w14:paraId="1A16F40A" w14:textId="77777777" w:rsidR="00D753E0" w:rsidRPr="00D753E0" w:rsidRDefault="00D753E0" w:rsidP="00D753E0">
      <w:pPr>
        <w:spacing w:after="0" w:line="240" w:lineRule="auto"/>
        <w:jc w:val="both"/>
        <w:rPr>
          <w:rFonts w:ascii="Arial" w:hAnsi="Arial" w:cs="Arial"/>
          <w:bCs/>
        </w:rPr>
      </w:pPr>
    </w:p>
    <w:p w14:paraId="251ECCF6" w14:textId="66B33F30" w:rsidR="004A5739" w:rsidRDefault="002A72FC" w:rsidP="00AF4415">
      <w:pPr>
        <w:pStyle w:val="ListParagraph"/>
        <w:numPr>
          <w:ilvl w:val="1"/>
          <w:numId w:val="10"/>
        </w:numPr>
        <w:ind w:left="1440" w:hanging="720"/>
        <w:jc w:val="both"/>
        <w:rPr>
          <w:rFonts w:ascii="Arial" w:hAnsi="Arial" w:cs="Arial"/>
          <w:bCs/>
          <w:sz w:val="22"/>
          <w:szCs w:val="22"/>
        </w:rPr>
      </w:pPr>
      <w:r>
        <w:rPr>
          <w:rFonts w:ascii="Arial" w:hAnsi="Arial" w:cs="Arial"/>
          <w:bCs/>
          <w:sz w:val="22"/>
          <w:szCs w:val="22"/>
        </w:rPr>
        <w:t xml:space="preserve">As shown in Table </w:t>
      </w:r>
      <w:r w:rsidR="0054793F">
        <w:rPr>
          <w:rFonts w:ascii="Arial" w:hAnsi="Arial" w:cs="Arial"/>
          <w:bCs/>
          <w:sz w:val="22"/>
          <w:szCs w:val="22"/>
        </w:rPr>
        <w:t>27</w:t>
      </w:r>
      <w:r w:rsidR="008976E6" w:rsidRPr="00CB5E6D">
        <w:rPr>
          <w:rFonts w:ascii="Arial" w:hAnsi="Arial" w:cs="Arial"/>
          <w:bCs/>
          <w:sz w:val="22"/>
          <w:szCs w:val="22"/>
        </w:rPr>
        <w:t>,</w:t>
      </w:r>
      <w:r w:rsidR="008976E6" w:rsidRPr="00D753E0">
        <w:rPr>
          <w:rFonts w:ascii="Arial" w:hAnsi="Arial" w:cs="Arial"/>
          <w:bCs/>
          <w:sz w:val="22"/>
          <w:szCs w:val="22"/>
        </w:rPr>
        <w:t xml:space="preserve"> out of the 17 LGUs</w:t>
      </w:r>
      <w:r w:rsidR="008976E6">
        <w:rPr>
          <w:rFonts w:ascii="Arial" w:hAnsi="Arial" w:cs="Arial"/>
          <w:bCs/>
          <w:sz w:val="22"/>
          <w:szCs w:val="22"/>
        </w:rPr>
        <w:t xml:space="preserve"> that were granted financial assistance</w:t>
      </w:r>
      <w:r w:rsidR="008976E6" w:rsidRPr="00D753E0">
        <w:rPr>
          <w:rFonts w:ascii="Arial" w:hAnsi="Arial" w:cs="Arial"/>
          <w:bCs/>
          <w:sz w:val="22"/>
          <w:szCs w:val="22"/>
        </w:rPr>
        <w:t xml:space="preserve">, 13 LGUs were not </w:t>
      </w:r>
      <w:r w:rsidR="008976E6">
        <w:rPr>
          <w:rFonts w:ascii="Arial" w:hAnsi="Arial" w:cs="Arial"/>
          <w:bCs/>
          <w:sz w:val="22"/>
          <w:szCs w:val="22"/>
        </w:rPr>
        <w:t>covered</w:t>
      </w:r>
      <w:r w:rsidR="008976E6" w:rsidRPr="00D753E0">
        <w:rPr>
          <w:rFonts w:ascii="Arial" w:hAnsi="Arial" w:cs="Arial"/>
          <w:bCs/>
          <w:sz w:val="22"/>
          <w:szCs w:val="22"/>
        </w:rPr>
        <w:t xml:space="preserve"> by MOA, </w:t>
      </w:r>
      <w:r w:rsidR="008976E6">
        <w:rPr>
          <w:rFonts w:ascii="Arial" w:hAnsi="Arial" w:cs="Arial"/>
          <w:bCs/>
          <w:sz w:val="22"/>
          <w:szCs w:val="22"/>
        </w:rPr>
        <w:t>which is not in accordance</w:t>
      </w:r>
      <w:r w:rsidR="008976E6" w:rsidRPr="00D753E0">
        <w:rPr>
          <w:rFonts w:ascii="Arial" w:hAnsi="Arial" w:cs="Arial"/>
          <w:bCs/>
          <w:sz w:val="22"/>
          <w:szCs w:val="22"/>
        </w:rPr>
        <w:t xml:space="preserve"> </w:t>
      </w:r>
      <w:r w:rsidR="008976E6">
        <w:rPr>
          <w:rFonts w:ascii="Arial" w:hAnsi="Arial" w:cs="Arial"/>
          <w:bCs/>
          <w:sz w:val="22"/>
          <w:szCs w:val="22"/>
        </w:rPr>
        <w:t>with</w:t>
      </w:r>
      <w:r w:rsidR="008976E6" w:rsidRPr="00D753E0">
        <w:rPr>
          <w:rFonts w:ascii="Arial" w:hAnsi="Arial" w:cs="Arial"/>
          <w:bCs/>
          <w:sz w:val="22"/>
          <w:szCs w:val="22"/>
        </w:rPr>
        <w:t xml:space="preserve"> Section 4.6 of the PD No. 1445 and Section 3.1 of COA Circular No. 2012-001 which provide</w:t>
      </w:r>
      <w:r w:rsidR="00D753E0" w:rsidRPr="00D753E0">
        <w:rPr>
          <w:rFonts w:ascii="Arial" w:hAnsi="Arial" w:cs="Arial"/>
          <w:bCs/>
          <w:sz w:val="22"/>
          <w:szCs w:val="22"/>
        </w:rPr>
        <w:t>:</w:t>
      </w:r>
    </w:p>
    <w:p w14:paraId="58DFBA22" w14:textId="77777777" w:rsidR="00D753E0" w:rsidRDefault="00D753E0" w:rsidP="00D753E0">
      <w:pPr>
        <w:pStyle w:val="ListParagraph"/>
        <w:ind w:left="1440"/>
        <w:jc w:val="both"/>
        <w:rPr>
          <w:rFonts w:ascii="Arial" w:hAnsi="Arial" w:cs="Arial"/>
          <w:bCs/>
          <w:sz w:val="22"/>
          <w:szCs w:val="22"/>
        </w:rPr>
      </w:pPr>
    </w:p>
    <w:p w14:paraId="557FF1F6" w14:textId="77777777" w:rsidR="00D753E0" w:rsidRPr="00D753E0" w:rsidRDefault="00D753E0" w:rsidP="00D753E0">
      <w:pPr>
        <w:spacing w:after="0" w:line="240" w:lineRule="auto"/>
        <w:ind w:left="1710"/>
        <w:jc w:val="both"/>
        <w:rPr>
          <w:rFonts w:ascii="Arial" w:eastAsia="Calibri" w:hAnsi="Arial" w:cs="Arial"/>
          <w:i/>
          <w:iCs/>
          <w:u w:val="single"/>
        </w:rPr>
      </w:pPr>
      <w:r w:rsidRPr="00D753E0">
        <w:rPr>
          <w:rFonts w:ascii="Arial" w:eastAsia="Calibri" w:hAnsi="Arial" w:cs="Arial"/>
          <w:i/>
          <w:iCs/>
          <w:u w:val="single"/>
        </w:rPr>
        <w:t>Section 4.6 PD No. 1445</w:t>
      </w:r>
    </w:p>
    <w:p w14:paraId="2872549E" w14:textId="77777777" w:rsidR="00D753E0" w:rsidRPr="00D753E0" w:rsidRDefault="00D753E0" w:rsidP="00D753E0">
      <w:pPr>
        <w:spacing w:after="0" w:line="240" w:lineRule="auto"/>
        <w:ind w:left="1440"/>
        <w:jc w:val="both"/>
        <w:rPr>
          <w:rFonts w:ascii="Arial" w:eastAsia="Calibri" w:hAnsi="Arial" w:cs="Arial"/>
          <w:i/>
          <w:iCs/>
          <w:u w:val="single"/>
        </w:rPr>
      </w:pPr>
    </w:p>
    <w:p w14:paraId="4524FA9A" w14:textId="77777777" w:rsidR="00D753E0" w:rsidRPr="00D753E0" w:rsidRDefault="00D753E0" w:rsidP="00D753E0">
      <w:pPr>
        <w:spacing w:after="0" w:line="240" w:lineRule="auto"/>
        <w:ind w:left="2070" w:right="540"/>
        <w:jc w:val="both"/>
        <w:rPr>
          <w:rFonts w:ascii="Arial" w:eastAsia="Calibri" w:hAnsi="Arial" w:cs="Arial"/>
          <w:i/>
          <w:iCs/>
        </w:rPr>
      </w:pPr>
      <w:r w:rsidRPr="00D753E0">
        <w:rPr>
          <w:rFonts w:ascii="Arial" w:eastAsia="Calibri" w:hAnsi="Arial" w:cs="Arial"/>
          <w:i/>
          <w:iCs/>
        </w:rPr>
        <w:t>“Claims against government fund shall be supported with complete documentation.”</w:t>
      </w:r>
    </w:p>
    <w:p w14:paraId="7CD2CFBA" w14:textId="77777777" w:rsidR="002A72FC" w:rsidRDefault="002A72FC" w:rsidP="00D753E0">
      <w:pPr>
        <w:spacing w:after="0" w:line="240" w:lineRule="auto"/>
        <w:ind w:left="1710"/>
        <w:jc w:val="both"/>
        <w:rPr>
          <w:rFonts w:ascii="Arial" w:eastAsia="Calibri" w:hAnsi="Arial" w:cs="Arial"/>
          <w:i/>
          <w:iCs/>
          <w:u w:val="single"/>
        </w:rPr>
      </w:pPr>
    </w:p>
    <w:p w14:paraId="6BA9950A" w14:textId="77777777" w:rsidR="00D753E0" w:rsidRPr="00D753E0" w:rsidRDefault="00D753E0" w:rsidP="00D753E0">
      <w:pPr>
        <w:spacing w:after="0" w:line="240" w:lineRule="auto"/>
        <w:ind w:left="1710"/>
        <w:jc w:val="both"/>
        <w:rPr>
          <w:rFonts w:ascii="Arial" w:eastAsia="Calibri" w:hAnsi="Arial" w:cs="Arial"/>
          <w:i/>
          <w:iCs/>
          <w:u w:val="single"/>
        </w:rPr>
      </w:pPr>
      <w:r w:rsidRPr="00D753E0">
        <w:rPr>
          <w:rFonts w:ascii="Arial" w:eastAsia="Calibri" w:hAnsi="Arial" w:cs="Arial"/>
          <w:i/>
          <w:iCs/>
          <w:u w:val="single"/>
        </w:rPr>
        <w:t>Section 3.1 COA Circular No. 2012-001 – Documentary Requirements of Fund Transfers to Implementing Agency</w:t>
      </w:r>
    </w:p>
    <w:p w14:paraId="3E77FC12" w14:textId="77777777" w:rsidR="002A72FC" w:rsidRDefault="002A72FC" w:rsidP="00CB5E6D">
      <w:pPr>
        <w:spacing w:after="0" w:line="240" w:lineRule="auto"/>
        <w:ind w:left="2606"/>
        <w:contextualSpacing/>
        <w:jc w:val="both"/>
        <w:rPr>
          <w:rFonts w:ascii="Arial" w:eastAsia="Calibri" w:hAnsi="Arial" w:cs="Arial"/>
          <w:b/>
          <w:bCs/>
          <w:i/>
          <w:iCs/>
        </w:rPr>
      </w:pPr>
    </w:p>
    <w:p w14:paraId="79BD42BA" w14:textId="77777777" w:rsidR="00D753E0" w:rsidRPr="00D753E0" w:rsidRDefault="00D753E0" w:rsidP="00861B57">
      <w:pPr>
        <w:numPr>
          <w:ilvl w:val="0"/>
          <w:numId w:val="27"/>
        </w:numPr>
        <w:spacing w:after="0" w:line="240" w:lineRule="auto"/>
        <w:ind w:left="2606" w:hanging="446"/>
        <w:contextualSpacing/>
        <w:jc w:val="both"/>
        <w:rPr>
          <w:rFonts w:ascii="Arial" w:eastAsia="Calibri" w:hAnsi="Arial" w:cs="Arial"/>
          <w:b/>
          <w:bCs/>
          <w:i/>
          <w:iCs/>
        </w:rPr>
      </w:pPr>
      <w:r w:rsidRPr="00D753E0">
        <w:rPr>
          <w:rFonts w:ascii="Arial" w:eastAsia="Calibri" w:hAnsi="Arial" w:cs="Arial"/>
          <w:b/>
          <w:bCs/>
          <w:i/>
          <w:iCs/>
        </w:rPr>
        <w:t>Copy of MOA/Trust Agreement</w:t>
      </w:r>
    </w:p>
    <w:p w14:paraId="6CB5E2FD" w14:textId="77777777" w:rsidR="00D753E0" w:rsidRPr="00D753E0" w:rsidRDefault="00D753E0" w:rsidP="00861B57">
      <w:pPr>
        <w:numPr>
          <w:ilvl w:val="0"/>
          <w:numId w:val="27"/>
        </w:numPr>
        <w:spacing w:after="0" w:line="240" w:lineRule="auto"/>
        <w:ind w:left="2606" w:hanging="446"/>
        <w:contextualSpacing/>
        <w:jc w:val="both"/>
        <w:rPr>
          <w:rFonts w:ascii="Arial" w:eastAsia="Calibri" w:hAnsi="Arial" w:cs="Arial"/>
          <w:i/>
          <w:iCs/>
        </w:rPr>
      </w:pPr>
      <w:r w:rsidRPr="00D753E0">
        <w:rPr>
          <w:rFonts w:ascii="Arial" w:eastAsia="Calibri" w:hAnsi="Arial" w:cs="Arial"/>
          <w:i/>
          <w:iCs/>
        </w:rPr>
        <w:t>xxx</w:t>
      </w:r>
    </w:p>
    <w:p w14:paraId="18D1E2D9" w14:textId="77777777" w:rsidR="00D753E0" w:rsidRPr="00D753E0" w:rsidRDefault="00D753E0" w:rsidP="00861B57">
      <w:pPr>
        <w:numPr>
          <w:ilvl w:val="0"/>
          <w:numId w:val="27"/>
        </w:numPr>
        <w:spacing w:after="0" w:line="240" w:lineRule="auto"/>
        <w:ind w:left="2606" w:hanging="446"/>
        <w:contextualSpacing/>
        <w:jc w:val="both"/>
        <w:rPr>
          <w:rFonts w:ascii="Arial" w:eastAsia="Calibri" w:hAnsi="Arial" w:cs="Arial"/>
          <w:i/>
          <w:iCs/>
        </w:rPr>
      </w:pPr>
      <w:r w:rsidRPr="00D753E0">
        <w:rPr>
          <w:rFonts w:ascii="Arial" w:eastAsia="Calibri" w:hAnsi="Arial" w:cs="Arial"/>
          <w:i/>
          <w:iCs/>
        </w:rPr>
        <w:t>xxx</w:t>
      </w:r>
    </w:p>
    <w:p w14:paraId="46F857B4" w14:textId="77777777" w:rsidR="00D753E0" w:rsidRPr="00D753E0" w:rsidRDefault="00D753E0" w:rsidP="00861B57">
      <w:pPr>
        <w:numPr>
          <w:ilvl w:val="0"/>
          <w:numId w:val="27"/>
        </w:numPr>
        <w:spacing w:after="0" w:line="240" w:lineRule="auto"/>
        <w:ind w:left="2606" w:hanging="446"/>
        <w:contextualSpacing/>
        <w:jc w:val="both"/>
        <w:rPr>
          <w:rFonts w:ascii="Arial" w:eastAsia="Calibri" w:hAnsi="Arial" w:cs="Arial"/>
          <w:i/>
          <w:iCs/>
        </w:rPr>
      </w:pPr>
      <w:r w:rsidRPr="00D753E0">
        <w:rPr>
          <w:rFonts w:ascii="Arial" w:eastAsia="Calibri" w:hAnsi="Arial" w:cs="Arial"/>
          <w:i/>
          <w:iCs/>
        </w:rPr>
        <w:t>xxx</w:t>
      </w:r>
    </w:p>
    <w:p w14:paraId="4049690F" w14:textId="77777777" w:rsidR="00D753E0" w:rsidRPr="00D753E0" w:rsidRDefault="00D753E0" w:rsidP="00861B57">
      <w:pPr>
        <w:numPr>
          <w:ilvl w:val="0"/>
          <w:numId w:val="27"/>
        </w:numPr>
        <w:spacing w:after="0" w:line="240" w:lineRule="auto"/>
        <w:ind w:left="2606" w:hanging="446"/>
        <w:contextualSpacing/>
        <w:jc w:val="both"/>
        <w:rPr>
          <w:rFonts w:ascii="Arial" w:eastAsia="Calibri" w:hAnsi="Arial" w:cs="Arial"/>
          <w:i/>
          <w:iCs/>
        </w:rPr>
      </w:pPr>
      <w:r w:rsidRPr="00D753E0">
        <w:rPr>
          <w:rFonts w:ascii="Arial" w:eastAsia="Calibri" w:hAnsi="Arial" w:cs="Arial"/>
          <w:i/>
          <w:iCs/>
        </w:rPr>
        <w:t>xxx</w:t>
      </w:r>
    </w:p>
    <w:p w14:paraId="5B504807" w14:textId="77777777" w:rsidR="00D753E0" w:rsidRPr="00D753E0" w:rsidRDefault="00D753E0" w:rsidP="00861B57">
      <w:pPr>
        <w:numPr>
          <w:ilvl w:val="0"/>
          <w:numId w:val="27"/>
        </w:numPr>
        <w:spacing w:after="0" w:line="240" w:lineRule="auto"/>
        <w:ind w:left="2606" w:hanging="446"/>
        <w:contextualSpacing/>
        <w:jc w:val="both"/>
        <w:rPr>
          <w:rFonts w:ascii="Arial" w:eastAsia="Calibri" w:hAnsi="Arial" w:cs="Arial"/>
          <w:i/>
          <w:iCs/>
        </w:rPr>
      </w:pPr>
      <w:r w:rsidRPr="00D753E0">
        <w:rPr>
          <w:rFonts w:ascii="Arial" w:eastAsia="Calibri" w:hAnsi="Arial" w:cs="Arial"/>
          <w:i/>
          <w:iCs/>
        </w:rPr>
        <w:t>xxx</w:t>
      </w:r>
    </w:p>
    <w:p w14:paraId="31E81DBE" w14:textId="77777777" w:rsidR="00D753E0" w:rsidRPr="00D753E0" w:rsidRDefault="00D753E0" w:rsidP="00861B57">
      <w:pPr>
        <w:numPr>
          <w:ilvl w:val="0"/>
          <w:numId w:val="27"/>
        </w:numPr>
        <w:spacing w:after="0" w:line="240" w:lineRule="auto"/>
        <w:ind w:left="2606" w:hanging="446"/>
        <w:contextualSpacing/>
        <w:jc w:val="both"/>
        <w:rPr>
          <w:rFonts w:ascii="Arial" w:eastAsia="Calibri" w:hAnsi="Arial" w:cs="Arial"/>
          <w:i/>
          <w:iCs/>
        </w:rPr>
      </w:pPr>
      <w:r w:rsidRPr="00D753E0">
        <w:rPr>
          <w:rFonts w:ascii="Arial" w:eastAsia="Calibri" w:hAnsi="Arial" w:cs="Arial"/>
          <w:i/>
          <w:iCs/>
        </w:rPr>
        <w:t>Copy of OR issued by the IA to the Source Agency acknowledging receipts of Funds transferred (for post audit activities)</w:t>
      </w:r>
    </w:p>
    <w:p w14:paraId="19F48ADD" w14:textId="77777777" w:rsidR="00D753E0" w:rsidRDefault="00D753E0" w:rsidP="00D753E0">
      <w:pPr>
        <w:pStyle w:val="ListParagraph"/>
        <w:ind w:left="1440"/>
        <w:jc w:val="both"/>
        <w:rPr>
          <w:rFonts w:ascii="Arial" w:hAnsi="Arial" w:cs="Arial"/>
          <w:bCs/>
          <w:sz w:val="22"/>
          <w:szCs w:val="22"/>
        </w:rPr>
      </w:pPr>
    </w:p>
    <w:p w14:paraId="3750445E" w14:textId="0487D4F3" w:rsidR="00D753E0" w:rsidRDefault="00D753E0" w:rsidP="00AF4415">
      <w:pPr>
        <w:pStyle w:val="ListParagraph"/>
        <w:numPr>
          <w:ilvl w:val="1"/>
          <w:numId w:val="10"/>
        </w:numPr>
        <w:ind w:left="1440" w:hanging="720"/>
        <w:jc w:val="both"/>
        <w:rPr>
          <w:rFonts w:ascii="Arial" w:hAnsi="Arial" w:cs="Arial"/>
          <w:bCs/>
          <w:sz w:val="22"/>
          <w:szCs w:val="22"/>
        </w:rPr>
      </w:pPr>
      <w:r w:rsidRPr="00D753E0">
        <w:rPr>
          <w:rFonts w:ascii="Arial" w:hAnsi="Arial" w:cs="Arial"/>
          <w:bCs/>
          <w:sz w:val="22"/>
          <w:szCs w:val="22"/>
        </w:rPr>
        <w:t xml:space="preserve">It was also noted that 12 of the post-audited DVs involving a total amount of P44.225 million were claimed by LGU representatives but no </w:t>
      </w:r>
      <w:r w:rsidRPr="00D753E0">
        <w:rPr>
          <w:rFonts w:ascii="Arial" w:hAnsi="Arial" w:cs="Arial"/>
          <w:bCs/>
          <w:sz w:val="22"/>
          <w:szCs w:val="22"/>
        </w:rPr>
        <w:lastRenderedPageBreak/>
        <w:t>authorization letter nor the identification card (ID) of the person who claimed the checks were attached to the vouchers.</w:t>
      </w:r>
    </w:p>
    <w:p w14:paraId="0339E5BB" w14:textId="77777777" w:rsidR="00D753E0" w:rsidRDefault="00D753E0" w:rsidP="00D753E0">
      <w:pPr>
        <w:pStyle w:val="ListParagraph"/>
        <w:ind w:left="1440"/>
        <w:jc w:val="both"/>
        <w:rPr>
          <w:rFonts w:ascii="Arial" w:hAnsi="Arial" w:cs="Arial"/>
          <w:bCs/>
          <w:sz w:val="22"/>
          <w:szCs w:val="22"/>
        </w:rPr>
      </w:pPr>
    </w:p>
    <w:p w14:paraId="5C6D5816" w14:textId="62054B07" w:rsidR="00D753E0" w:rsidRDefault="00D753E0" w:rsidP="00AF4415">
      <w:pPr>
        <w:pStyle w:val="ListParagraph"/>
        <w:numPr>
          <w:ilvl w:val="1"/>
          <w:numId w:val="10"/>
        </w:numPr>
        <w:ind w:left="1440" w:hanging="720"/>
        <w:jc w:val="both"/>
        <w:rPr>
          <w:rFonts w:ascii="Arial" w:hAnsi="Arial" w:cs="Arial"/>
          <w:bCs/>
          <w:sz w:val="22"/>
          <w:szCs w:val="22"/>
        </w:rPr>
      </w:pPr>
      <w:r w:rsidRPr="00D753E0">
        <w:rPr>
          <w:rFonts w:ascii="Arial" w:hAnsi="Arial" w:cs="Arial"/>
          <w:bCs/>
          <w:sz w:val="22"/>
          <w:szCs w:val="22"/>
        </w:rPr>
        <w:t>Further, review of the monitoring report from the IAS relative to the utilization of the Lotto and STL Charity fund share granted to 17 LGUs in the NCR disclosed that none submitted the Fund Utilization Report, contrary to the above-stated provisions in the MOA. We also noted that PCSO continually released the grants to these LGUs despite the non-submission of the Fund Utilization Report for the prior year releases, contrary to COA Circular No. 2016-002 which requires the submission of the certification by the Accountant that funds previously transferred to the Implementing Agency has been liquidated and accounted for in the books.</w:t>
      </w:r>
    </w:p>
    <w:p w14:paraId="60A492F7" w14:textId="77777777" w:rsidR="00D753E0" w:rsidRDefault="00D753E0" w:rsidP="00D753E0">
      <w:pPr>
        <w:pStyle w:val="ListParagraph"/>
        <w:ind w:left="1440"/>
        <w:jc w:val="both"/>
        <w:rPr>
          <w:rFonts w:ascii="Arial" w:hAnsi="Arial" w:cs="Arial"/>
          <w:bCs/>
          <w:sz w:val="22"/>
          <w:szCs w:val="22"/>
        </w:rPr>
      </w:pPr>
    </w:p>
    <w:p w14:paraId="4A293CBD" w14:textId="3EBDE5D2" w:rsidR="00D753E0" w:rsidRDefault="00D753E0" w:rsidP="00AF4415">
      <w:pPr>
        <w:pStyle w:val="ListParagraph"/>
        <w:numPr>
          <w:ilvl w:val="1"/>
          <w:numId w:val="10"/>
        </w:numPr>
        <w:ind w:left="1440" w:hanging="720"/>
        <w:jc w:val="both"/>
        <w:rPr>
          <w:rFonts w:ascii="Arial" w:hAnsi="Arial" w:cs="Arial"/>
          <w:bCs/>
          <w:sz w:val="22"/>
          <w:szCs w:val="22"/>
        </w:rPr>
      </w:pPr>
      <w:r w:rsidRPr="00D753E0">
        <w:rPr>
          <w:rFonts w:ascii="Arial" w:hAnsi="Arial" w:cs="Arial"/>
          <w:bCs/>
          <w:sz w:val="22"/>
          <w:szCs w:val="22"/>
        </w:rPr>
        <w:t xml:space="preserve">Without the </w:t>
      </w:r>
      <w:r w:rsidR="00C9614E">
        <w:rPr>
          <w:rFonts w:ascii="Arial" w:hAnsi="Arial" w:cs="Arial"/>
          <w:bCs/>
          <w:sz w:val="22"/>
          <w:szCs w:val="22"/>
        </w:rPr>
        <w:t>MOA</w:t>
      </w:r>
      <w:r w:rsidRPr="00D753E0">
        <w:rPr>
          <w:rFonts w:ascii="Arial" w:hAnsi="Arial" w:cs="Arial"/>
          <w:bCs/>
          <w:sz w:val="22"/>
          <w:szCs w:val="22"/>
        </w:rPr>
        <w:t xml:space="preserve"> covering the grant to the LGUs of their Lotto and STL Charity Fund Share, there is no assurance of faithful compliance by the LGUs of their obligations under the Agreement. Further, </w:t>
      </w:r>
      <w:r w:rsidR="00747CFD">
        <w:rPr>
          <w:rFonts w:ascii="Arial" w:hAnsi="Arial" w:cs="Arial"/>
          <w:bCs/>
          <w:sz w:val="22"/>
          <w:szCs w:val="22"/>
        </w:rPr>
        <w:t xml:space="preserve">the </w:t>
      </w:r>
      <w:r w:rsidRPr="00D753E0">
        <w:rPr>
          <w:rFonts w:ascii="Arial" w:hAnsi="Arial" w:cs="Arial"/>
          <w:bCs/>
          <w:sz w:val="22"/>
          <w:szCs w:val="22"/>
        </w:rPr>
        <w:t>absence of Fund Utilization Reports cast doubts on whether the funds were used for medical and health services as required under EO 357-A and MOA.</w:t>
      </w:r>
    </w:p>
    <w:p w14:paraId="7EE51A19" w14:textId="77777777" w:rsidR="00D753E0" w:rsidRDefault="00D753E0" w:rsidP="00D753E0">
      <w:pPr>
        <w:pStyle w:val="ListParagraph"/>
        <w:ind w:left="1440"/>
        <w:jc w:val="both"/>
        <w:rPr>
          <w:rFonts w:ascii="Arial" w:hAnsi="Arial" w:cs="Arial"/>
          <w:bCs/>
          <w:sz w:val="22"/>
          <w:szCs w:val="22"/>
        </w:rPr>
      </w:pPr>
    </w:p>
    <w:p w14:paraId="2B0C023E" w14:textId="162683E1" w:rsidR="00D753E0" w:rsidRDefault="00D753E0" w:rsidP="00861B57">
      <w:pPr>
        <w:pStyle w:val="ListParagraph"/>
        <w:numPr>
          <w:ilvl w:val="1"/>
          <w:numId w:val="4"/>
        </w:numPr>
        <w:ind w:left="1440" w:hanging="720"/>
        <w:jc w:val="both"/>
        <w:rPr>
          <w:rFonts w:ascii="Arial" w:hAnsi="Arial" w:cs="Arial"/>
          <w:b/>
          <w:bCs/>
          <w:sz w:val="22"/>
          <w:szCs w:val="22"/>
        </w:rPr>
      </w:pPr>
      <w:r>
        <w:rPr>
          <w:rFonts w:ascii="Arial" w:hAnsi="Arial" w:cs="Arial"/>
          <w:b/>
          <w:sz w:val="22"/>
          <w:szCs w:val="22"/>
          <w:lang w:val="en-PH"/>
        </w:rPr>
        <w:t xml:space="preserve">We recommended Management </w:t>
      </w:r>
      <w:r w:rsidRPr="00D753E0">
        <w:rPr>
          <w:rFonts w:ascii="Arial" w:hAnsi="Arial" w:cs="Arial"/>
          <w:b/>
          <w:bCs/>
          <w:sz w:val="22"/>
          <w:szCs w:val="22"/>
        </w:rPr>
        <w:t xml:space="preserve">ensure that the Lotto and STL charity fund shares granted to LGUs are covered with </w:t>
      </w:r>
      <w:r w:rsidR="00C9614E">
        <w:rPr>
          <w:rFonts w:ascii="Arial" w:hAnsi="Arial" w:cs="Arial"/>
          <w:b/>
          <w:bCs/>
          <w:sz w:val="22"/>
          <w:szCs w:val="22"/>
        </w:rPr>
        <w:t>MOA</w:t>
      </w:r>
      <w:r w:rsidRPr="00D753E0">
        <w:rPr>
          <w:rFonts w:ascii="Arial" w:hAnsi="Arial" w:cs="Arial"/>
          <w:b/>
          <w:bCs/>
          <w:sz w:val="22"/>
          <w:szCs w:val="22"/>
        </w:rPr>
        <w:t xml:space="preserve"> for initial releases and Fund Utilization Report for subsequent releases and that the remedies available therein for the non-compliance thereof are enforced. We also recommend that the receipt of the grant other than the collecting officer be supported by proper authority and </w:t>
      </w:r>
      <w:r w:rsidR="00747CFD">
        <w:rPr>
          <w:rFonts w:ascii="Arial" w:hAnsi="Arial" w:cs="Arial"/>
          <w:b/>
          <w:bCs/>
          <w:sz w:val="22"/>
          <w:szCs w:val="22"/>
        </w:rPr>
        <w:t>government-issued</w:t>
      </w:r>
      <w:r w:rsidRPr="00D753E0">
        <w:rPr>
          <w:rFonts w:ascii="Arial" w:hAnsi="Arial" w:cs="Arial"/>
          <w:b/>
          <w:bCs/>
          <w:sz w:val="22"/>
          <w:szCs w:val="22"/>
        </w:rPr>
        <w:t xml:space="preserve"> ID, as required.</w:t>
      </w:r>
    </w:p>
    <w:p w14:paraId="64F2E905" w14:textId="77777777" w:rsidR="00B307DF" w:rsidRDefault="00B307DF" w:rsidP="00B307DF">
      <w:pPr>
        <w:pStyle w:val="ListParagraph"/>
        <w:ind w:left="1440"/>
        <w:jc w:val="both"/>
        <w:rPr>
          <w:rFonts w:ascii="Arial" w:hAnsi="Arial" w:cs="Arial"/>
          <w:bCs/>
          <w:sz w:val="22"/>
          <w:szCs w:val="22"/>
        </w:rPr>
      </w:pPr>
    </w:p>
    <w:p w14:paraId="55E2561B" w14:textId="77777777" w:rsidR="00B307DF" w:rsidRPr="00CB5E6D" w:rsidRDefault="00B307DF" w:rsidP="00AF4415">
      <w:pPr>
        <w:pStyle w:val="ListParagraph"/>
        <w:numPr>
          <w:ilvl w:val="1"/>
          <w:numId w:val="10"/>
        </w:numPr>
        <w:ind w:left="1440" w:hanging="720"/>
        <w:jc w:val="both"/>
        <w:rPr>
          <w:rFonts w:ascii="Arial" w:hAnsi="Arial" w:cs="Arial"/>
          <w:bCs/>
          <w:sz w:val="22"/>
          <w:szCs w:val="22"/>
        </w:rPr>
      </w:pPr>
      <w:r w:rsidRPr="00CB5E6D">
        <w:rPr>
          <w:rFonts w:ascii="Arial" w:hAnsi="Arial" w:cs="Arial"/>
          <w:bCs/>
          <w:sz w:val="22"/>
          <w:szCs w:val="22"/>
        </w:rPr>
        <w:t>During the Exit Conference, Management committed to implement the audit recommendation.</w:t>
      </w:r>
    </w:p>
    <w:p w14:paraId="1FE2EA1B" w14:textId="77777777" w:rsidR="000C723A" w:rsidRDefault="000C723A" w:rsidP="000C723A">
      <w:pPr>
        <w:pStyle w:val="ListParagraph"/>
        <w:ind w:left="1440"/>
        <w:jc w:val="both"/>
        <w:rPr>
          <w:rFonts w:ascii="Arial" w:hAnsi="Arial" w:cs="Arial"/>
          <w:bCs/>
          <w:sz w:val="22"/>
          <w:szCs w:val="22"/>
        </w:rPr>
      </w:pPr>
    </w:p>
    <w:p w14:paraId="32A72662" w14:textId="77777777" w:rsidR="00BD2B1F" w:rsidRPr="000C723A" w:rsidRDefault="00BD2B1F" w:rsidP="000C723A">
      <w:pPr>
        <w:pStyle w:val="ListParagraph"/>
        <w:ind w:left="1440"/>
        <w:jc w:val="both"/>
        <w:rPr>
          <w:rFonts w:ascii="Arial" w:hAnsi="Arial" w:cs="Arial"/>
          <w:bCs/>
          <w:sz w:val="22"/>
          <w:szCs w:val="22"/>
        </w:rPr>
      </w:pPr>
    </w:p>
    <w:p w14:paraId="55FD635B" w14:textId="4BAF0F1C" w:rsidR="00DF55C4" w:rsidRPr="00CB5E6D" w:rsidRDefault="00ED7468" w:rsidP="00AF4415">
      <w:pPr>
        <w:pStyle w:val="ListParagraph"/>
        <w:numPr>
          <w:ilvl w:val="0"/>
          <w:numId w:val="10"/>
        </w:numPr>
        <w:ind w:left="720" w:hanging="720"/>
        <w:jc w:val="both"/>
        <w:rPr>
          <w:rFonts w:ascii="Arial" w:hAnsi="Arial" w:cs="Arial"/>
          <w:b/>
          <w:sz w:val="22"/>
          <w:szCs w:val="22"/>
        </w:rPr>
      </w:pPr>
      <w:r w:rsidRPr="00CB5E6D">
        <w:rPr>
          <w:rFonts w:ascii="Arial" w:hAnsi="Arial" w:cs="Arial"/>
          <w:b/>
          <w:bCs/>
          <w:sz w:val="22"/>
          <w:szCs w:val="22"/>
        </w:rPr>
        <w:t xml:space="preserve">Accomplishment and Liquidation Reports for the financial assistance under the Calamity Assistance Program (CAP) granted to 105 beneficiaries totaling P65.005 million and under the Financial Assistance for the Procurement of Medical Equipment Program (FAPMEP) granted to three beneficiaries amounting to P25.705 million were not submitted to PCSO, contrary to Item C(1) Section VI of the Revised Implementing Guidelines for CAP and the Memoranda of Agreement between PCSO and the beneficiaries, thus affecting the PCSO’s verification on the proper utilization of the financial assistance. Likewise, two financial assistance </w:t>
      </w:r>
      <w:r w:rsidR="00747CFD">
        <w:rPr>
          <w:rFonts w:ascii="Arial" w:hAnsi="Arial" w:cs="Arial"/>
          <w:b/>
          <w:bCs/>
          <w:sz w:val="22"/>
          <w:szCs w:val="22"/>
        </w:rPr>
        <w:t>grants</w:t>
      </w:r>
      <w:r w:rsidR="00747CFD" w:rsidRPr="00CB5E6D">
        <w:rPr>
          <w:rFonts w:ascii="Arial" w:hAnsi="Arial" w:cs="Arial"/>
          <w:b/>
          <w:bCs/>
          <w:sz w:val="22"/>
          <w:szCs w:val="22"/>
        </w:rPr>
        <w:t xml:space="preserve"> </w:t>
      </w:r>
      <w:r w:rsidRPr="00CB5E6D">
        <w:rPr>
          <w:rFonts w:ascii="Arial" w:hAnsi="Arial" w:cs="Arial"/>
          <w:b/>
          <w:bCs/>
          <w:sz w:val="22"/>
          <w:szCs w:val="22"/>
        </w:rPr>
        <w:t>under FAPMEP amounting to P34.940 million were partially liquidated.</w:t>
      </w:r>
    </w:p>
    <w:p w14:paraId="23CC2C17" w14:textId="77777777" w:rsidR="00ED7468" w:rsidRPr="00CB5E6D" w:rsidRDefault="00ED7468" w:rsidP="00CB5E6D">
      <w:pPr>
        <w:pStyle w:val="ListParagraph"/>
        <w:jc w:val="both"/>
        <w:rPr>
          <w:rFonts w:ascii="Arial" w:hAnsi="Arial" w:cs="Arial"/>
          <w:b/>
          <w:sz w:val="22"/>
          <w:szCs w:val="22"/>
        </w:rPr>
      </w:pPr>
    </w:p>
    <w:p w14:paraId="60A07FFC" w14:textId="724001B0" w:rsidR="00DF55C4" w:rsidRDefault="00DF55C4" w:rsidP="00AF4415">
      <w:pPr>
        <w:pStyle w:val="ListParagraph"/>
        <w:numPr>
          <w:ilvl w:val="1"/>
          <w:numId w:val="10"/>
        </w:numPr>
        <w:ind w:left="1440" w:hanging="720"/>
        <w:jc w:val="both"/>
        <w:rPr>
          <w:rFonts w:ascii="Arial" w:hAnsi="Arial" w:cs="Arial"/>
          <w:bCs/>
          <w:sz w:val="22"/>
          <w:szCs w:val="22"/>
        </w:rPr>
      </w:pPr>
      <w:r w:rsidRPr="00DF55C4">
        <w:rPr>
          <w:rFonts w:ascii="Arial" w:hAnsi="Arial" w:cs="Arial"/>
          <w:bCs/>
          <w:sz w:val="22"/>
          <w:szCs w:val="22"/>
        </w:rPr>
        <w:t xml:space="preserve">In </w:t>
      </w:r>
      <w:r w:rsidR="00292580" w:rsidRPr="00CB5E6D">
        <w:rPr>
          <w:rFonts w:ascii="Arial" w:hAnsi="Arial" w:cs="Arial"/>
          <w:bCs/>
          <w:sz w:val="22"/>
          <w:szCs w:val="22"/>
        </w:rPr>
        <w:t xml:space="preserve">line with the mandate of the PCSO to raise and provide funds for health programs, medical assistance and services, and charities of national character, the agency has implemented the </w:t>
      </w:r>
      <w:r w:rsidR="00ED7468">
        <w:rPr>
          <w:rFonts w:ascii="Arial" w:hAnsi="Arial" w:cs="Arial"/>
          <w:bCs/>
          <w:sz w:val="22"/>
          <w:szCs w:val="22"/>
        </w:rPr>
        <w:t>CAP</w:t>
      </w:r>
      <w:r w:rsidR="00292580" w:rsidRPr="00CB5E6D">
        <w:rPr>
          <w:rFonts w:ascii="Arial" w:hAnsi="Arial" w:cs="Arial"/>
          <w:bCs/>
          <w:sz w:val="22"/>
          <w:szCs w:val="22"/>
        </w:rPr>
        <w:t xml:space="preserve"> with the objective of providing assistance to families, individuals affected by calamities/disasters or to health facilities, authorized agencies and entities which are in the forefront of addressing the hazards and effects of calamities, disasters, or medical emergencies</w:t>
      </w:r>
      <w:r w:rsidR="00ED7468">
        <w:rPr>
          <w:rFonts w:ascii="Arial" w:hAnsi="Arial" w:cs="Arial"/>
          <w:bCs/>
          <w:sz w:val="22"/>
          <w:szCs w:val="22"/>
        </w:rPr>
        <w:t>;</w:t>
      </w:r>
      <w:r w:rsidR="00292580" w:rsidRPr="00CB5E6D">
        <w:rPr>
          <w:rFonts w:ascii="Arial" w:hAnsi="Arial" w:cs="Arial"/>
          <w:bCs/>
          <w:sz w:val="22"/>
          <w:szCs w:val="22"/>
        </w:rPr>
        <w:t xml:space="preserve"> and</w:t>
      </w:r>
      <w:r w:rsidR="00ED7468">
        <w:rPr>
          <w:rFonts w:ascii="Arial" w:hAnsi="Arial" w:cs="Arial"/>
          <w:bCs/>
          <w:sz w:val="22"/>
          <w:szCs w:val="22"/>
        </w:rPr>
        <w:t>,</w:t>
      </w:r>
      <w:r w:rsidR="00292580" w:rsidRPr="00CB5E6D">
        <w:rPr>
          <w:rFonts w:ascii="Arial" w:hAnsi="Arial" w:cs="Arial"/>
          <w:bCs/>
          <w:sz w:val="22"/>
          <w:szCs w:val="22"/>
        </w:rPr>
        <w:t xml:space="preserve"> the </w:t>
      </w:r>
      <w:r w:rsidR="00ED7468">
        <w:rPr>
          <w:rFonts w:ascii="Arial" w:hAnsi="Arial" w:cs="Arial"/>
          <w:bCs/>
          <w:sz w:val="22"/>
          <w:szCs w:val="22"/>
        </w:rPr>
        <w:t>FAPMEP</w:t>
      </w:r>
      <w:r w:rsidR="00292580" w:rsidRPr="00CB5E6D">
        <w:rPr>
          <w:rFonts w:ascii="Arial" w:hAnsi="Arial" w:cs="Arial"/>
          <w:bCs/>
          <w:sz w:val="22"/>
          <w:szCs w:val="22"/>
        </w:rPr>
        <w:t xml:space="preserve"> with the intention to enhance the capability of medical facilities and enable them to provide efficient and quality medical services.</w:t>
      </w:r>
    </w:p>
    <w:p w14:paraId="07DD0C5D" w14:textId="77777777" w:rsidR="00530BDA" w:rsidRPr="00CB5E6D" w:rsidRDefault="00530BDA">
      <w:pPr>
        <w:pStyle w:val="ListParagraph"/>
        <w:ind w:left="1440"/>
        <w:jc w:val="both"/>
        <w:rPr>
          <w:rFonts w:ascii="Arial" w:hAnsi="Arial" w:cs="Arial"/>
          <w:bCs/>
          <w:sz w:val="22"/>
          <w:szCs w:val="22"/>
        </w:rPr>
      </w:pPr>
    </w:p>
    <w:p w14:paraId="0D0A6FDE" w14:textId="64BD8DD8" w:rsidR="00292580" w:rsidRDefault="00ED7468" w:rsidP="00AF4415">
      <w:pPr>
        <w:pStyle w:val="ListParagraph"/>
        <w:numPr>
          <w:ilvl w:val="1"/>
          <w:numId w:val="10"/>
        </w:numPr>
        <w:ind w:left="1440" w:hanging="720"/>
        <w:jc w:val="both"/>
        <w:rPr>
          <w:rFonts w:ascii="Arial" w:hAnsi="Arial" w:cs="Arial"/>
          <w:bCs/>
          <w:sz w:val="22"/>
          <w:szCs w:val="22"/>
        </w:rPr>
      </w:pPr>
      <w:r w:rsidRPr="00CB5E6D">
        <w:rPr>
          <w:rFonts w:ascii="Arial" w:hAnsi="Arial" w:cs="Arial"/>
          <w:bCs/>
          <w:sz w:val="22"/>
          <w:szCs w:val="22"/>
        </w:rPr>
        <w:t xml:space="preserve">The implementation of the CAP is governed by the Implementing Guidelines approved under BR No. 0308 series 2018, revised under BR No. 003 series 2019, and followed by </w:t>
      </w:r>
      <w:r w:rsidR="00747CFD">
        <w:rPr>
          <w:rFonts w:ascii="Arial" w:hAnsi="Arial" w:cs="Arial"/>
          <w:bCs/>
          <w:sz w:val="22"/>
          <w:szCs w:val="22"/>
        </w:rPr>
        <w:t xml:space="preserve">a </w:t>
      </w:r>
      <w:r w:rsidRPr="00CB5E6D">
        <w:rPr>
          <w:rFonts w:ascii="Arial" w:hAnsi="Arial" w:cs="Arial"/>
          <w:bCs/>
          <w:sz w:val="22"/>
          <w:szCs w:val="22"/>
        </w:rPr>
        <w:t xml:space="preserve">series of amendments through BR Nos. 0074, 0100, and 0102 series 2020. Moreover, BR No. 0079 series 2020 provides for the execution of the covering </w:t>
      </w:r>
      <w:r w:rsidR="00C9614E">
        <w:rPr>
          <w:rFonts w:ascii="Arial" w:hAnsi="Arial" w:cs="Arial"/>
          <w:bCs/>
          <w:sz w:val="22"/>
          <w:szCs w:val="22"/>
        </w:rPr>
        <w:t>MOA</w:t>
      </w:r>
      <w:r w:rsidRPr="00CB5E6D">
        <w:rPr>
          <w:rFonts w:ascii="Arial" w:hAnsi="Arial" w:cs="Arial"/>
          <w:bCs/>
          <w:sz w:val="22"/>
          <w:szCs w:val="22"/>
        </w:rPr>
        <w:t xml:space="preserve"> between the PCSO and the LGUs. For the financial assistance under FAPMEP granted before the approval of the FAPMEP 2018 Implementing Guidelines, the PCSO entered into a </w:t>
      </w:r>
      <w:r>
        <w:rPr>
          <w:rFonts w:ascii="Arial" w:hAnsi="Arial" w:cs="Arial"/>
          <w:bCs/>
          <w:sz w:val="22"/>
          <w:szCs w:val="22"/>
        </w:rPr>
        <w:t>MOA</w:t>
      </w:r>
      <w:r w:rsidRPr="00CB5E6D">
        <w:rPr>
          <w:rFonts w:ascii="Arial" w:hAnsi="Arial" w:cs="Arial"/>
          <w:bCs/>
          <w:sz w:val="22"/>
          <w:szCs w:val="22"/>
        </w:rPr>
        <w:t xml:space="preserve"> between the beneficiaries in the implementation of the FAPMEP. Both the CAP and FAPMEP require the submission of Liquidation Report as part of the obligations of the beneficiaries, to wit:  </w:t>
      </w:r>
    </w:p>
    <w:p w14:paraId="3B28946E" w14:textId="77777777" w:rsidR="00ED7468" w:rsidRPr="00CB5E6D" w:rsidRDefault="00ED7468">
      <w:pPr>
        <w:pStyle w:val="ListParagraph"/>
        <w:ind w:left="1440"/>
        <w:jc w:val="both"/>
        <w:rPr>
          <w:rFonts w:ascii="Arial" w:hAnsi="Arial" w:cs="Arial"/>
          <w:bCs/>
          <w:sz w:val="22"/>
          <w:szCs w:val="22"/>
        </w:rPr>
      </w:pPr>
    </w:p>
    <w:p w14:paraId="70EAFB66" w14:textId="7832D91D" w:rsidR="00292580" w:rsidRDefault="00292580" w:rsidP="00CB5E6D">
      <w:pPr>
        <w:pStyle w:val="ListParagraph"/>
        <w:ind w:left="1440"/>
        <w:jc w:val="both"/>
        <w:rPr>
          <w:rFonts w:ascii="Arial" w:hAnsi="Arial" w:cs="Arial"/>
          <w:bCs/>
          <w:sz w:val="22"/>
          <w:szCs w:val="22"/>
        </w:rPr>
      </w:pPr>
      <w:r w:rsidRPr="00CB5E6D">
        <w:rPr>
          <w:rFonts w:ascii="Arial" w:hAnsi="Arial" w:cs="Arial"/>
          <w:bCs/>
          <w:sz w:val="22"/>
          <w:szCs w:val="22"/>
        </w:rPr>
        <w:t>Item C (1) Section VI of the Revised Implementing Guidelines for CAP provides:</w:t>
      </w:r>
    </w:p>
    <w:p w14:paraId="46C4327B" w14:textId="77777777" w:rsidR="00292580" w:rsidRDefault="00292580" w:rsidP="00CB5E6D">
      <w:pPr>
        <w:pStyle w:val="ListParagraph"/>
        <w:ind w:left="1440"/>
        <w:jc w:val="both"/>
        <w:rPr>
          <w:rFonts w:ascii="Arial" w:hAnsi="Arial" w:cs="Arial"/>
          <w:bCs/>
          <w:sz w:val="22"/>
          <w:szCs w:val="22"/>
        </w:rPr>
      </w:pPr>
    </w:p>
    <w:p w14:paraId="54235AE8" w14:textId="77777777" w:rsidR="00292580" w:rsidRPr="00CB5E6D" w:rsidRDefault="00292580" w:rsidP="00CB5E6D">
      <w:pPr>
        <w:pStyle w:val="ListParagraph"/>
        <w:ind w:left="2160" w:right="540"/>
        <w:jc w:val="both"/>
        <w:rPr>
          <w:rFonts w:ascii="Arial" w:hAnsi="Arial" w:cs="Arial"/>
          <w:bCs/>
          <w:i/>
          <w:sz w:val="22"/>
          <w:szCs w:val="22"/>
        </w:rPr>
      </w:pPr>
      <w:r w:rsidRPr="00CB5E6D">
        <w:rPr>
          <w:rFonts w:ascii="Arial" w:hAnsi="Arial" w:cs="Arial"/>
          <w:bCs/>
          <w:i/>
          <w:sz w:val="22"/>
          <w:szCs w:val="22"/>
        </w:rPr>
        <w:t>“The LGU-beneficiary shall submit Accomplishment and Liquidation Report to Charity Assistance Department (CAD) thru the PCSO Branch Offices upon full utilization of the financial assistance and in no later than 60 days from receipt of the assistance.”</w:t>
      </w:r>
    </w:p>
    <w:p w14:paraId="6FD18507" w14:textId="77777777" w:rsidR="00292580" w:rsidRDefault="00292580" w:rsidP="00CB5E6D">
      <w:pPr>
        <w:pStyle w:val="ListParagraph"/>
        <w:ind w:left="1440"/>
        <w:jc w:val="both"/>
        <w:rPr>
          <w:rFonts w:ascii="Arial" w:hAnsi="Arial" w:cs="Arial"/>
          <w:bCs/>
          <w:sz w:val="22"/>
          <w:szCs w:val="22"/>
        </w:rPr>
      </w:pPr>
    </w:p>
    <w:p w14:paraId="03E5E8F7" w14:textId="0DA6B098" w:rsidR="00292580" w:rsidRPr="00CB5E6D" w:rsidRDefault="00292580" w:rsidP="00CB5E6D">
      <w:pPr>
        <w:pStyle w:val="ListParagraph"/>
        <w:ind w:left="1440"/>
        <w:jc w:val="both"/>
        <w:rPr>
          <w:rFonts w:ascii="Arial" w:hAnsi="Arial" w:cs="Arial"/>
          <w:bCs/>
          <w:sz w:val="22"/>
          <w:szCs w:val="22"/>
        </w:rPr>
      </w:pPr>
      <w:r w:rsidRPr="00CB5E6D">
        <w:rPr>
          <w:rFonts w:ascii="Arial" w:hAnsi="Arial" w:cs="Arial"/>
          <w:bCs/>
          <w:sz w:val="22"/>
          <w:szCs w:val="22"/>
        </w:rPr>
        <w:t>Section 4 of the MOA between PCSO and beneficiary under FAPMEP provides:</w:t>
      </w:r>
    </w:p>
    <w:p w14:paraId="12B2BD9A" w14:textId="77777777" w:rsidR="00292580" w:rsidRDefault="00292580" w:rsidP="00CB5E6D">
      <w:pPr>
        <w:pStyle w:val="ListParagraph"/>
        <w:ind w:left="1440"/>
        <w:jc w:val="both"/>
        <w:rPr>
          <w:rFonts w:ascii="Arial" w:hAnsi="Arial" w:cs="Arial"/>
          <w:bCs/>
          <w:sz w:val="22"/>
          <w:szCs w:val="22"/>
        </w:rPr>
      </w:pPr>
    </w:p>
    <w:p w14:paraId="422D1131" w14:textId="5EEB6000" w:rsidR="00292580" w:rsidRPr="00CB5E6D" w:rsidRDefault="00292580" w:rsidP="00CB5E6D">
      <w:pPr>
        <w:pStyle w:val="ListParagraph"/>
        <w:ind w:left="2160" w:right="540"/>
        <w:jc w:val="both"/>
        <w:rPr>
          <w:rFonts w:ascii="Arial" w:hAnsi="Arial" w:cs="Arial"/>
          <w:bCs/>
          <w:i/>
          <w:sz w:val="22"/>
          <w:szCs w:val="22"/>
        </w:rPr>
      </w:pPr>
      <w:r w:rsidRPr="00CB5E6D">
        <w:rPr>
          <w:rFonts w:ascii="Arial" w:hAnsi="Arial" w:cs="Arial"/>
          <w:bCs/>
          <w:i/>
          <w:sz w:val="22"/>
          <w:szCs w:val="22"/>
        </w:rPr>
        <w:t>“Section 4. The BENEFICIARY shall submit to the PCSO a Terminal Financial and Accomplishment report within 90 days from receipt of the financial assistance or upon purchase of the medical equipment, whichever comes earlier with Statement of Receipt and Utilization Report as verified by the Commission on Audit.  Failure to submit such document/s will result to the denial of any future or other financial assistance from the PCSO without prejudice to recourse to possible legal action.”</w:t>
      </w:r>
    </w:p>
    <w:p w14:paraId="234B25FD" w14:textId="77777777" w:rsidR="00292580" w:rsidRDefault="00292580" w:rsidP="00CB5E6D">
      <w:pPr>
        <w:pStyle w:val="ListParagraph"/>
        <w:ind w:left="1440"/>
        <w:jc w:val="both"/>
        <w:rPr>
          <w:rFonts w:ascii="Arial" w:hAnsi="Arial" w:cs="Arial"/>
          <w:bCs/>
          <w:sz w:val="22"/>
          <w:szCs w:val="22"/>
        </w:rPr>
      </w:pPr>
    </w:p>
    <w:p w14:paraId="53A32EA6" w14:textId="17639C94" w:rsidR="004F4029" w:rsidRDefault="00ED7468" w:rsidP="00AF4415">
      <w:pPr>
        <w:pStyle w:val="ListParagraph"/>
        <w:numPr>
          <w:ilvl w:val="1"/>
          <w:numId w:val="10"/>
        </w:numPr>
        <w:ind w:left="1440" w:hanging="720"/>
        <w:jc w:val="both"/>
        <w:rPr>
          <w:rFonts w:ascii="Arial" w:hAnsi="Arial" w:cs="Arial"/>
          <w:bCs/>
          <w:sz w:val="22"/>
          <w:szCs w:val="22"/>
        </w:rPr>
      </w:pPr>
      <w:r w:rsidRPr="00CB5E6D">
        <w:rPr>
          <w:rFonts w:ascii="Arial" w:hAnsi="Arial" w:cs="Arial"/>
          <w:bCs/>
          <w:sz w:val="22"/>
          <w:szCs w:val="22"/>
        </w:rPr>
        <w:t>However, the monitoring schedule of the Charity Assistance Department (CAD) revealed that 105 beneficiaries of CAP in CYs 2019-2021 with</w:t>
      </w:r>
      <w:r w:rsidR="00747CFD">
        <w:rPr>
          <w:rFonts w:ascii="Arial" w:hAnsi="Arial" w:cs="Arial"/>
          <w:bCs/>
          <w:sz w:val="22"/>
          <w:szCs w:val="22"/>
        </w:rPr>
        <w:t xml:space="preserve"> a</w:t>
      </w:r>
      <w:r w:rsidRPr="00CB5E6D">
        <w:rPr>
          <w:rFonts w:ascii="Arial" w:hAnsi="Arial" w:cs="Arial"/>
          <w:bCs/>
          <w:sz w:val="22"/>
          <w:szCs w:val="22"/>
        </w:rPr>
        <w:t xml:space="preserve"> total grant amounting to P65.005 million and three beneficiaries of FAPMEP with a total grant of P25.705 million have not yet submitted their liquidation reports to CAD, as summarized in Tables </w:t>
      </w:r>
      <w:r w:rsidR="0054793F">
        <w:rPr>
          <w:rFonts w:ascii="Arial" w:hAnsi="Arial" w:cs="Arial"/>
          <w:bCs/>
          <w:sz w:val="22"/>
          <w:szCs w:val="22"/>
        </w:rPr>
        <w:t>28</w:t>
      </w:r>
      <w:r w:rsidRPr="00CB5E6D">
        <w:rPr>
          <w:rFonts w:ascii="Arial" w:hAnsi="Arial" w:cs="Arial"/>
          <w:bCs/>
          <w:sz w:val="22"/>
          <w:szCs w:val="22"/>
        </w:rPr>
        <w:t xml:space="preserve"> and </w:t>
      </w:r>
      <w:r w:rsidR="0054793F">
        <w:rPr>
          <w:rFonts w:ascii="Arial" w:hAnsi="Arial" w:cs="Arial"/>
          <w:bCs/>
          <w:sz w:val="22"/>
          <w:szCs w:val="22"/>
        </w:rPr>
        <w:t>29</w:t>
      </w:r>
      <w:r w:rsidRPr="00CB5E6D">
        <w:rPr>
          <w:rFonts w:ascii="Arial" w:hAnsi="Arial" w:cs="Arial"/>
          <w:bCs/>
          <w:sz w:val="22"/>
          <w:szCs w:val="22"/>
        </w:rPr>
        <w:t>:</w:t>
      </w:r>
    </w:p>
    <w:p w14:paraId="5FA4B874" w14:textId="77777777" w:rsidR="00ED7468" w:rsidRPr="00CB5E6D" w:rsidRDefault="00ED7468">
      <w:pPr>
        <w:pStyle w:val="ListParagraph"/>
        <w:ind w:left="1440"/>
        <w:jc w:val="both"/>
        <w:rPr>
          <w:rFonts w:ascii="Arial" w:hAnsi="Arial" w:cs="Arial"/>
          <w:bCs/>
          <w:sz w:val="22"/>
          <w:szCs w:val="22"/>
        </w:rPr>
      </w:pPr>
    </w:p>
    <w:p w14:paraId="4BA41CA2" w14:textId="4B6CD3F6" w:rsidR="00292580" w:rsidRDefault="00DF55C4">
      <w:pPr>
        <w:pStyle w:val="Caption"/>
        <w:spacing w:after="0"/>
        <w:ind w:left="1418"/>
        <w:jc w:val="center"/>
        <w:rPr>
          <w:rFonts w:ascii="Arial" w:hAnsi="Arial" w:cs="Arial"/>
          <w:b/>
          <w:i w:val="0"/>
          <w:color w:val="auto"/>
        </w:rPr>
      </w:pPr>
      <w:r w:rsidRPr="00292580">
        <w:rPr>
          <w:rFonts w:ascii="Arial" w:hAnsi="Arial" w:cs="Arial"/>
          <w:b/>
          <w:i w:val="0"/>
          <w:color w:val="auto"/>
        </w:rPr>
        <w:t xml:space="preserve">Table </w:t>
      </w:r>
      <w:r w:rsidRPr="00CB5E6D">
        <w:rPr>
          <w:rFonts w:ascii="Arial" w:hAnsi="Arial" w:cs="Arial"/>
          <w:b/>
          <w:i w:val="0"/>
          <w:color w:val="auto"/>
        </w:rPr>
        <w:fldChar w:fldCharType="begin"/>
      </w:r>
      <w:r w:rsidRPr="00292580">
        <w:rPr>
          <w:rFonts w:ascii="Arial" w:hAnsi="Arial" w:cs="Arial"/>
          <w:b/>
          <w:i w:val="0"/>
          <w:color w:val="auto"/>
        </w:rPr>
        <w:instrText xml:space="preserve"> SEQ Table \* ARABIC </w:instrText>
      </w:r>
      <w:r w:rsidRPr="00CB5E6D">
        <w:rPr>
          <w:rFonts w:ascii="Arial" w:hAnsi="Arial" w:cs="Arial"/>
          <w:b/>
          <w:i w:val="0"/>
          <w:color w:val="auto"/>
        </w:rPr>
        <w:fldChar w:fldCharType="separate"/>
      </w:r>
      <w:r w:rsidR="00BD2B1F">
        <w:rPr>
          <w:rFonts w:ascii="Arial" w:hAnsi="Arial" w:cs="Arial"/>
          <w:b/>
          <w:i w:val="0"/>
          <w:noProof/>
          <w:color w:val="auto"/>
        </w:rPr>
        <w:t>28</w:t>
      </w:r>
      <w:r w:rsidRPr="00CB5E6D">
        <w:rPr>
          <w:rFonts w:ascii="Arial" w:hAnsi="Arial" w:cs="Arial"/>
          <w:b/>
          <w:i w:val="0"/>
          <w:color w:val="auto"/>
        </w:rPr>
        <w:fldChar w:fldCharType="end"/>
      </w:r>
      <w:r w:rsidRPr="00292580">
        <w:rPr>
          <w:rFonts w:ascii="Arial" w:hAnsi="Arial" w:cs="Arial"/>
          <w:b/>
          <w:i w:val="0"/>
          <w:color w:val="auto"/>
        </w:rPr>
        <w:t xml:space="preserve"> – List of CAP Beneficiaries that have not submitted the Accomplishment/Liquidation Report</w:t>
      </w:r>
      <w:r w:rsidR="00292580" w:rsidRPr="00292580">
        <w:rPr>
          <w:rFonts w:ascii="Arial" w:hAnsi="Arial" w:cs="Arial"/>
          <w:b/>
          <w:i w:val="0"/>
          <w:color w:val="auto"/>
        </w:rPr>
        <w:t xml:space="preserve"> </w:t>
      </w:r>
    </w:p>
    <w:p w14:paraId="200214EC" w14:textId="71EB5694" w:rsidR="00292580" w:rsidRPr="00292580" w:rsidRDefault="00292580">
      <w:pPr>
        <w:pStyle w:val="Caption"/>
        <w:spacing w:after="0"/>
        <w:ind w:left="1418"/>
        <w:jc w:val="center"/>
        <w:rPr>
          <w:rFonts w:ascii="Arial" w:hAnsi="Arial" w:cs="Arial"/>
          <w:b/>
          <w:i w:val="0"/>
          <w:color w:val="auto"/>
        </w:rPr>
      </w:pPr>
      <w:r w:rsidRPr="00CB5E6D">
        <w:rPr>
          <w:rFonts w:ascii="Arial" w:hAnsi="Arial" w:cs="Arial"/>
          <w:b/>
          <w:i w:val="0"/>
          <w:color w:val="auto"/>
        </w:rPr>
        <w:t>As of March 15, 2023</w:t>
      </w:r>
    </w:p>
    <w:p w14:paraId="44D16787" w14:textId="77777777" w:rsidR="00CD3991" w:rsidRPr="004F4029" w:rsidRDefault="00CD3991" w:rsidP="00CD3991">
      <w:pPr>
        <w:spacing w:after="0" w:line="240" w:lineRule="auto"/>
        <w:rPr>
          <w:rFonts w:ascii="Arial" w:hAnsi="Arial" w:cs="Arial"/>
          <w:sz w:val="16"/>
          <w:szCs w:val="16"/>
        </w:rPr>
      </w:pPr>
    </w:p>
    <w:tbl>
      <w:tblPr>
        <w:tblW w:w="8100" w:type="dxa"/>
        <w:jc w:val="right"/>
        <w:tblLayout w:type="fixed"/>
        <w:tblLook w:val="04A0" w:firstRow="1" w:lastRow="0" w:firstColumn="1" w:lastColumn="0" w:noHBand="0" w:noVBand="1"/>
      </w:tblPr>
      <w:tblGrid>
        <w:gridCol w:w="1170"/>
        <w:gridCol w:w="1170"/>
        <w:gridCol w:w="1530"/>
        <w:gridCol w:w="1350"/>
        <w:gridCol w:w="1710"/>
        <w:gridCol w:w="1170"/>
      </w:tblGrid>
      <w:tr w:rsidR="00CD3991" w:rsidRPr="004F4029" w14:paraId="49442FC4" w14:textId="77777777" w:rsidTr="00CB5E6D">
        <w:trPr>
          <w:trHeight w:val="612"/>
          <w:jc w:val="right"/>
        </w:trPr>
        <w:tc>
          <w:tcPr>
            <w:tcW w:w="1170" w:type="dxa"/>
            <w:tcBorders>
              <w:top w:val="single" w:sz="4" w:space="0" w:color="auto"/>
              <w:bottom w:val="single" w:sz="4" w:space="0" w:color="auto"/>
            </w:tcBorders>
            <w:shd w:val="clear" w:color="auto" w:fill="auto"/>
            <w:vAlign w:val="bottom"/>
            <w:hideMark/>
          </w:tcPr>
          <w:p w14:paraId="27468141" w14:textId="06EB0E01" w:rsidR="00CD3991" w:rsidRPr="004F4029" w:rsidRDefault="00C9614E" w:rsidP="00CD3991">
            <w:pPr>
              <w:spacing w:after="0" w:line="240" w:lineRule="auto"/>
              <w:ind w:left="-79"/>
              <w:rPr>
                <w:rFonts w:ascii="Arial Narrow" w:eastAsia="Times New Roman" w:hAnsi="Arial Narrow" w:cs="Calibri"/>
                <w:b/>
                <w:bCs/>
                <w:color w:val="000000"/>
                <w:sz w:val="18"/>
                <w:szCs w:val="18"/>
                <w:lang w:eastAsia="en-PH"/>
              </w:rPr>
            </w:pPr>
            <w:r>
              <w:rPr>
                <w:rFonts w:ascii="Arial Narrow" w:eastAsia="Times New Roman" w:hAnsi="Arial Narrow" w:cs="Calibri"/>
                <w:b/>
                <w:bCs/>
                <w:color w:val="000000"/>
                <w:sz w:val="18"/>
                <w:szCs w:val="18"/>
                <w:lang w:eastAsia="en-PH"/>
              </w:rPr>
              <w:t>CY</w:t>
            </w:r>
          </w:p>
        </w:tc>
        <w:tc>
          <w:tcPr>
            <w:tcW w:w="1170" w:type="dxa"/>
            <w:tcBorders>
              <w:top w:val="single" w:sz="4" w:space="0" w:color="auto"/>
              <w:bottom w:val="single" w:sz="4" w:space="0" w:color="auto"/>
            </w:tcBorders>
            <w:shd w:val="clear" w:color="auto" w:fill="auto"/>
            <w:vAlign w:val="bottom"/>
            <w:hideMark/>
          </w:tcPr>
          <w:p w14:paraId="56D954FB" w14:textId="77777777" w:rsidR="00CD3991" w:rsidRPr="004F4029" w:rsidRDefault="00CD3991" w:rsidP="00CD3991">
            <w:pPr>
              <w:spacing w:after="0" w:line="240" w:lineRule="auto"/>
              <w:rPr>
                <w:rFonts w:ascii="Arial Narrow" w:eastAsia="Times New Roman" w:hAnsi="Arial Narrow" w:cs="Calibri"/>
                <w:b/>
                <w:bCs/>
                <w:color w:val="000000"/>
                <w:sz w:val="18"/>
                <w:szCs w:val="18"/>
                <w:lang w:eastAsia="en-PH"/>
              </w:rPr>
            </w:pPr>
            <w:r w:rsidRPr="004F4029">
              <w:rPr>
                <w:rFonts w:ascii="Arial Narrow" w:eastAsia="Times New Roman" w:hAnsi="Arial Narrow" w:cs="Calibri"/>
                <w:b/>
                <w:bCs/>
                <w:color w:val="000000"/>
                <w:sz w:val="18"/>
                <w:szCs w:val="18"/>
                <w:lang w:eastAsia="en-PH"/>
              </w:rPr>
              <w:t xml:space="preserve">NO. OF ASSISTANCE </w:t>
            </w:r>
            <w:r w:rsidRPr="004F4029">
              <w:rPr>
                <w:rFonts w:ascii="Arial Narrow" w:eastAsia="Times New Roman" w:hAnsi="Arial Narrow" w:cs="Calibri"/>
                <w:b/>
                <w:bCs/>
                <w:color w:val="000000"/>
                <w:sz w:val="18"/>
                <w:szCs w:val="18"/>
                <w:lang w:eastAsia="en-PH"/>
              </w:rPr>
              <w:br/>
              <w:t>PER YEAR</w:t>
            </w:r>
          </w:p>
        </w:tc>
        <w:tc>
          <w:tcPr>
            <w:tcW w:w="1530" w:type="dxa"/>
            <w:tcBorders>
              <w:top w:val="single" w:sz="4" w:space="0" w:color="auto"/>
              <w:bottom w:val="single" w:sz="4" w:space="0" w:color="auto"/>
            </w:tcBorders>
            <w:shd w:val="clear" w:color="auto" w:fill="auto"/>
            <w:vAlign w:val="bottom"/>
            <w:hideMark/>
          </w:tcPr>
          <w:p w14:paraId="6A9E0E21" w14:textId="77777777" w:rsidR="00CD3991" w:rsidRPr="004F4029" w:rsidRDefault="00CD3991" w:rsidP="00CD3991">
            <w:pPr>
              <w:spacing w:after="0" w:line="240" w:lineRule="auto"/>
              <w:jc w:val="right"/>
              <w:rPr>
                <w:rFonts w:ascii="Arial Narrow" w:eastAsia="Times New Roman" w:hAnsi="Arial Narrow" w:cs="Calibri"/>
                <w:b/>
                <w:bCs/>
                <w:color w:val="000000"/>
                <w:sz w:val="18"/>
                <w:szCs w:val="18"/>
                <w:lang w:eastAsia="en-PH"/>
              </w:rPr>
            </w:pPr>
            <w:r w:rsidRPr="004F4029">
              <w:rPr>
                <w:rFonts w:ascii="Arial Narrow" w:eastAsia="Times New Roman" w:hAnsi="Arial Narrow" w:cs="Calibri"/>
                <w:b/>
                <w:bCs/>
                <w:color w:val="000000"/>
                <w:sz w:val="18"/>
                <w:szCs w:val="18"/>
                <w:lang w:eastAsia="en-PH"/>
              </w:rPr>
              <w:t xml:space="preserve"> TOTAL AMOUNT OF FINANCIAL ASSISTANCE (FA)</w:t>
            </w:r>
          </w:p>
        </w:tc>
        <w:tc>
          <w:tcPr>
            <w:tcW w:w="1350" w:type="dxa"/>
            <w:tcBorders>
              <w:top w:val="single" w:sz="4" w:space="0" w:color="auto"/>
              <w:bottom w:val="single" w:sz="4" w:space="0" w:color="auto"/>
            </w:tcBorders>
            <w:shd w:val="clear" w:color="auto" w:fill="auto"/>
            <w:vAlign w:val="bottom"/>
            <w:hideMark/>
          </w:tcPr>
          <w:p w14:paraId="4C90E5DF" w14:textId="77777777" w:rsidR="00CD3991" w:rsidRPr="004F4029" w:rsidRDefault="00CD3991" w:rsidP="00CD3991">
            <w:pPr>
              <w:spacing w:after="0" w:line="240" w:lineRule="auto"/>
              <w:jc w:val="right"/>
              <w:rPr>
                <w:rFonts w:ascii="Arial Narrow" w:eastAsia="Times New Roman" w:hAnsi="Arial Narrow" w:cs="Calibri"/>
                <w:b/>
                <w:bCs/>
                <w:color w:val="000000"/>
                <w:sz w:val="18"/>
                <w:szCs w:val="18"/>
                <w:lang w:eastAsia="en-PH"/>
              </w:rPr>
            </w:pPr>
            <w:r w:rsidRPr="004F4029">
              <w:rPr>
                <w:rFonts w:ascii="Arial Narrow" w:eastAsia="Times New Roman" w:hAnsi="Arial Narrow" w:cs="Calibri"/>
                <w:b/>
                <w:bCs/>
                <w:color w:val="000000"/>
                <w:sz w:val="18"/>
                <w:szCs w:val="18"/>
                <w:lang w:eastAsia="en-PH"/>
              </w:rPr>
              <w:t>NO. OF UNSUBMITTED LIQUIDATION</w:t>
            </w:r>
          </w:p>
        </w:tc>
        <w:tc>
          <w:tcPr>
            <w:tcW w:w="1710" w:type="dxa"/>
            <w:tcBorders>
              <w:top w:val="single" w:sz="4" w:space="0" w:color="auto"/>
              <w:bottom w:val="single" w:sz="4" w:space="0" w:color="auto"/>
            </w:tcBorders>
            <w:shd w:val="clear" w:color="auto" w:fill="auto"/>
            <w:vAlign w:val="bottom"/>
            <w:hideMark/>
          </w:tcPr>
          <w:p w14:paraId="6DCF8CB4" w14:textId="77777777" w:rsidR="00CD3991" w:rsidRPr="004F4029" w:rsidRDefault="00CD3991" w:rsidP="00CD3991">
            <w:pPr>
              <w:spacing w:after="0" w:line="240" w:lineRule="auto"/>
              <w:jc w:val="right"/>
              <w:rPr>
                <w:rFonts w:ascii="Arial Narrow" w:eastAsia="Times New Roman" w:hAnsi="Arial Narrow" w:cs="Calibri"/>
                <w:b/>
                <w:bCs/>
                <w:color w:val="000000"/>
                <w:sz w:val="18"/>
                <w:szCs w:val="18"/>
                <w:lang w:eastAsia="en-PH"/>
              </w:rPr>
            </w:pPr>
            <w:r w:rsidRPr="004F4029">
              <w:rPr>
                <w:rFonts w:ascii="Arial Narrow" w:eastAsia="Times New Roman" w:hAnsi="Arial Narrow" w:cs="Calibri"/>
                <w:b/>
                <w:bCs/>
                <w:color w:val="000000"/>
                <w:sz w:val="18"/>
                <w:szCs w:val="18"/>
                <w:lang w:eastAsia="en-PH"/>
              </w:rPr>
              <w:t xml:space="preserve"> TOTAL AMOUNT OF UNLIQUIDATED FA</w:t>
            </w:r>
          </w:p>
        </w:tc>
        <w:tc>
          <w:tcPr>
            <w:tcW w:w="1170" w:type="dxa"/>
            <w:tcBorders>
              <w:top w:val="single" w:sz="4" w:space="0" w:color="auto"/>
              <w:bottom w:val="single" w:sz="4" w:space="0" w:color="auto"/>
            </w:tcBorders>
            <w:shd w:val="clear" w:color="auto" w:fill="auto"/>
            <w:vAlign w:val="bottom"/>
            <w:hideMark/>
          </w:tcPr>
          <w:p w14:paraId="4E55B66C" w14:textId="77777777" w:rsidR="00CD3991" w:rsidRPr="004F4029" w:rsidRDefault="00CD3991" w:rsidP="00CD3991">
            <w:pPr>
              <w:spacing w:after="0" w:line="240" w:lineRule="auto"/>
              <w:ind w:right="-108"/>
              <w:jc w:val="right"/>
              <w:rPr>
                <w:rFonts w:ascii="Arial Narrow" w:eastAsia="Times New Roman" w:hAnsi="Arial Narrow" w:cs="Calibri"/>
                <w:b/>
                <w:bCs/>
                <w:color w:val="000000"/>
                <w:sz w:val="18"/>
                <w:szCs w:val="18"/>
                <w:lang w:eastAsia="en-PH"/>
              </w:rPr>
            </w:pPr>
            <w:r w:rsidRPr="004F4029">
              <w:rPr>
                <w:rFonts w:ascii="Arial Narrow" w:eastAsia="Times New Roman" w:hAnsi="Arial Narrow" w:cs="Calibri"/>
                <w:b/>
                <w:bCs/>
                <w:color w:val="000000"/>
                <w:sz w:val="18"/>
                <w:szCs w:val="18"/>
                <w:lang w:eastAsia="en-PH"/>
              </w:rPr>
              <w:t>PERCENTAGE</w:t>
            </w:r>
          </w:p>
        </w:tc>
      </w:tr>
      <w:tr w:rsidR="00CD3991" w:rsidRPr="004F4029" w14:paraId="7C309A1E" w14:textId="77777777" w:rsidTr="003B2EC1">
        <w:trPr>
          <w:trHeight w:val="216"/>
          <w:jc w:val="right"/>
        </w:trPr>
        <w:tc>
          <w:tcPr>
            <w:tcW w:w="1170" w:type="dxa"/>
            <w:tcBorders>
              <w:top w:val="single" w:sz="4" w:space="0" w:color="auto"/>
            </w:tcBorders>
            <w:shd w:val="clear" w:color="auto" w:fill="auto"/>
            <w:noWrap/>
            <w:hideMark/>
          </w:tcPr>
          <w:p w14:paraId="57E94692" w14:textId="77777777" w:rsidR="00CD3991" w:rsidRPr="004F4029" w:rsidRDefault="00CD3991" w:rsidP="00CD3991">
            <w:pPr>
              <w:spacing w:after="0" w:line="240" w:lineRule="auto"/>
              <w:ind w:left="-79"/>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2019</w:t>
            </w:r>
          </w:p>
        </w:tc>
        <w:tc>
          <w:tcPr>
            <w:tcW w:w="1170" w:type="dxa"/>
            <w:tcBorders>
              <w:top w:val="single" w:sz="4" w:space="0" w:color="auto"/>
            </w:tcBorders>
            <w:shd w:val="clear" w:color="auto" w:fill="auto"/>
            <w:noWrap/>
            <w:hideMark/>
          </w:tcPr>
          <w:p w14:paraId="2B453D1C" w14:textId="77777777" w:rsidR="00CD3991" w:rsidRPr="004F4029" w:rsidRDefault="00CD3991" w:rsidP="00CD3991">
            <w:pPr>
              <w:spacing w:after="0" w:line="240" w:lineRule="auto"/>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277</w:t>
            </w:r>
          </w:p>
        </w:tc>
        <w:tc>
          <w:tcPr>
            <w:tcW w:w="1530" w:type="dxa"/>
            <w:tcBorders>
              <w:top w:val="single" w:sz="4" w:space="0" w:color="auto"/>
            </w:tcBorders>
            <w:shd w:val="clear" w:color="auto" w:fill="auto"/>
            <w:noWrap/>
            <w:hideMark/>
          </w:tcPr>
          <w:p w14:paraId="1A462E7F" w14:textId="7348FBAF" w:rsidR="00CD3991" w:rsidRPr="004F4029" w:rsidRDefault="00CD3991" w:rsidP="00CD3991">
            <w:pPr>
              <w:spacing w:after="0" w:line="240" w:lineRule="auto"/>
              <w:jc w:val="right"/>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P    167,683,000.00</w:t>
            </w:r>
          </w:p>
        </w:tc>
        <w:tc>
          <w:tcPr>
            <w:tcW w:w="1350" w:type="dxa"/>
            <w:tcBorders>
              <w:top w:val="single" w:sz="4" w:space="0" w:color="auto"/>
            </w:tcBorders>
            <w:shd w:val="clear" w:color="auto" w:fill="auto"/>
            <w:noWrap/>
            <w:hideMark/>
          </w:tcPr>
          <w:p w14:paraId="11727104" w14:textId="77777777" w:rsidR="00CD3991" w:rsidRPr="004F4029" w:rsidRDefault="00CD3991" w:rsidP="00CD3991">
            <w:pPr>
              <w:spacing w:after="0" w:line="240" w:lineRule="auto"/>
              <w:jc w:val="right"/>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val="en-US"/>
              </w:rPr>
              <w:t>59</w:t>
            </w:r>
          </w:p>
        </w:tc>
        <w:tc>
          <w:tcPr>
            <w:tcW w:w="1710" w:type="dxa"/>
            <w:tcBorders>
              <w:top w:val="single" w:sz="4" w:space="0" w:color="auto"/>
            </w:tcBorders>
            <w:shd w:val="clear" w:color="auto" w:fill="auto"/>
            <w:noWrap/>
          </w:tcPr>
          <w:p w14:paraId="6E6666BD" w14:textId="4FA23AC4" w:rsidR="00CD3991" w:rsidRPr="004F4029" w:rsidRDefault="00CD3991" w:rsidP="00CD3991">
            <w:pPr>
              <w:spacing w:after="0" w:line="240" w:lineRule="auto"/>
              <w:jc w:val="right"/>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P    26,858,000.00</w:t>
            </w:r>
          </w:p>
        </w:tc>
        <w:tc>
          <w:tcPr>
            <w:tcW w:w="1170" w:type="dxa"/>
            <w:tcBorders>
              <w:top w:val="single" w:sz="4" w:space="0" w:color="auto"/>
            </w:tcBorders>
            <w:shd w:val="clear" w:color="auto" w:fill="auto"/>
            <w:noWrap/>
          </w:tcPr>
          <w:p w14:paraId="69805B04" w14:textId="77777777" w:rsidR="00CD3991" w:rsidRPr="004F4029" w:rsidRDefault="00CD3991" w:rsidP="00CD3991">
            <w:pPr>
              <w:spacing w:after="0" w:line="240" w:lineRule="auto"/>
              <w:ind w:right="-108"/>
              <w:jc w:val="right"/>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21%</w:t>
            </w:r>
          </w:p>
        </w:tc>
      </w:tr>
      <w:tr w:rsidR="00CD3991" w:rsidRPr="004F4029" w14:paraId="6EB9A779" w14:textId="77777777" w:rsidTr="003B2EC1">
        <w:trPr>
          <w:trHeight w:val="216"/>
          <w:jc w:val="right"/>
        </w:trPr>
        <w:tc>
          <w:tcPr>
            <w:tcW w:w="1170" w:type="dxa"/>
            <w:shd w:val="clear" w:color="auto" w:fill="auto"/>
            <w:noWrap/>
            <w:hideMark/>
          </w:tcPr>
          <w:p w14:paraId="6F955FCA" w14:textId="77777777" w:rsidR="00CD3991" w:rsidRPr="004F4029" w:rsidRDefault="00CD3991" w:rsidP="00CD3991">
            <w:pPr>
              <w:spacing w:after="0" w:line="240" w:lineRule="auto"/>
              <w:ind w:left="-79"/>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2020</w:t>
            </w:r>
          </w:p>
        </w:tc>
        <w:tc>
          <w:tcPr>
            <w:tcW w:w="1170" w:type="dxa"/>
            <w:shd w:val="clear" w:color="auto" w:fill="auto"/>
            <w:noWrap/>
            <w:hideMark/>
          </w:tcPr>
          <w:p w14:paraId="5088C1FE" w14:textId="77777777" w:rsidR="00CD3991" w:rsidRPr="004F4029" w:rsidRDefault="00CD3991" w:rsidP="00CD3991">
            <w:pPr>
              <w:spacing w:after="0" w:line="240" w:lineRule="auto"/>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65</w:t>
            </w:r>
          </w:p>
        </w:tc>
        <w:tc>
          <w:tcPr>
            <w:tcW w:w="1530" w:type="dxa"/>
            <w:shd w:val="clear" w:color="auto" w:fill="auto"/>
            <w:noWrap/>
            <w:hideMark/>
          </w:tcPr>
          <w:p w14:paraId="2986FF9F" w14:textId="77777777" w:rsidR="00CD3991" w:rsidRPr="004F4029" w:rsidRDefault="00CD3991" w:rsidP="00CD3991">
            <w:pPr>
              <w:spacing w:after="0" w:line="240" w:lineRule="auto"/>
              <w:jc w:val="right"/>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64,545,000.00</w:t>
            </w:r>
          </w:p>
        </w:tc>
        <w:tc>
          <w:tcPr>
            <w:tcW w:w="1350" w:type="dxa"/>
            <w:shd w:val="clear" w:color="auto" w:fill="auto"/>
            <w:noWrap/>
            <w:hideMark/>
          </w:tcPr>
          <w:p w14:paraId="3B094224" w14:textId="77777777" w:rsidR="00CD3991" w:rsidRPr="004F4029" w:rsidRDefault="00CD3991" w:rsidP="00CD3991">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22</w:t>
            </w:r>
          </w:p>
        </w:tc>
        <w:tc>
          <w:tcPr>
            <w:tcW w:w="1710" w:type="dxa"/>
            <w:shd w:val="clear" w:color="auto" w:fill="auto"/>
            <w:noWrap/>
            <w:hideMark/>
          </w:tcPr>
          <w:p w14:paraId="6D3B2E93" w14:textId="77777777" w:rsidR="00CD3991" w:rsidRPr="004F4029" w:rsidRDefault="00CD3991" w:rsidP="00CD3991">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15,932,000.00</w:t>
            </w:r>
          </w:p>
        </w:tc>
        <w:tc>
          <w:tcPr>
            <w:tcW w:w="1170" w:type="dxa"/>
            <w:shd w:val="clear" w:color="auto" w:fill="auto"/>
            <w:noWrap/>
          </w:tcPr>
          <w:p w14:paraId="1276B2E5" w14:textId="77777777" w:rsidR="00CD3991" w:rsidRPr="004F4029" w:rsidRDefault="00CD3991" w:rsidP="00CD3991">
            <w:pPr>
              <w:spacing w:after="0" w:line="240" w:lineRule="auto"/>
              <w:ind w:right="-108"/>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34%</w:t>
            </w:r>
          </w:p>
        </w:tc>
      </w:tr>
      <w:tr w:rsidR="00CD3991" w:rsidRPr="004F4029" w14:paraId="5F7DF3A0" w14:textId="77777777" w:rsidTr="003B2EC1">
        <w:trPr>
          <w:trHeight w:val="216"/>
          <w:jc w:val="right"/>
        </w:trPr>
        <w:tc>
          <w:tcPr>
            <w:tcW w:w="1170" w:type="dxa"/>
            <w:shd w:val="clear" w:color="auto" w:fill="auto"/>
            <w:noWrap/>
            <w:hideMark/>
          </w:tcPr>
          <w:p w14:paraId="635AB435" w14:textId="77777777" w:rsidR="00CD3991" w:rsidRPr="004F4029" w:rsidRDefault="00CD3991" w:rsidP="00CD3991">
            <w:pPr>
              <w:spacing w:after="0" w:line="240" w:lineRule="auto"/>
              <w:ind w:left="-79"/>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2020 (COVID)</w:t>
            </w:r>
          </w:p>
        </w:tc>
        <w:tc>
          <w:tcPr>
            <w:tcW w:w="1170" w:type="dxa"/>
            <w:shd w:val="clear" w:color="auto" w:fill="auto"/>
            <w:noWrap/>
            <w:hideMark/>
          </w:tcPr>
          <w:p w14:paraId="29C03AC9" w14:textId="77777777" w:rsidR="00CD3991" w:rsidRPr="004F4029" w:rsidRDefault="00CD3991" w:rsidP="00CD3991">
            <w:pPr>
              <w:spacing w:after="0" w:line="240" w:lineRule="auto"/>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82</w:t>
            </w:r>
          </w:p>
        </w:tc>
        <w:tc>
          <w:tcPr>
            <w:tcW w:w="1530" w:type="dxa"/>
            <w:shd w:val="clear" w:color="auto" w:fill="auto"/>
            <w:noWrap/>
            <w:hideMark/>
          </w:tcPr>
          <w:p w14:paraId="4E9BE937" w14:textId="77777777" w:rsidR="00CD3991" w:rsidRPr="004F4029" w:rsidRDefault="00CD3991" w:rsidP="00CD3991">
            <w:pPr>
              <w:spacing w:after="0" w:line="240" w:lineRule="auto"/>
              <w:jc w:val="right"/>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447,000,000.00</w:t>
            </w:r>
          </w:p>
        </w:tc>
        <w:tc>
          <w:tcPr>
            <w:tcW w:w="1350" w:type="dxa"/>
            <w:shd w:val="clear" w:color="auto" w:fill="auto"/>
            <w:noWrap/>
            <w:hideMark/>
          </w:tcPr>
          <w:p w14:paraId="4E4EC5A9" w14:textId="77777777" w:rsidR="00CD3991" w:rsidRPr="004F4029" w:rsidRDefault="00CD3991" w:rsidP="00CD3991">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0</w:t>
            </w:r>
          </w:p>
        </w:tc>
        <w:tc>
          <w:tcPr>
            <w:tcW w:w="1710" w:type="dxa"/>
            <w:shd w:val="clear" w:color="auto" w:fill="auto"/>
            <w:noWrap/>
            <w:hideMark/>
          </w:tcPr>
          <w:p w14:paraId="3F01C6B3" w14:textId="77777777" w:rsidR="00CD3991" w:rsidRPr="004F4029" w:rsidRDefault="00CD3991" w:rsidP="00CD3991">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0</w:t>
            </w:r>
          </w:p>
        </w:tc>
        <w:tc>
          <w:tcPr>
            <w:tcW w:w="1170" w:type="dxa"/>
            <w:shd w:val="clear" w:color="auto" w:fill="auto"/>
            <w:noWrap/>
          </w:tcPr>
          <w:p w14:paraId="4230A6DB" w14:textId="77777777" w:rsidR="00CD3991" w:rsidRPr="004F4029" w:rsidRDefault="00CD3991" w:rsidP="00CD3991">
            <w:pPr>
              <w:spacing w:after="0" w:line="240" w:lineRule="auto"/>
              <w:ind w:right="-108"/>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0%</w:t>
            </w:r>
          </w:p>
        </w:tc>
      </w:tr>
      <w:tr w:rsidR="00CD3991" w:rsidRPr="004F4029" w14:paraId="6111ED79" w14:textId="77777777" w:rsidTr="003B2EC1">
        <w:trPr>
          <w:trHeight w:val="216"/>
          <w:jc w:val="right"/>
        </w:trPr>
        <w:tc>
          <w:tcPr>
            <w:tcW w:w="1170" w:type="dxa"/>
            <w:tcBorders>
              <w:bottom w:val="single" w:sz="4" w:space="0" w:color="auto"/>
            </w:tcBorders>
            <w:shd w:val="clear" w:color="auto" w:fill="auto"/>
            <w:noWrap/>
            <w:hideMark/>
          </w:tcPr>
          <w:p w14:paraId="7DF839AE" w14:textId="77777777" w:rsidR="00CD3991" w:rsidRPr="004F4029" w:rsidRDefault="00CD3991" w:rsidP="00CD3991">
            <w:pPr>
              <w:spacing w:after="0" w:line="240" w:lineRule="auto"/>
              <w:ind w:left="-79"/>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2021</w:t>
            </w:r>
          </w:p>
        </w:tc>
        <w:tc>
          <w:tcPr>
            <w:tcW w:w="1170" w:type="dxa"/>
            <w:tcBorders>
              <w:bottom w:val="single" w:sz="4" w:space="0" w:color="auto"/>
            </w:tcBorders>
            <w:shd w:val="clear" w:color="auto" w:fill="auto"/>
            <w:noWrap/>
            <w:hideMark/>
          </w:tcPr>
          <w:p w14:paraId="36C9D261" w14:textId="77777777" w:rsidR="00CD3991" w:rsidRPr="004F4029" w:rsidRDefault="00CD3991" w:rsidP="00CD3991">
            <w:pPr>
              <w:spacing w:after="0" w:line="240" w:lineRule="auto"/>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52</w:t>
            </w:r>
          </w:p>
        </w:tc>
        <w:tc>
          <w:tcPr>
            <w:tcW w:w="1530" w:type="dxa"/>
            <w:tcBorders>
              <w:bottom w:val="single" w:sz="4" w:space="0" w:color="auto"/>
            </w:tcBorders>
            <w:shd w:val="clear" w:color="auto" w:fill="auto"/>
            <w:noWrap/>
            <w:hideMark/>
          </w:tcPr>
          <w:p w14:paraId="7798AAFA" w14:textId="77777777" w:rsidR="00CD3991" w:rsidRPr="004F4029" w:rsidRDefault="00CD3991" w:rsidP="00CD3991">
            <w:pPr>
              <w:spacing w:after="0" w:line="240" w:lineRule="auto"/>
              <w:jc w:val="right"/>
              <w:rPr>
                <w:rFonts w:ascii="Arial Narrow" w:eastAsia="Times New Roman" w:hAnsi="Arial Narrow" w:cs="Calibri"/>
                <w:color w:val="000000"/>
                <w:sz w:val="18"/>
                <w:szCs w:val="18"/>
                <w:lang w:eastAsia="en-PH"/>
              </w:rPr>
            </w:pPr>
            <w:r w:rsidRPr="004F4029">
              <w:rPr>
                <w:rFonts w:ascii="Arial Narrow" w:eastAsia="Times New Roman" w:hAnsi="Arial Narrow" w:cs="Calibri"/>
                <w:color w:val="000000"/>
                <w:sz w:val="18"/>
                <w:szCs w:val="18"/>
                <w:lang w:eastAsia="en-PH"/>
              </w:rPr>
              <w:t>51,601,000.00</w:t>
            </w:r>
          </w:p>
        </w:tc>
        <w:tc>
          <w:tcPr>
            <w:tcW w:w="1350" w:type="dxa"/>
            <w:tcBorders>
              <w:bottom w:val="single" w:sz="4" w:space="0" w:color="auto"/>
            </w:tcBorders>
            <w:shd w:val="clear" w:color="auto" w:fill="auto"/>
            <w:noWrap/>
            <w:hideMark/>
          </w:tcPr>
          <w:p w14:paraId="36E42D8F" w14:textId="77777777" w:rsidR="00CD3991" w:rsidRPr="004F4029" w:rsidRDefault="00CD3991" w:rsidP="00CD3991">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24</w:t>
            </w:r>
          </w:p>
        </w:tc>
        <w:tc>
          <w:tcPr>
            <w:tcW w:w="1710" w:type="dxa"/>
            <w:tcBorders>
              <w:bottom w:val="single" w:sz="4" w:space="0" w:color="auto"/>
            </w:tcBorders>
            <w:shd w:val="clear" w:color="auto" w:fill="auto"/>
            <w:noWrap/>
            <w:hideMark/>
          </w:tcPr>
          <w:p w14:paraId="6AB4A0C9" w14:textId="77777777" w:rsidR="00CD3991" w:rsidRPr="004F4029" w:rsidRDefault="00CD3991" w:rsidP="00CD3991">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22,215,000.00</w:t>
            </w:r>
          </w:p>
        </w:tc>
        <w:tc>
          <w:tcPr>
            <w:tcW w:w="1170" w:type="dxa"/>
            <w:tcBorders>
              <w:bottom w:val="single" w:sz="4" w:space="0" w:color="auto"/>
            </w:tcBorders>
            <w:shd w:val="clear" w:color="auto" w:fill="auto"/>
            <w:noWrap/>
          </w:tcPr>
          <w:p w14:paraId="2E89370E" w14:textId="77777777" w:rsidR="00CD3991" w:rsidRPr="004F4029" w:rsidRDefault="00CD3991" w:rsidP="00CD3991">
            <w:pPr>
              <w:spacing w:after="0" w:line="240" w:lineRule="auto"/>
              <w:ind w:right="-108"/>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46%</w:t>
            </w:r>
          </w:p>
        </w:tc>
      </w:tr>
      <w:tr w:rsidR="00CD3991" w:rsidRPr="004F4029" w14:paraId="01F6C750" w14:textId="77777777" w:rsidTr="003B2EC1">
        <w:trPr>
          <w:trHeight w:val="216"/>
          <w:jc w:val="right"/>
        </w:trPr>
        <w:tc>
          <w:tcPr>
            <w:tcW w:w="1170" w:type="dxa"/>
            <w:tcBorders>
              <w:top w:val="single" w:sz="4" w:space="0" w:color="auto"/>
              <w:bottom w:val="double" w:sz="4" w:space="0" w:color="auto"/>
            </w:tcBorders>
            <w:shd w:val="clear" w:color="auto" w:fill="auto"/>
            <w:noWrap/>
            <w:hideMark/>
          </w:tcPr>
          <w:p w14:paraId="07D02F8D" w14:textId="77777777" w:rsidR="00CD3991" w:rsidRPr="004F4029" w:rsidRDefault="00CD3991" w:rsidP="00CD3991">
            <w:pPr>
              <w:spacing w:after="0" w:line="240" w:lineRule="auto"/>
              <w:ind w:left="-79"/>
              <w:rPr>
                <w:rFonts w:ascii="Arial Narrow" w:eastAsia="Times New Roman" w:hAnsi="Arial Narrow" w:cs="Calibri"/>
                <w:b/>
                <w:bCs/>
                <w:color w:val="000000"/>
                <w:sz w:val="18"/>
                <w:szCs w:val="18"/>
                <w:lang w:eastAsia="en-PH"/>
              </w:rPr>
            </w:pPr>
            <w:r w:rsidRPr="004F4029">
              <w:rPr>
                <w:rFonts w:ascii="Arial Narrow" w:eastAsia="Times New Roman" w:hAnsi="Arial Narrow" w:cs="Calibri"/>
                <w:b/>
                <w:bCs/>
                <w:color w:val="000000"/>
                <w:sz w:val="18"/>
                <w:szCs w:val="18"/>
                <w:lang w:eastAsia="en-PH"/>
              </w:rPr>
              <w:t>TOTAL</w:t>
            </w:r>
          </w:p>
        </w:tc>
        <w:tc>
          <w:tcPr>
            <w:tcW w:w="1170" w:type="dxa"/>
            <w:tcBorders>
              <w:top w:val="single" w:sz="4" w:space="0" w:color="auto"/>
              <w:bottom w:val="double" w:sz="4" w:space="0" w:color="auto"/>
            </w:tcBorders>
            <w:shd w:val="clear" w:color="auto" w:fill="auto"/>
            <w:noWrap/>
            <w:hideMark/>
          </w:tcPr>
          <w:p w14:paraId="58BCD99C" w14:textId="77777777" w:rsidR="00CD3991" w:rsidRPr="004F4029" w:rsidRDefault="00CD3991" w:rsidP="00CD3991">
            <w:pPr>
              <w:spacing w:after="0" w:line="240" w:lineRule="auto"/>
              <w:rPr>
                <w:rFonts w:ascii="Arial Narrow" w:eastAsia="Times New Roman" w:hAnsi="Arial Narrow" w:cs="Calibri"/>
                <w:b/>
                <w:bCs/>
                <w:color w:val="000000"/>
                <w:sz w:val="18"/>
                <w:szCs w:val="18"/>
                <w:lang w:eastAsia="en-PH"/>
              </w:rPr>
            </w:pPr>
            <w:r w:rsidRPr="004F4029">
              <w:rPr>
                <w:rFonts w:ascii="Arial Narrow" w:eastAsia="Times New Roman" w:hAnsi="Arial Narrow" w:cs="Calibri"/>
                <w:b/>
                <w:bCs/>
                <w:color w:val="000000"/>
                <w:sz w:val="18"/>
                <w:szCs w:val="18"/>
                <w:lang w:eastAsia="en-PH"/>
              </w:rPr>
              <w:t>476</w:t>
            </w:r>
          </w:p>
        </w:tc>
        <w:tc>
          <w:tcPr>
            <w:tcW w:w="1530" w:type="dxa"/>
            <w:tcBorders>
              <w:top w:val="single" w:sz="4" w:space="0" w:color="auto"/>
              <w:bottom w:val="double" w:sz="4" w:space="0" w:color="auto"/>
            </w:tcBorders>
            <w:shd w:val="clear" w:color="auto" w:fill="auto"/>
            <w:noWrap/>
            <w:hideMark/>
          </w:tcPr>
          <w:p w14:paraId="5FF52803" w14:textId="51EC6E8C" w:rsidR="00CD3991" w:rsidRPr="004F4029" w:rsidRDefault="00CD3991" w:rsidP="00CD3991">
            <w:pPr>
              <w:spacing w:after="0" w:line="240" w:lineRule="auto"/>
              <w:jc w:val="right"/>
              <w:rPr>
                <w:rFonts w:ascii="Arial Narrow" w:eastAsia="Times New Roman" w:hAnsi="Arial Narrow" w:cs="Calibri"/>
                <w:b/>
                <w:bCs/>
                <w:color w:val="000000"/>
                <w:sz w:val="18"/>
                <w:szCs w:val="18"/>
                <w:lang w:eastAsia="en-PH"/>
              </w:rPr>
            </w:pPr>
            <w:r w:rsidRPr="004F4029">
              <w:rPr>
                <w:rFonts w:ascii="Arial Narrow" w:eastAsia="Times New Roman" w:hAnsi="Arial Narrow" w:cs="Calibri"/>
                <w:b/>
                <w:bCs/>
                <w:color w:val="000000"/>
                <w:sz w:val="18"/>
                <w:szCs w:val="18"/>
                <w:lang w:eastAsia="en-PH"/>
              </w:rPr>
              <w:t>P    730,829,000.00</w:t>
            </w:r>
          </w:p>
        </w:tc>
        <w:tc>
          <w:tcPr>
            <w:tcW w:w="1350" w:type="dxa"/>
            <w:tcBorders>
              <w:top w:val="single" w:sz="4" w:space="0" w:color="auto"/>
              <w:bottom w:val="double" w:sz="4" w:space="0" w:color="auto"/>
            </w:tcBorders>
            <w:shd w:val="clear" w:color="auto" w:fill="auto"/>
            <w:noWrap/>
            <w:hideMark/>
          </w:tcPr>
          <w:p w14:paraId="5B0CDBF9" w14:textId="77777777" w:rsidR="00CD3991" w:rsidRPr="004F4029" w:rsidRDefault="00CD3991" w:rsidP="00CD3991">
            <w:pPr>
              <w:spacing w:after="0" w:line="240" w:lineRule="auto"/>
              <w:jc w:val="right"/>
              <w:rPr>
                <w:rFonts w:ascii="Arial Narrow" w:eastAsia="Times New Roman" w:hAnsi="Arial Narrow" w:cs="Calibri"/>
                <w:b/>
                <w:bCs/>
                <w:color w:val="000000"/>
                <w:sz w:val="18"/>
                <w:szCs w:val="18"/>
                <w:lang w:val="en-US"/>
              </w:rPr>
            </w:pPr>
            <w:r w:rsidRPr="004F4029">
              <w:rPr>
                <w:rFonts w:ascii="Arial Narrow" w:eastAsia="Times New Roman" w:hAnsi="Arial Narrow" w:cs="Calibri"/>
                <w:b/>
                <w:bCs/>
                <w:color w:val="000000"/>
                <w:sz w:val="18"/>
                <w:szCs w:val="18"/>
                <w:lang w:val="en-US"/>
              </w:rPr>
              <w:t>105</w:t>
            </w:r>
          </w:p>
        </w:tc>
        <w:tc>
          <w:tcPr>
            <w:tcW w:w="1710" w:type="dxa"/>
            <w:tcBorders>
              <w:top w:val="single" w:sz="4" w:space="0" w:color="auto"/>
              <w:bottom w:val="double" w:sz="4" w:space="0" w:color="auto"/>
            </w:tcBorders>
            <w:shd w:val="clear" w:color="auto" w:fill="auto"/>
            <w:noWrap/>
            <w:hideMark/>
          </w:tcPr>
          <w:p w14:paraId="175FB3FB" w14:textId="1DB54E44" w:rsidR="00CD3991" w:rsidRPr="004F4029" w:rsidRDefault="00CD3991" w:rsidP="00CD3991">
            <w:pPr>
              <w:spacing w:after="0" w:line="240" w:lineRule="auto"/>
              <w:jc w:val="right"/>
              <w:rPr>
                <w:rFonts w:ascii="Arial Narrow" w:eastAsia="Times New Roman" w:hAnsi="Arial Narrow" w:cs="Calibri"/>
                <w:b/>
                <w:bCs/>
                <w:color w:val="000000"/>
                <w:sz w:val="18"/>
                <w:szCs w:val="18"/>
                <w:lang w:val="en-US"/>
              </w:rPr>
            </w:pPr>
            <w:r w:rsidRPr="004F4029">
              <w:rPr>
                <w:rFonts w:ascii="Arial Narrow" w:eastAsia="Times New Roman" w:hAnsi="Arial Narrow" w:cs="Calibri"/>
                <w:b/>
                <w:bCs/>
                <w:color w:val="000000"/>
                <w:sz w:val="18"/>
                <w:szCs w:val="18"/>
                <w:lang w:val="en-US"/>
              </w:rPr>
              <w:t>P    65,005,000.00</w:t>
            </w:r>
          </w:p>
        </w:tc>
        <w:tc>
          <w:tcPr>
            <w:tcW w:w="1170" w:type="dxa"/>
            <w:tcBorders>
              <w:top w:val="single" w:sz="4" w:space="0" w:color="auto"/>
              <w:bottom w:val="double" w:sz="4" w:space="0" w:color="auto"/>
            </w:tcBorders>
            <w:shd w:val="clear" w:color="auto" w:fill="auto"/>
            <w:noWrap/>
          </w:tcPr>
          <w:p w14:paraId="4D885376" w14:textId="77777777" w:rsidR="00CD3991" w:rsidRPr="004F4029" w:rsidRDefault="00CD3991" w:rsidP="00CD3991">
            <w:pPr>
              <w:spacing w:after="0" w:line="240" w:lineRule="auto"/>
              <w:ind w:right="-108"/>
              <w:jc w:val="right"/>
              <w:rPr>
                <w:rFonts w:ascii="Arial Narrow" w:eastAsia="Times New Roman" w:hAnsi="Arial Narrow" w:cs="Calibri"/>
                <w:b/>
                <w:bCs/>
                <w:color w:val="000000"/>
                <w:sz w:val="18"/>
                <w:szCs w:val="18"/>
                <w:lang w:val="en-US"/>
              </w:rPr>
            </w:pPr>
            <w:r w:rsidRPr="004F4029">
              <w:rPr>
                <w:rFonts w:ascii="Arial Narrow" w:eastAsia="Times New Roman" w:hAnsi="Arial Narrow" w:cs="Calibri"/>
                <w:b/>
                <w:bCs/>
                <w:color w:val="000000"/>
                <w:sz w:val="18"/>
                <w:szCs w:val="18"/>
                <w:lang w:val="en-US"/>
              </w:rPr>
              <w:t>22%</w:t>
            </w:r>
          </w:p>
        </w:tc>
      </w:tr>
    </w:tbl>
    <w:p w14:paraId="370F5C08" w14:textId="77777777" w:rsidR="002A72FC" w:rsidRDefault="002A72FC" w:rsidP="00292580">
      <w:pPr>
        <w:pStyle w:val="Caption"/>
        <w:tabs>
          <w:tab w:val="left" w:pos="1065"/>
        </w:tabs>
        <w:spacing w:after="0"/>
        <w:jc w:val="center"/>
        <w:rPr>
          <w:rFonts w:ascii="Arial" w:hAnsi="Arial" w:cs="Arial"/>
          <w:b/>
          <w:i w:val="0"/>
          <w:color w:val="auto"/>
        </w:rPr>
      </w:pPr>
    </w:p>
    <w:p w14:paraId="66B4F62F" w14:textId="77777777" w:rsidR="00DC0B94" w:rsidRPr="003B2EC1" w:rsidRDefault="00DC0B94" w:rsidP="003B2EC1"/>
    <w:p w14:paraId="3CEBE89D" w14:textId="290C6DCB" w:rsidR="00292580" w:rsidRDefault="00292580" w:rsidP="00292580">
      <w:pPr>
        <w:pStyle w:val="Caption"/>
        <w:tabs>
          <w:tab w:val="left" w:pos="1065"/>
        </w:tabs>
        <w:spacing w:after="0"/>
        <w:jc w:val="center"/>
        <w:rPr>
          <w:rFonts w:ascii="Arial" w:hAnsi="Arial" w:cs="Arial"/>
          <w:b/>
          <w:i w:val="0"/>
          <w:color w:val="auto"/>
        </w:rPr>
      </w:pPr>
      <w:r w:rsidRPr="004F750A">
        <w:rPr>
          <w:rFonts w:ascii="Arial" w:hAnsi="Arial" w:cs="Arial"/>
          <w:b/>
          <w:i w:val="0"/>
          <w:color w:val="auto"/>
        </w:rPr>
        <w:t xml:space="preserve">Table </w:t>
      </w:r>
      <w:r w:rsidRPr="004F750A">
        <w:rPr>
          <w:rFonts w:ascii="Arial" w:hAnsi="Arial" w:cs="Arial"/>
          <w:b/>
          <w:i w:val="0"/>
          <w:color w:val="auto"/>
        </w:rPr>
        <w:fldChar w:fldCharType="begin"/>
      </w:r>
      <w:r w:rsidRPr="004F750A">
        <w:rPr>
          <w:rFonts w:ascii="Arial" w:hAnsi="Arial" w:cs="Arial"/>
          <w:b/>
          <w:i w:val="0"/>
          <w:color w:val="auto"/>
        </w:rPr>
        <w:instrText xml:space="preserve"> SEQ Table \* ARABIC </w:instrText>
      </w:r>
      <w:r w:rsidRPr="004F750A">
        <w:rPr>
          <w:rFonts w:ascii="Arial" w:hAnsi="Arial" w:cs="Arial"/>
          <w:b/>
          <w:i w:val="0"/>
          <w:color w:val="auto"/>
        </w:rPr>
        <w:fldChar w:fldCharType="separate"/>
      </w:r>
      <w:r w:rsidR="00BD2B1F">
        <w:rPr>
          <w:rFonts w:ascii="Arial" w:hAnsi="Arial" w:cs="Arial"/>
          <w:b/>
          <w:i w:val="0"/>
          <w:noProof/>
          <w:color w:val="auto"/>
        </w:rPr>
        <w:t>29</w:t>
      </w:r>
      <w:r w:rsidRPr="004F750A">
        <w:rPr>
          <w:rFonts w:ascii="Arial" w:hAnsi="Arial" w:cs="Arial"/>
          <w:b/>
          <w:i w:val="0"/>
          <w:color w:val="auto"/>
        </w:rPr>
        <w:fldChar w:fldCharType="end"/>
      </w:r>
      <w:r>
        <w:rPr>
          <w:rFonts w:ascii="Arial" w:hAnsi="Arial" w:cs="Arial"/>
          <w:b/>
          <w:i w:val="0"/>
          <w:color w:val="auto"/>
        </w:rPr>
        <w:t xml:space="preserve"> – List of Beneficiaries under FAPMEP that have not submitted the Liquidation Report </w:t>
      </w:r>
    </w:p>
    <w:p w14:paraId="41479518" w14:textId="77777777" w:rsidR="00292580" w:rsidRDefault="00292580" w:rsidP="00292580">
      <w:pPr>
        <w:pStyle w:val="Caption"/>
        <w:tabs>
          <w:tab w:val="left" w:pos="1065"/>
        </w:tabs>
        <w:spacing w:after="0"/>
        <w:jc w:val="center"/>
        <w:rPr>
          <w:rFonts w:ascii="Arial" w:hAnsi="Arial" w:cs="Arial"/>
          <w:b/>
          <w:i w:val="0"/>
          <w:color w:val="auto"/>
        </w:rPr>
      </w:pPr>
      <w:r>
        <w:rPr>
          <w:rFonts w:ascii="Arial" w:hAnsi="Arial" w:cs="Arial"/>
          <w:b/>
          <w:i w:val="0"/>
          <w:color w:val="auto"/>
        </w:rPr>
        <w:t>As of December 31, 2022</w:t>
      </w:r>
    </w:p>
    <w:p w14:paraId="722F8D30" w14:textId="77777777" w:rsidR="00292580" w:rsidRPr="00626A7B" w:rsidRDefault="00292580" w:rsidP="00292580">
      <w:pPr>
        <w:spacing w:after="0" w:line="240" w:lineRule="auto"/>
      </w:pPr>
    </w:p>
    <w:tbl>
      <w:tblPr>
        <w:tblW w:w="9450" w:type="dxa"/>
        <w:tblLayout w:type="fixed"/>
        <w:tblLook w:val="04A0" w:firstRow="1" w:lastRow="0" w:firstColumn="1" w:lastColumn="0" w:noHBand="0" w:noVBand="1"/>
      </w:tblPr>
      <w:tblGrid>
        <w:gridCol w:w="360"/>
        <w:gridCol w:w="630"/>
        <w:gridCol w:w="990"/>
        <w:gridCol w:w="1440"/>
        <w:gridCol w:w="257"/>
        <w:gridCol w:w="1183"/>
        <w:gridCol w:w="1350"/>
        <w:gridCol w:w="900"/>
        <w:gridCol w:w="1350"/>
        <w:gridCol w:w="990"/>
      </w:tblGrid>
      <w:tr w:rsidR="00292580" w:rsidRPr="004F4029" w14:paraId="036F56C3" w14:textId="77777777" w:rsidTr="00C9614E">
        <w:tc>
          <w:tcPr>
            <w:tcW w:w="360" w:type="dxa"/>
            <w:tcBorders>
              <w:top w:val="single" w:sz="4" w:space="0" w:color="auto"/>
              <w:bottom w:val="single" w:sz="4" w:space="0" w:color="auto"/>
            </w:tcBorders>
            <w:vAlign w:val="bottom"/>
            <w:hideMark/>
          </w:tcPr>
          <w:p w14:paraId="2548519E" w14:textId="77777777" w:rsidR="00292580" w:rsidRPr="004F4029" w:rsidRDefault="00292580" w:rsidP="00C9614E">
            <w:pPr>
              <w:tabs>
                <w:tab w:val="center" w:pos="4680"/>
                <w:tab w:val="right" w:pos="9360"/>
              </w:tabs>
              <w:spacing w:after="0" w:line="240" w:lineRule="auto"/>
              <w:ind w:left="-108"/>
              <w:jc w:val="center"/>
              <w:rPr>
                <w:rFonts w:ascii="Arial Narrow" w:eastAsia="Times New Roman" w:hAnsi="Arial Narrow" w:cs="Calibri"/>
                <w:b/>
                <w:sz w:val="18"/>
                <w:szCs w:val="18"/>
                <w:lang w:val="en-US"/>
              </w:rPr>
            </w:pPr>
            <w:r w:rsidRPr="004F4029">
              <w:rPr>
                <w:rFonts w:ascii="Arial Narrow" w:eastAsia="Times New Roman" w:hAnsi="Arial Narrow" w:cs="Calibri"/>
                <w:b/>
                <w:sz w:val="18"/>
                <w:szCs w:val="18"/>
                <w:lang w:val="en-US"/>
              </w:rPr>
              <w:t>No.</w:t>
            </w:r>
          </w:p>
        </w:tc>
        <w:tc>
          <w:tcPr>
            <w:tcW w:w="630" w:type="dxa"/>
            <w:tcBorders>
              <w:top w:val="single" w:sz="4" w:space="0" w:color="auto"/>
              <w:bottom w:val="single" w:sz="4" w:space="0" w:color="auto"/>
            </w:tcBorders>
            <w:vAlign w:val="bottom"/>
            <w:hideMark/>
          </w:tcPr>
          <w:p w14:paraId="626FD285" w14:textId="77777777" w:rsidR="00292580" w:rsidRPr="004F4029" w:rsidRDefault="00292580" w:rsidP="00C9614E">
            <w:pPr>
              <w:tabs>
                <w:tab w:val="center" w:pos="4680"/>
                <w:tab w:val="right" w:pos="9360"/>
              </w:tabs>
              <w:spacing w:after="0" w:line="240" w:lineRule="auto"/>
              <w:rPr>
                <w:rFonts w:ascii="Arial Narrow" w:eastAsia="Times New Roman" w:hAnsi="Arial Narrow" w:cs="Calibri"/>
                <w:b/>
                <w:sz w:val="18"/>
                <w:szCs w:val="18"/>
                <w:lang w:val="en-US"/>
              </w:rPr>
            </w:pPr>
            <w:r w:rsidRPr="004F4029">
              <w:rPr>
                <w:rFonts w:ascii="Arial Narrow" w:eastAsia="Times New Roman" w:hAnsi="Arial Narrow" w:cs="Calibri"/>
                <w:b/>
                <w:sz w:val="18"/>
                <w:szCs w:val="18"/>
                <w:lang w:val="en-US"/>
              </w:rPr>
              <w:t>CY</w:t>
            </w:r>
          </w:p>
        </w:tc>
        <w:tc>
          <w:tcPr>
            <w:tcW w:w="990" w:type="dxa"/>
            <w:tcBorders>
              <w:top w:val="single" w:sz="4" w:space="0" w:color="auto"/>
              <w:bottom w:val="single" w:sz="4" w:space="0" w:color="auto"/>
            </w:tcBorders>
            <w:vAlign w:val="bottom"/>
            <w:hideMark/>
          </w:tcPr>
          <w:p w14:paraId="76EC1407" w14:textId="77777777" w:rsidR="00292580" w:rsidRPr="004F4029" w:rsidRDefault="00292580" w:rsidP="00C9614E">
            <w:pPr>
              <w:tabs>
                <w:tab w:val="center" w:pos="4680"/>
                <w:tab w:val="right" w:pos="9360"/>
              </w:tabs>
              <w:spacing w:after="0" w:line="240" w:lineRule="auto"/>
              <w:rPr>
                <w:rFonts w:ascii="Arial Narrow" w:eastAsia="Times New Roman" w:hAnsi="Arial Narrow" w:cs="Calibri"/>
                <w:b/>
                <w:sz w:val="18"/>
                <w:szCs w:val="18"/>
                <w:lang w:val="en-US"/>
              </w:rPr>
            </w:pPr>
            <w:r w:rsidRPr="004F4029">
              <w:rPr>
                <w:rFonts w:ascii="Arial Narrow" w:eastAsia="Times New Roman" w:hAnsi="Arial Narrow" w:cs="Calibri"/>
                <w:b/>
                <w:sz w:val="18"/>
                <w:szCs w:val="18"/>
                <w:lang w:val="en-US"/>
              </w:rPr>
              <w:t>Check No.</w:t>
            </w:r>
          </w:p>
        </w:tc>
        <w:tc>
          <w:tcPr>
            <w:tcW w:w="1440" w:type="dxa"/>
            <w:tcBorders>
              <w:top w:val="single" w:sz="4" w:space="0" w:color="auto"/>
              <w:bottom w:val="single" w:sz="4" w:space="0" w:color="auto"/>
            </w:tcBorders>
            <w:vAlign w:val="bottom"/>
            <w:hideMark/>
          </w:tcPr>
          <w:p w14:paraId="59C936F8" w14:textId="77777777" w:rsidR="00292580" w:rsidRPr="004F4029" w:rsidRDefault="00292580" w:rsidP="00C9614E">
            <w:pPr>
              <w:tabs>
                <w:tab w:val="center" w:pos="4680"/>
                <w:tab w:val="right" w:pos="9360"/>
              </w:tabs>
              <w:spacing w:after="0" w:line="240" w:lineRule="auto"/>
              <w:rPr>
                <w:rFonts w:ascii="Arial Narrow" w:eastAsia="Times New Roman" w:hAnsi="Arial Narrow" w:cs="Calibri"/>
                <w:b/>
                <w:sz w:val="18"/>
                <w:szCs w:val="18"/>
                <w:lang w:val="en-US"/>
              </w:rPr>
            </w:pPr>
            <w:r w:rsidRPr="004F4029">
              <w:rPr>
                <w:rFonts w:ascii="Arial Narrow" w:eastAsia="Times New Roman" w:hAnsi="Arial Narrow" w:cs="Calibri"/>
                <w:b/>
                <w:sz w:val="18"/>
                <w:szCs w:val="18"/>
                <w:lang w:val="en-US"/>
              </w:rPr>
              <w:t>Recipients</w:t>
            </w:r>
          </w:p>
        </w:tc>
        <w:tc>
          <w:tcPr>
            <w:tcW w:w="257" w:type="dxa"/>
            <w:tcBorders>
              <w:top w:val="single" w:sz="4" w:space="0" w:color="auto"/>
              <w:bottom w:val="single" w:sz="4" w:space="0" w:color="auto"/>
            </w:tcBorders>
          </w:tcPr>
          <w:p w14:paraId="174EADA0" w14:textId="77777777" w:rsidR="00292580" w:rsidRPr="004F4029" w:rsidRDefault="00292580" w:rsidP="00C9614E">
            <w:pPr>
              <w:tabs>
                <w:tab w:val="center" w:pos="4680"/>
                <w:tab w:val="right" w:pos="9360"/>
              </w:tabs>
              <w:spacing w:after="0" w:line="240" w:lineRule="auto"/>
              <w:jc w:val="right"/>
              <w:rPr>
                <w:rFonts w:ascii="Arial Narrow" w:eastAsia="Times New Roman" w:hAnsi="Arial Narrow" w:cs="Calibri"/>
                <w:b/>
                <w:sz w:val="18"/>
                <w:szCs w:val="18"/>
                <w:lang w:val="en-US"/>
              </w:rPr>
            </w:pPr>
          </w:p>
        </w:tc>
        <w:tc>
          <w:tcPr>
            <w:tcW w:w="1183" w:type="dxa"/>
            <w:tcBorders>
              <w:top w:val="single" w:sz="4" w:space="0" w:color="auto"/>
              <w:bottom w:val="single" w:sz="4" w:space="0" w:color="auto"/>
            </w:tcBorders>
            <w:vAlign w:val="bottom"/>
            <w:hideMark/>
          </w:tcPr>
          <w:p w14:paraId="40678B52" w14:textId="77777777" w:rsidR="00292580" w:rsidRPr="004F4029" w:rsidRDefault="00292580" w:rsidP="00C9614E">
            <w:pPr>
              <w:tabs>
                <w:tab w:val="center" w:pos="4680"/>
                <w:tab w:val="right" w:pos="9360"/>
              </w:tabs>
              <w:spacing w:after="0" w:line="240" w:lineRule="auto"/>
              <w:jc w:val="right"/>
              <w:rPr>
                <w:rFonts w:ascii="Arial Narrow" w:eastAsia="Times New Roman" w:hAnsi="Arial Narrow" w:cs="Calibri"/>
                <w:b/>
                <w:sz w:val="18"/>
                <w:szCs w:val="18"/>
                <w:lang w:val="en-US"/>
              </w:rPr>
            </w:pPr>
            <w:r w:rsidRPr="004F4029">
              <w:rPr>
                <w:rFonts w:ascii="Arial Narrow" w:eastAsia="Times New Roman" w:hAnsi="Arial Narrow" w:cs="Calibri"/>
                <w:b/>
                <w:sz w:val="18"/>
                <w:szCs w:val="18"/>
                <w:lang w:val="en-US"/>
              </w:rPr>
              <w:t>Amount</w:t>
            </w:r>
          </w:p>
        </w:tc>
        <w:tc>
          <w:tcPr>
            <w:tcW w:w="1350" w:type="dxa"/>
            <w:tcBorders>
              <w:top w:val="single" w:sz="4" w:space="0" w:color="auto"/>
              <w:bottom w:val="single" w:sz="4" w:space="0" w:color="auto"/>
            </w:tcBorders>
            <w:vAlign w:val="bottom"/>
            <w:hideMark/>
          </w:tcPr>
          <w:p w14:paraId="5F58AB78" w14:textId="77777777" w:rsidR="00292580" w:rsidRPr="004F4029" w:rsidRDefault="00292580" w:rsidP="00C9614E">
            <w:pPr>
              <w:tabs>
                <w:tab w:val="center" w:pos="4680"/>
                <w:tab w:val="right" w:pos="9360"/>
              </w:tabs>
              <w:spacing w:after="0" w:line="240" w:lineRule="auto"/>
              <w:jc w:val="right"/>
              <w:rPr>
                <w:rFonts w:ascii="Arial Narrow" w:eastAsia="Times New Roman" w:hAnsi="Arial Narrow" w:cs="Calibri"/>
                <w:b/>
                <w:sz w:val="18"/>
                <w:szCs w:val="18"/>
                <w:lang w:val="en-US"/>
              </w:rPr>
            </w:pPr>
            <w:r w:rsidRPr="004F4029">
              <w:rPr>
                <w:rFonts w:ascii="Arial Narrow" w:eastAsia="Times New Roman" w:hAnsi="Arial Narrow" w:cs="Calibri"/>
                <w:b/>
                <w:sz w:val="18"/>
                <w:szCs w:val="18"/>
                <w:lang w:val="en-US"/>
              </w:rPr>
              <w:t>Date of Official Receipt/</w:t>
            </w:r>
          </w:p>
          <w:p w14:paraId="67B6FCE6" w14:textId="77777777" w:rsidR="00292580" w:rsidRPr="004F4029" w:rsidRDefault="00292580" w:rsidP="00C9614E">
            <w:pPr>
              <w:tabs>
                <w:tab w:val="center" w:pos="4680"/>
                <w:tab w:val="right" w:pos="9360"/>
              </w:tabs>
              <w:spacing w:after="0" w:line="240" w:lineRule="auto"/>
              <w:jc w:val="right"/>
              <w:rPr>
                <w:rFonts w:ascii="Arial Narrow" w:eastAsia="Times New Roman" w:hAnsi="Arial Narrow" w:cs="Calibri"/>
                <w:b/>
                <w:color w:val="FF0000"/>
                <w:sz w:val="18"/>
                <w:szCs w:val="18"/>
                <w:lang w:val="en-US"/>
              </w:rPr>
            </w:pPr>
            <w:r w:rsidRPr="004F4029">
              <w:rPr>
                <w:rFonts w:ascii="Arial Narrow" w:eastAsia="Times New Roman" w:hAnsi="Arial Narrow" w:cs="Calibri"/>
                <w:b/>
                <w:sz w:val="18"/>
                <w:szCs w:val="18"/>
                <w:lang w:val="en-US"/>
              </w:rPr>
              <w:t>Date of Release of Grant</w:t>
            </w:r>
            <w:r w:rsidRPr="004F4029">
              <w:rPr>
                <w:rFonts w:ascii="Arial Narrow" w:eastAsia="Times New Roman" w:hAnsi="Arial Narrow" w:cs="Calibri"/>
                <w:b/>
                <w:color w:val="FF0000"/>
                <w:sz w:val="18"/>
                <w:szCs w:val="18"/>
                <w:lang w:val="en-US"/>
              </w:rPr>
              <w:t xml:space="preserve"> </w:t>
            </w:r>
          </w:p>
        </w:tc>
        <w:tc>
          <w:tcPr>
            <w:tcW w:w="900" w:type="dxa"/>
            <w:tcBorders>
              <w:top w:val="single" w:sz="4" w:space="0" w:color="auto"/>
              <w:bottom w:val="single" w:sz="4" w:space="0" w:color="auto"/>
            </w:tcBorders>
            <w:vAlign w:val="bottom"/>
            <w:hideMark/>
          </w:tcPr>
          <w:p w14:paraId="7210E961" w14:textId="77777777" w:rsidR="00292580" w:rsidRPr="004F4029" w:rsidRDefault="00292580" w:rsidP="00C9614E">
            <w:pPr>
              <w:tabs>
                <w:tab w:val="center" w:pos="4680"/>
                <w:tab w:val="right" w:pos="9360"/>
              </w:tabs>
              <w:spacing w:after="0" w:line="240" w:lineRule="auto"/>
              <w:jc w:val="right"/>
              <w:rPr>
                <w:rFonts w:ascii="Arial Narrow" w:eastAsia="Times New Roman" w:hAnsi="Arial Narrow" w:cs="Calibri"/>
                <w:b/>
                <w:sz w:val="18"/>
                <w:szCs w:val="18"/>
                <w:lang w:val="en-US"/>
              </w:rPr>
            </w:pPr>
            <w:r w:rsidRPr="004F4029">
              <w:rPr>
                <w:rFonts w:ascii="Arial Narrow" w:eastAsia="Times New Roman" w:hAnsi="Arial Narrow" w:cs="Calibri"/>
                <w:b/>
                <w:sz w:val="18"/>
                <w:szCs w:val="18"/>
                <w:lang w:val="en-US"/>
              </w:rPr>
              <w:t>No. of Days to liquidate per MOA</w:t>
            </w:r>
          </w:p>
        </w:tc>
        <w:tc>
          <w:tcPr>
            <w:tcW w:w="1350" w:type="dxa"/>
            <w:tcBorders>
              <w:top w:val="single" w:sz="4" w:space="0" w:color="auto"/>
              <w:bottom w:val="single" w:sz="4" w:space="0" w:color="auto"/>
            </w:tcBorders>
            <w:vAlign w:val="bottom"/>
            <w:hideMark/>
          </w:tcPr>
          <w:p w14:paraId="0DD628AD" w14:textId="77777777" w:rsidR="00292580" w:rsidRPr="004F4029" w:rsidRDefault="00292580" w:rsidP="00C9614E">
            <w:pPr>
              <w:tabs>
                <w:tab w:val="center" w:pos="4680"/>
                <w:tab w:val="right" w:pos="9360"/>
              </w:tabs>
              <w:spacing w:after="0" w:line="240" w:lineRule="auto"/>
              <w:jc w:val="right"/>
              <w:rPr>
                <w:rFonts w:ascii="Arial Narrow" w:eastAsia="Times New Roman" w:hAnsi="Arial Narrow" w:cs="Calibri"/>
                <w:b/>
                <w:sz w:val="18"/>
                <w:szCs w:val="18"/>
                <w:lang w:val="en-US"/>
              </w:rPr>
            </w:pPr>
            <w:r w:rsidRPr="004F4029">
              <w:rPr>
                <w:rFonts w:ascii="Arial Narrow" w:eastAsia="Times New Roman" w:hAnsi="Arial Narrow" w:cs="Calibri"/>
                <w:b/>
                <w:sz w:val="18"/>
                <w:szCs w:val="18"/>
                <w:lang w:val="en-US"/>
              </w:rPr>
              <w:t>Date of Deadline of submission of Liquidation</w:t>
            </w:r>
          </w:p>
        </w:tc>
        <w:tc>
          <w:tcPr>
            <w:tcW w:w="990" w:type="dxa"/>
            <w:tcBorders>
              <w:top w:val="single" w:sz="4" w:space="0" w:color="auto"/>
              <w:bottom w:val="single" w:sz="4" w:space="0" w:color="auto"/>
            </w:tcBorders>
            <w:vAlign w:val="bottom"/>
            <w:hideMark/>
          </w:tcPr>
          <w:p w14:paraId="6BE320D4" w14:textId="77777777" w:rsidR="00292580" w:rsidRPr="004F4029" w:rsidRDefault="00292580" w:rsidP="00C9614E">
            <w:pPr>
              <w:tabs>
                <w:tab w:val="center" w:pos="4680"/>
                <w:tab w:val="right" w:pos="9360"/>
              </w:tabs>
              <w:spacing w:after="0" w:line="240" w:lineRule="auto"/>
              <w:ind w:right="-108"/>
              <w:jc w:val="right"/>
              <w:rPr>
                <w:rFonts w:ascii="Arial Narrow" w:eastAsia="Times New Roman" w:hAnsi="Arial Narrow" w:cs="Calibri"/>
                <w:b/>
                <w:sz w:val="18"/>
                <w:szCs w:val="18"/>
                <w:lang w:val="en-US"/>
              </w:rPr>
            </w:pPr>
            <w:r w:rsidRPr="004F4029">
              <w:rPr>
                <w:rFonts w:ascii="Arial Narrow" w:eastAsia="Times New Roman" w:hAnsi="Arial Narrow" w:cs="Calibri"/>
                <w:b/>
                <w:sz w:val="18"/>
                <w:szCs w:val="18"/>
                <w:lang w:val="en-US"/>
              </w:rPr>
              <w:t>No. of Days delayed as of 12/31/22</w:t>
            </w:r>
          </w:p>
        </w:tc>
      </w:tr>
      <w:tr w:rsidR="00292580" w:rsidRPr="004F4029" w14:paraId="7DDFAB3A" w14:textId="77777777" w:rsidTr="003B2EC1">
        <w:trPr>
          <w:trHeight w:val="216"/>
        </w:trPr>
        <w:tc>
          <w:tcPr>
            <w:tcW w:w="360" w:type="dxa"/>
            <w:tcBorders>
              <w:top w:val="single" w:sz="4" w:space="0" w:color="auto"/>
            </w:tcBorders>
            <w:hideMark/>
          </w:tcPr>
          <w:p w14:paraId="61602020" w14:textId="77777777" w:rsidR="00292580" w:rsidRPr="004F4029" w:rsidRDefault="00292580" w:rsidP="00C9614E">
            <w:pPr>
              <w:tabs>
                <w:tab w:val="center" w:pos="4680"/>
                <w:tab w:val="right" w:pos="9360"/>
              </w:tabs>
              <w:spacing w:after="0" w:line="240" w:lineRule="auto"/>
              <w:ind w:left="-108"/>
              <w:jc w:val="center"/>
              <w:rPr>
                <w:rFonts w:ascii="Arial Narrow" w:eastAsia="Times New Roman" w:hAnsi="Arial Narrow" w:cs="Calibri"/>
                <w:sz w:val="18"/>
                <w:szCs w:val="18"/>
                <w:lang w:val="en-US"/>
              </w:rPr>
            </w:pPr>
            <w:r w:rsidRPr="004F4029">
              <w:rPr>
                <w:rFonts w:ascii="Arial Narrow" w:eastAsia="Times New Roman" w:hAnsi="Arial Narrow" w:cs="Calibri"/>
                <w:sz w:val="18"/>
                <w:szCs w:val="18"/>
                <w:lang w:val="en-US"/>
              </w:rPr>
              <w:t>1</w:t>
            </w:r>
          </w:p>
        </w:tc>
        <w:tc>
          <w:tcPr>
            <w:tcW w:w="630" w:type="dxa"/>
            <w:tcBorders>
              <w:top w:val="single" w:sz="4" w:space="0" w:color="auto"/>
            </w:tcBorders>
            <w:hideMark/>
          </w:tcPr>
          <w:p w14:paraId="3FBD48B0" w14:textId="77777777" w:rsidR="00292580" w:rsidRPr="004F4029" w:rsidRDefault="00292580" w:rsidP="00C9614E">
            <w:pPr>
              <w:spacing w:after="0" w:line="240" w:lineRule="auto"/>
              <w:rPr>
                <w:rFonts w:ascii="Arial Narrow" w:eastAsia="Times New Roman" w:hAnsi="Arial Narrow" w:cs="Calibri"/>
                <w:bCs/>
                <w:sz w:val="18"/>
                <w:szCs w:val="18"/>
                <w:lang w:val="en-US"/>
              </w:rPr>
            </w:pPr>
            <w:r w:rsidRPr="004F4029">
              <w:rPr>
                <w:rFonts w:ascii="Arial Narrow" w:eastAsia="Times New Roman" w:hAnsi="Arial Narrow" w:cs="Calibri"/>
                <w:bCs/>
                <w:sz w:val="18"/>
                <w:szCs w:val="18"/>
                <w:lang w:val="en-US"/>
              </w:rPr>
              <w:t>2016</w:t>
            </w:r>
          </w:p>
        </w:tc>
        <w:tc>
          <w:tcPr>
            <w:tcW w:w="990" w:type="dxa"/>
            <w:tcBorders>
              <w:top w:val="single" w:sz="4" w:space="0" w:color="auto"/>
            </w:tcBorders>
            <w:hideMark/>
          </w:tcPr>
          <w:p w14:paraId="5B9A5257" w14:textId="77777777" w:rsidR="00292580" w:rsidRPr="004F4029" w:rsidRDefault="00292580" w:rsidP="00C9614E">
            <w:pPr>
              <w:tabs>
                <w:tab w:val="center" w:pos="4680"/>
                <w:tab w:val="right" w:pos="9360"/>
              </w:tabs>
              <w:spacing w:after="0" w:line="240" w:lineRule="auto"/>
              <w:rPr>
                <w:rFonts w:ascii="Arial Narrow" w:eastAsia="Times New Roman" w:hAnsi="Arial Narrow" w:cs="Calibri"/>
                <w:sz w:val="18"/>
                <w:szCs w:val="18"/>
                <w:lang w:val="en-US"/>
              </w:rPr>
            </w:pPr>
            <w:r w:rsidRPr="004F4029">
              <w:rPr>
                <w:rFonts w:ascii="Arial Narrow" w:eastAsia="Times New Roman" w:hAnsi="Arial Narrow" w:cs="Calibri"/>
                <w:sz w:val="18"/>
                <w:szCs w:val="18"/>
                <w:lang w:val="en-US"/>
              </w:rPr>
              <w:t>293937</w:t>
            </w:r>
          </w:p>
        </w:tc>
        <w:tc>
          <w:tcPr>
            <w:tcW w:w="1440" w:type="dxa"/>
            <w:tcBorders>
              <w:top w:val="single" w:sz="4" w:space="0" w:color="auto"/>
            </w:tcBorders>
            <w:hideMark/>
          </w:tcPr>
          <w:p w14:paraId="4A55BB9B" w14:textId="77777777" w:rsidR="00292580" w:rsidRPr="004F4029" w:rsidRDefault="00292580" w:rsidP="00C9614E">
            <w:pPr>
              <w:spacing w:after="0" w:line="240" w:lineRule="auto"/>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Davao Oriental Provincial Hospital Gov. Generoso</w:t>
            </w:r>
          </w:p>
        </w:tc>
        <w:tc>
          <w:tcPr>
            <w:tcW w:w="257" w:type="dxa"/>
            <w:tcBorders>
              <w:top w:val="single" w:sz="4" w:space="0" w:color="auto"/>
            </w:tcBorders>
            <w:vAlign w:val="bottom"/>
          </w:tcPr>
          <w:p w14:paraId="560B07A4"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P</w:t>
            </w:r>
          </w:p>
        </w:tc>
        <w:tc>
          <w:tcPr>
            <w:tcW w:w="1183" w:type="dxa"/>
            <w:tcBorders>
              <w:top w:val="single" w:sz="4" w:space="0" w:color="auto"/>
            </w:tcBorders>
            <w:vAlign w:val="bottom"/>
            <w:hideMark/>
          </w:tcPr>
          <w:p w14:paraId="003112B9"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 xml:space="preserve">          1,995,000.00 </w:t>
            </w:r>
          </w:p>
        </w:tc>
        <w:tc>
          <w:tcPr>
            <w:tcW w:w="1350" w:type="dxa"/>
            <w:tcBorders>
              <w:top w:val="single" w:sz="4" w:space="0" w:color="auto"/>
            </w:tcBorders>
            <w:vAlign w:val="bottom"/>
          </w:tcPr>
          <w:p w14:paraId="75A7E526" w14:textId="77777777" w:rsidR="00292580" w:rsidRPr="004F4029" w:rsidRDefault="00292580" w:rsidP="00C9614E">
            <w:pPr>
              <w:spacing w:after="0" w:line="240" w:lineRule="auto"/>
              <w:jc w:val="right"/>
              <w:rPr>
                <w:rFonts w:ascii="Arial Narrow" w:eastAsia="Times New Roman" w:hAnsi="Arial Narrow" w:cs="Calibri"/>
                <w:sz w:val="18"/>
                <w:szCs w:val="18"/>
                <w:lang w:val="en-US"/>
              </w:rPr>
            </w:pPr>
            <w:r>
              <w:rPr>
                <w:rFonts w:ascii="Arial Narrow" w:eastAsia="Times New Roman" w:hAnsi="Arial Narrow" w:cs="Calibri"/>
                <w:sz w:val="18"/>
                <w:szCs w:val="18"/>
                <w:lang w:val="en-US"/>
              </w:rPr>
              <w:t>09/29/2016</w:t>
            </w:r>
          </w:p>
        </w:tc>
        <w:tc>
          <w:tcPr>
            <w:tcW w:w="900" w:type="dxa"/>
            <w:tcBorders>
              <w:top w:val="single" w:sz="4" w:space="0" w:color="auto"/>
            </w:tcBorders>
            <w:vAlign w:val="bottom"/>
            <w:hideMark/>
          </w:tcPr>
          <w:p w14:paraId="450EC783" w14:textId="77777777" w:rsidR="00292580" w:rsidRPr="004F4029" w:rsidRDefault="00292580" w:rsidP="00C9614E">
            <w:pPr>
              <w:spacing w:after="0" w:line="240" w:lineRule="auto"/>
              <w:jc w:val="right"/>
              <w:rPr>
                <w:rFonts w:ascii="Arial Narrow" w:eastAsia="Times New Roman" w:hAnsi="Arial Narrow" w:cs="Times New Roman"/>
                <w:sz w:val="18"/>
                <w:szCs w:val="18"/>
                <w:lang w:val="en-US"/>
              </w:rPr>
            </w:pPr>
            <w:r w:rsidRPr="004F4029">
              <w:rPr>
                <w:rFonts w:ascii="Arial Narrow" w:eastAsia="Times New Roman" w:hAnsi="Arial Narrow" w:cs="Calibri"/>
                <w:color w:val="000000"/>
                <w:sz w:val="18"/>
                <w:szCs w:val="18"/>
                <w:lang w:val="en-US"/>
              </w:rPr>
              <w:t>90</w:t>
            </w:r>
          </w:p>
        </w:tc>
        <w:tc>
          <w:tcPr>
            <w:tcW w:w="1350" w:type="dxa"/>
            <w:tcBorders>
              <w:top w:val="single" w:sz="4" w:space="0" w:color="auto"/>
            </w:tcBorders>
            <w:vAlign w:val="bottom"/>
            <w:hideMark/>
          </w:tcPr>
          <w:p w14:paraId="6308B33F"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12/28/2016</w:t>
            </w:r>
          </w:p>
        </w:tc>
        <w:tc>
          <w:tcPr>
            <w:tcW w:w="990" w:type="dxa"/>
            <w:tcBorders>
              <w:top w:val="single" w:sz="4" w:space="0" w:color="auto"/>
            </w:tcBorders>
            <w:vAlign w:val="bottom"/>
            <w:hideMark/>
          </w:tcPr>
          <w:p w14:paraId="5FD15CBD" w14:textId="77777777" w:rsidR="00292580" w:rsidRPr="004F4029" w:rsidRDefault="00292580" w:rsidP="00C9614E">
            <w:pPr>
              <w:spacing w:after="0" w:line="240" w:lineRule="auto"/>
              <w:ind w:right="-108"/>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2,194</w:t>
            </w:r>
          </w:p>
        </w:tc>
      </w:tr>
      <w:tr w:rsidR="00292580" w:rsidRPr="004F4029" w14:paraId="0F961E8A" w14:textId="77777777" w:rsidTr="003B2EC1">
        <w:trPr>
          <w:trHeight w:val="216"/>
        </w:trPr>
        <w:tc>
          <w:tcPr>
            <w:tcW w:w="360" w:type="dxa"/>
            <w:hideMark/>
          </w:tcPr>
          <w:p w14:paraId="08B8D7D8" w14:textId="77777777" w:rsidR="00292580" w:rsidRPr="004F4029" w:rsidRDefault="00292580" w:rsidP="00C9614E">
            <w:pPr>
              <w:tabs>
                <w:tab w:val="center" w:pos="4680"/>
                <w:tab w:val="right" w:pos="9360"/>
              </w:tabs>
              <w:spacing w:after="0" w:line="240" w:lineRule="auto"/>
              <w:ind w:left="-108"/>
              <w:jc w:val="center"/>
              <w:rPr>
                <w:rFonts w:ascii="Arial Narrow" w:eastAsia="Times New Roman" w:hAnsi="Arial Narrow" w:cs="Calibri"/>
                <w:sz w:val="18"/>
                <w:szCs w:val="18"/>
                <w:lang w:val="en-US"/>
              </w:rPr>
            </w:pPr>
            <w:r w:rsidRPr="004F4029">
              <w:rPr>
                <w:rFonts w:ascii="Arial Narrow" w:eastAsia="Times New Roman" w:hAnsi="Arial Narrow" w:cs="Calibri"/>
                <w:sz w:val="18"/>
                <w:szCs w:val="18"/>
                <w:lang w:val="en-US"/>
              </w:rPr>
              <w:t>2</w:t>
            </w:r>
          </w:p>
        </w:tc>
        <w:tc>
          <w:tcPr>
            <w:tcW w:w="630" w:type="dxa"/>
            <w:hideMark/>
          </w:tcPr>
          <w:p w14:paraId="363D320A" w14:textId="77777777" w:rsidR="00292580" w:rsidRPr="004F4029" w:rsidRDefault="00292580" w:rsidP="00C9614E">
            <w:pPr>
              <w:spacing w:after="0" w:line="240" w:lineRule="auto"/>
              <w:rPr>
                <w:rFonts w:ascii="Arial Narrow" w:eastAsia="Times New Roman" w:hAnsi="Arial Narrow" w:cs="Calibri"/>
                <w:bCs/>
                <w:color w:val="000000"/>
                <w:sz w:val="18"/>
                <w:szCs w:val="18"/>
                <w:lang w:val="en-US"/>
              </w:rPr>
            </w:pPr>
            <w:r w:rsidRPr="004F4029">
              <w:rPr>
                <w:rFonts w:ascii="Arial Narrow" w:eastAsia="Times New Roman" w:hAnsi="Arial Narrow" w:cs="Calibri"/>
                <w:bCs/>
                <w:color w:val="000000"/>
                <w:sz w:val="18"/>
                <w:szCs w:val="18"/>
                <w:lang w:val="en-US"/>
              </w:rPr>
              <w:t>2017</w:t>
            </w:r>
          </w:p>
        </w:tc>
        <w:tc>
          <w:tcPr>
            <w:tcW w:w="990" w:type="dxa"/>
            <w:hideMark/>
          </w:tcPr>
          <w:p w14:paraId="64B588CA" w14:textId="77777777" w:rsidR="00292580" w:rsidRPr="004F4029" w:rsidRDefault="00292580" w:rsidP="00C9614E">
            <w:pPr>
              <w:tabs>
                <w:tab w:val="center" w:pos="4680"/>
                <w:tab w:val="right" w:pos="9360"/>
              </w:tabs>
              <w:spacing w:after="0" w:line="240" w:lineRule="auto"/>
              <w:rPr>
                <w:rFonts w:ascii="Arial Narrow" w:eastAsia="Times New Roman" w:hAnsi="Arial Narrow" w:cs="Calibri"/>
                <w:sz w:val="18"/>
                <w:szCs w:val="18"/>
                <w:lang w:val="en-US"/>
              </w:rPr>
            </w:pPr>
            <w:r w:rsidRPr="004F4029">
              <w:rPr>
                <w:rFonts w:ascii="Arial Narrow" w:eastAsia="Times New Roman" w:hAnsi="Arial Narrow" w:cs="Calibri"/>
                <w:sz w:val="18"/>
                <w:szCs w:val="18"/>
                <w:lang w:val="en-US"/>
              </w:rPr>
              <w:t>329452</w:t>
            </w:r>
          </w:p>
        </w:tc>
        <w:tc>
          <w:tcPr>
            <w:tcW w:w="1440" w:type="dxa"/>
            <w:hideMark/>
          </w:tcPr>
          <w:p w14:paraId="234DA173" w14:textId="77777777" w:rsidR="00292580" w:rsidRPr="004F4029" w:rsidRDefault="00292580" w:rsidP="00C9614E">
            <w:pPr>
              <w:spacing w:after="0" w:line="240" w:lineRule="auto"/>
              <w:rPr>
                <w:rFonts w:ascii="Arial Narrow" w:eastAsia="Times New Roman" w:hAnsi="Arial Narrow" w:cs="Calibri"/>
                <w:color w:val="000000"/>
                <w:sz w:val="18"/>
                <w:szCs w:val="18"/>
                <w:lang w:val="en-US"/>
              </w:rPr>
            </w:pPr>
            <w:proofErr w:type="spellStart"/>
            <w:r w:rsidRPr="004F4029">
              <w:rPr>
                <w:rFonts w:ascii="Arial Narrow" w:eastAsia="Times New Roman" w:hAnsi="Arial Narrow" w:cs="Calibri"/>
                <w:color w:val="000000"/>
                <w:sz w:val="18"/>
                <w:szCs w:val="18"/>
                <w:lang w:val="en-US"/>
              </w:rPr>
              <w:t>Abuyog</w:t>
            </w:r>
            <w:proofErr w:type="spellEnd"/>
            <w:r w:rsidRPr="004F4029">
              <w:rPr>
                <w:rFonts w:ascii="Arial Narrow" w:eastAsia="Times New Roman" w:hAnsi="Arial Narrow" w:cs="Calibri"/>
                <w:color w:val="000000"/>
                <w:sz w:val="18"/>
                <w:szCs w:val="18"/>
                <w:lang w:val="en-US"/>
              </w:rPr>
              <w:t xml:space="preserve"> District Hospital</w:t>
            </w:r>
          </w:p>
        </w:tc>
        <w:tc>
          <w:tcPr>
            <w:tcW w:w="257" w:type="dxa"/>
            <w:vAlign w:val="bottom"/>
          </w:tcPr>
          <w:p w14:paraId="74377A1D"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p>
        </w:tc>
        <w:tc>
          <w:tcPr>
            <w:tcW w:w="1183" w:type="dxa"/>
            <w:vAlign w:val="bottom"/>
            <w:hideMark/>
          </w:tcPr>
          <w:p w14:paraId="0F54935D"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 xml:space="preserve">  13,798,000.00 </w:t>
            </w:r>
          </w:p>
        </w:tc>
        <w:tc>
          <w:tcPr>
            <w:tcW w:w="1350" w:type="dxa"/>
            <w:vAlign w:val="bottom"/>
            <w:hideMark/>
          </w:tcPr>
          <w:p w14:paraId="3AA60EC2"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01/10//2018</w:t>
            </w:r>
          </w:p>
        </w:tc>
        <w:tc>
          <w:tcPr>
            <w:tcW w:w="900" w:type="dxa"/>
            <w:vAlign w:val="bottom"/>
            <w:hideMark/>
          </w:tcPr>
          <w:p w14:paraId="0F90F641" w14:textId="77777777" w:rsidR="00292580" w:rsidRPr="004F4029" w:rsidRDefault="00292580" w:rsidP="00C9614E">
            <w:pPr>
              <w:spacing w:after="0" w:line="240" w:lineRule="auto"/>
              <w:jc w:val="right"/>
              <w:rPr>
                <w:rFonts w:ascii="Arial Narrow" w:eastAsia="Times New Roman" w:hAnsi="Arial Narrow" w:cs="Times New Roman"/>
                <w:sz w:val="18"/>
                <w:szCs w:val="18"/>
                <w:lang w:val="en-US"/>
              </w:rPr>
            </w:pPr>
            <w:r w:rsidRPr="004F4029">
              <w:rPr>
                <w:rFonts w:ascii="Arial Narrow" w:eastAsia="Times New Roman" w:hAnsi="Arial Narrow" w:cs="Calibri"/>
                <w:color w:val="000000"/>
                <w:sz w:val="18"/>
                <w:szCs w:val="18"/>
                <w:lang w:val="en-US"/>
              </w:rPr>
              <w:t>90</w:t>
            </w:r>
          </w:p>
        </w:tc>
        <w:tc>
          <w:tcPr>
            <w:tcW w:w="1350" w:type="dxa"/>
            <w:vAlign w:val="bottom"/>
            <w:hideMark/>
          </w:tcPr>
          <w:p w14:paraId="4743E3EB"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04/10/2018</w:t>
            </w:r>
          </w:p>
        </w:tc>
        <w:tc>
          <w:tcPr>
            <w:tcW w:w="990" w:type="dxa"/>
            <w:vAlign w:val="bottom"/>
            <w:hideMark/>
          </w:tcPr>
          <w:p w14:paraId="128B9314" w14:textId="058BFEFD" w:rsidR="00292580" w:rsidRPr="004F4029" w:rsidRDefault="00292580" w:rsidP="006E0C2C">
            <w:pPr>
              <w:spacing w:after="0" w:line="240" w:lineRule="auto"/>
              <w:ind w:right="-108"/>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1</w:t>
            </w:r>
            <w:r>
              <w:rPr>
                <w:rFonts w:ascii="Arial Narrow" w:eastAsia="Times New Roman" w:hAnsi="Arial Narrow" w:cs="Calibri"/>
                <w:color w:val="000000"/>
                <w:sz w:val="18"/>
                <w:szCs w:val="18"/>
                <w:lang w:val="en-US"/>
              </w:rPr>
              <w:t>,725</w:t>
            </w:r>
          </w:p>
        </w:tc>
      </w:tr>
      <w:tr w:rsidR="00292580" w:rsidRPr="004F4029" w14:paraId="53FFD9DB" w14:textId="77777777" w:rsidTr="003B2EC1">
        <w:trPr>
          <w:trHeight w:val="216"/>
        </w:trPr>
        <w:tc>
          <w:tcPr>
            <w:tcW w:w="360" w:type="dxa"/>
            <w:tcBorders>
              <w:bottom w:val="single" w:sz="4" w:space="0" w:color="auto"/>
            </w:tcBorders>
            <w:hideMark/>
          </w:tcPr>
          <w:p w14:paraId="0D1E576C" w14:textId="77777777" w:rsidR="00292580" w:rsidRPr="004F4029" w:rsidRDefault="00292580" w:rsidP="00C9614E">
            <w:pPr>
              <w:tabs>
                <w:tab w:val="center" w:pos="4680"/>
                <w:tab w:val="right" w:pos="9360"/>
              </w:tabs>
              <w:spacing w:after="0" w:line="240" w:lineRule="auto"/>
              <w:ind w:left="-108"/>
              <w:jc w:val="center"/>
              <w:rPr>
                <w:rFonts w:ascii="Arial Narrow" w:eastAsia="Times New Roman" w:hAnsi="Arial Narrow" w:cs="Calibri"/>
                <w:sz w:val="18"/>
                <w:szCs w:val="18"/>
                <w:lang w:val="en-US"/>
              </w:rPr>
            </w:pPr>
            <w:r w:rsidRPr="004F4029">
              <w:rPr>
                <w:rFonts w:ascii="Arial Narrow" w:eastAsia="Times New Roman" w:hAnsi="Arial Narrow" w:cs="Calibri"/>
                <w:sz w:val="18"/>
                <w:szCs w:val="18"/>
                <w:lang w:val="en-US"/>
              </w:rPr>
              <w:t>3</w:t>
            </w:r>
          </w:p>
        </w:tc>
        <w:tc>
          <w:tcPr>
            <w:tcW w:w="630" w:type="dxa"/>
            <w:tcBorders>
              <w:bottom w:val="single" w:sz="4" w:space="0" w:color="auto"/>
            </w:tcBorders>
            <w:hideMark/>
          </w:tcPr>
          <w:p w14:paraId="600C820E" w14:textId="77777777" w:rsidR="00292580" w:rsidRPr="004F4029" w:rsidRDefault="00292580" w:rsidP="00C9614E">
            <w:pPr>
              <w:spacing w:after="0" w:line="240" w:lineRule="auto"/>
              <w:rPr>
                <w:rFonts w:ascii="Arial Narrow" w:eastAsia="Times New Roman" w:hAnsi="Arial Narrow" w:cs="Calibri"/>
                <w:bCs/>
                <w:color w:val="000000"/>
                <w:sz w:val="18"/>
                <w:szCs w:val="18"/>
                <w:lang w:val="en-US"/>
              </w:rPr>
            </w:pPr>
            <w:r w:rsidRPr="004F4029">
              <w:rPr>
                <w:rFonts w:ascii="Arial Narrow" w:eastAsia="Times New Roman" w:hAnsi="Arial Narrow" w:cs="Calibri"/>
                <w:bCs/>
                <w:color w:val="000000"/>
                <w:sz w:val="18"/>
                <w:szCs w:val="18"/>
                <w:lang w:val="en-US"/>
              </w:rPr>
              <w:t>2017</w:t>
            </w:r>
          </w:p>
        </w:tc>
        <w:tc>
          <w:tcPr>
            <w:tcW w:w="990" w:type="dxa"/>
            <w:tcBorders>
              <w:bottom w:val="single" w:sz="4" w:space="0" w:color="auto"/>
            </w:tcBorders>
            <w:hideMark/>
          </w:tcPr>
          <w:p w14:paraId="5AE63949" w14:textId="77777777" w:rsidR="00292580" w:rsidRPr="004F4029" w:rsidRDefault="00292580" w:rsidP="00C9614E">
            <w:pPr>
              <w:tabs>
                <w:tab w:val="center" w:pos="4680"/>
                <w:tab w:val="right" w:pos="9360"/>
              </w:tabs>
              <w:spacing w:after="0" w:line="240" w:lineRule="auto"/>
              <w:rPr>
                <w:rFonts w:ascii="Arial Narrow" w:eastAsia="Times New Roman" w:hAnsi="Arial Narrow" w:cs="Calibri"/>
                <w:sz w:val="18"/>
                <w:szCs w:val="18"/>
                <w:lang w:val="en-US"/>
              </w:rPr>
            </w:pPr>
            <w:r w:rsidRPr="004F4029">
              <w:rPr>
                <w:rFonts w:ascii="Arial Narrow" w:eastAsia="Times New Roman" w:hAnsi="Arial Narrow" w:cs="Calibri"/>
                <w:sz w:val="18"/>
                <w:szCs w:val="18"/>
                <w:lang w:val="en-US"/>
              </w:rPr>
              <w:t>329453</w:t>
            </w:r>
          </w:p>
        </w:tc>
        <w:tc>
          <w:tcPr>
            <w:tcW w:w="1440" w:type="dxa"/>
            <w:tcBorders>
              <w:bottom w:val="single" w:sz="4" w:space="0" w:color="auto"/>
            </w:tcBorders>
            <w:hideMark/>
          </w:tcPr>
          <w:p w14:paraId="4D309C6E" w14:textId="77777777" w:rsidR="00292580" w:rsidRPr="004F4029" w:rsidRDefault="00292580" w:rsidP="00C9614E">
            <w:pPr>
              <w:spacing w:after="0" w:line="240" w:lineRule="auto"/>
              <w:rPr>
                <w:rFonts w:ascii="Arial Narrow" w:eastAsia="Times New Roman" w:hAnsi="Arial Narrow" w:cs="Calibri"/>
                <w:color w:val="000000"/>
                <w:sz w:val="18"/>
                <w:szCs w:val="18"/>
                <w:lang w:val="en-US"/>
              </w:rPr>
            </w:pPr>
            <w:proofErr w:type="spellStart"/>
            <w:r w:rsidRPr="004F4029">
              <w:rPr>
                <w:rFonts w:ascii="Arial Narrow" w:eastAsia="Times New Roman" w:hAnsi="Arial Narrow" w:cs="Calibri"/>
                <w:color w:val="000000"/>
                <w:sz w:val="18"/>
                <w:szCs w:val="18"/>
                <w:lang w:val="en-US"/>
              </w:rPr>
              <w:t>Hilongos</w:t>
            </w:r>
            <w:proofErr w:type="spellEnd"/>
            <w:r w:rsidRPr="004F4029">
              <w:rPr>
                <w:rFonts w:ascii="Arial Narrow" w:eastAsia="Times New Roman" w:hAnsi="Arial Narrow" w:cs="Calibri"/>
                <w:color w:val="000000"/>
                <w:sz w:val="18"/>
                <w:szCs w:val="18"/>
                <w:lang w:val="en-US"/>
              </w:rPr>
              <w:t xml:space="preserve"> District Hospital</w:t>
            </w:r>
          </w:p>
        </w:tc>
        <w:tc>
          <w:tcPr>
            <w:tcW w:w="257" w:type="dxa"/>
            <w:tcBorders>
              <w:bottom w:val="single" w:sz="4" w:space="0" w:color="auto"/>
            </w:tcBorders>
            <w:vAlign w:val="bottom"/>
          </w:tcPr>
          <w:p w14:paraId="5CEE0BEA"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p>
        </w:tc>
        <w:tc>
          <w:tcPr>
            <w:tcW w:w="1183" w:type="dxa"/>
            <w:tcBorders>
              <w:bottom w:val="single" w:sz="4" w:space="0" w:color="auto"/>
            </w:tcBorders>
            <w:vAlign w:val="bottom"/>
            <w:hideMark/>
          </w:tcPr>
          <w:p w14:paraId="334BF5B0"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 xml:space="preserve">   9,912,000.00 </w:t>
            </w:r>
          </w:p>
        </w:tc>
        <w:tc>
          <w:tcPr>
            <w:tcW w:w="1350" w:type="dxa"/>
            <w:tcBorders>
              <w:bottom w:val="single" w:sz="4" w:space="0" w:color="auto"/>
            </w:tcBorders>
            <w:vAlign w:val="bottom"/>
            <w:hideMark/>
          </w:tcPr>
          <w:p w14:paraId="041D2713"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01/10//2018</w:t>
            </w:r>
          </w:p>
        </w:tc>
        <w:tc>
          <w:tcPr>
            <w:tcW w:w="900" w:type="dxa"/>
            <w:tcBorders>
              <w:bottom w:val="single" w:sz="4" w:space="0" w:color="auto"/>
            </w:tcBorders>
            <w:vAlign w:val="bottom"/>
            <w:hideMark/>
          </w:tcPr>
          <w:p w14:paraId="6D70B7FA" w14:textId="77777777" w:rsidR="00292580" w:rsidRPr="004F4029" w:rsidRDefault="00292580" w:rsidP="00C9614E">
            <w:pPr>
              <w:spacing w:after="0" w:line="240" w:lineRule="auto"/>
              <w:jc w:val="right"/>
              <w:rPr>
                <w:rFonts w:ascii="Arial Narrow" w:eastAsia="Times New Roman" w:hAnsi="Arial Narrow" w:cs="Times New Roman"/>
                <w:sz w:val="18"/>
                <w:szCs w:val="18"/>
                <w:lang w:val="en-US"/>
              </w:rPr>
            </w:pPr>
            <w:r w:rsidRPr="004F4029">
              <w:rPr>
                <w:rFonts w:ascii="Arial Narrow" w:eastAsia="Times New Roman" w:hAnsi="Arial Narrow" w:cs="Calibri"/>
                <w:color w:val="000000"/>
                <w:sz w:val="18"/>
                <w:szCs w:val="18"/>
                <w:lang w:val="en-US"/>
              </w:rPr>
              <w:t>90</w:t>
            </w:r>
          </w:p>
        </w:tc>
        <w:tc>
          <w:tcPr>
            <w:tcW w:w="1350" w:type="dxa"/>
            <w:tcBorders>
              <w:bottom w:val="single" w:sz="4" w:space="0" w:color="auto"/>
            </w:tcBorders>
            <w:vAlign w:val="bottom"/>
            <w:hideMark/>
          </w:tcPr>
          <w:p w14:paraId="184ED4E1"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04/10/2018</w:t>
            </w:r>
          </w:p>
        </w:tc>
        <w:tc>
          <w:tcPr>
            <w:tcW w:w="990" w:type="dxa"/>
            <w:tcBorders>
              <w:bottom w:val="single" w:sz="4" w:space="0" w:color="auto"/>
            </w:tcBorders>
            <w:vAlign w:val="bottom"/>
            <w:hideMark/>
          </w:tcPr>
          <w:p w14:paraId="23497450" w14:textId="66C1EEA0" w:rsidR="00292580" w:rsidRPr="004F4029" w:rsidRDefault="00292580" w:rsidP="006E0C2C">
            <w:pPr>
              <w:spacing w:after="0" w:line="240" w:lineRule="auto"/>
              <w:ind w:right="-108"/>
              <w:jc w:val="right"/>
              <w:rPr>
                <w:rFonts w:ascii="Arial Narrow" w:eastAsia="Times New Roman" w:hAnsi="Arial Narrow" w:cs="Calibri"/>
                <w:color w:val="000000"/>
                <w:sz w:val="18"/>
                <w:szCs w:val="18"/>
                <w:lang w:val="en-US"/>
              </w:rPr>
            </w:pPr>
            <w:r w:rsidRPr="004F4029">
              <w:rPr>
                <w:rFonts w:ascii="Arial Narrow" w:eastAsia="Times New Roman" w:hAnsi="Arial Narrow" w:cs="Calibri"/>
                <w:color w:val="000000"/>
                <w:sz w:val="18"/>
                <w:szCs w:val="18"/>
                <w:lang w:val="en-US"/>
              </w:rPr>
              <w:t>1</w:t>
            </w:r>
            <w:r>
              <w:rPr>
                <w:rFonts w:ascii="Arial Narrow" w:eastAsia="Times New Roman" w:hAnsi="Arial Narrow" w:cs="Calibri"/>
                <w:color w:val="000000"/>
                <w:sz w:val="18"/>
                <w:szCs w:val="18"/>
                <w:lang w:val="en-US"/>
              </w:rPr>
              <w:t>,725</w:t>
            </w:r>
          </w:p>
        </w:tc>
      </w:tr>
      <w:tr w:rsidR="00292580" w:rsidRPr="004F4029" w14:paraId="5E7E24F3" w14:textId="77777777" w:rsidTr="003B2EC1">
        <w:trPr>
          <w:trHeight w:val="216"/>
        </w:trPr>
        <w:tc>
          <w:tcPr>
            <w:tcW w:w="990" w:type="dxa"/>
            <w:gridSpan w:val="2"/>
            <w:tcBorders>
              <w:top w:val="single" w:sz="4" w:space="0" w:color="auto"/>
              <w:bottom w:val="double" w:sz="4" w:space="0" w:color="auto"/>
            </w:tcBorders>
          </w:tcPr>
          <w:p w14:paraId="19559AA0" w14:textId="77777777" w:rsidR="00292580" w:rsidRPr="004F4029" w:rsidRDefault="00292580" w:rsidP="00C9614E">
            <w:pPr>
              <w:spacing w:after="0" w:line="240" w:lineRule="auto"/>
              <w:ind w:left="-108"/>
              <w:rPr>
                <w:rFonts w:ascii="Arial Narrow" w:eastAsia="Times New Roman" w:hAnsi="Arial Narrow" w:cs="Calibri"/>
                <w:b/>
                <w:bCs/>
                <w:color w:val="000000"/>
                <w:sz w:val="18"/>
                <w:szCs w:val="18"/>
                <w:lang w:val="en-US"/>
              </w:rPr>
            </w:pPr>
            <w:r w:rsidRPr="004F4029">
              <w:rPr>
                <w:rFonts w:ascii="Arial Narrow" w:eastAsia="Times New Roman" w:hAnsi="Arial Narrow" w:cs="Calibri"/>
                <w:b/>
                <w:sz w:val="18"/>
                <w:szCs w:val="18"/>
                <w:lang w:val="en-US"/>
              </w:rPr>
              <w:t>Total</w:t>
            </w:r>
          </w:p>
        </w:tc>
        <w:tc>
          <w:tcPr>
            <w:tcW w:w="990" w:type="dxa"/>
            <w:tcBorders>
              <w:top w:val="single" w:sz="4" w:space="0" w:color="auto"/>
              <w:bottom w:val="double" w:sz="4" w:space="0" w:color="auto"/>
            </w:tcBorders>
          </w:tcPr>
          <w:p w14:paraId="0419AD77" w14:textId="77777777" w:rsidR="00292580" w:rsidRPr="004F4029" w:rsidRDefault="00292580" w:rsidP="00C9614E">
            <w:pPr>
              <w:tabs>
                <w:tab w:val="center" w:pos="4680"/>
                <w:tab w:val="right" w:pos="9360"/>
              </w:tabs>
              <w:spacing w:after="0" w:line="240" w:lineRule="auto"/>
              <w:rPr>
                <w:rFonts w:ascii="Arial Narrow" w:eastAsia="Times New Roman" w:hAnsi="Arial Narrow" w:cs="Calibri"/>
                <w:b/>
                <w:sz w:val="18"/>
                <w:szCs w:val="18"/>
                <w:lang w:val="en-US"/>
              </w:rPr>
            </w:pPr>
          </w:p>
        </w:tc>
        <w:tc>
          <w:tcPr>
            <w:tcW w:w="1440" w:type="dxa"/>
            <w:tcBorders>
              <w:top w:val="single" w:sz="4" w:space="0" w:color="auto"/>
              <w:bottom w:val="double" w:sz="4" w:space="0" w:color="auto"/>
            </w:tcBorders>
          </w:tcPr>
          <w:p w14:paraId="682070B1" w14:textId="77777777" w:rsidR="00292580" w:rsidRPr="004F4029" w:rsidRDefault="00292580" w:rsidP="00C9614E">
            <w:pPr>
              <w:spacing w:after="0" w:line="240" w:lineRule="auto"/>
              <w:rPr>
                <w:rFonts w:ascii="Arial Narrow" w:eastAsia="Times New Roman" w:hAnsi="Arial Narrow" w:cs="Calibri"/>
                <w:b/>
                <w:color w:val="000000"/>
                <w:sz w:val="18"/>
                <w:szCs w:val="18"/>
                <w:lang w:val="en-US"/>
              </w:rPr>
            </w:pPr>
          </w:p>
        </w:tc>
        <w:tc>
          <w:tcPr>
            <w:tcW w:w="257" w:type="dxa"/>
            <w:tcBorders>
              <w:top w:val="single" w:sz="4" w:space="0" w:color="auto"/>
              <w:bottom w:val="double" w:sz="4" w:space="0" w:color="auto"/>
            </w:tcBorders>
          </w:tcPr>
          <w:p w14:paraId="3F901490" w14:textId="77777777" w:rsidR="00292580" w:rsidRPr="004F4029" w:rsidRDefault="00292580" w:rsidP="00C9614E">
            <w:pPr>
              <w:spacing w:after="0" w:line="240" w:lineRule="auto"/>
              <w:jc w:val="right"/>
              <w:rPr>
                <w:rFonts w:ascii="Arial Narrow" w:eastAsia="Times New Roman" w:hAnsi="Arial Narrow" w:cs="Calibri"/>
                <w:b/>
                <w:color w:val="000000"/>
                <w:sz w:val="18"/>
                <w:szCs w:val="18"/>
                <w:lang w:val="en-US"/>
              </w:rPr>
            </w:pPr>
            <w:r w:rsidRPr="004F4029">
              <w:rPr>
                <w:rFonts w:ascii="Arial Narrow" w:eastAsia="Times New Roman" w:hAnsi="Arial Narrow" w:cs="Calibri"/>
                <w:b/>
                <w:color w:val="000000"/>
                <w:sz w:val="18"/>
                <w:szCs w:val="18"/>
                <w:lang w:val="en-US"/>
              </w:rPr>
              <w:t>P</w:t>
            </w:r>
          </w:p>
        </w:tc>
        <w:tc>
          <w:tcPr>
            <w:tcW w:w="1183" w:type="dxa"/>
            <w:tcBorders>
              <w:top w:val="single" w:sz="4" w:space="0" w:color="auto"/>
              <w:bottom w:val="double" w:sz="4" w:space="0" w:color="auto"/>
            </w:tcBorders>
          </w:tcPr>
          <w:p w14:paraId="15719F1F" w14:textId="77777777" w:rsidR="00292580" w:rsidRPr="004F4029" w:rsidRDefault="00292580" w:rsidP="00C9614E">
            <w:pPr>
              <w:spacing w:after="0" w:line="240" w:lineRule="auto"/>
              <w:jc w:val="right"/>
              <w:rPr>
                <w:rFonts w:ascii="Arial Narrow" w:eastAsia="Times New Roman" w:hAnsi="Arial Narrow" w:cs="Calibri"/>
                <w:b/>
                <w:color w:val="000000"/>
                <w:sz w:val="18"/>
                <w:szCs w:val="18"/>
                <w:lang w:val="en-US"/>
              </w:rPr>
            </w:pPr>
            <w:r w:rsidRPr="004F4029">
              <w:rPr>
                <w:rFonts w:ascii="Arial Narrow" w:eastAsia="Times New Roman" w:hAnsi="Arial Narrow" w:cs="Calibri"/>
                <w:b/>
                <w:color w:val="000000"/>
                <w:sz w:val="18"/>
                <w:szCs w:val="18"/>
                <w:lang w:val="en-US"/>
              </w:rPr>
              <w:t>25,705,000.00</w:t>
            </w:r>
          </w:p>
        </w:tc>
        <w:tc>
          <w:tcPr>
            <w:tcW w:w="1350" w:type="dxa"/>
            <w:tcBorders>
              <w:top w:val="single" w:sz="4" w:space="0" w:color="auto"/>
              <w:bottom w:val="double" w:sz="4" w:space="0" w:color="auto"/>
            </w:tcBorders>
          </w:tcPr>
          <w:p w14:paraId="42F234B0"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p>
        </w:tc>
        <w:tc>
          <w:tcPr>
            <w:tcW w:w="900" w:type="dxa"/>
            <w:tcBorders>
              <w:top w:val="single" w:sz="4" w:space="0" w:color="auto"/>
              <w:bottom w:val="double" w:sz="4" w:space="0" w:color="auto"/>
            </w:tcBorders>
          </w:tcPr>
          <w:p w14:paraId="60DC2844"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p>
        </w:tc>
        <w:tc>
          <w:tcPr>
            <w:tcW w:w="1350" w:type="dxa"/>
            <w:tcBorders>
              <w:top w:val="single" w:sz="4" w:space="0" w:color="auto"/>
              <w:bottom w:val="double" w:sz="4" w:space="0" w:color="auto"/>
            </w:tcBorders>
          </w:tcPr>
          <w:p w14:paraId="79019ADB" w14:textId="77777777" w:rsidR="00292580" w:rsidRPr="004F4029" w:rsidRDefault="00292580" w:rsidP="00C9614E">
            <w:pPr>
              <w:spacing w:after="0" w:line="240" w:lineRule="auto"/>
              <w:jc w:val="right"/>
              <w:rPr>
                <w:rFonts w:ascii="Arial Narrow" w:eastAsia="Times New Roman" w:hAnsi="Arial Narrow" w:cs="Calibri"/>
                <w:color w:val="000000"/>
                <w:sz w:val="18"/>
                <w:szCs w:val="18"/>
                <w:lang w:val="en-US"/>
              </w:rPr>
            </w:pPr>
          </w:p>
        </w:tc>
        <w:tc>
          <w:tcPr>
            <w:tcW w:w="990" w:type="dxa"/>
            <w:tcBorders>
              <w:top w:val="single" w:sz="4" w:space="0" w:color="auto"/>
              <w:bottom w:val="double" w:sz="4" w:space="0" w:color="auto"/>
            </w:tcBorders>
          </w:tcPr>
          <w:p w14:paraId="4D9EC1D0" w14:textId="77777777" w:rsidR="00292580" w:rsidRPr="004F4029" w:rsidRDefault="00292580" w:rsidP="00C9614E">
            <w:pPr>
              <w:spacing w:after="0" w:line="240" w:lineRule="auto"/>
              <w:ind w:right="-108"/>
              <w:jc w:val="right"/>
              <w:rPr>
                <w:rFonts w:ascii="Arial Narrow" w:eastAsia="Times New Roman" w:hAnsi="Arial Narrow" w:cs="Calibri"/>
                <w:color w:val="000000"/>
                <w:sz w:val="18"/>
                <w:szCs w:val="18"/>
                <w:lang w:val="en-US"/>
              </w:rPr>
            </w:pPr>
          </w:p>
        </w:tc>
      </w:tr>
    </w:tbl>
    <w:p w14:paraId="11A0810F" w14:textId="77777777" w:rsidR="00D753E0" w:rsidRDefault="00D753E0" w:rsidP="00066140">
      <w:pPr>
        <w:pStyle w:val="ListParagraph"/>
        <w:ind w:left="1440"/>
        <w:jc w:val="both"/>
        <w:rPr>
          <w:rFonts w:ascii="Arial" w:hAnsi="Arial" w:cs="Arial"/>
          <w:bCs/>
          <w:sz w:val="22"/>
          <w:szCs w:val="22"/>
        </w:rPr>
      </w:pPr>
    </w:p>
    <w:p w14:paraId="2645D830" w14:textId="38EC4B3D" w:rsidR="00A54D77" w:rsidRDefault="00ED7468" w:rsidP="00AF4415">
      <w:pPr>
        <w:pStyle w:val="ListParagraph"/>
        <w:numPr>
          <w:ilvl w:val="1"/>
          <w:numId w:val="10"/>
        </w:numPr>
        <w:ind w:left="1440" w:hanging="720"/>
        <w:jc w:val="both"/>
        <w:rPr>
          <w:rFonts w:ascii="Arial" w:hAnsi="Arial" w:cs="Arial"/>
          <w:bCs/>
          <w:sz w:val="22"/>
          <w:szCs w:val="22"/>
        </w:rPr>
      </w:pPr>
      <w:r w:rsidRPr="00ED7468">
        <w:rPr>
          <w:rFonts w:ascii="Arial" w:hAnsi="Arial" w:cs="Arial"/>
          <w:bCs/>
          <w:sz w:val="22"/>
          <w:szCs w:val="22"/>
        </w:rPr>
        <w:t xml:space="preserve">These are reiterated audit observations. Of the 195 unsubmitted liquidation reports in CY 2021, 94 or 48 percent liquidation reports have already been submitted. As can be gleaned in Table </w:t>
      </w:r>
      <w:r w:rsidR="006E0C2C">
        <w:rPr>
          <w:rFonts w:ascii="Arial" w:hAnsi="Arial" w:cs="Arial"/>
          <w:bCs/>
          <w:sz w:val="22"/>
          <w:szCs w:val="22"/>
        </w:rPr>
        <w:t>28</w:t>
      </w:r>
      <w:r w:rsidRPr="00ED7468">
        <w:rPr>
          <w:rFonts w:ascii="Arial" w:hAnsi="Arial" w:cs="Arial"/>
          <w:bCs/>
          <w:sz w:val="22"/>
          <w:szCs w:val="22"/>
        </w:rPr>
        <w:t>, the remaining 101 or 52 percent together with the unsubmitted liquidations reports in CY 2022 of four or a total of 105 liquidation reports are still due for submission as of December 31, 2022</w:t>
      </w:r>
      <w:r w:rsidR="00747CFD">
        <w:rPr>
          <w:rFonts w:ascii="Arial" w:hAnsi="Arial" w:cs="Arial"/>
          <w:bCs/>
          <w:sz w:val="22"/>
          <w:szCs w:val="22"/>
        </w:rPr>
        <w:t xml:space="preserve">, </w:t>
      </w:r>
      <w:r w:rsidRPr="00ED7468">
        <w:rPr>
          <w:rFonts w:ascii="Arial" w:hAnsi="Arial" w:cs="Arial"/>
          <w:bCs/>
          <w:sz w:val="22"/>
          <w:szCs w:val="22"/>
        </w:rPr>
        <w:t xml:space="preserve"> from 105 beneficiaries under the CAP. Interview with the CAD-Special Project Division revealed that they keep on monitoring the financial assistance with pending Liquidation Reports and keep on communicating with the beneficiaries by sending demand letters and continuous follow</w:t>
      </w:r>
      <w:r w:rsidR="00747CFD">
        <w:rPr>
          <w:rFonts w:ascii="Arial" w:hAnsi="Arial" w:cs="Arial"/>
          <w:bCs/>
          <w:sz w:val="22"/>
          <w:szCs w:val="22"/>
        </w:rPr>
        <w:t>-</w:t>
      </w:r>
      <w:r w:rsidRPr="00ED7468">
        <w:rPr>
          <w:rFonts w:ascii="Arial" w:hAnsi="Arial" w:cs="Arial"/>
          <w:bCs/>
          <w:sz w:val="22"/>
          <w:szCs w:val="22"/>
        </w:rPr>
        <w:t>ups through the PCSO Branches.</w:t>
      </w:r>
    </w:p>
    <w:p w14:paraId="54514806" w14:textId="77777777" w:rsidR="00ED7468" w:rsidRPr="00ED7468" w:rsidRDefault="00ED7468">
      <w:pPr>
        <w:pStyle w:val="ListParagraph"/>
        <w:ind w:left="1440"/>
        <w:jc w:val="both"/>
        <w:rPr>
          <w:rFonts w:ascii="Arial" w:hAnsi="Arial" w:cs="Arial"/>
          <w:bCs/>
          <w:sz w:val="22"/>
          <w:szCs w:val="22"/>
        </w:rPr>
      </w:pPr>
    </w:p>
    <w:p w14:paraId="1F8C4B1D" w14:textId="5C0F3834" w:rsidR="00A54D77" w:rsidRDefault="00ED7468" w:rsidP="00AF4415">
      <w:pPr>
        <w:pStyle w:val="ListParagraph"/>
        <w:numPr>
          <w:ilvl w:val="1"/>
          <w:numId w:val="10"/>
        </w:numPr>
        <w:ind w:left="1440" w:hanging="720"/>
        <w:jc w:val="both"/>
        <w:rPr>
          <w:rFonts w:ascii="Arial" w:hAnsi="Arial" w:cs="Arial"/>
          <w:bCs/>
          <w:sz w:val="22"/>
          <w:szCs w:val="22"/>
        </w:rPr>
      </w:pPr>
      <w:r w:rsidRPr="00ED7468">
        <w:rPr>
          <w:rFonts w:ascii="Arial" w:hAnsi="Arial" w:cs="Arial"/>
          <w:bCs/>
          <w:sz w:val="22"/>
          <w:szCs w:val="22"/>
        </w:rPr>
        <w:t xml:space="preserve">As shown in Table </w:t>
      </w:r>
      <w:r w:rsidR="006E0C2C">
        <w:rPr>
          <w:rFonts w:ascii="Arial" w:hAnsi="Arial" w:cs="Arial"/>
          <w:bCs/>
          <w:sz w:val="22"/>
          <w:szCs w:val="22"/>
        </w:rPr>
        <w:t>29</w:t>
      </w:r>
      <w:r w:rsidRPr="00ED7468">
        <w:rPr>
          <w:rFonts w:ascii="Arial" w:hAnsi="Arial" w:cs="Arial"/>
          <w:bCs/>
          <w:sz w:val="22"/>
          <w:szCs w:val="22"/>
        </w:rPr>
        <w:t>, the Liquidation Reports due from three FAPMEP beneficiaries remained unsubmitted for 1,725 to 2,194 days or four to more than six years as of December 31, 2022, contrary to the provisions stipulated in the MOA. CAD also informed that the said non-compliance was already communicated to the beneficiaries thru phone calls and a letter dated September 21, 2022</w:t>
      </w:r>
      <w:r w:rsidR="00747CFD">
        <w:rPr>
          <w:rFonts w:ascii="Arial" w:hAnsi="Arial" w:cs="Arial"/>
          <w:bCs/>
          <w:sz w:val="22"/>
          <w:szCs w:val="22"/>
        </w:rPr>
        <w:t>,</w:t>
      </w:r>
      <w:r w:rsidRPr="00ED7468">
        <w:rPr>
          <w:rFonts w:ascii="Arial" w:hAnsi="Arial" w:cs="Arial"/>
          <w:bCs/>
          <w:sz w:val="22"/>
          <w:szCs w:val="22"/>
        </w:rPr>
        <w:t xml:space="preserve"> to PCSO Branch Offices.</w:t>
      </w:r>
    </w:p>
    <w:p w14:paraId="7A5ED74A" w14:textId="77777777" w:rsidR="00ED7468" w:rsidRPr="00ED7468" w:rsidRDefault="00ED7468" w:rsidP="00CB5E6D">
      <w:pPr>
        <w:pStyle w:val="ListParagraph"/>
        <w:ind w:left="1440"/>
        <w:jc w:val="both"/>
        <w:rPr>
          <w:rFonts w:ascii="Arial" w:hAnsi="Arial" w:cs="Arial"/>
          <w:bCs/>
          <w:sz w:val="22"/>
          <w:szCs w:val="22"/>
        </w:rPr>
      </w:pPr>
    </w:p>
    <w:p w14:paraId="69391313" w14:textId="1434484B" w:rsidR="00A54D77" w:rsidRDefault="00A54D77">
      <w:pPr>
        <w:pStyle w:val="ListParagraph"/>
        <w:numPr>
          <w:ilvl w:val="1"/>
          <w:numId w:val="10"/>
        </w:numPr>
        <w:ind w:left="1440" w:hanging="720"/>
        <w:jc w:val="both"/>
        <w:rPr>
          <w:rFonts w:ascii="Arial" w:hAnsi="Arial" w:cs="Arial"/>
          <w:bCs/>
          <w:sz w:val="22"/>
          <w:szCs w:val="22"/>
        </w:rPr>
      </w:pPr>
      <w:r w:rsidRPr="00CB5E6D">
        <w:rPr>
          <w:rFonts w:ascii="Arial" w:hAnsi="Arial" w:cs="Arial"/>
          <w:bCs/>
          <w:sz w:val="22"/>
          <w:szCs w:val="22"/>
        </w:rPr>
        <w:t xml:space="preserve">On the other hand, verification of </w:t>
      </w:r>
      <w:r w:rsidR="00747CFD">
        <w:rPr>
          <w:rFonts w:ascii="Arial" w:hAnsi="Arial" w:cs="Arial"/>
          <w:bCs/>
          <w:sz w:val="22"/>
          <w:szCs w:val="22"/>
        </w:rPr>
        <w:t xml:space="preserve"> the </w:t>
      </w:r>
      <w:r w:rsidRPr="00CB5E6D">
        <w:rPr>
          <w:rFonts w:ascii="Arial" w:hAnsi="Arial" w:cs="Arial"/>
          <w:bCs/>
          <w:sz w:val="22"/>
          <w:szCs w:val="22"/>
        </w:rPr>
        <w:t xml:space="preserve">monitoring report also disclosed that two beneficiaries of financial assistance under FAPMEP totaling P34.940 million have submitted partial liquidation only, as </w:t>
      </w:r>
      <w:r w:rsidR="007A5876">
        <w:rPr>
          <w:rFonts w:ascii="Arial" w:hAnsi="Arial" w:cs="Arial"/>
          <w:bCs/>
          <w:sz w:val="22"/>
          <w:szCs w:val="22"/>
        </w:rPr>
        <w:t xml:space="preserve">shown in </w:t>
      </w:r>
      <w:r w:rsidRPr="00CB5E6D">
        <w:rPr>
          <w:rFonts w:ascii="Arial" w:hAnsi="Arial" w:cs="Arial"/>
          <w:bCs/>
          <w:sz w:val="22"/>
          <w:szCs w:val="22"/>
        </w:rPr>
        <w:t>Table 3</w:t>
      </w:r>
      <w:r w:rsidR="0054793F">
        <w:rPr>
          <w:rFonts w:ascii="Arial" w:hAnsi="Arial" w:cs="Arial"/>
          <w:bCs/>
          <w:sz w:val="22"/>
          <w:szCs w:val="22"/>
        </w:rPr>
        <w:t>0</w:t>
      </w:r>
      <w:r w:rsidR="007A5876">
        <w:rPr>
          <w:rFonts w:ascii="Arial" w:hAnsi="Arial" w:cs="Arial"/>
          <w:bCs/>
          <w:sz w:val="22"/>
          <w:szCs w:val="22"/>
        </w:rPr>
        <w:t>:</w:t>
      </w:r>
    </w:p>
    <w:p w14:paraId="022D3719" w14:textId="77777777" w:rsidR="0054793F" w:rsidRPr="000A27ED" w:rsidRDefault="0054793F" w:rsidP="000A27ED">
      <w:pPr>
        <w:spacing w:after="0" w:line="240" w:lineRule="auto"/>
        <w:rPr>
          <w:i/>
        </w:rPr>
      </w:pPr>
    </w:p>
    <w:p w14:paraId="07171040" w14:textId="1DD8AEBF" w:rsidR="00A54D77" w:rsidRDefault="00A54D77">
      <w:pPr>
        <w:pStyle w:val="Caption"/>
        <w:spacing w:after="0"/>
        <w:ind w:left="1440"/>
        <w:jc w:val="center"/>
        <w:rPr>
          <w:rFonts w:ascii="Arial" w:hAnsi="Arial" w:cs="Arial"/>
          <w:b/>
          <w:i w:val="0"/>
          <w:color w:val="auto"/>
        </w:rPr>
      </w:pPr>
      <w:r w:rsidRPr="00626A7B">
        <w:rPr>
          <w:rFonts w:ascii="Arial" w:hAnsi="Arial" w:cs="Arial"/>
          <w:b/>
          <w:i w:val="0"/>
          <w:color w:val="auto"/>
        </w:rPr>
        <w:t xml:space="preserve">Table </w:t>
      </w:r>
      <w:r w:rsidRPr="00626A7B">
        <w:rPr>
          <w:rFonts w:ascii="Arial" w:hAnsi="Arial" w:cs="Arial"/>
          <w:b/>
          <w:i w:val="0"/>
          <w:color w:val="auto"/>
        </w:rPr>
        <w:fldChar w:fldCharType="begin"/>
      </w:r>
      <w:r w:rsidRPr="00626A7B">
        <w:rPr>
          <w:rFonts w:ascii="Arial" w:hAnsi="Arial" w:cs="Arial"/>
          <w:b/>
          <w:i w:val="0"/>
          <w:color w:val="auto"/>
        </w:rPr>
        <w:instrText xml:space="preserve"> SEQ Table \* ARABIC </w:instrText>
      </w:r>
      <w:r w:rsidRPr="00626A7B">
        <w:rPr>
          <w:rFonts w:ascii="Arial" w:hAnsi="Arial" w:cs="Arial"/>
          <w:b/>
          <w:i w:val="0"/>
          <w:color w:val="auto"/>
        </w:rPr>
        <w:fldChar w:fldCharType="separate"/>
      </w:r>
      <w:r w:rsidR="00BD2B1F">
        <w:rPr>
          <w:rFonts w:ascii="Arial" w:hAnsi="Arial" w:cs="Arial"/>
          <w:b/>
          <w:i w:val="0"/>
          <w:noProof/>
          <w:color w:val="auto"/>
        </w:rPr>
        <w:t>30</w:t>
      </w:r>
      <w:r w:rsidRPr="00626A7B">
        <w:rPr>
          <w:rFonts w:ascii="Arial" w:hAnsi="Arial" w:cs="Arial"/>
          <w:b/>
          <w:i w:val="0"/>
          <w:color w:val="auto"/>
        </w:rPr>
        <w:fldChar w:fldCharType="end"/>
      </w:r>
      <w:r>
        <w:rPr>
          <w:rFonts w:ascii="Arial" w:hAnsi="Arial" w:cs="Arial"/>
          <w:b/>
          <w:i w:val="0"/>
          <w:color w:val="auto"/>
        </w:rPr>
        <w:t xml:space="preserve"> – List of Beneficiaries under FAPMEP that </w:t>
      </w:r>
    </w:p>
    <w:p w14:paraId="498DBEB7" w14:textId="77777777" w:rsidR="00A54D77" w:rsidRDefault="00A54D77">
      <w:pPr>
        <w:pStyle w:val="Caption"/>
        <w:spacing w:after="0"/>
        <w:ind w:left="1440"/>
        <w:jc w:val="center"/>
        <w:rPr>
          <w:rFonts w:ascii="Arial" w:hAnsi="Arial" w:cs="Arial"/>
          <w:b/>
          <w:i w:val="0"/>
          <w:color w:val="auto"/>
        </w:rPr>
      </w:pPr>
      <w:r>
        <w:rPr>
          <w:rFonts w:ascii="Arial" w:hAnsi="Arial" w:cs="Arial"/>
          <w:b/>
          <w:i w:val="0"/>
          <w:color w:val="auto"/>
        </w:rPr>
        <w:t xml:space="preserve">submitted partial Liquidation Reports </w:t>
      </w:r>
    </w:p>
    <w:p w14:paraId="0234D3E7" w14:textId="5DDA5516" w:rsidR="00A54D77" w:rsidRDefault="00A54D77">
      <w:pPr>
        <w:pStyle w:val="Caption"/>
        <w:spacing w:after="0"/>
        <w:ind w:left="1440"/>
        <w:jc w:val="center"/>
        <w:rPr>
          <w:rFonts w:ascii="Arial" w:hAnsi="Arial" w:cs="Arial"/>
          <w:b/>
          <w:i w:val="0"/>
          <w:color w:val="auto"/>
        </w:rPr>
      </w:pPr>
      <w:r>
        <w:rPr>
          <w:rFonts w:ascii="Arial" w:hAnsi="Arial" w:cs="Arial"/>
          <w:b/>
          <w:i w:val="0"/>
          <w:color w:val="auto"/>
        </w:rPr>
        <w:t>As of December 31, 2022</w:t>
      </w:r>
    </w:p>
    <w:tbl>
      <w:tblPr>
        <w:tblpPr w:leftFromText="180" w:rightFromText="180" w:vertAnchor="text" w:horzAnchor="margin" w:tblpX="1440" w:tblpY="132"/>
        <w:tblW w:w="7200" w:type="dxa"/>
        <w:tblLayout w:type="fixed"/>
        <w:tblLook w:val="04A0" w:firstRow="1" w:lastRow="0" w:firstColumn="1" w:lastColumn="0" w:noHBand="0" w:noVBand="1"/>
      </w:tblPr>
      <w:tblGrid>
        <w:gridCol w:w="540"/>
        <w:gridCol w:w="1080"/>
        <w:gridCol w:w="1260"/>
        <w:gridCol w:w="2880"/>
        <w:gridCol w:w="270"/>
        <w:gridCol w:w="1170"/>
      </w:tblGrid>
      <w:tr w:rsidR="00A54D77" w:rsidRPr="00626A7B" w14:paraId="525A2DBF" w14:textId="77777777" w:rsidTr="00C9614E">
        <w:trPr>
          <w:tblHeader/>
        </w:trPr>
        <w:tc>
          <w:tcPr>
            <w:tcW w:w="540" w:type="dxa"/>
            <w:tcBorders>
              <w:top w:val="single" w:sz="4" w:space="0" w:color="auto"/>
              <w:bottom w:val="single" w:sz="4" w:space="0" w:color="auto"/>
            </w:tcBorders>
            <w:vAlign w:val="bottom"/>
            <w:hideMark/>
          </w:tcPr>
          <w:p w14:paraId="3FB1FED6" w14:textId="77777777" w:rsidR="00A54D77" w:rsidRPr="00626A7B" w:rsidRDefault="00A54D77" w:rsidP="00C9614E">
            <w:pPr>
              <w:tabs>
                <w:tab w:val="center" w:pos="4680"/>
                <w:tab w:val="right" w:pos="9360"/>
              </w:tabs>
              <w:spacing w:after="0" w:line="240" w:lineRule="auto"/>
              <w:ind w:left="-108"/>
              <w:rPr>
                <w:rFonts w:ascii="Arial Narrow" w:eastAsia="Times New Roman" w:hAnsi="Arial Narrow" w:cs="Calibri"/>
                <w:b/>
                <w:sz w:val="20"/>
                <w:szCs w:val="20"/>
                <w:lang w:val="en-US"/>
              </w:rPr>
            </w:pPr>
            <w:r w:rsidRPr="00626A7B">
              <w:rPr>
                <w:rFonts w:ascii="Arial Narrow" w:eastAsia="Times New Roman" w:hAnsi="Arial Narrow" w:cs="Calibri"/>
                <w:b/>
                <w:sz w:val="20"/>
                <w:szCs w:val="20"/>
                <w:lang w:val="en-US"/>
              </w:rPr>
              <w:t>No.</w:t>
            </w:r>
          </w:p>
        </w:tc>
        <w:tc>
          <w:tcPr>
            <w:tcW w:w="1080" w:type="dxa"/>
            <w:tcBorders>
              <w:top w:val="single" w:sz="4" w:space="0" w:color="auto"/>
              <w:bottom w:val="single" w:sz="4" w:space="0" w:color="auto"/>
            </w:tcBorders>
            <w:vAlign w:val="bottom"/>
            <w:hideMark/>
          </w:tcPr>
          <w:p w14:paraId="2A8A413F" w14:textId="77777777" w:rsidR="00A54D77" w:rsidRPr="00626A7B" w:rsidRDefault="00A54D77" w:rsidP="00C9614E">
            <w:pPr>
              <w:tabs>
                <w:tab w:val="center" w:pos="4680"/>
                <w:tab w:val="right" w:pos="9360"/>
              </w:tabs>
              <w:spacing w:after="0" w:line="240" w:lineRule="auto"/>
              <w:rPr>
                <w:rFonts w:ascii="Arial Narrow" w:eastAsia="Times New Roman" w:hAnsi="Arial Narrow" w:cs="Calibri"/>
                <w:b/>
                <w:sz w:val="20"/>
                <w:szCs w:val="20"/>
                <w:lang w:val="en-US"/>
              </w:rPr>
            </w:pPr>
            <w:r w:rsidRPr="00626A7B">
              <w:rPr>
                <w:rFonts w:ascii="Arial Narrow" w:eastAsia="Times New Roman" w:hAnsi="Arial Narrow" w:cs="Calibri"/>
                <w:b/>
                <w:sz w:val="20"/>
                <w:szCs w:val="20"/>
                <w:lang w:val="en-US"/>
              </w:rPr>
              <w:t>Check Date</w:t>
            </w:r>
          </w:p>
        </w:tc>
        <w:tc>
          <w:tcPr>
            <w:tcW w:w="1260" w:type="dxa"/>
            <w:tcBorders>
              <w:top w:val="single" w:sz="4" w:space="0" w:color="auto"/>
              <w:bottom w:val="single" w:sz="4" w:space="0" w:color="auto"/>
            </w:tcBorders>
            <w:vAlign w:val="bottom"/>
            <w:hideMark/>
          </w:tcPr>
          <w:p w14:paraId="14F5CEC7" w14:textId="77777777" w:rsidR="00A54D77" w:rsidRPr="00626A7B" w:rsidRDefault="00A54D77" w:rsidP="00C9614E">
            <w:pPr>
              <w:tabs>
                <w:tab w:val="center" w:pos="4680"/>
                <w:tab w:val="right" w:pos="9360"/>
              </w:tabs>
              <w:spacing w:after="0" w:line="240" w:lineRule="auto"/>
              <w:rPr>
                <w:rFonts w:ascii="Arial Narrow" w:eastAsia="Times New Roman" w:hAnsi="Arial Narrow" w:cs="Calibri"/>
                <w:b/>
                <w:sz w:val="20"/>
                <w:szCs w:val="20"/>
                <w:lang w:val="en-US"/>
              </w:rPr>
            </w:pPr>
            <w:r w:rsidRPr="00626A7B">
              <w:rPr>
                <w:rFonts w:ascii="Arial Narrow" w:eastAsia="Times New Roman" w:hAnsi="Arial Narrow" w:cs="Calibri"/>
                <w:b/>
                <w:sz w:val="20"/>
                <w:szCs w:val="20"/>
                <w:lang w:val="en-US"/>
              </w:rPr>
              <w:t>Check No.</w:t>
            </w:r>
          </w:p>
        </w:tc>
        <w:tc>
          <w:tcPr>
            <w:tcW w:w="2880" w:type="dxa"/>
            <w:tcBorders>
              <w:top w:val="single" w:sz="4" w:space="0" w:color="auto"/>
              <w:bottom w:val="single" w:sz="4" w:space="0" w:color="auto"/>
            </w:tcBorders>
            <w:vAlign w:val="bottom"/>
            <w:hideMark/>
          </w:tcPr>
          <w:p w14:paraId="350A674F" w14:textId="77777777" w:rsidR="00A54D77" w:rsidRPr="00626A7B" w:rsidRDefault="00A54D77" w:rsidP="00C9614E">
            <w:pPr>
              <w:tabs>
                <w:tab w:val="center" w:pos="4680"/>
                <w:tab w:val="right" w:pos="9360"/>
              </w:tabs>
              <w:spacing w:after="0" w:line="240" w:lineRule="auto"/>
              <w:rPr>
                <w:rFonts w:ascii="Arial Narrow" w:eastAsia="Times New Roman" w:hAnsi="Arial Narrow" w:cs="Calibri"/>
                <w:b/>
                <w:sz w:val="20"/>
                <w:szCs w:val="20"/>
                <w:lang w:val="en-US"/>
              </w:rPr>
            </w:pPr>
            <w:r w:rsidRPr="00626A7B">
              <w:rPr>
                <w:rFonts w:ascii="Arial Narrow" w:eastAsia="Times New Roman" w:hAnsi="Arial Narrow" w:cs="Calibri"/>
                <w:b/>
                <w:sz w:val="20"/>
                <w:szCs w:val="20"/>
                <w:lang w:val="en-US"/>
              </w:rPr>
              <w:t>Recipients</w:t>
            </w:r>
          </w:p>
        </w:tc>
        <w:tc>
          <w:tcPr>
            <w:tcW w:w="270" w:type="dxa"/>
            <w:tcBorders>
              <w:top w:val="single" w:sz="4" w:space="0" w:color="auto"/>
              <w:bottom w:val="single" w:sz="4" w:space="0" w:color="auto"/>
            </w:tcBorders>
            <w:vAlign w:val="bottom"/>
          </w:tcPr>
          <w:p w14:paraId="6B2A1252" w14:textId="77777777" w:rsidR="00A54D77" w:rsidRPr="00626A7B" w:rsidRDefault="00A54D77" w:rsidP="00C9614E">
            <w:pPr>
              <w:tabs>
                <w:tab w:val="center" w:pos="4680"/>
                <w:tab w:val="right" w:pos="9360"/>
              </w:tabs>
              <w:spacing w:after="0" w:line="240" w:lineRule="auto"/>
              <w:ind w:right="-108"/>
              <w:jc w:val="right"/>
              <w:rPr>
                <w:rFonts w:ascii="Arial Narrow" w:eastAsia="Times New Roman" w:hAnsi="Arial Narrow" w:cs="Calibri"/>
                <w:b/>
                <w:sz w:val="20"/>
                <w:szCs w:val="20"/>
                <w:lang w:val="en-US"/>
              </w:rPr>
            </w:pPr>
          </w:p>
        </w:tc>
        <w:tc>
          <w:tcPr>
            <w:tcW w:w="1170" w:type="dxa"/>
            <w:tcBorders>
              <w:top w:val="single" w:sz="4" w:space="0" w:color="auto"/>
              <w:bottom w:val="single" w:sz="4" w:space="0" w:color="auto"/>
            </w:tcBorders>
            <w:vAlign w:val="bottom"/>
            <w:hideMark/>
          </w:tcPr>
          <w:p w14:paraId="480DBEB6" w14:textId="77777777" w:rsidR="00A54D77" w:rsidRPr="00626A7B" w:rsidRDefault="00A54D77" w:rsidP="00C9614E">
            <w:pPr>
              <w:tabs>
                <w:tab w:val="center" w:pos="4680"/>
                <w:tab w:val="right" w:pos="9360"/>
              </w:tabs>
              <w:spacing w:after="0" w:line="240" w:lineRule="auto"/>
              <w:ind w:right="-108"/>
              <w:jc w:val="right"/>
              <w:rPr>
                <w:rFonts w:ascii="Arial Narrow" w:eastAsia="Times New Roman" w:hAnsi="Arial Narrow" w:cs="Calibri"/>
                <w:b/>
                <w:sz w:val="20"/>
                <w:szCs w:val="20"/>
                <w:lang w:val="en-US"/>
              </w:rPr>
            </w:pPr>
            <w:r w:rsidRPr="00626A7B">
              <w:rPr>
                <w:rFonts w:ascii="Arial Narrow" w:eastAsia="Times New Roman" w:hAnsi="Arial Narrow" w:cs="Calibri"/>
                <w:b/>
                <w:sz w:val="20"/>
                <w:szCs w:val="20"/>
                <w:lang w:val="en-US"/>
              </w:rPr>
              <w:t>Amount</w:t>
            </w:r>
          </w:p>
        </w:tc>
      </w:tr>
      <w:tr w:rsidR="00A54D77" w:rsidRPr="00626A7B" w14:paraId="168DDC42" w14:textId="77777777" w:rsidTr="003B2EC1">
        <w:trPr>
          <w:trHeight w:val="216"/>
        </w:trPr>
        <w:tc>
          <w:tcPr>
            <w:tcW w:w="540" w:type="dxa"/>
            <w:vAlign w:val="bottom"/>
            <w:hideMark/>
          </w:tcPr>
          <w:p w14:paraId="0EFA06B0" w14:textId="4CD2CC48" w:rsidR="00A54D77" w:rsidRPr="00626A7B" w:rsidRDefault="00A54D77" w:rsidP="00C9614E">
            <w:pPr>
              <w:tabs>
                <w:tab w:val="center" w:pos="4680"/>
                <w:tab w:val="right" w:pos="9360"/>
              </w:tabs>
              <w:spacing w:after="0" w:line="240" w:lineRule="auto"/>
              <w:ind w:left="-108"/>
              <w:rPr>
                <w:rFonts w:ascii="Arial Narrow" w:eastAsia="Times New Roman" w:hAnsi="Arial Narrow" w:cs="Calibri"/>
                <w:sz w:val="20"/>
                <w:szCs w:val="20"/>
                <w:lang w:val="en-US"/>
              </w:rPr>
            </w:pPr>
            <w:r>
              <w:rPr>
                <w:rFonts w:ascii="Arial Narrow" w:eastAsia="Times New Roman" w:hAnsi="Arial Narrow" w:cs="Calibri"/>
                <w:sz w:val="20"/>
                <w:szCs w:val="20"/>
                <w:lang w:val="en-US"/>
              </w:rPr>
              <w:t>1</w:t>
            </w:r>
          </w:p>
        </w:tc>
        <w:tc>
          <w:tcPr>
            <w:tcW w:w="1080" w:type="dxa"/>
            <w:vAlign w:val="bottom"/>
            <w:hideMark/>
          </w:tcPr>
          <w:p w14:paraId="28DF3E1E" w14:textId="77777777" w:rsidR="00A54D77" w:rsidRPr="00626A7B" w:rsidRDefault="00A54D77" w:rsidP="00C9614E">
            <w:pPr>
              <w:spacing w:after="0" w:line="240" w:lineRule="auto"/>
              <w:rPr>
                <w:rFonts w:ascii="Arial Narrow" w:eastAsia="Times New Roman" w:hAnsi="Arial Narrow" w:cs="Calibri"/>
                <w:color w:val="000000"/>
                <w:sz w:val="20"/>
                <w:szCs w:val="20"/>
                <w:lang w:val="en-US"/>
              </w:rPr>
            </w:pPr>
            <w:r w:rsidRPr="00626A7B">
              <w:rPr>
                <w:rFonts w:ascii="Arial Narrow" w:eastAsia="Times New Roman" w:hAnsi="Arial Narrow" w:cs="Calibri"/>
                <w:color w:val="000000"/>
                <w:sz w:val="20"/>
                <w:szCs w:val="20"/>
                <w:lang w:val="en-US"/>
              </w:rPr>
              <w:t>12/20/2021</w:t>
            </w:r>
          </w:p>
        </w:tc>
        <w:tc>
          <w:tcPr>
            <w:tcW w:w="1260" w:type="dxa"/>
            <w:vAlign w:val="bottom"/>
            <w:hideMark/>
          </w:tcPr>
          <w:p w14:paraId="175ED6DF" w14:textId="77777777" w:rsidR="00A54D77" w:rsidRPr="00626A7B" w:rsidRDefault="00A54D77" w:rsidP="00C9614E">
            <w:pPr>
              <w:spacing w:after="0" w:line="240" w:lineRule="auto"/>
              <w:rPr>
                <w:rFonts w:ascii="Arial Narrow" w:eastAsia="Times New Roman" w:hAnsi="Arial Narrow" w:cs="Calibri"/>
                <w:color w:val="000000"/>
                <w:sz w:val="20"/>
                <w:szCs w:val="20"/>
                <w:lang w:val="en-US"/>
              </w:rPr>
            </w:pPr>
            <w:r w:rsidRPr="00626A7B">
              <w:rPr>
                <w:rFonts w:ascii="Arial Narrow" w:eastAsia="Times New Roman" w:hAnsi="Arial Narrow" w:cs="Calibri"/>
                <w:color w:val="000000"/>
                <w:sz w:val="20"/>
                <w:szCs w:val="20"/>
                <w:lang w:val="en-US"/>
              </w:rPr>
              <w:t>460186</w:t>
            </w:r>
          </w:p>
        </w:tc>
        <w:tc>
          <w:tcPr>
            <w:tcW w:w="2880" w:type="dxa"/>
            <w:vAlign w:val="bottom"/>
            <w:hideMark/>
          </w:tcPr>
          <w:p w14:paraId="2C65F7EA" w14:textId="77777777" w:rsidR="00A54D77" w:rsidRPr="00626A7B" w:rsidRDefault="00A54D77" w:rsidP="00C9614E">
            <w:pPr>
              <w:spacing w:after="0" w:line="240" w:lineRule="auto"/>
              <w:rPr>
                <w:rFonts w:ascii="Arial Narrow" w:eastAsia="Times New Roman" w:hAnsi="Arial Narrow" w:cs="Calibri"/>
                <w:color w:val="000000"/>
                <w:sz w:val="20"/>
                <w:szCs w:val="20"/>
                <w:lang w:val="en-US"/>
              </w:rPr>
            </w:pPr>
            <w:r w:rsidRPr="00626A7B">
              <w:rPr>
                <w:rFonts w:ascii="Arial Narrow" w:eastAsia="Times New Roman" w:hAnsi="Arial Narrow" w:cs="Calibri"/>
                <w:color w:val="000000"/>
                <w:sz w:val="20"/>
                <w:szCs w:val="20"/>
                <w:lang w:val="en-US"/>
              </w:rPr>
              <w:t>PNP General Hospital</w:t>
            </w:r>
          </w:p>
        </w:tc>
        <w:tc>
          <w:tcPr>
            <w:tcW w:w="270" w:type="dxa"/>
            <w:vAlign w:val="bottom"/>
          </w:tcPr>
          <w:p w14:paraId="5EE489BF" w14:textId="702B185F" w:rsidR="00A54D77" w:rsidRPr="00626A7B" w:rsidRDefault="00A54D77" w:rsidP="00C9614E">
            <w:pPr>
              <w:spacing w:after="0" w:line="240" w:lineRule="auto"/>
              <w:ind w:right="-108"/>
              <w:jc w:val="right"/>
              <w:rPr>
                <w:rFonts w:ascii="Arial Narrow" w:eastAsia="Times New Roman" w:hAnsi="Arial Narrow" w:cs="Calibri"/>
                <w:color w:val="000000"/>
                <w:sz w:val="20"/>
                <w:szCs w:val="20"/>
                <w:lang w:val="en-US"/>
              </w:rPr>
            </w:pPr>
            <w:r>
              <w:rPr>
                <w:rFonts w:ascii="Arial Narrow" w:eastAsia="Times New Roman" w:hAnsi="Arial Narrow" w:cs="Calibri"/>
                <w:color w:val="000000"/>
                <w:sz w:val="20"/>
                <w:szCs w:val="20"/>
                <w:lang w:val="en-US"/>
              </w:rPr>
              <w:t>P</w:t>
            </w:r>
          </w:p>
        </w:tc>
        <w:tc>
          <w:tcPr>
            <w:tcW w:w="1170" w:type="dxa"/>
            <w:vAlign w:val="bottom"/>
            <w:hideMark/>
          </w:tcPr>
          <w:p w14:paraId="00855801" w14:textId="77777777" w:rsidR="00A54D77" w:rsidRPr="00626A7B" w:rsidRDefault="00A54D77" w:rsidP="00C9614E">
            <w:pPr>
              <w:spacing w:after="0" w:line="240" w:lineRule="auto"/>
              <w:ind w:right="-108"/>
              <w:jc w:val="right"/>
              <w:rPr>
                <w:rFonts w:ascii="Arial Narrow" w:eastAsia="Times New Roman" w:hAnsi="Arial Narrow" w:cs="Calibri"/>
                <w:color w:val="000000"/>
                <w:sz w:val="20"/>
                <w:szCs w:val="20"/>
                <w:lang w:val="en-US"/>
              </w:rPr>
            </w:pPr>
            <w:r w:rsidRPr="00626A7B">
              <w:rPr>
                <w:rFonts w:ascii="Arial Narrow" w:eastAsia="Times New Roman" w:hAnsi="Arial Narrow" w:cs="Calibri"/>
                <w:color w:val="000000"/>
                <w:sz w:val="20"/>
                <w:szCs w:val="20"/>
                <w:lang w:val="en-US"/>
              </w:rPr>
              <w:t>16,300,000.00</w:t>
            </w:r>
          </w:p>
        </w:tc>
      </w:tr>
      <w:tr w:rsidR="00A54D77" w:rsidRPr="00626A7B" w14:paraId="26CB2306" w14:textId="77777777" w:rsidTr="003B2EC1">
        <w:trPr>
          <w:trHeight w:val="216"/>
        </w:trPr>
        <w:tc>
          <w:tcPr>
            <w:tcW w:w="540" w:type="dxa"/>
            <w:tcBorders>
              <w:bottom w:val="single" w:sz="4" w:space="0" w:color="auto"/>
            </w:tcBorders>
            <w:vAlign w:val="bottom"/>
            <w:hideMark/>
          </w:tcPr>
          <w:p w14:paraId="3814CC85" w14:textId="1C331EA3" w:rsidR="00A54D77" w:rsidRPr="00626A7B" w:rsidRDefault="00A54D77" w:rsidP="00C9614E">
            <w:pPr>
              <w:tabs>
                <w:tab w:val="center" w:pos="4680"/>
                <w:tab w:val="right" w:pos="9360"/>
              </w:tabs>
              <w:spacing w:after="0" w:line="240" w:lineRule="auto"/>
              <w:ind w:left="-108"/>
              <w:rPr>
                <w:rFonts w:ascii="Arial Narrow" w:eastAsia="Times New Roman" w:hAnsi="Arial Narrow" w:cs="Calibri"/>
                <w:sz w:val="20"/>
                <w:szCs w:val="20"/>
                <w:lang w:val="en-US"/>
              </w:rPr>
            </w:pPr>
            <w:r>
              <w:rPr>
                <w:rFonts w:ascii="Arial Narrow" w:eastAsia="Times New Roman" w:hAnsi="Arial Narrow" w:cs="Calibri"/>
                <w:sz w:val="20"/>
                <w:szCs w:val="20"/>
                <w:lang w:val="en-US"/>
              </w:rPr>
              <w:t>2</w:t>
            </w:r>
          </w:p>
        </w:tc>
        <w:tc>
          <w:tcPr>
            <w:tcW w:w="1080" w:type="dxa"/>
            <w:tcBorders>
              <w:bottom w:val="single" w:sz="4" w:space="0" w:color="auto"/>
            </w:tcBorders>
            <w:vAlign w:val="bottom"/>
            <w:hideMark/>
          </w:tcPr>
          <w:p w14:paraId="10F6D28D" w14:textId="77777777" w:rsidR="00A54D77" w:rsidRPr="00626A7B" w:rsidRDefault="00A54D77" w:rsidP="00C9614E">
            <w:pPr>
              <w:spacing w:after="0" w:line="240" w:lineRule="auto"/>
              <w:rPr>
                <w:rFonts w:ascii="Arial Narrow" w:eastAsia="Times New Roman" w:hAnsi="Arial Narrow" w:cs="Calibri"/>
                <w:color w:val="000000"/>
                <w:sz w:val="20"/>
                <w:szCs w:val="20"/>
                <w:lang w:val="en-US"/>
              </w:rPr>
            </w:pPr>
            <w:r w:rsidRPr="00626A7B">
              <w:rPr>
                <w:rFonts w:ascii="Arial Narrow" w:eastAsia="Times New Roman" w:hAnsi="Arial Narrow" w:cs="Calibri"/>
                <w:color w:val="000000"/>
                <w:sz w:val="20"/>
                <w:szCs w:val="20"/>
                <w:lang w:val="en-US"/>
              </w:rPr>
              <w:t>08/05/2016</w:t>
            </w:r>
          </w:p>
        </w:tc>
        <w:tc>
          <w:tcPr>
            <w:tcW w:w="1260" w:type="dxa"/>
            <w:tcBorders>
              <w:bottom w:val="single" w:sz="4" w:space="0" w:color="auto"/>
            </w:tcBorders>
            <w:vAlign w:val="bottom"/>
            <w:hideMark/>
          </w:tcPr>
          <w:p w14:paraId="67F82298" w14:textId="77777777" w:rsidR="00A54D77" w:rsidRPr="00626A7B" w:rsidRDefault="00A54D77" w:rsidP="00C9614E">
            <w:pPr>
              <w:spacing w:after="0" w:line="240" w:lineRule="auto"/>
              <w:rPr>
                <w:rFonts w:ascii="Arial Narrow" w:eastAsia="Times New Roman" w:hAnsi="Arial Narrow" w:cs="Calibri"/>
                <w:color w:val="000000"/>
                <w:sz w:val="20"/>
                <w:szCs w:val="20"/>
                <w:lang w:val="en-US"/>
              </w:rPr>
            </w:pPr>
            <w:r w:rsidRPr="00626A7B">
              <w:rPr>
                <w:rFonts w:ascii="Arial Narrow" w:eastAsia="Times New Roman" w:hAnsi="Arial Narrow" w:cs="Calibri"/>
                <w:color w:val="000000"/>
                <w:sz w:val="20"/>
                <w:szCs w:val="20"/>
                <w:lang w:val="en-US"/>
              </w:rPr>
              <w:t>293853</w:t>
            </w:r>
          </w:p>
        </w:tc>
        <w:tc>
          <w:tcPr>
            <w:tcW w:w="2880" w:type="dxa"/>
            <w:tcBorders>
              <w:bottom w:val="single" w:sz="4" w:space="0" w:color="auto"/>
            </w:tcBorders>
            <w:vAlign w:val="bottom"/>
            <w:hideMark/>
          </w:tcPr>
          <w:p w14:paraId="355403FA" w14:textId="77777777" w:rsidR="00A54D77" w:rsidRPr="00626A7B" w:rsidRDefault="00A54D77" w:rsidP="00C9614E">
            <w:pPr>
              <w:spacing w:after="0" w:line="240" w:lineRule="auto"/>
              <w:rPr>
                <w:rFonts w:ascii="Arial Narrow" w:eastAsia="Times New Roman" w:hAnsi="Arial Narrow" w:cs="Calibri"/>
                <w:color w:val="000000"/>
                <w:sz w:val="20"/>
                <w:szCs w:val="20"/>
                <w:lang w:val="en-US"/>
              </w:rPr>
            </w:pPr>
            <w:r w:rsidRPr="00626A7B">
              <w:rPr>
                <w:rFonts w:ascii="Arial Narrow" w:eastAsia="Times New Roman" w:hAnsi="Arial Narrow" w:cs="Calibri"/>
                <w:color w:val="000000"/>
                <w:sz w:val="20"/>
                <w:szCs w:val="20"/>
                <w:lang w:val="en-US"/>
              </w:rPr>
              <w:t>Quezon Medical Center</w:t>
            </w:r>
          </w:p>
        </w:tc>
        <w:tc>
          <w:tcPr>
            <w:tcW w:w="270" w:type="dxa"/>
            <w:tcBorders>
              <w:bottom w:val="single" w:sz="4" w:space="0" w:color="auto"/>
            </w:tcBorders>
            <w:vAlign w:val="bottom"/>
          </w:tcPr>
          <w:p w14:paraId="732950BA" w14:textId="77777777" w:rsidR="00A54D77" w:rsidRPr="00626A7B" w:rsidRDefault="00A54D77" w:rsidP="00C9614E">
            <w:pPr>
              <w:spacing w:after="0" w:line="240" w:lineRule="auto"/>
              <w:ind w:right="-108"/>
              <w:jc w:val="right"/>
              <w:rPr>
                <w:rFonts w:ascii="Arial Narrow" w:eastAsia="Times New Roman" w:hAnsi="Arial Narrow" w:cs="Calibri"/>
                <w:color w:val="000000"/>
                <w:sz w:val="20"/>
                <w:szCs w:val="20"/>
                <w:lang w:val="en-US"/>
              </w:rPr>
            </w:pPr>
          </w:p>
        </w:tc>
        <w:tc>
          <w:tcPr>
            <w:tcW w:w="1170" w:type="dxa"/>
            <w:tcBorders>
              <w:bottom w:val="single" w:sz="4" w:space="0" w:color="auto"/>
            </w:tcBorders>
            <w:vAlign w:val="bottom"/>
            <w:hideMark/>
          </w:tcPr>
          <w:p w14:paraId="130AF7A5" w14:textId="77777777" w:rsidR="00A54D77" w:rsidRPr="00626A7B" w:rsidRDefault="00A54D77" w:rsidP="00C9614E">
            <w:pPr>
              <w:spacing w:after="0" w:line="240" w:lineRule="auto"/>
              <w:ind w:right="-108"/>
              <w:jc w:val="right"/>
              <w:rPr>
                <w:rFonts w:ascii="Arial Narrow" w:eastAsia="Times New Roman" w:hAnsi="Arial Narrow" w:cs="Calibri"/>
                <w:color w:val="000000"/>
                <w:sz w:val="20"/>
                <w:szCs w:val="20"/>
                <w:lang w:val="en-US"/>
              </w:rPr>
            </w:pPr>
            <w:r w:rsidRPr="00626A7B">
              <w:rPr>
                <w:rFonts w:ascii="Arial Narrow" w:eastAsia="Times New Roman" w:hAnsi="Arial Narrow" w:cs="Calibri"/>
                <w:color w:val="000000"/>
                <w:sz w:val="20"/>
                <w:szCs w:val="20"/>
                <w:lang w:val="en-US"/>
              </w:rPr>
              <w:t>18,640,000.00</w:t>
            </w:r>
          </w:p>
        </w:tc>
      </w:tr>
      <w:tr w:rsidR="00A54D77" w:rsidRPr="00626A7B" w14:paraId="349EBD06" w14:textId="77777777" w:rsidTr="003B2EC1">
        <w:trPr>
          <w:trHeight w:val="216"/>
        </w:trPr>
        <w:tc>
          <w:tcPr>
            <w:tcW w:w="540" w:type="dxa"/>
            <w:tcBorders>
              <w:top w:val="single" w:sz="4" w:space="0" w:color="auto"/>
              <w:bottom w:val="double" w:sz="4" w:space="0" w:color="auto"/>
            </w:tcBorders>
            <w:vAlign w:val="bottom"/>
          </w:tcPr>
          <w:p w14:paraId="5A0B6BDA" w14:textId="77777777" w:rsidR="00A54D77" w:rsidRPr="005E07BA" w:rsidRDefault="00A54D77" w:rsidP="00C9614E">
            <w:pPr>
              <w:tabs>
                <w:tab w:val="center" w:pos="4680"/>
                <w:tab w:val="right" w:pos="9360"/>
              </w:tabs>
              <w:spacing w:after="0" w:line="240" w:lineRule="auto"/>
              <w:ind w:left="-108"/>
              <w:rPr>
                <w:rFonts w:ascii="Arial Narrow" w:eastAsia="Times New Roman" w:hAnsi="Arial Narrow" w:cs="Calibri"/>
                <w:b/>
                <w:sz w:val="20"/>
                <w:szCs w:val="20"/>
                <w:lang w:val="en-US"/>
              </w:rPr>
            </w:pPr>
            <w:r w:rsidRPr="005E07BA">
              <w:rPr>
                <w:rFonts w:ascii="Arial Narrow" w:eastAsia="Times New Roman" w:hAnsi="Arial Narrow" w:cs="Calibri"/>
                <w:b/>
                <w:sz w:val="20"/>
                <w:szCs w:val="20"/>
                <w:lang w:val="en-US"/>
              </w:rPr>
              <w:t>Total</w:t>
            </w:r>
          </w:p>
        </w:tc>
        <w:tc>
          <w:tcPr>
            <w:tcW w:w="1080" w:type="dxa"/>
            <w:tcBorders>
              <w:top w:val="single" w:sz="4" w:space="0" w:color="auto"/>
              <w:bottom w:val="double" w:sz="4" w:space="0" w:color="auto"/>
            </w:tcBorders>
            <w:vAlign w:val="bottom"/>
          </w:tcPr>
          <w:p w14:paraId="03357FC3" w14:textId="77777777" w:rsidR="00A54D77" w:rsidRPr="005E07BA" w:rsidRDefault="00A54D77" w:rsidP="00C9614E">
            <w:pPr>
              <w:spacing w:after="0" w:line="240" w:lineRule="auto"/>
              <w:rPr>
                <w:rFonts w:ascii="Arial Narrow" w:eastAsia="Times New Roman" w:hAnsi="Arial Narrow" w:cs="Calibri"/>
                <w:b/>
                <w:color w:val="000000"/>
                <w:sz w:val="20"/>
                <w:szCs w:val="20"/>
                <w:lang w:val="en-US"/>
              </w:rPr>
            </w:pPr>
          </w:p>
        </w:tc>
        <w:tc>
          <w:tcPr>
            <w:tcW w:w="1260" w:type="dxa"/>
            <w:tcBorders>
              <w:top w:val="single" w:sz="4" w:space="0" w:color="auto"/>
              <w:bottom w:val="double" w:sz="4" w:space="0" w:color="auto"/>
            </w:tcBorders>
            <w:vAlign w:val="bottom"/>
          </w:tcPr>
          <w:p w14:paraId="36730F17" w14:textId="77777777" w:rsidR="00A54D77" w:rsidRPr="005E07BA" w:rsidRDefault="00A54D77" w:rsidP="00C9614E">
            <w:pPr>
              <w:spacing w:after="0" w:line="240" w:lineRule="auto"/>
              <w:rPr>
                <w:rFonts w:ascii="Arial Narrow" w:eastAsia="Times New Roman" w:hAnsi="Arial Narrow" w:cs="Calibri"/>
                <w:b/>
                <w:color w:val="000000"/>
                <w:sz w:val="20"/>
                <w:szCs w:val="20"/>
                <w:lang w:val="en-US"/>
              </w:rPr>
            </w:pPr>
          </w:p>
        </w:tc>
        <w:tc>
          <w:tcPr>
            <w:tcW w:w="2880" w:type="dxa"/>
            <w:tcBorders>
              <w:top w:val="single" w:sz="4" w:space="0" w:color="auto"/>
              <w:bottom w:val="double" w:sz="4" w:space="0" w:color="auto"/>
            </w:tcBorders>
            <w:vAlign w:val="bottom"/>
          </w:tcPr>
          <w:p w14:paraId="7716C87C" w14:textId="77777777" w:rsidR="00A54D77" w:rsidRPr="005E07BA" w:rsidRDefault="00A54D77" w:rsidP="00C9614E">
            <w:pPr>
              <w:spacing w:after="0" w:line="240" w:lineRule="auto"/>
              <w:rPr>
                <w:rFonts w:ascii="Arial Narrow" w:eastAsia="Times New Roman" w:hAnsi="Arial Narrow" w:cs="Calibri"/>
                <w:b/>
                <w:color w:val="000000"/>
                <w:sz w:val="20"/>
                <w:szCs w:val="20"/>
                <w:lang w:val="en-US"/>
              </w:rPr>
            </w:pPr>
          </w:p>
        </w:tc>
        <w:tc>
          <w:tcPr>
            <w:tcW w:w="270" w:type="dxa"/>
            <w:tcBorders>
              <w:top w:val="single" w:sz="4" w:space="0" w:color="auto"/>
              <w:bottom w:val="double" w:sz="4" w:space="0" w:color="auto"/>
            </w:tcBorders>
            <w:vAlign w:val="bottom"/>
          </w:tcPr>
          <w:p w14:paraId="401639CE" w14:textId="77777777" w:rsidR="00A54D77" w:rsidRPr="005E07BA" w:rsidRDefault="00A54D77" w:rsidP="00C9614E">
            <w:pPr>
              <w:spacing w:after="0" w:line="240" w:lineRule="auto"/>
              <w:ind w:right="-108"/>
              <w:jc w:val="right"/>
              <w:rPr>
                <w:rFonts w:ascii="Arial Narrow" w:eastAsia="Times New Roman" w:hAnsi="Arial Narrow" w:cs="Calibri"/>
                <w:b/>
                <w:color w:val="000000"/>
                <w:sz w:val="20"/>
                <w:szCs w:val="20"/>
                <w:lang w:val="en-US"/>
              </w:rPr>
            </w:pPr>
            <w:r w:rsidRPr="005E07BA">
              <w:rPr>
                <w:rFonts w:ascii="Arial Narrow" w:eastAsia="Times New Roman" w:hAnsi="Arial Narrow" w:cs="Calibri"/>
                <w:b/>
                <w:color w:val="000000"/>
                <w:sz w:val="20"/>
                <w:szCs w:val="20"/>
                <w:lang w:val="en-US"/>
              </w:rPr>
              <w:t>P</w:t>
            </w:r>
          </w:p>
        </w:tc>
        <w:tc>
          <w:tcPr>
            <w:tcW w:w="1170" w:type="dxa"/>
            <w:tcBorders>
              <w:top w:val="single" w:sz="4" w:space="0" w:color="auto"/>
              <w:bottom w:val="double" w:sz="4" w:space="0" w:color="auto"/>
            </w:tcBorders>
            <w:vAlign w:val="bottom"/>
          </w:tcPr>
          <w:p w14:paraId="2FB457F2" w14:textId="7E8154A6" w:rsidR="00A54D77" w:rsidRPr="005E07BA" w:rsidRDefault="00A54D77" w:rsidP="00C9614E">
            <w:pPr>
              <w:spacing w:after="0" w:line="240" w:lineRule="auto"/>
              <w:ind w:right="-108"/>
              <w:jc w:val="right"/>
              <w:rPr>
                <w:rFonts w:ascii="Arial Narrow" w:eastAsia="Times New Roman" w:hAnsi="Arial Narrow" w:cs="Calibri"/>
                <w:b/>
                <w:color w:val="000000"/>
                <w:sz w:val="20"/>
                <w:szCs w:val="20"/>
                <w:lang w:val="en-US"/>
              </w:rPr>
            </w:pPr>
            <w:r>
              <w:rPr>
                <w:rFonts w:ascii="Arial Narrow" w:eastAsia="Times New Roman" w:hAnsi="Arial Narrow" w:cs="Calibri"/>
                <w:b/>
                <w:color w:val="000000"/>
                <w:sz w:val="20"/>
                <w:szCs w:val="20"/>
                <w:lang w:val="en-US"/>
              </w:rPr>
              <w:t>34,940,000.00</w:t>
            </w:r>
          </w:p>
        </w:tc>
      </w:tr>
    </w:tbl>
    <w:p w14:paraId="3C973C94" w14:textId="77777777" w:rsidR="00A54D77" w:rsidRDefault="00A54D77" w:rsidP="00CB5E6D">
      <w:pPr>
        <w:pStyle w:val="ListParagraph"/>
        <w:ind w:left="1440"/>
        <w:jc w:val="both"/>
        <w:rPr>
          <w:rFonts w:ascii="Arial" w:hAnsi="Arial" w:cs="Arial"/>
          <w:bCs/>
          <w:sz w:val="22"/>
          <w:szCs w:val="22"/>
        </w:rPr>
      </w:pPr>
    </w:p>
    <w:p w14:paraId="71F3FA23" w14:textId="3E0B9DC1" w:rsidR="00A54D77" w:rsidRDefault="00A54D77" w:rsidP="00CB5E6D">
      <w:pPr>
        <w:pStyle w:val="ListParagraph"/>
        <w:ind w:left="1440"/>
        <w:jc w:val="both"/>
        <w:rPr>
          <w:rFonts w:ascii="Arial" w:hAnsi="Arial" w:cs="Arial"/>
          <w:bCs/>
          <w:sz w:val="22"/>
          <w:szCs w:val="22"/>
        </w:rPr>
      </w:pPr>
      <w:r w:rsidRPr="00A54D77">
        <w:rPr>
          <w:rFonts w:ascii="Arial" w:hAnsi="Arial" w:cs="Arial"/>
          <w:bCs/>
          <w:sz w:val="22"/>
          <w:szCs w:val="22"/>
        </w:rPr>
        <w:t xml:space="preserve">CAD informed </w:t>
      </w:r>
      <w:r w:rsidR="00747CFD">
        <w:rPr>
          <w:rFonts w:ascii="Arial" w:hAnsi="Arial" w:cs="Arial"/>
          <w:bCs/>
          <w:sz w:val="22"/>
          <w:szCs w:val="22"/>
        </w:rPr>
        <w:t xml:space="preserve">us </w:t>
      </w:r>
      <w:r w:rsidRPr="00A54D77">
        <w:rPr>
          <w:rFonts w:ascii="Arial" w:hAnsi="Arial" w:cs="Arial"/>
          <w:bCs/>
          <w:sz w:val="22"/>
          <w:szCs w:val="22"/>
        </w:rPr>
        <w:t>that they already required the concerned beneficiaries on the complete submission of the required documents.</w:t>
      </w:r>
    </w:p>
    <w:p w14:paraId="0F7D571E" w14:textId="77777777" w:rsidR="00A54D77" w:rsidRPr="00CB5E6D" w:rsidRDefault="00A54D77" w:rsidP="00CB5E6D">
      <w:pPr>
        <w:pStyle w:val="ListParagraph"/>
        <w:ind w:left="1440"/>
        <w:jc w:val="both"/>
        <w:rPr>
          <w:rFonts w:ascii="Arial" w:hAnsi="Arial" w:cs="Arial"/>
          <w:bCs/>
          <w:sz w:val="22"/>
          <w:szCs w:val="22"/>
        </w:rPr>
      </w:pPr>
    </w:p>
    <w:p w14:paraId="4C5B1FED" w14:textId="7E513F35" w:rsidR="00A54D77" w:rsidRDefault="007A5876" w:rsidP="00AF4415">
      <w:pPr>
        <w:pStyle w:val="ListParagraph"/>
        <w:numPr>
          <w:ilvl w:val="1"/>
          <w:numId w:val="10"/>
        </w:numPr>
        <w:ind w:left="1440" w:hanging="720"/>
        <w:jc w:val="both"/>
        <w:rPr>
          <w:rFonts w:ascii="Arial" w:hAnsi="Arial" w:cs="Arial"/>
          <w:bCs/>
          <w:sz w:val="22"/>
          <w:szCs w:val="22"/>
        </w:rPr>
      </w:pPr>
      <w:r w:rsidRPr="00CB5E6D">
        <w:rPr>
          <w:rFonts w:ascii="Arial" w:hAnsi="Arial" w:cs="Arial"/>
          <w:bCs/>
          <w:sz w:val="22"/>
          <w:szCs w:val="22"/>
        </w:rPr>
        <w:lastRenderedPageBreak/>
        <w:t>The non-submission of Liquidation Reports for the financial assistance granted to 105 beneficiaries under CAP totaling P65.005 million and to three beneficiaries under FAPMEP totaling P25.705 million hindered the PCSO in verifying whether the funds granted were used for its intended purpose/s. Moreover, the submission of partial liquidation reports only totaling P34.940 million cause the delay in the validation and verification by PCSO on the compliance of the beneficiaries with the agreed terms in the MOA.</w:t>
      </w:r>
    </w:p>
    <w:p w14:paraId="5AB20265" w14:textId="77777777" w:rsidR="007A5876" w:rsidRPr="00CB5E6D" w:rsidRDefault="007A5876" w:rsidP="00CB5E6D">
      <w:pPr>
        <w:pStyle w:val="ListParagraph"/>
        <w:ind w:left="1440"/>
        <w:jc w:val="both"/>
        <w:rPr>
          <w:rFonts w:ascii="Arial" w:hAnsi="Arial" w:cs="Arial"/>
          <w:bCs/>
          <w:sz w:val="22"/>
          <w:szCs w:val="22"/>
        </w:rPr>
      </w:pPr>
    </w:p>
    <w:p w14:paraId="15568DE6" w14:textId="43E6E3D2" w:rsidR="0034204F" w:rsidRPr="00CB5E6D" w:rsidRDefault="007A5876" w:rsidP="00CB5E6D">
      <w:pPr>
        <w:pStyle w:val="ListParagraph"/>
        <w:numPr>
          <w:ilvl w:val="1"/>
          <w:numId w:val="4"/>
        </w:numPr>
        <w:ind w:left="1440" w:hanging="720"/>
        <w:jc w:val="both"/>
        <w:rPr>
          <w:rFonts w:ascii="Arial" w:hAnsi="Arial" w:cs="Arial"/>
          <w:b/>
          <w:sz w:val="22"/>
          <w:szCs w:val="22"/>
        </w:rPr>
      </w:pPr>
      <w:r w:rsidRPr="00CB5E6D">
        <w:rPr>
          <w:rFonts w:ascii="Arial" w:hAnsi="Arial" w:cs="Arial"/>
          <w:b/>
          <w:bCs/>
          <w:sz w:val="22"/>
          <w:szCs w:val="22"/>
        </w:rPr>
        <w:t>In view of the foregoing, we recommended</w:t>
      </w:r>
      <w:r w:rsidR="003D7797">
        <w:rPr>
          <w:rFonts w:ascii="Arial" w:hAnsi="Arial" w:cs="Arial"/>
          <w:b/>
          <w:bCs/>
          <w:sz w:val="22"/>
          <w:szCs w:val="22"/>
        </w:rPr>
        <w:t xml:space="preserve"> that</w:t>
      </w:r>
      <w:r w:rsidRPr="00CB5E6D">
        <w:rPr>
          <w:rFonts w:ascii="Arial" w:hAnsi="Arial" w:cs="Arial"/>
          <w:b/>
          <w:bCs/>
          <w:sz w:val="22"/>
          <w:szCs w:val="22"/>
        </w:rPr>
        <w:t xml:space="preserve"> Management require the beneficiaries the immediate submission of liquidation reports </w:t>
      </w:r>
      <w:r>
        <w:rPr>
          <w:rFonts w:ascii="Arial" w:hAnsi="Arial" w:cs="Arial"/>
          <w:b/>
          <w:bCs/>
          <w:sz w:val="22"/>
          <w:szCs w:val="22"/>
        </w:rPr>
        <w:t>under CAP and FAPMEP totaling P</w:t>
      </w:r>
      <w:r w:rsidRPr="00CB5E6D">
        <w:rPr>
          <w:rFonts w:ascii="Arial" w:hAnsi="Arial" w:cs="Arial"/>
          <w:b/>
          <w:bCs/>
          <w:sz w:val="22"/>
          <w:szCs w:val="22"/>
        </w:rPr>
        <w:t>65.005 million and P25.705 million, respectively; and to submit complete liquidation documents for the partially liquidated financial assistance in the amount of P34.940 million, and/or cause the refund of any unutilized amount.</w:t>
      </w:r>
    </w:p>
    <w:p w14:paraId="0B3877F2" w14:textId="77777777" w:rsidR="007A5876" w:rsidRPr="00CB5E6D" w:rsidRDefault="007A5876">
      <w:pPr>
        <w:pStyle w:val="ListParagraph"/>
        <w:ind w:left="1440"/>
        <w:jc w:val="both"/>
        <w:rPr>
          <w:rFonts w:ascii="Arial" w:hAnsi="Arial" w:cs="Arial"/>
          <w:b/>
          <w:sz w:val="22"/>
          <w:szCs w:val="22"/>
        </w:rPr>
      </w:pPr>
    </w:p>
    <w:p w14:paraId="78ACB82D" w14:textId="03700D7C" w:rsidR="0034204F" w:rsidRDefault="0034204F" w:rsidP="00AF4415">
      <w:pPr>
        <w:pStyle w:val="ListParagraph"/>
        <w:numPr>
          <w:ilvl w:val="1"/>
          <w:numId w:val="10"/>
        </w:numPr>
        <w:ind w:left="1440" w:hanging="720"/>
        <w:jc w:val="both"/>
        <w:rPr>
          <w:rFonts w:ascii="Arial" w:hAnsi="Arial" w:cs="Arial"/>
          <w:bCs/>
          <w:sz w:val="22"/>
          <w:szCs w:val="22"/>
        </w:rPr>
      </w:pPr>
      <w:r w:rsidRPr="0034204F">
        <w:rPr>
          <w:rFonts w:ascii="Arial" w:hAnsi="Arial" w:cs="Arial"/>
          <w:bCs/>
          <w:sz w:val="22"/>
          <w:szCs w:val="22"/>
        </w:rPr>
        <w:t xml:space="preserve">The CAD acknowledged the observation, as it continuously monitors all unliquidated grants under the </w:t>
      </w:r>
      <w:r w:rsidR="007A5876">
        <w:rPr>
          <w:rFonts w:ascii="Arial" w:hAnsi="Arial" w:cs="Arial"/>
          <w:bCs/>
          <w:sz w:val="22"/>
          <w:szCs w:val="22"/>
        </w:rPr>
        <w:t>CAP</w:t>
      </w:r>
      <w:r w:rsidRPr="0034204F">
        <w:rPr>
          <w:rFonts w:ascii="Arial" w:hAnsi="Arial" w:cs="Arial"/>
          <w:bCs/>
          <w:sz w:val="22"/>
          <w:szCs w:val="22"/>
        </w:rPr>
        <w:t xml:space="preserve">. On March 28, 2023, the CAD sent Reminder Letters to the beneficiaries which were sent through regular mail and official e-mails of the concerned Branch Offices (BOs). CAD is also coordinating with concerned BOs for them to </w:t>
      </w:r>
      <w:r w:rsidR="00747CFD">
        <w:rPr>
          <w:rFonts w:ascii="Arial" w:hAnsi="Arial" w:cs="Arial"/>
          <w:bCs/>
          <w:sz w:val="22"/>
          <w:szCs w:val="22"/>
        </w:rPr>
        <w:t>follow up</w:t>
      </w:r>
      <w:r w:rsidRPr="0034204F">
        <w:rPr>
          <w:rFonts w:ascii="Arial" w:hAnsi="Arial" w:cs="Arial"/>
          <w:bCs/>
          <w:sz w:val="22"/>
          <w:szCs w:val="22"/>
        </w:rPr>
        <w:t xml:space="preserve"> the liquidation of the beneficiaries within their area of operation. The Special Project Division of CAD prepared the demand letters using the template from the Legal Department for the 105 beneficiaries with unliquidated assistance. Thereafter, follow-up and coordination will be made by CAD to the concerned BOs via phone calls and e-mails.</w:t>
      </w:r>
    </w:p>
    <w:p w14:paraId="77A28450" w14:textId="77777777" w:rsidR="0034204F" w:rsidRDefault="0034204F" w:rsidP="0034204F">
      <w:pPr>
        <w:pStyle w:val="ListParagraph"/>
        <w:ind w:left="1440"/>
        <w:jc w:val="both"/>
        <w:rPr>
          <w:rFonts w:ascii="Arial" w:hAnsi="Arial" w:cs="Arial"/>
          <w:bCs/>
          <w:sz w:val="22"/>
          <w:szCs w:val="22"/>
        </w:rPr>
      </w:pPr>
    </w:p>
    <w:p w14:paraId="14CD913D" w14:textId="5CE4CC6A" w:rsidR="00154821" w:rsidRPr="00486172" w:rsidRDefault="00486172" w:rsidP="00AF4415">
      <w:pPr>
        <w:pStyle w:val="ListParagraph"/>
        <w:numPr>
          <w:ilvl w:val="1"/>
          <w:numId w:val="10"/>
        </w:numPr>
        <w:ind w:left="1440" w:hanging="720"/>
        <w:jc w:val="both"/>
        <w:rPr>
          <w:rFonts w:ascii="Arial" w:hAnsi="Arial" w:cs="Arial"/>
          <w:bCs/>
          <w:sz w:val="22"/>
          <w:szCs w:val="22"/>
        </w:rPr>
      </w:pPr>
      <w:r w:rsidRPr="00CB5E6D">
        <w:rPr>
          <w:rFonts w:ascii="Arial" w:hAnsi="Arial" w:cs="Arial"/>
        </w:rPr>
        <w:t xml:space="preserve">For the FAPMEP, </w:t>
      </w:r>
      <w:r w:rsidRPr="00486172">
        <w:rPr>
          <w:rFonts w:ascii="Arial" w:hAnsi="Arial" w:cs="Arial"/>
          <w:bCs/>
          <w:sz w:val="22"/>
          <w:szCs w:val="22"/>
        </w:rPr>
        <w:t>t</w:t>
      </w:r>
      <w:r w:rsidR="00154821" w:rsidRPr="00486172">
        <w:rPr>
          <w:rFonts w:ascii="Arial" w:hAnsi="Arial" w:cs="Arial"/>
          <w:bCs/>
          <w:sz w:val="22"/>
          <w:szCs w:val="22"/>
        </w:rPr>
        <w:t xml:space="preserve">he </w:t>
      </w:r>
      <w:r w:rsidR="007A5876">
        <w:rPr>
          <w:rFonts w:ascii="Arial" w:hAnsi="Arial" w:cs="Arial"/>
          <w:bCs/>
          <w:sz w:val="22"/>
          <w:szCs w:val="22"/>
        </w:rPr>
        <w:t>CAD</w:t>
      </w:r>
      <w:r w:rsidR="00154821" w:rsidRPr="00486172">
        <w:rPr>
          <w:rFonts w:ascii="Arial" w:hAnsi="Arial" w:cs="Arial"/>
          <w:bCs/>
          <w:sz w:val="22"/>
          <w:szCs w:val="22"/>
        </w:rPr>
        <w:t xml:space="preserve"> </w:t>
      </w:r>
      <w:r w:rsidR="008F0D13" w:rsidRPr="00486172">
        <w:rPr>
          <w:rFonts w:ascii="Arial" w:hAnsi="Arial" w:cs="Arial"/>
          <w:bCs/>
          <w:sz w:val="22"/>
          <w:szCs w:val="22"/>
        </w:rPr>
        <w:t xml:space="preserve">submitted </w:t>
      </w:r>
      <w:r w:rsidR="00154821" w:rsidRPr="00486172">
        <w:rPr>
          <w:rFonts w:ascii="Arial" w:hAnsi="Arial" w:cs="Arial"/>
          <w:bCs/>
          <w:sz w:val="22"/>
          <w:szCs w:val="22"/>
        </w:rPr>
        <w:t>the following</w:t>
      </w:r>
      <w:r w:rsidR="008F0D13" w:rsidRPr="00486172">
        <w:rPr>
          <w:rFonts w:ascii="Arial" w:hAnsi="Arial" w:cs="Arial"/>
          <w:bCs/>
          <w:sz w:val="22"/>
          <w:szCs w:val="22"/>
        </w:rPr>
        <w:t xml:space="preserve"> comments,</w:t>
      </w:r>
      <w:r w:rsidR="00154821" w:rsidRPr="00486172">
        <w:rPr>
          <w:rFonts w:ascii="Arial" w:hAnsi="Arial" w:cs="Arial"/>
          <w:bCs/>
          <w:sz w:val="22"/>
          <w:szCs w:val="22"/>
        </w:rPr>
        <w:t xml:space="preserve"> to wit:</w:t>
      </w:r>
    </w:p>
    <w:p w14:paraId="55D48F9F" w14:textId="77777777" w:rsidR="00154821" w:rsidRDefault="00154821" w:rsidP="00154821">
      <w:pPr>
        <w:pStyle w:val="ListParagraph"/>
        <w:ind w:left="1440"/>
        <w:jc w:val="both"/>
        <w:rPr>
          <w:rFonts w:ascii="Arial" w:hAnsi="Arial" w:cs="Arial"/>
          <w:bCs/>
          <w:sz w:val="22"/>
          <w:szCs w:val="22"/>
        </w:rPr>
      </w:pPr>
    </w:p>
    <w:p w14:paraId="4CC78FF6" w14:textId="77777777" w:rsidR="00154821" w:rsidRPr="00154821" w:rsidRDefault="00154821" w:rsidP="00861B57">
      <w:pPr>
        <w:pStyle w:val="ListParagraph"/>
        <w:numPr>
          <w:ilvl w:val="0"/>
          <w:numId w:val="30"/>
        </w:numPr>
        <w:ind w:left="2070" w:hanging="630"/>
        <w:jc w:val="both"/>
        <w:rPr>
          <w:rFonts w:ascii="Arial" w:hAnsi="Arial" w:cs="Arial"/>
          <w:bCs/>
          <w:sz w:val="22"/>
          <w:szCs w:val="22"/>
          <w:lang w:val="en-PH"/>
        </w:rPr>
      </w:pPr>
      <w:r w:rsidRPr="00154821">
        <w:rPr>
          <w:rFonts w:ascii="Arial" w:hAnsi="Arial" w:cs="Arial"/>
          <w:bCs/>
          <w:sz w:val="22"/>
          <w:szCs w:val="22"/>
          <w:lang w:val="en-PH"/>
        </w:rPr>
        <w:t>On the three (3) beneficiaries that have not submitted the Terminal/Liquidation Reports as of December 31, 2022, updates are as follows.</w:t>
      </w:r>
    </w:p>
    <w:p w14:paraId="1EEAAC88" w14:textId="77777777" w:rsidR="00154821" w:rsidRPr="00154821" w:rsidRDefault="00154821" w:rsidP="00154821">
      <w:pPr>
        <w:pStyle w:val="ListParagraph"/>
        <w:ind w:left="1440"/>
        <w:rPr>
          <w:rFonts w:ascii="Arial" w:hAnsi="Arial" w:cs="Arial"/>
          <w:bCs/>
          <w:sz w:val="22"/>
          <w:szCs w:val="22"/>
          <w:lang w:val="en-PH"/>
        </w:rPr>
      </w:pPr>
    </w:p>
    <w:p w14:paraId="2BE9A0EB" w14:textId="621A4415" w:rsidR="00154821" w:rsidRPr="00154821" w:rsidRDefault="00154821" w:rsidP="00861B57">
      <w:pPr>
        <w:pStyle w:val="ListParagraph"/>
        <w:numPr>
          <w:ilvl w:val="0"/>
          <w:numId w:val="31"/>
        </w:numPr>
        <w:ind w:left="2700" w:hanging="630"/>
        <w:jc w:val="both"/>
        <w:rPr>
          <w:rFonts w:ascii="Arial" w:hAnsi="Arial" w:cs="Arial"/>
          <w:bCs/>
          <w:sz w:val="22"/>
          <w:szCs w:val="22"/>
          <w:lang w:val="en-PH"/>
        </w:rPr>
      </w:pPr>
      <w:proofErr w:type="spellStart"/>
      <w:r w:rsidRPr="00154821">
        <w:rPr>
          <w:rFonts w:ascii="Arial" w:hAnsi="Arial" w:cs="Arial"/>
          <w:bCs/>
          <w:sz w:val="22"/>
          <w:szCs w:val="22"/>
          <w:lang w:val="en-PH"/>
        </w:rPr>
        <w:t>Abuyog</w:t>
      </w:r>
      <w:proofErr w:type="spellEnd"/>
      <w:r w:rsidRPr="00154821">
        <w:rPr>
          <w:rFonts w:ascii="Arial" w:hAnsi="Arial" w:cs="Arial"/>
          <w:bCs/>
          <w:sz w:val="22"/>
          <w:szCs w:val="22"/>
          <w:lang w:val="en-PH"/>
        </w:rPr>
        <w:t xml:space="preserve"> District Hospital and </w:t>
      </w:r>
      <w:proofErr w:type="spellStart"/>
      <w:r w:rsidRPr="00154821">
        <w:rPr>
          <w:rFonts w:ascii="Arial" w:hAnsi="Arial" w:cs="Arial"/>
          <w:bCs/>
          <w:sz w:val="22"/>
          <w:szCs w:val="22"/>
          <w:lang w:val="en-PH"/>
        </w:rPr>
        <w:t>Hilongos</w:t>
      </w:r>
      <w:proofErr w:type="spellEnd"/>
      <w:r w:rsidRPr="00154821">
        <w:rPr>
          <w:rFonts w:ascii="Arial" w:hAnsi="Arial" w:cs="Arial"/>
          <w:bCs/>
          <w:sz w:val="22"/>
          <w:szCs w:val="22"/>
          <w:lang w:val="en-PH"/>
        </w:rPr>
        <w:t xml:space="preserve"> District Hospital submitted only the Fund Utilization Report through email and until now, have yet to submit the full liquidation in spite of Letter to Liquidate sent, and even reminders made through the Office of the AGM-Branch Operation Sector. Communication with Dr. Lesmes C. Lumen, Provincial Health Officer II of the Province of Leyte, through phone call</w:t>
      </w:r>
      <w:r w:rsidR="00747CFD">
        <w:rPr>
          <w:rFonts w:ascii="Arial" w:hAnsi="Arial" w:cs="Arial"/>
          <w:bCs/>
          <w:sz w:val="22"/>
          <w:szCs w:val="22"/>
          <w:lang w:val="en-PH"/>
        </w:rPr>
        <w:t>,</w:t>
      </w:r>
      <w:r w:rsidRPr="00154821">
        <w:rPr>
          <w:rFonts w:ascii="Arial" w:hAnsi="Arial" w:cs="Arial"/>
          <w:bCs/>
          <w:sz w:val="22"/>
          <w:szCs w:val="22"/>
          <w:lang w:val="en-PH"/>
        </w:rPr>
        <w:t xml:space="preserve"> was also done</w:t>
      </w:r>
      <w:r w:rsidR="00DC0B94">
        <w:rPr>
          <w:rFonts w:ascii="Arial" w:hAnsi="Arial" w:cs="Arial"/>
          <w:bCs/>
          <w:sz w:val="22"/>
          <w:szCs w:val="22"/>
          <w:lang w:val="en-PH"/>
        </w:rPr>
        <w:t xml:space="preserve">, </w:t>
      </w:r>
      <w:r w:rsidR="00DC0B94" w:rsidRPr="00154821">
        <w:rPr>
          <w:rFonts w:ascii="Arial" w:hAnsi="Arial" w:cs="Arial"/>
          <w:bCs/>
          <w:sz w:val="22"/>
          <w:szCs w:val="22"/>
          <w:lang w:val="en-PH"/>
        </w:rPr>
        <w:t>and</w:t>
      </w:r>
      <w:r w:rsidRPr="00154821">
        <w:rPr>
          <w:rFonts w:ascii="Arial" w:hAnsi="Arial" w:cs="Arial"/>
          <w:bCs/>
          <w:sz w:val="22"/>
          <w:szCs w:val="22"/>
          <w:lang w:val="en-PH"/>
        </w:rPr>
        <w:t xml:space="preserve"> reminded of </w:t>
      </w:r>
      <w:r w:rsidR="00DC0B94">
        <w:rPr>
          <w:rFonts w:ascii="Arial" w:hAnsi="Arial" w:cs="Arial"/>
          <w:bCs/>
          <w:sz w:val="22"/>
          <w:szCs w:val="22"/>
          <w:lang w:val="en-PH"/>
        </w:rPr>
        <w:t xml:space="preserve">their </w:t>
      </w:r>
      <w:r w:rsidR="00DC0B94" w:rsidRPr="00154821">
        <w:rPr>
          <w:rFonts w:ascii="Arial" w:hAnsi="Arial" w:cs="Arial"/>
          <w:bCs/>
          <w:sz w:val="22"/>
          <w:szCs w:val="22"/>
          <w:lang w:val="en-PH"/>
        </w:rPr>
        <w:t>obligation</w:t>
      </w:r>
      <w:r w:rsidRPr="00154821">
        <w:rPr>
          <w:rFonts w:ascii="Arial" w:hAnsi="Arial" w:cs="Arial"/>
          <w:bCs/>
          <w:sz w:val="22"/>
          <w:szCs w:val="22"/>
          <w:lang w:val="en-PH"/>
        </w:rPr>
        <w:t xml:space="preserve"> to submit the other liquidation supporting documents.</w:t>
      </w:r>
    </w:p>
    <w:p w14:paraId="3CCF2419" w14:textId="77777777" w:rsidR="00154821" w:rsidRPr="00154821" w:rsidRDefault="00154821" w:rsidP="00154821">
      <w:pPr>
        <w:pStyle w:val="ListParagraph"/>
        <w:ind w:left="1440"/>
        <w:rPr>
          <w:rFonts w:ascii="Arial" w:hAnsi="Arial" w:cs="Arial"/>
          <w:bCs/>
          <w:sz w:val="22"/>
          <w:szCs w:val="22"/>
          <w:lang w:val="en-PH"/>
        </w:rPr>
      </w:pPr>
    </w:p>
    <w:p w14:paraId="71A8ACEB" w14:textId="37A1FBCC" w:rsidR="00154821" w:rsidRPr="00154821" w:rsidRDefault="00154821" w:rsidP="00861B57">
      <w:pPr>
        <w:pStyle w:val="ListParagraph"/>
        <w:numPr>
          <w:ilvl w:val="0"/>
          <w:numId w:val="31"/>
        </w:numPr>
        <w:ind w:left="2700" w:hanging="630"/>
        <w:rPr>
          <w:rFonts w:ascii="Arial" w:hAnsi="Arial" w:cs="Arial"/>
          <w:bCs/>
          <w:sz w:val="22"/>
          <w:szCs w:val="22"/>
          <w:lang w:val="en-PH"/>
        </w:rPr>
      </w:pPr>
      <w:r w:rsidRPr="00154821">
        <w:rPr>
          <w:rFonts w:ascii="Arial" w:hAnsi="Arial" w:cs="Arial"/>
          <w:bCs/>
          <w:sz w:val="22"/>
          <w:szCs w:val="22"/>
          <w:lang w:val="en-PH"/>
        </w:rPr>
        <w:t xml:space="preserve">Davao Oriental Provincial Hospital, Gov. Generoso – has not submitted </w:t>
      </w:r>
      <w:r w:rsidR="00747CFD">
        <w:rPr>
          <w:rFonts w:ascii="Arial" w:hAnsi="Arial" w:cs="Arial"/>
          <w:bCs/>
          <w:sz w:val="22"/>
          <w:szCs w:val="22"/>
          <w:lang w:val="en-PH"/>
        </w:rPr>
        <w:t>its liquidation until now</w:t>
      </w:r>
      <w:r w:rsidRPr="00154821">
        <w:rPr>
          <w:rFonts w:ascii="Arial" w:hAnsi="Arial" w:cs="Arial"/>
          <w:bCs/>
          <w:sz w:val="22"/>
          <w:szCs w:val="22"/>
          <w:lang w:val="en-PH"/>
        </w:rPr>
        <w:t xml:space="preserve"> despite the reminders letter sent.</w:t>
      </w:r>
    </w:p>
    <w:p w14:paraId="6EFEAB67" w14:textId="77777777" w:rsidR="00154821" w:rsidRPr="00154821" w:rsidRDefault="00154821" w:rsidP="00154821">
      <w:pPr>
        <w:pStyle w:val="ListParagraph"/>
        <w:ind w:left="1440"/>
        <w:jc w:val="both"/>
        <w:rPr>
          <w:rFonts w:ascii="Arial" w:hAnsi="Arial" w:cs="Arial"/>
          <w:bCs/>
          <w:sz w:val="22"/>
          <w:szCs w:val="22"/>
          <w:lang w:val="en-PH"/>
        </w:rPr>
      </w:pPr>
    </w:p>
    <w:p w14:paraId="3B028E52" w14:textId="5082EDA0" w:rsidR="00154821" w:rsidRPr="00154821" w:rsidRDefault="00154821" w:rsidP="00861B57">
      <w:pPr>
        <w:pStyle w:val="ListParagraph"/>
        <w:numPr>
          <w:ilvl w:val="0"/>
          <w:numId w:val="30"/>
        </w:numPr>
        <w:ind w:left="2160" w:hanging="720"/>
        <w:jc w:val="both"/>
        <w:rPr>
          <w:rFonts w:ascii="Arial" w:hAnsi="Arial" w:cs="Arial"/>
          <w:bCs/>
          <w:sz w:val="22"/>
          <w:szCs w:val="22"/>
          <w:lang w:val="en-PH"/>
        </w:rPr>
      </w:pPr>
      <w:r w:rsidRPr="00154821">
        <w:rPr>
          <w:rFonts w:ascii="Arial" w:hAnsi="Arial" w:cs="Arial"/>
          <w:bCs/>
          <w:sz w:val="22"/>
          <w:szCs w:val="22"/>
          <w:lang w:val="en-PH"/>
        </w:rPr>
        <w:t xml:space="preserve">On the </w:t>
      </w:r>
      <w:r w:rsidR="00A54D77">
        <w:rPr>
          <w:rFonts w:ascii="Arial" w:hAnsi="Arial" w:cs="Arial"/>
          <w:bCs/>
          <w:sz w:val="22"/>
          <w:szCs w:val="22"/>
          <w:lang w:val="en-PH"/>
        </w:rPr>
        <w:t>two</w:t>
      </w:r>
      <w:r w:rsidRPr="00154821">
        <w:rPr>
          <w:rFonts w:ascii="Arial" w:hAnsi="Arial" w:cs="Arial"/>
          <w:bCs/>
          <w:sz w:val="22"/>
          <w:szCs w:val="22"/>
          <w:lang w:val="en-PH"/>
        </w:rPr>
        <w:t xml:space="preserve"> beneficiaries that submitted partial liquidation reports as of December 31, 2022, updates are as follows:</w:t>
      </w:r>
    </w:p>
    <w:p w14:paraId="6C1ABC06" w14:textId="77777777" w:rsidR="00154821" w:rsidRPr="00154821" w:rsidRDefault="00154821" w:rsidP="00154821">
      <w:pPr>
        <w:pStyle w:val="ListParagraph"/>
        <w:ind w:left="1440"/>
        <w:rPr>
          <w:rFonts w:ascii="Arial" w:hAnsi="Arial" w:cs="Arial"/>
          <w:bCs/>
          <w:sz w:val="22"/>
          <w:szCs w:val="22"/>
          <w:lang w:val="en-PH"/>
        </w:rPr>
      </w:pPr>
    </w:p>
    <w:p w14:paraId="323B0878" w14:textId="77777777" w:rsidR="00154821" w:rsidRDefault="00154821" w:rsidP="00861B57">
      <w:pPr>
        <w:pStyle w:val="ListParagraph"/>
        <w:numPr>
          <w:ilvl w:val="0"/>
          <w:numId w:val="32"/>
        </w:numPr>
        <w:ind w:left="2700" w:hanging="630"/>
        <w:jc w:val="both"/>
        <w:rPr>
          <w:rFonts w:ascii="Arial" w:hAnsi="Arial" w:cs="Arial"/>
          <w:bCs/>
          <w:sz w:val="22"/>
          <w:szCs w:val="22"/>
          <w:lang w:val="en-PH"/>
        </w:rPr>
      </w:pPr>
      <w:r w:rsidRPr="00154821">
        <w:rPr>
          <w:rFonts w:ascii="Arial" w:hAnsi="Arial" w:cs="Arial"/>
          <w:bCs/>
          <w:sz w:val="22"/>
          <w:szCs w:val="22"/>
          <w:lang w:val="en-PH"/>
        </w:rPr>
        <w:lastRenderedPageBreak/>
        <w:t>Quezon Medical Center – liquidation was submitted in December 2022, but with unutilized amount of P87,000.00. This has been coordinated with the concerned Branch Office regarding the return of unutilized amount and a demand letter will be prepared by the Legal Department.</w:t>
      </w:r>
    </w:p>
    <w:p w14:paraId="24F4C5B8" w14:textId="77777777" w:rsidR="00154821" w:rsidRDefault="00154821" w:rsidP="00154821">
      <w:pPr>
        <w:pStyle w:val="ListParagraph"/>
        <w:ind w:left="2700" w:hanging="630"/>
        <w:jc w:val="both"/>
        <w:rPr>
          <w:rFonts w:ascii="Arial" w:hAnsi="Arial" w:cs="Arial"/>
          <w:bCs/>
          <w:sz w:val="22"/>
          <w:szCs w:val="22"/>
          <w:lang w:val="en-PH"/>
        </w:rPr>
      </w:pPr>
    </w:p>
    <w:p w14:paraId="5696B475" w14:textId="03AC39F8" w:rsidR="00154821" w:rsidRDefault="00154821" w:rsidP="00861B57">
      <w:pPr>
        <w:pStyle w:val="ListParagraph"/>
        <w:numPr>
          <w:ilvl w:val="0"/>
          <w:numId w:val="32"/>
        </w:numPr>
        <w:ind w:left="2700" w:hanging="630"/>
        <w:jc w:val="both"/>
        <w:rPr>
          <w:rFonts w:ascii="Arial" w:hAnsi="Arial" w:cs="Arial"/>
          <w:bCs/>
          <w:sz w:val="22"/>
          <w:szCs w:val="22"/>
          <w:lang w:val="en-PH"/>
        </w:rPr>
      </w:pPr>
      <w:r w:rsidRPr="00154821">
        <w:rPr>
          <w:rFonts w:ascii="Arial" w:hAnsi="Arial" w:cs="Arial"/>
          <w:bCs/>
          <w:sz w:val="22"/>
          <w:szCs w:val="22"/>
          <w:lang w:val="en-PH"/>
        </w:rPr>
        <w:t>PNP General Hospital – partial liquidation was submitted in December 2022 and a letter requiring them to submit the lacking documents will be prepared by CAD.</w:t>
      </w:r>
    </w:p>
    <w:p w14:paraId="470FFAEE" w14:textId="77777777" w:rsidR="00154821" w:rsidRDefault="00154821" w:rsidP="00154821">
      <w:pPr>
        <w:pStyle w:val="ListParagraph"/>
        <w:ind w:left="2700"/>
        <w:jc w:val="both"/>
        <w:rPr>
          <w:rFonts w:ascii="Arial" w:hAnsi="Arial" w:cs="Arial"/>
          <w:bCs/>
          <w:sz w:val="22"/>
          <w:szCs w:val="22"/>
          <w:lang w:val="en-PH"/>
        </w:rPr>
      </w:pPr>
    </w:p>
    <w:p w14:paraId="596AC761" w14:textId="6A41AB27" w:rsidR="002801D0" w:rsidRPr="002801D0" w:rsidRDefault="002801D0" w:rsidP="002801D0">
      <w:pPr>
        <w:ind w:left="2700"/>
        <w:jc w:val="both"/>
        <w:rPr>
          <w:rFonts w:ascii="Arial" w:hAnsi="Arial" w:cs="Arial"/>
          <w:bCs/>
        </w:rPr>
      </w:pPr>
      <w:r w:rsidRPr="002801D0">
        <w:rPr>
          <w:rFonts w:ascii="Arial" w:hAnsi="Arial" w:cs="Arial"/>
          <w:bCs/>
        </w:rPr>
        <w:t>CAD requested the Legal Department through a Memorandum dated 26 May 2023 to prepare demand letters to the aforesaid two hospitals for the return of the unutilized fund and submission of the lacking liquidation documents.</w:t>
      </w:r>
    </w:p>
    <w:p w14:paraId="5723B303" w14:textId="77D4D8FF" w:rsidR="002801D0" w:rsidRDefault="002801D0" w:rsidP="00AF4415">
      <w:pPr>
        <w:pStyle w:val="ListParagraph"/>
        <w:numPr>
          <w:ilvl w:val="1"/>
          <w:numId w:val="10"/>
        </w:numPr>
        <w:ind w:left="1440" w:hanging="720"/>
        <w:jc w:val="both"/>
        <w:rPr>
          <w:rFonts w:ascii="Arial" w:hAnsi="Arial" w:cs="Arial"/>
          <w:bCs/>
          <w:sz w:val="22"/>
          <w:szCs w:val="22"/>
        </w:rPr>
      </w:pPr>
      <w:r w:rsidRPr="002801D0">
        <w:rPr>
          <w:rFonts w:ascii="Arial" w:hAnsi="Arial" w:cs="Arial"/>
          <w:bCs/>
          <w:sz w:val="22"/>
          <w:szCs w:val="22"/>
        </w:rPr>
        <w:t>CAD will be in close coordination with the Branch Offices concerned via phone calls and emails for monitoring and follow-up of the matter.</w:t>
      </w:r>
    </w:p>
    <w:p w14:paraId="677CFE84" w14:textId="77777777" w:rsidR="007F61B1" w:rsidRDefault="007F61B1" w:rsidP="007F61B1">
      <w:pPr>
        <w:pStyle w:val="ListParagraph"/>
        <w:ind w:left="1440"/>
        <w:jc w:val="both"/>
        <w:rPr>
          <w:rFonts w:ascii="Arial" w:hAnsi="Arial" w:cs="Arial"/>
          <w:bCs/>
          <w:sz w:val="22"/>
          <w:szCs w:val="22"/>
        </w:rPr>
      </w:pPr>
    </w:p>
    <w:p w14:paraId="07D025FC" w14:textId="35EDA025" w:rsidR="00154821" w:rsidRDefault="007F61B1" w:rsidP="00AF4415">
      <w:pPr>
        <w:pStyle w:val="ListParagraph"/>
        <w:numPr>
          <w:ilvl w:val="1"/>
          <w:numId w:val="10"/>
        </w:numPr>
        <w:ind w:left="1440" w:hanging="720"/>
        <w:jc w:val="both"/>
        <w:rPr>
          <w:rFonts w:ascii="Arial" w:hAnsi="Arial" w:cs="Arial"/>
          <w:bCs/>
          <w:sz w:val="22"/>
          <w:szCs w:val="22"/>
        </w:rPr>
      </w:pPr>
      <w:r w:rsidRPr="007F61B1">
        <w:rPr>
          <w:rFonts w:ascii="Arial" w:hAnsi="Arial" w:cs="Arial"/>
          <w:bCs/>
          <w:sz w:val="22"/>
          <w:szCs w:val="22"/>
        </w:rPr>
        <w:t xml:space="preserve">The Audit Team </w:t>
      </w:r>
      <w:r w:rsidR="007B68B9">
        <w:rPr>
          <w:rFonts w:ascii="Arial" w:hAnsi="Arial" w:cs="Arial"/>
          <w:bCs/>
          <w:sz w:val="22"/>
          <w:szCs w:val="22"/>
        </w:rPr>
        <w:t xml:space="preserve">appreciates management actions that resulted in the partial implementation of the audit recommendations and </w:t>
      </w:r>
      <w:r w:rsidRPr="007F61B1">
        <w:rPr>
          <w:rFonts w:ascii="Arial" w:hAnsi="Arial" w:cs="Arial"/>
          <w:bCs/>
          <w:sz w:val="22"/>
          <w:szCs w:val="22"/>
        </w:rPr>
        <w:t>will monitor the full implementation of the audit r</w:t>
      </w:r>
      <w:r w:rsidR="005F5C9F">
        <w:rPr>
          <w:rFonts w:ascii="Arial" w:hAnsi="Arial" w:cs="Arial"/>
          <w:bCs/>
          <w:sz w:val="22"/>
          <w:szCs w:val="22"/>
        </w:rPr>
        <w:t>ecommendations in the CY 2023</w:t>
      </w:r>
      <w:r w:rsidRPr="007F61B1">
        <w:rPr>
          <w:rFonts w:ascii="Arial" w:hAnsi="Arial" w:cs="Arial"/>
          <w:bCs/>
          <w:sz w:val="22"/>
          <w:szCs w:val="22"/>
        </w:rPr>
        <w:t xml:space="preserve"> audit.</w:t>
      </w:r>
    </w:p>
    <w:p w14:paraId="456AB735" w14:textId="77777777" w:rsidR="007F61B1" w:rsidRDefault="007F61B1" w:rsidP="007F61B1">
      <w:pPr>
        <w:pStyle w:val="ListParagraph"/>
        <w:ind w:left="1440"/>
        <w:jc w:val="both"/>
        <w:rPr>
          <w:rFonts w:ascii="Arial" w:hAnsi="Arial" w:cs="Arial"/>
          <w:bCs/>
          <w:sz w:val="22"/>
          <w:szCs w:val="22"/>
        </w:rPr>
      </w:pPr>
    </w:p>
    <w:p w14:paraId="4536DEDE" w14:textId="77777777" w:rsidR="00266E22" w:rsidRDefault="00266E22" w:rsidP="00DC1046">
      <w:pPr>
        <w:pStyle w:val="ListParagraph"/>
        <w:jc w:val="both"/>
        <w:rPr>
          <w:rFonts w:ascii="Arial" w:hAnsi="Arial" w:cs="Arial"/>
          <w:bCs/>
          <w:sz w:val="22"/>
          <w:szCs w:val="22"/>
        </w:rPr>
      </w:pPr>
    </w:p>
    <w:p w14:paraId="2A02D50E" w14:textId="3A0B4586" w:rsidR="004F750A" w:rsidRPr="00272EEC" w:rsidRDefault="007F61B1" w:rsidP="00AF4415">
      <w:pPr>
        <w:pStyle w:val="ListParagraph"/>
        <w:numPr>
          <w:ilvl w:val="0"/>
          <w:numId w:val="10"/>
        </w:numPr>
        <w:ind w:left="720" w:hanging="720"/>
        <w:jc w:val="both"/>
        <w:rPr>
          <w:rFonts w:ascii="Arial" w:hAnsi="Arial" w:cs="Arial"/>
          <w:bCs/>
          <w:sz w:val="22"/>
          <w:szCs w:val="22"/>
        </w:rPr>
      </w:pPr>
      <w:r w:rsidRPr="007F61B1">
        <w:rPr>
          <w:rFonts w:ascii="Arial" w:hAnsi="Arial" w:cs="Arial"/>
          <w:b/>
          <w:bCs/>
          <w:sz w:val="22"/>
          <w:szCs w:val="22"/>
        </w:rPr>
        <w:t xml:space="preserve">The Philippine Charity Sweepstakes Office could have avoided the incurrence of rent and leasehold improvements expenses totaling P714.411 million from April 2016 to December 2022 and the effects of </w:t>
      </w:r>
      <w:r w:rsidR="00747CFD">
        <w:rPr>
          <w:rFonts w:ascii="Arial" w:hAnsi="Arial" w:cs="Arial"/>
          <w:b/>
          <w:bCs/>
          <w:sz w:val="22"/>
          <w:szCs w:val="22"/>
        </w:rPr>
        <w:t xml:space="preserve">the </w:t>
      </w:r>
      <w:r w:rsidRPr="007F61B1">
        <w:rPr>
          <w:rFonts w:ascii="Arial" w:hAnsi="Arial" w:cs="Arial"/>
          <w:b/>
          <w:bCs/>
          <w:sz w:val="22"/>
          <w:szCs w:val="22"/>
        </w:rPr>
        <w:t>increase in the cost of construction materials and labor due to inflation had it expedited the implementation of the construction of its own building</w:t>
      </w:r>
      <w:r w:rsidR="00747CFD">
        <w:rPr>
          <w:rFonts w:ascii="Arial" w:hAnsi="Arial" w:cs="Arial"/>
          <w:b/>
          <w:bCs/>
          <w:sz w:val="22"/>
          <w:szCs w:val="22"/>
        </w:rPr>
        <w:t xml:space="preserve"> with target completion date </w:t>
      </w:r>
      <w:r w:rsidR="00957985">
        <w:rPr>
          <w:rFonts w:ascii="Arial" w:hAnsi="Arial" w:cs="Arial"/>
          <w:b/>
          <w:bCs/>
          <w:sz w:val="22"/>
          <w:szCs w:val="22"/>
        </w:rPr>
        <w:t>in March 2016</w:t>
      </w:r>
      <w:r w:rsidR="00816D14">
        <w:rPr>
          <w:rFonts w:ascii="Arial" w:hAnsi="Arial" w:cs="Arial"/>
          <w:b/>
          <w:bCs/>
          <w:sz w:val="22"/>
          <w:szCs w:val="22"/>
        </w:rPr>
        <w:t xml:space="preserve">, </w:t>
      </w:r>
      <w:r w:rsidR="00816D14" w:rsidRPr="007F61B1">
        <w:rPr>
          <w:rFonts w:ascii="Arial" w:hAnsi="Arial" w:cs="Arial"/>
          <w:b/>
          <w:bCs/>
          <w:sz w:val="22"/>
          <w:szCs w:val="22"/>
        </w:rPr>
        <w:t>considering</w:t>
      </w:r>
      <w:r w:rsidRPr="007F61B1">
        <w:rPr>
          <w:rFonts w:ascii="Arial" w:hAnsi="Arial" w:cs="Arial"/>
          <w:b/>
          <w:bCs/>
          <w:sz w:val="22"/>
          <w:szCs w:val="22"/>
        </w:rPr>
        <w:t xml:space="preserve"> that the funds for the project was </w:t>
      </w:r>
      <w:r w:rsidR="00816D14">
        <w:rPr>
          <w:rFonts w:ascii="Arial" w:hAnsi="Arial" w:cs="Arial"/>
          <w:b/>
          <w:bCs/>
          <w:sz w:val="22"/>
          <w:szCs w:val="22"/>
        </w:rPr>
        <w:t xml:space="preserve">already </w:t>
      </w:r>
      <w:r w:rsidR="00816D14" w:rsidRPr="007F61B1">
        <w:rPr>
          <w:rFonts w:ascii="Arial" w:hAnsi="Arial" w:cs="Arial"/>
          <w:b/>
          <w:bCs/>
          <w:sz w:val="22"/>
          <w:szCs w:val="22"/>
        </w:rPr>
        <w:t>available</w:t>
      </w:r>
      <w:r w:rsidRPr="007F61B1">
        <w:rPr>
          <w:rFonts w:ascii="Arial" w:hAnsi="Arial" w:cs="Arial"/>
          <w:b/>
          <w:bCs/>
          <w:sz w:val="22"/>
          <w:szCs w:val="22"/>
        </w:rPr>
        <w:t xml:space="preserve"> </w:t>
      </w:r>
      <w:r w:rsidR="003D7797">
        <w:rPr>
          <w:rFonts w:ascii="Arial" w:hAnsi="Arial" w:cs="Arial"/>
          <w:b/>
          <w:bCs/>
          <w:sz w:val="22"/>
          <w:szCs w:val="22"/>
        </w:rPr>
        <w:t xml:space="preserve">in </w:t>
      </w:r>
      <w:r w:rsidR="003D7797" w:rsidRPr="007F61B1">
        <w:rPr>
          <w:rFonts w:ascii="Arial" w:hAnsi="Arial" w:cs="Arial"/>
          <w:b/>
          <w:bCs/>
          <w:sz w:val="22"/>
          <w:szCs w:val="22"/>
        </w:rPr>
        <w:t>calendar</w:t>
      </w:r>
      <w:r w:rsidRPr="007F61B1">
        <w:rPr>
          <w:rFonts w:ascii="Arial" w:hAnsi="Arial" w:cs="Arial"/>
          <w:b/>
          <w:bCs/>
          <w:sz w:val="22"/>
          <w:szCs w:val="22"/>
        </w:rPr>
        <w:t xml:space="preserve"> </w:t>
      </w:r>
      <w:r w:rsidR="00C9614E">
        <w:rPr>
          <w:rFonts w:ascii="Arial" w:hAnsi="Arial" w:cs="Arial"/>
          <w:b/>
          <w:bCs/>
          <w:sz w:val="22"/>
          <w:szCs w:val="22"/>
        </w:rPr>
        <w:t>y</w:t>
      </w:r>
      <w:r w:rsidRPr="007F61B1">
        <w:rPr>
          <w:rFonts w:ascii="Arial" w:hAnsi="Arial" w:cs="Arial"/>
          <w:b/>
          <w:bCs/>
          <w:sz w:val="22"/>
          <w:szCs w:val="22"/>
        </w:rPr>
        <w:t>ear 2013.</w:t>
      </w:r>
    </w:p>
    <w:p w14:paraId="5607A167" w14:textId="77777777" w:rsidR="00272EEC" w:rsidRPr="007F61B1" w:rsidRDefault="00272EEC" w:rsidP="00272EEC">
      <w:pPr>
        <w:pStyle w:val="ListParagraph"/>
        <w:jc w:val="both"/>
        <w:rPr>
          <w:rFonts w:ascii="Arial" w:hAnsi="Arial" w:cs="Arial"/>
          <w:bCs/>
          <w:sz w:val="22"/>
          <w:szCs w:val="22"/>
        </w:rPr>
      </w:pPr>
    </w:p>
    <w:p w14:paraId="4E908395" w14:textId="4CD8BE6E" w:rsidR="007F61B1" w:rsidRDefault="00272EEC" w:rsidP="00AF4415">
      <w:pPr>
        <w:pStyle w:val="ListParagraph"/>
        <w:numPr>
          <w:ilvl w:val="1"/>
          <w:numId w:val="10"/>
        </w:numPr>
        <w:ind w:left="1440" w:hanging="720"/>
        <w:jc w:val="both"/>
        <w:rPr>
          <w:rFonts w:ascii="Arial" w:hAnsi="Arial" w:cs="Arial"/>
          <w:bCs/>
          <w:sz w:val="22"/>
          <w:szCs w:val="22"/>
        </w:rPr>
      </w:pPr>
      <w:r w:rsidRPr="00272EEC">
        <w:rPr>
          <w:rFonts w:ascii="Arial" w:hAnsi="Arial" w:cs="Arial"/>
          <w:bCs/>
          <w:sz w:val="22"/>
          <w:szCs w:val="22"/>
        </w:rPr>
        <w:t xml:space="preserve">Section 7.3.3 of RA </w:t>
      </w:r>
      <w:r w:rsidR="003D7797">
        <w:rPr>
          <w:rFonts w:ascii="Arial" w:hAnsi="Arial" w:cs="Arial"/>
          <w:bCs/>
          <w:sz w:val="22"/>
          <w:szCs w:val="22"/>
        </w:rPr>
        <w:t xml:space="preserve">No. </w:t>
      </w:r>
      <w:r w:rsidRPr="00272EEC">
        <w:rPr>
          <w:rFonts w:ascii="Arial" w:hAnsi="Arial" w:cs="Arial"/>
          <w:bCs/>
          <w:sz w:val="22"/>
          <w:szCs w:val="22"/>
        </w:rPr>
        <w:t>9184 provides that:</w:t>
      </w:r>
    </w:p>
    <w:p w14:paraId="1DC6E993" w14:textId="77777777" w:rsidR="00272EEC" w:rsidRDefault="00272EEC" w:rsidP="00272EEC">
      <w:pPr>
        <w:pStyle w:val="ListParagraph"/>
        <w:ind w:left="1440"/>
        <w:jc w:val="both"/>
        <w:rPr>
          <w:rFonts w:ascii="Arial" w:hAnsi="Arial" w:cs="Arial"/>
          <w:bCs/>
          <w:sz w:val="22"/>
          <w:szCs w:val="22"/>
        </w:rPr>
      </w:pPr>
    </w:p>
    <w:p w14:paraId="68EAB78D" w14:textId="77777777" w:rsidR="00272EEC" w:rsidRDefault="00272EEC" w:rsidP="00272EEC">
      <w:pPr>
        <w:pStyle w:val="ListParagraph"/>
        <w:ind w:left="1800" w:right="720"/>
        <w:jc w:val="both"/>
        <w:rPr>
          <w:rFonts w:ascii="Arial" w:hAnsi="Arial" w:cs="Arial"/>
          <w:bCs/>
          <w:i/>
          <w:sz w:val="22"/>
          <w:szCs w:val="22"/>
        </w:rPr>
      </w:pPr>
      <w:r w:rsidRPr="00272EEC">
        <w:rPr>
          <w:rFonts w:ascii="Arial" w:hAnsi="Arial" w:cs="Arial"/>
          <w:bCs/>
          <w:i/>
          <w:sz w:val="22"/>
          <w:szCs w:val="22"/>
        </w:rPr>
        <w:t>“In order to hasten project implementation, Procuring Entities which may not have the proficiency or capability to undertake a particular procurement, as determined by the HOPE concerned, may outsource the procurement tasks by:</w:t>
      </w:r>
    </w:p>
    <w:p w14:paraId="30B7AF68" w14:textId="77777777" w:rsidR="00272EEC" w:rsidRPr="00272EEC" w:rsidRDefault="00272EEC" w:rsidP="00272EEC">
      <w:pPr>
        <w:pStyle w:val="ListParagraph"/>
        <w:ind w:left="1800" w:right="720"/>
        <w:jc w:val="both"/>
        <w:rPr>
          <w:rFonts w:ascii="Arial" w:hAnsi="Arial" w:cs="Arial"/>
          <w:bCs/>
          <w:i/>
          <w:sz w:val="22"/>
          <w:szCs w:val="22"/>
        </w:rPr>
      </w:pPr>
    </w:p>
    <w:p w14:paraId="0F908D84" w14:textId="4427110A" w:rsidR="00272EEC" w:rsidRPr="00272EEC" w:rsidRDefault="00272EEC" w:rsidP="00272EEC">
      <w:pPr>
        <w:pStyle w:val="ListParagraph"/>
        <w:ind w:left="2160" w:right="720" w:hanging="360"/>
        <w:jc w:val="both"/>
        <w:rPr>
          <w:rFonts w:ascii="Arial" w:hAnsi="Arial" w:cs="Arial"/>
          <w:bCs/>
          <w:i/>
          <w:sz w:val="22"/>
          <w:szCs w:val="22"/>
        </w:rPr>
      </w:pPr>
      <w:r w:rsidRPr="00272EEC">
        <w:rPr>
          <w:rFonts w:ascii="Arial" w:hAnsi="Arial" w:cs="Arial"/>
          <w:bCs/>
          <w:i/>
          <w:sz w:val="22"/>
          <w:szCs w:val="22"/>
        </w:rPr>
        <w:t>a)</w:t>
      </w:r>
      <w:r w:rsidRPr="00272EEC">
        <w:rPr>
          <w:rFonts w:ascii="Arial" w:hAnsi="Arial" w:cs="Arial"/>
          <w:bCs/>
          <w:i/>
          <w:sz w:val="22"/>
          <w:szCs w:val="22"/>
        </w:rPr>
        <w:tab/>
        <w:t xml:space="preserve">Requesting other </w:t>
      </w:r>
      <w:proofErr w:type="spellStart"/>
      <w:r w:rsidRPr="00272EEC">
        <w:rPr>
          <w:rFonts w:ascii="Arial" w:hAnsi="Arial" w:cs="Arial"/>
          <w:bCs/>
          <w:i/>
          <w:sz w:val="22"/>
          <w:szCs w:val="22"/>
        </w:rPr>
        <w:t>GoP</w:t>
      </w:r>
      <w:proofErr w:type="spellEnd"/>
      <w:r w:rsidRPr="00272EEC">
        <w:rPr>
          <w:rFonts w:ascii="Arial" w:hAnsi="Arial" w:cs="Arial"/>
          <w:bCs/>
          <w:i/>
          <w:sz w:val="22"/>
          <w:szCs w:val="22"/>
        </w:rPr>
        <w:t xml:space="preserve"> agencies to undertake such procurement for them, through the execution of a </w:t>
      </w:r>
      <w:r w:rsidR="00C9614E">
        <w:rPr>
          <w:rFonts w:ascii="Arial" w:hAnsi="Arial" w:cs="Arial"/>
          <w:bCs/>
          <w:i/>
          <w:sz w:val="22"/>
          <w:szCs w:val="22"/>
        </w:rPr>
        <w:t>MOA</w:t>
      </w:r>
      <w:r w:rsidRPr="00272EEC">
        <w:rPr>
          <w:rFonts w:ascii="Arial" w:hAnsi="Arial" w:cs="Arial"/>
          <w:bCs/>
          <w:i/>
          <w:sz w:val="22"/>
          <w:szCs w:val="22"/>
        </w:rPr>
        <w:t xml:space="preserve"> containing specific arrangements, stipulations and covenants, in accordance with government budgeting, accounting and auditing rules; xxx.</w:t>
      </w:r>
    </w:p>
    <w:p w14:paraId="3791CD02" w14:textId="77777777" w:rsidR="00272EEC" w:rsidRPr="00272EEC" w:rsidRDefault="00272EEC" w:rsidP="00272EEC">
      <w:pPr>
        <w:pStyle w:val="ListParagraph"/>
        <w:ind w:left="1800" w:right="720"/>
        <w:jc w:val="both"/>
        <w:rPr>
          <w:rFonts w:ascii="Arial" w:hAnsi="Arial" w:cs="Arial"/>
          <w:bCs/>
          <w:i/>
          <w:sz w:val="22"/>
          <w:szCs w:val="22"/>
        </w:rPr>
      </w:pPr>
    </w:p>
    <w:p w14:paraId="6F728736" w14:textId="77777777" w:rsidR="00272EEC" w:rsidRPr="00272EEC" w:rsidRDefault="00272EEC" w:rsidP="00272EEC">
      <w:pPr>
        <w:pStyle w:val="ListParagraph"/>
        <w:ind w:left="2160" w:right="720" w:hanging="360"/>
        <w:jc w:val="both"/>
        <w:rPr>
          <w:rFonts w:ascii="Arial" w:hAnsi="Arial" w:cs="Arial"/>
          <w:bCs/>
          <w:i/>
          <w:sz w:val="22"/>
          <w:szCs w:val="22"/>
        </w:rPr>
      </w:pPr>
      <w:r w:rsidRPr="00272EEC">
        <w:rPr>
          <w:rFonts w:ascii="Arial" w:hAnsi="Arial" w:cs="Arial"/>
          <w:bCs/>
          <w:i/>
          <w:sz w:val="22"/>
          <w:szCs w:val="22"/>
        </w:rPr>
        <w:t>b)</w:t>
      </w:r>
      <w:r w:rsidRPr="00272EEC">
        <w:rPr>
          <w:rFonts w:ascii="Arial" w:hAnsi="Arial" w:cs="Arial"/>
          <w:bCs/>
          <w:i/>
          <w:sz w:val="22"/>
          <w:szCs w:val="22"/>
        </w:rPr>
        <w:tab/>
        <w:t>Engaging private procurement agents to directly undertake the procurement for them, subject to the guidelines to be issued by the GPPB; or</w:t>
      </w:r>
    </w:p>
    <w:p w14:paraId="17BA1962" w14:textId="77777777" w:rsidR="00272EEC" w:rsidRPr="00272EEC" w:rsidRDefault="00272EEC" w:rsidP="00272EEC">
      <w:pPr>
        <w:pStyle w:val="ListParagraph"/>
        <w:ind w:left="1800" w:right="720"/>
        <w:jc w:val="both"/>
        <w:rPr>
          <w:rFonts w:ascii="Arial" w:hAnsi="Arial" w:cs="Arial"/>
          <w:bCs/>
          <w:i/>
          <w:sz w:val="22"/>
          <w:szCs w:val="22"/>
        </w:rPr>
      </w:pPr>
    </w:p>
    <w:p w14:paraId="4190E96D" w14:textId="4FF1C158" w:rsidR="00272EEC" w:rsidRPr="00272EEC" w:rsidRDefault="00272EEC" w:rsidP="00272EEC">
      <w:pPr>
        <w:pStyle w:val="ListParagraph"/>
        <w:ind w:left="2160" w:right="720" w:hanging="360"/>
        <w:jc w:val="both"/>
        <w:rPr>
          <w:rFonts w:ascii="Arial" w:hAnsi="Arial" w:cs="Arial"/>
          <w:bCs/>
          <w:i/>
          <w:sz w:val="22"/>
          <w:szCs w:val="22"/>
        </w:rPr>
      </w:pPr>
      <w:r w:rsidRPr="00272EEC">
        <w:rPr>
          <w:rFonts w:ascii="Arial" w:hAnsi="Arial" w:cs="Arial"/>
          <w:bCs/>
          <w:i/>
          <w:sz w:val="22"/>
          <w:szCs w:val="22"/>
        </w:rPr>
        <w:t>c)</w:t>
      </w:r>
      <w:r w:rsidRPr="00272EEC">
        <w:rPr>
          <w:rFonts w:ascii="Arial" w:hAnsi="Arial" w:cs="Arial"/>
          <w:bCs/>
          <w:i/>
          <w:sz w:val="22"/>
          <w:szCs w:val="22"/>
        </w:rPr>
        <w:tab/>
        <w:t>Recruiting or engaging consultants to assist them directly and/or train their staff in the management of the procurement function.</w:t>
      </w:r>
    </w:p>
    <w:p w14:paraId="778E7B4C" w14:textId="7923FE02" w:rsidR="00272EEC" w:rsidRDefault="00272EEC" w:rsidP="00AF4415">
      <w:pPr>
        <w:pStyle w:val="ListParagraph"/>
        <w:numPr>
          <w:ilvl w:val="1"/>
          <w:numId w:val="10"/>
        </w:numPr>
        <w:ind w:left="1440" w:hanging="720"/>
        <w:jc w:val="both"/>
        <w:rPr>
          <w:rFonts w:ascii="Arial" w:hAnsi="Arial" w:cs="Arial"/>
          <w:bCs/>
          <w:sz w:val="22"/>
          <w:szCs w:val="22"/>
        </w:rPr>
      </w:pPr>
      <w:r w:rsidRPr="00272EEC">
        <w:rPr>
          <w:rFonts w:ascii="Arial" w:hAnsi="Arial" w:cs="Arial"/>
          <w:bCs/>
          <w:sz w:val="22"/>
          <w:szCs w:val="22"/>
        </w:rPr>
        <w:lastRenderedPageBreak/>
        <w:t>On March 15, 2012, the Board of Directors, under Resolution No. 092, Series 2012, approved the creation of an Inter-Agency Project Management Office (PMO) to conduct an extensive study on the construction of building for PCSO offices in Metro Manila. On May 22, 2013, upon the recommendation of the PMO, the Board of Directors, under Resolution No. 117, Series of 2013, approved its construction at the San Marcelino property.</w:t>
      </w:r>
    </w:p>
    <w:p w14:paraId="6187BD04" w14:textId="77777777" w:rsidR="00272EEC" w:rsidRDefault="00272EEC" w:rsidP="00272EEC">
      <w:pPr>
        <w:pStyle w:val="ListParagraph"/>
        <w:ind w:left="1440"/>
        <w:jc w:val="both"/>
        <w:rPr>
          <w:rFonts w:ascii="Arial" w:hAnsi="Arial" w:cs="Arial"/>
          <w:bCs/>
          <w:sz w:val="22"/>
          <w:szCs w:val="22"/>
        </w:rPr>
      </w:pPr>
    </w:p>
    <w:p w14:paraId="1914D7B4" w14:textId="68681916" w:rsidR="007F61B1" w:rsidRDefault="00272EEC" w:rsidP="00AF4415">
      <w:pPr>
        <w:pStyle w:val="ListParagraph"/>
        <w:numPr>
          <w:ilvl w:val="1"/>
          <w:numId w:val="10"/>
        </w:numPr>
        <w:ind w:left="1440" w:hanging="720"/>
        <w:jc w:val="both"/>
        <w:rPr>
          <w:rFonts w:ascii="Arial" w:hAnsi="Arial" w:cs="Arial"/>
          <w:bCs/>
          <w:sz w:val="22"/>
          <w:szCs w:val="22"/>
        </w:rPr>
      </w:pPr>
      <w:r w:rsidRPr="00272EEC">
        <w:rPr>
          <w:rFonts w:ascii="Arial" w:hAnsi="Arial" w:cs="Arial"/>
          <w:bCs/>
          <w:sz w:val="22"/>
          <w:szCs w:val="22"/>
        </w:rPr>
        <w:t xml:space="preserve">In </w:t>
      </w:r>
      <w:r w:rsidR="00957985">
        <w:rPr>
          <w:rFonts w:ascii="Arial" w:hAnsi="Arial" w:cs="Arial"/>
          <w:bCs/>
          <w:sz w:val="22"/>
          <w:szCs w:val="22"/>
        </w:rPr>
        <w:t xml:space="preserve">the </w:t>
      </w:r>
      <w:r w:rsidRPr="00272EEC">
        <w:rPr>
          <w:rFonts w:ascii="Arial" w:hAnsi="Arial" w:cs="Arial"/>
          <w:bCs/>
          <w:sz w:val="22"/>
          <w:szCs w:val="22"/>
        </w:rPr>
        <w:t>2013 project brief, PMO illustrated the initial architectural design, work program, implementation schedule and budgetary requirements of the project. The Architectural and Engineering (A&amp;E) Design Services, Construction Supervision and Management Services (CSMS) and Building Construction shall be through bidding in accordance with RA</w:t>
      </w:r>
      <w:r w:rsidR="003D7797">
        <w:rPr>
          <w:rFonts w:ascii="Arial" w:hAnsi="Arial" w:cs="Arial"/>
          <w:bCs/>
          <w:sz w:val="22"/>
          <w:szCs w:val="22"/>
        </w:rPr>
        <w:t xml:space="preserve"> No.</w:t>
      </w:r>
      <w:r w:rsidRPr="00272EEC">
        <w:rPr>
          <w:rFonts w:ascii="Arial" w:hAnsi="Arial" w:cs="Arial"/>
          <w:bCs/>
          <w:sz w:val="22"/>
          <w:szCs w:val="22"/>
        </w:rPr>
        <w:t xml:space="preserve"> 9184 and shall be implemented from June 2013 to March 2016 with an estimated cost of P2.054 billion if low</w:t>
      </w:r>
      <w:r w:rsidR="00957985">
        <w:rPr>
          <w:rFonts w:ascii="Arial" w:hAnsi="Arial" w:cs="Arial"/>
          <w:bCs/>
          <w:sz w:val="22"/>
          <w:szCs w:val="22"/>
        </w:rPr>
        <w:t>-</w:t>
      </w:r>
      <w:r w:rsidRPr="00272EEC">
        <w:rPr>
          <w:rFonts w:ascii="Arial" w:hAnsi="Arial" w:cs="Arial"/>
          <w:bCs/>
          <w:sz w:val="22"/>
          <w:szCs w:val="22"/>
        </w:rPr>
        <w:t>cost finish, P2.130 billion if medium cost finish or P2.208 billion if high</w:t>
      </w:r>
      <w:r w:rsidR="00957985">
        <w:rPr>
          <w:rFonts w:ascii="Arial" w:hAnsi="Arial" w:cs="Arial"/>
          <w:bCs/>
          <w:sz w:val="22"/>
          <w:szCs w:val="22"/>
        </w:rPr>
        <w:t>-</w:t>
      </w:r>
      <w:r w:rsidRPr="00272EEC">
        <w:rPr>
          <w:rFonts w:ascii="Arial" w:hAnsi="Arial" w:cs="Arial"/>
          <w:bCs/>
          <w:sz w:val="22"/>
          <w:szCs w:val="22"/>
        </w:rPr>
        <w:t>cost finish.</w:t>
      </w:r>
    </w:p>
    <w:p w14:paraId="0EB4CA5F" w14:textId="77777777" w:rsidR="00272EEC" w:rsidRDefault="00272EEC" w:rsidP="00272EEC">
      <w:pPr>
        <w:pStyle w:val="ListParagraph"/>
        <w:ind w:left="1440"/>
        <w:jc w:val="both"/>
        <w:rPr>
          <w:rFonts w:ascii="Arial" w:hAnsi="Arial" w:cs="Arial"/>
          <w:bCs/>
          <w:sz w:val="22"/>
          <w:szCs w:val="22"/>
        </w:rPr>
      </w:pPr>
    </w:p>
    <w:p w14:paraId="5A59B442" w14:textId="796CA9E0" w:rsidR="007F61B1" w:rsidRDefault="00272EEC" w:rsidP="00AF4415">
      <w:pPr>
        <w:pStyle w:val="ListParagraph"/>
        <w:numPr>
          <w:ilvl w:val="1"/>
          <w:numId w:val="10"/>
        </w:numPr>
        <w:ind w:left="1440" w:hanging="720"/>
        <w:jc w:val="both"/>
        <w:rPr>
          <w:rFonts w:ascii="Arial" w:hAnsi="Arial" w:cs="Arial"/>
          <w:bCs/>
          <w:sz w:val="22"/>
          <w:szCs w:val="22"/>
        </w:rPr>
      </w:pPr>
      <w:r w:rsidRPr="00272EEC">
        <w:rPr>
          <w:rFonts w:ascii="Arial" w:hAnsi="Arial" w:cs="Arial"/>
          <w:bCs/>
          <w:sz w:val="22"/>
          <w:szCs w:val="22"/>
        </w:rPr>
        <w:t xml:space="preserve">Review of the Annual </w:t>
      </w:r>
      <w:r w:rsidR="0054793F" w:rsidRPr="00272EEC">
        <w:rPr>
          <w:rFonts w:ascii="Arial" w:hAnsi="Arial" w:cs="Arial"/>
          <w:bCs/>
          <w:sz w:val="22"/>
          <w:szCs w:val="22"/>
        </w:rPr>
        <w:t>Procurement</w:t>
      </w:r>
      <w:r w:rsidRPr="00272EEC">
        <w:rPr>
          <w:rFonts w:ascii="Arial" w:hAnsi="Arial" w:cs="Arial"/>
          <w:bCs/>
          <w:sz w:val="22"/>
          <w:szCs w:val="22"/>
        </w:rPr>
        <w:t xml:space="preserve"> Plan (APP) showed that since 2013 the said project was included in the APP with </w:t>
      </w:r>
      <w:r w:rsidR="00957985">
        <w:rPr>
          <w:rFonts w:ascii="Arial" w:hAnsi="Arial" w:cs="Arial"/>
          <w:bCs/>
          <w:sz w:val="22"/>
          <w:szCs w:val="22"/>
        </w:rPr>
        <w:t xml:space="preserve">a three </w:t>
      </w:r>
      <w:r w:rsidRPr="00272EEC">
        <w:rPr>
          <w:rFonts w:ascii="Arial" w:hAnsi="Arial" w:cs="Arial"/>
          <w:bCs/>
          <w:sz w:val="22"/>
          <w:szCs w:val="22"/>
        </w:rPr>
        <w:t xml:space="preserve">billion budget in 2022 and public bidding was the mode of procurement specified therein. However, there had been shifts in the procurement framework from public bidding under RA </w:t>
      </w:r>
      <w:r w:rsidR="00C55942">
        <w:rPr>
          <w:rFonts w:ascii="Arial" w:hAnsi="Arial" w:cs="Arial"/>
          <w:bCs/>
          <w:sz w:val="22"/>
          <w:szCs w:val="22"/>
        </w:rPr>
        <w:t xml:space="preserve">No. </w:t>
      </w:r>
      <w:r w:rsidRPr="00272EEC">
        <w:rPr>
          <w:rFonts w:ascii="Arial" w:hAnsi="Arial" w:cs="Arial"/>
          <w:bCs/>
          <w:sz w:val="22"/>
          <w:szCs w:val="22"/>
        </w:rPr>
        <w:t>9184 in CY 2013 to Public-Private Partnership (PPP) under RA</w:t>
      </w:r>
      <w:r w:rsidR="00C55942">
        <w:rPr>
          <w:rFonts w:ascii="Arial" w:hAnsi="Arial" w:cs="Arial"/>
          <w:bCs/>
          <w:sz w:val="22"/>
          <w:szCs w:val="22"/>
        </w:rPr>
        <w:t xml:space="preserve"> No.</w:t>
      </w:r>
      <w:r w:rsidRPr="00272EEC">
        <w:rPr>
          <w:rFonts w:ascii="Arial" w:hAnsi="Arial" w:cs="Arial"/>
          <w:bCs/>
          <w:sz w:val="22"/>
          <w:szCs w:val="22"/>
        </w:rPr>
        <w:t xml:space="preserve"> 6957, as amended by RA </w:t>
      </w:r>
      <w:r w:rsidR="00C55942">
        <w:rPr>
          <w:rFonts w:ascii="Arial" w:hAnsi="Arial" w:cs="Arial"/>
          <w:bCs/>
          <w:sz w:val="22"/>
          <w:szCs w:val="22"/>
        </w:rPr>
        <w:t xml:space="preserve">No. </w:t>
      </w:r>
      <w:r w:rsidRPr="00272EEC">
        <w:rPr>
          <w:rFonts w:ascii="Arial" w:hAnsi="Arial" w:cs="Arial"/>
          <w:bCs/>
          <w:sz w:val="22"/>
          <w:szCs w:val="22"/>
        </w:rPr>
        <w:t>7718, otherwise known as the Build-Operate-Transfer (BOT) Law, in CY 2016, and in CY 2017 PCSO shifted back to public bidding.</w:t>
      </w:r>
    </w:p>
    <w:p w14:paraId="0CE063F5" w14:textId="77777777" w:rsidR="00272EEC" w:rsidRDefault="00272EEC" w:rsidP="00272EEC">
      <w:pPr>
        <w:pStyle w:val="ListParagraph"/>
        <w:ind w:left="1440"/>
        <w:jc w:val="both"/>
        <w:rPr>
          <w:rFonts w:ascii="Arial" w:hAnsi="Arial" w:cs="Arial"/>
          <w:bCs/>
          <w:sz w:val="22"/>
          <w:szCs w:val="22"/>
        </w:rPr>
      </w:pPr>
    </w:p>
    <w:p w14:paraId="3E652723" w14:textId="58BDF201" w:rsidR="007F61B1" w:rsidRDefault="00272EEC" w:rsidP="00AF4415">
      <w:pPr>
        <w:pStyle w:val="ListParagraph"/>
        <w:numPr>
          <w:ilvl w:val="1"/>
          <w:numId w:val="10"/>
        </w:numPr>
        <w:ind w:left="1440" w:hanging="720"/>
        <w:jc w:val="both"/>
        <w:rPr>
          <w:rFonts w:ascii="Arial" w:hAnsi="Arial" w:cs="Arial"/>
          <w:bCs/>
          <w:sz w:val="22"/>
          <w:szCs w:val="22"/>
        </w:rPr>
      </w:pPr>
      <w:r w:rsidRPr="00272EEC">
        <w:rPr>
          <w:rFonts w:ascii="Arial" w:hAnsi="Arial" w:cs="Arial"/>
          <w:bCs/>
          <w:sz w:val="22"/>
          <w:szCs w:val="22"/>
        </w:rPr>
        <w:t xml:space="preserve">Inquiry from PMO disclosed that PCSO </w:t>
      </w:r>
      <w:r w:rsidR="00957985">
        <w:rPr>
          <w:rFonts w:ascii="Arial" w:hAnsi="Arial" w:cs="Arial"/>
          <w:bCs/>
          <w:sz w:val="22"/>
          <w:szCs w:val="22"/>
        </w:rPr>
        <w:t>is</w:t>
      </w:r>
      <w:r w:rsidR="00957985" w:rsidRPr="00272EEC">
        <w:rPr>
          <w:rFonts w:ascii="Arial" w:hAnsi="Arial" w:cs="Arial"/>
          <w:bCs/>
          <w:sz w:val="22"/>
          <w:szCs w:val="22"/>
        </w:rPr>
        <w:t xml:space="preserve"> </w:t>
      </w:r>
      <w:r w:rsidRPr="00272EEC">
        <w:rPr>
          <w:rFonts w:ascii="Arial" w:hAnsi="Arial" w:cs="Arial"/>
          <w:bCs/>
          <w:sz w:val="22"/>
          <w:szCs w:val="22"/>
        </w:rPr>
        <w:t>currently in coordination with the Department of Public Works and Highways (DPWH) for the conduct of bidding of the PCSO building construction project.</w:t>
      </w:r>
    </w:p>
    <w:p w14:paraId="61F3EFDD" w14:textId="77777777" w:rsidR="00272EEC" w:rsidRDefault="00272EEC" w:rsidP="00272EEC">
      <w:pPr>
        <w:pStyle w:val="ListParagraph"/>
        <w:ind w:left="1440"/>
        <w:jc w:val="both"/>
        <w:rPr>
          <w:rFonts w:ascii="Arial" w:hAnsi="Arial" w:cs="Arial"/>
          <w:bCs/>
          <w:sz w:val="22"/>
          <w:szCs w:val="22"/>
        </w:rPr>
      </w:pPr>
    </w:p>
    <w:p w14:paraId="62A9C535" w14:textId="03C81073" w:rsidR="007F61B1" w:rsidRPr="00272EEC" w:rsidRDefault="00272EEC" w:rsidP="00AF4415">
      <w:pPr>
        <w:pStyle w:val="ListParagraph"/>
        <w:numPr>
          <w:ilvl w:val="1"/>
          <w:numId w:val="10"/>
        </w:numPr>
        <w:ind w:left="1440" w:hanging="720"/>
        <w:jc w:val="both"/>
        <w:rPr>
          <w:rFonts w:ascii="Arial" w:hAnsi="Arial" w:cs="Arial"/>
          <w:bCs/>
          <w:sz w:val="22"/>
          <w:szCs w:val="22"/>
        </w:rPr>
      </w:pPr>
      <w:r w:rsidRPr="00272EEC">
        <w:rPr>
          <w:rFonts w:ascii="Arial" w:hAnsi="Arial" w:cs="Arial"/>
          <w:bCs/>
          <w:sz w:val="22"/>
          <w:szCs w:val="22"/>
        </w:rPr>
        <w:t xml:space="preserve">The series of </w:t>
      </w:r>
      <w:r w:rsidR="004A6081">
        <w:rPr>
          <w:rFonts w:ascii="Arial" w:hAnsi="Arial" w:cs="Arial"/>
          <w:bCs/>
          <w:sz w:val="22"/>
          <w:szCs w:val="22"/>
        </w:rPr>
        <w:t>BRs</w:t>
      </w:r>
      <w:r w:rsidRPr="00272EEC">
        <w:rPr>
          <w:rFonts w:ascii="Arial" w:hAnsi="Arial" w:cs="Arial"/>
          <w:bCs/>
          <w:sz w:val="22"/>
          <w:szCs w:val="22"/>
        </w:rPr>
        <w:t xml:space="preserve"> relating thereto are enumerated below:</w:t>
      </w:r>
    </w:p>
    <w:p w14:paraId="25FF6B15" w14:textId="77777777" w:rsidR="007F61B1" w:rsidRDefault="007F61B1" w:rsidP="00272EEC">
      <w:pPr>
        <w:spacing w:after="0" w:line="240" w:lineRule="auto"/>
        <w:jc w:val="both"/>
        <w:rPr>
          <w:rFonts w:ascii="Arial" w:hAnsi="Arial" w:cs="Arial"/>
          <w:bCs/>
        </w:rPr>
      </w:pPr>
    </w:p>
    <w:tbl>
      <w:tblPr>
        <w:tblW w:w="7200" w:type="dxa"/>
        <w:jc w:val="right"/>
        <w:tblLook w:val="04A0" w:firstRow="1" w:lastRow="0" w:firstColumn="1" w:lastColumn="0" w:noHBand="0" w:noVBand="1"/>
      </w:tblPr>
      <w:tblGrid>
        <w:gridCol w:w="1766"/>
        <w:gridCol w:w="1501"/>
        <w:gridCol w:w="3933"/>
      </w:tblGrid>
      <w:tr w:rsidR="00272EEC" w14:paraId="20AE4CB9" w14:textId="77777777" w:rsidTr="003B2EC1">
        <w:trPr>
          <w:trHeight w:val="314"/>
          <w:tblHeader/>
          <w:jc w:val="right"/>
        </w:trPr>
        <w:tc>
          <w:tcPr>
            <w:tcW w:w="1766" w:type="dxa"/>
            <w:tcBorders>
              <w:top w:val="single" w:sz="4" w:space="0" w:color="auto"/>
              <w:left w:val="nil"/>
              <w:bottom w:val="single" w:sz="4" w:space="0" w:color="auto"/>
              <w:right w:val="nil"/>
            </w:tcBorders>
            <w:vAlign w:val="bottom"/>
          </w:tcPr>
          <w:p w14:paraId="3686BE70" w14:textId="77777777" w:rsidR="00272EEC" w:rsidRDefault="00272EEC">
            <w:pPr>
              <w:spacing w:after="0" w:line="240" w:lineRule="auto"/>
              <w:ind w:left="-126"/>
              <w:rPr>
                <w:rFonts w:ascii="Arial Narrow" w:hAnsi="Arial Narrow" w:cs="Arial"/>
                <w:b/>
                <w:sz w:val="20"/>
                <w:szCs w:val="20"/>
              </w:rPr>
            </w:pPr>
            <w:r>
              <w:rPr>
                <w:rFonts w:ascii="Arial Narrow" w:hAnsi="Arial Narrow" w:cs="Arial"/>
                <w:b/>
                <w:sz w:val="20"/>
                <w:szCs w:val="20"/>
              </w:rPr>
              <w:t xml:space="preserve"> Reference</w:t>
            </w:r>
          </w:p>
        </w:tc>
        <w:tc>
          <w:tcPr>
            <w:tcW w:w="1501" w:type="dxa"/>
            <w:tcBorders>
              <w:top w:val="single" w:sz="4" w:space="0" w:color="auto"/>
              <w:left w:val="nil"/>
              <w:bottom w:val="single" w:sz="4" w:space="0" w:color="auto"/>
              <w:right w:val="nil"/>
            </w:tcBorders>
            <w:vAlign w:val="bottom"/>
          </w:tcPr>
          <w:p w14:paraId="66331E06" w14:textId="1C77B67E" w:rsidR="00272EEC" w:rsidRDefault="00DC0B94">
            <w:pPr>
              <w:spacing w:after="0" w:line="240" w:lineRule="auto"/>
              <w:rPr>
                <w:rFonts w:ascii="Arial Narrow" w:hAnsi="Arial Narrow" w:cs="Arial"/>
                <w:b/>
                <w:sz w:val="20"/>
                <w:szCs w:val="20"/>
              </w:rPr>
            </w:pPr>
            <w:r>
              <w:rPr>
                <w:rFonts w:ascii="Arial Narrow" w:hAnsi="Arial Narrow" w:cs="Arial"/>
                <w:b/>
                <w:sz w:val="20"/>
                <w:szCs w:val="20"/>
              </w:rPr>
              <w:t>D</w:t>
            </w:r>
            <w:r w:rsidR="00272EEC">
              <w:rPr>
                <w:rFonts w:ascii="Arial Narrow" w:hAnsi="Arial Narrow" w:cs="Arial"/>
                <w:b/>
                <w:sz w:val="20"/>
                <w:szCs w:val="20"/>
              </w:rPr>
              <w:t>ate</w:t>
            </w:r>
          </w:p>
        </w:tc>
        <w:tc>
          <w:tcPr>
            <w:tcW w:w="3933" w:type="dxa"/>
            <w:tcBorders>
              <w:top w:val="single" w:sz="4" w:space="0" w:color="auto"/>
              <w:left w:val="nil"/>
              <w:bottom w:val="single" w:sz="4" w:space="0" w:color="auto"/>
              <w:right w:val="nil"/>
            </w:tcBorders>
            <w:vAlign w:val="bottom"/>
          </w:tcPr>
          <w:p w14:paraId="2153A359" w14:textId="37A0BC3E" w:rsidR="00272EEC" w:rsidRDefault="00272EEC" w:rsidP="00DC0B94">
            <w:pPr>
              <w:spacing w:after="0" w:line="240" w:lineRule="auto"/>
              <w:jc w:val="center"/>
              <w:rPr>
                <w:rFonts w:ascii="Arial Narrow" w:hAnsi="Arial Narrow" w:cs="Arial"/>
                <w:b/>
                <w:sz w:val="20"/>
                <w:szCs w:val="20"/>
              </w:rPr>
            </w:pPr>
            <w:r>
              <w:rPr>
                <w:rFonts w:ascii="Arial Narrow" w:hAnsi="Arial Narrow" w:cs="Arial"/>
                <w:b/>
                <w:sz w:val="20"/>
                <w:szCs w:val="20"/>
              </w:rPr>
              <w:t>Particulars</w:t>
            </w:r>
          </w:p>
        </w:tc>
      </w:tr>
      <w:tr w:rsidR="00272EEC" w14:paraId="297B86C4" w14:textId="77777777" w:rsidTr="003B2EC1">
        <w:trPr>
          <w:trHeight w:val="980"/>
          <w:jc w:val="right"/>
        </w:trPr>
        <w:tc>
          <w:tcPr>
            <w:tcW w:w="1766" w:type="dxa"/>
            <w:tcBorders>
              <w:top w:val="single" w:sz="4" w:space="0" w:color="auto"/>
              <w:left w:val="nil"/>
              <w:bottom w:val="dashSmallGap" w:sz="4" w:space="0" w:color="auto"/>
              <w:right w:val="nil"/>
            </w:tcBorders>
            <w:hideMark/>
          </w:tcPr>
          <w:p w14:paraId="59C2224F" w14:textId="77777777" w:rsidR="00272EEC" w:rsidRDefault="00272EEC">
            <w:pPr>
              <w:spacing w:after="0" w:line="240" w:lineRule="auto"/>
              <w:ind w:left="-126"/>
              <w:rPr>
                <w:rFonts w:ascii="Arial Narrow" w:hAnsi="Arial Narrow" w:cs="Arial"/>
                <w:sz w:val="20"/>
                <w:szCs w:val="20"/>
              </w:rPr>
            </w:pPr>
            <w:r>
              <w:rPr>
                <w:rFonts w:ascii="Arial Narrow" w:hAnsi="Arial Narrow" w:cs="Arial"/>
                <w:sz w:val="20"/>
                <w:szCs w:val="20"/>
              </w:rPr>
              <w:t xml:space="preserve"> BR No. 117, S. 2013</w:t>
            </w:r>
          </w:p>
        </w:tc>
        <w:tc>
          <w:tcPr>
            <w:tcW w:w="1501" w:type="dxa"/>
            <w:tcBorders>
              <w:top w:val="single" w:sz="4" w:space="0" w:color="auto"/>
              <w:left w:val="nil"/>
              <w:bottom w:val="dashSmallGap" w:sz="4" w:space="0" w:color="auto"/>
              <w:right w:val="nil"/>
            </w:tcBorders>
            <w:hideMark/>
          </w:tcPr>
          <w:p w14:paraId="07AB0705" w14:textId="77777777" w:rsidR="00272EEC" w:rsidRDefault="00272EEC">
            <w:pPr>
              <w:spacing w:after="0" w:line="240" w:lineRule="auto"/>
              <w:rPr>
                <w:rFonts w:ascii="Arial Narrow" w:hAnsi="Arial Narrow" w:cs="Arial"/>
                <w:sz w:val="20"/>
                <w:szCs w:val="20"/>
              </w:rPr>
            </w:pPr>
            <w:r>
              <w:rPr>
                <w:rFonts w:ascii="Arial Narrow" w:hAnsi="Arial Narrow" w:cs="Arial"/>
                <w:sz w:val="20"/>
                <w:szCs w:val="20"/>
              </w:rPr>
              <w:t>May 22, 2013</w:t>
            </w:r>
          </w:p>
        </w:tc>
        <w:tc>
          <w:tcPr>
            <w:tcW w:w="3933" w:type="dxa"/>
            <w:tcBorders>
              <w:top w:val="single" w:sz="4" w:space="0" w:color="auto"/>
              <w:left w:val="nil"/>
              <w:bottom w:val="dashSmallGap" w:sz="4" w:space="0" w:color="auto"/>
              <w:right w:val="nil"/>
            </w:tcBorders>
          </w:tcPr>
          <w:p w14:paraId="473907E2" w14:textId="77777777" w:rsidR="00272EEC" w:rsidRDefault="00272EEC">
            <w:pPr>
              <w:spacing w:after="0" w:line="240" w:lineRule="auto"/>
              <w:ind w:right="-108"/>
              <w:jc w:val="both"/>
              <w:rPr>
                <w:rFonts w:ascii="Arial Narrow" w:hAnsi="Arial Narrow" w:cs="Arial"/>
                <w:sz w:val="20"/>
                <w:szCs w:val="20"/>
              </w:rPr>
            </w:pPr>
            <w:r>
              <w:rPr>
                <w:rFonts w:ascii="Arial Narrow" w:hAnsi="Arial Narrow" w:cs="Arial"/>
                <w:sz w:val="20"/>
                <w:szCs w:val="20"/>
              </w:rPr>
              <w:t xml:space="preserve">Approval of the construction of PCSO building in San Marcelino, Manila, subject to the availability of budget and compliance with applicable laws, rules and regulations. </w:t>
            </w:r>
          </w:p>
          <w:p w14:paraId="71F0445D" w14:textId="77777777" w:rsidR="00272EEC" w:rsidRDefault="00272EEC">
            <w:pPr>
              <w:spacing w:after="0" w:line="240" w:lineRule="auto"/>
              <w:ind w:right="-108"/>
              <w:jc w:val="both"/>
              <w:rPr>
                <w:rFonts w:ascii="Arial Narrow" w:hAnsi="Arial Narrow" w:cs="Arial"/>
                <w:sz w:val="20"/>
                <w:szCs w:val="20"/>
              </w:rPr>
            </w:pPr>
          </w:p>
        </w:tc>
      </w:tr>
      <w:tr w:rsidR="00272EEC" w14:paraId="027FF463" w14:textId="77777777" w:rsidTr="003B2EC1">
        <w:trPr>
          <w:trHeight w:val="458"/>
          <w:jc w:val="right"/>
        </w:trPr>
        <w:tc>
          <w:tcPr>
            <w:tcW w:w="1766" w:type="dxa"/>
            <w:tcBorders>
              <w:top w:val="dashSmallGap" w:sz="4" w:space="0" w:color="auto"/>
              <w:left w:val="nil"/>
              <w:bottom w:val="dashSmallGap" w:sz="4" w:space="0" w:color="auto"/>
              <w:right w:val="nil"/>
            </w:tcBorders>
            <w:hideMark/>
          </w:tcPr>
          <w:p w14:paraId="02EDE519" w14:textId="77777777" w:rsidR="00272EEC" w:rsidRDefault="00272EEC" w:rsidP="00AA705D">
            <w:pPr>
              <w:spacing w:after="0" w:line="240" w:lineRule="auto"/>
              <w:ind w:left="-108"/>
              <w:rPr>
                <w:rFonts w:ascii="Arial Narrow" w:hAnsi="Arial Narrow" w:cs="Arial"/>
                <w:sz w:val="20"/>
                <w:szCs w:val="20"/>
              </w:rPr>
            </w:pPr>
            <w:r>
              <w:rPr>
                <w:rFonts w:ascii="Arial Narrow" w:hAnsi="Arial Narrow" w:cs="Arial"/>
                <w:sz w:val="20"/>
                <w:szCs w:val="20"/>
              </w:rPr>
              <w:t>BR No. 078, S. 2015</w:t>
            </w:r>
          </w:p>
        </w:tc>
        <w:tc>
          <w:tcPr>
            <w:tcW w:w="1501" w:type="dxa"/>
            <w:tcBorders>
              <w:top w:val="dashSmallGap" w:sz="4" w:space="0" w:color="auto"/>
              <w:left w:val="nil"/>
              <w:bottom w:val="dashSmallGap" w:sz="4" w:space="0" w:color="auto"/>
              <w:right w:val="nil"/>
            </w:tcBorders>
            <w:hideMark/>
          </w:tcPr>
          <w:p w14:paraId="7B7AA607" w14:textId="77777777" w:rsidR="00272EEC" w:rsidRDefault="00272EEC">
            <w:pPr>
              <w:spacing w:after="0" w:line="240" w:lineRule="auto"/>
              <w:rPr>
                <w:rFonts w:ascii="Arial Narrow" w:hAnsi="Arial Narrow" w:cs="Arial"/>
                <w:sz w:val="20"/>
                <w:szCs w:val="20"/>
              </w:rPr>
            </w:pPr>
            <w:r>
              <w:rPr>
                <w:rFonts w:ascii="Arial Narrow" w:hAnsi="Arial Narrow" w:cs="Arial"/>
                <w:sz w:val="20"/>
                <w:szCs w:val="20"/>
              </w:rPr>
              <w:t>Mar. 11, 2015</w:t>
            </w:r>
          </w:p>
        </w:tc>
        <w:tc>
          <w:tcPr>
            <w:tcW w:w="3933" w:type="dxa"/>
            <w:tcBorders>
              <w:top w:val="dashSmallGap" w:sz="4" w:space="0" w:color="auto"/>
              <w:left w:val="nil"/>
              <w:bottom w:val="dashSmallGap" w:sz="4" w:space="0" w:color="auto"/>
              <w:right w:val="nil"/>
            </w:tcBorders>
          </w:tcPr>
          <w:p w14:paraId="2B40525B" w14:textId="77777777" w:rsidR="00272EEC" w:rsidRDefault="00272EEC">
            <w:pPr>
              <w:spacing w:after="0" w:line="240" w:lineRule="auto"/>
              <w:ind w:right="-108"/>
              <w:jc w:val="both"/>
              <w:rPr>
                <w:rFonts w:ascii="Arial Narrow" w:hAnsi="Arial Narrow" w:cs="Arial"/>
                <w:sz w:val="20"/>
                <w:szCs w:val="20"/>
              </w:rPr>
            </w:pPr>
            <w:r>
              <w:rPr>
                <w:rFonts w:ascii="Arial Narrow" w:hAnsi="Arial Narrow" w:cs="Arial"/>
                <w:sz w:val="20"/>
                <w:szCs w:val="20"/>
              </w:rPr>
              <w:t xml:space="preserve">Approval of the 2013 Project Brief and to make an addendum to BR. No. 117, S. 2013. </w:t>
            </w:r>
          </w:p>
          <w:p w14:paraId="5DA4488B" w14:textId="77777777" w:rsidR="00272EEC" w:rsidRDefault="00272EEC">
            <w:pPr>
              <w:spacing w:after="0" w:line="240" w:lineRule="auto"/>
              <w:ind w:right="-108"/>
              <w:jc w:val="both"/>
              <w:rPr>
                <w:rFonts w:ascii="Arial Narrow" w:hAnsi="Arial Narrow" w:cs="Arial"/>
                <w:sz w:val="20"/>
                <w:szCs w:val="20"/>
              </w:rPr>
            </w:pPr>
          </w:p>
        </w:tc>
      </w:tr>
      <w:tr w:rsidR="00272EEC" w14:paraId="334C04EE" w14:textId="77777777" w:rsidTr="003B2EC1">
        <w:trPr>
          <w:trHeight w:val="1205"/>
          <w:jc w:val="right"/>
        </w:trPr>
        <w:tc>
          <w:tcPr>
            <w:tcW w:w="1766" w:type="dxa"/>
            <w:tcBorders>
              <w:top w:val="dashSmallGap" w:sz="4" w:space="0" w:color="auto"/>
              <w:left w:val="nil"/>
              <w:bottom w:val="dashSmallGap" w:sz="4" w:space="0" w:color="auto"/>
              <w:right w:val="nil"/>
            </w:tcBorders>
            <w:hideMark/>
          </w:tcPr>
          <w:p w14:paraId="01CF1F0F" w14:textId="77777777" w:rsidR="00272EEC" w:rsidRDefault="00272EEC" w:rsidP="00AA705D">
            <w:pPr>
              <w:spacing w:after="0" w:line="240" w:lineRule="auto"/>
              <w:ind w:left="-108"/>
              <w:rPr>
                <w:rFonts w:ascii="Arial Narrow" w:hAnsi="Arial Narrow" w:cs="Arial"/>
                <w:sz w:val="20"/>
                <w:szCs w:val="20"/>
              </w:rPr>
            </w:pPr>
            <w:r>
              <w:rPr>
                <w:rFonts w:ascii="Arial Narrow" w:hAnsi="Arial Narrow" w:cs="Arial"/>
                <w:sz w:val="20"/>
                <w:szCs w:val="20"/>
              </w:rPr>
              <w:t>BR No. 326, S. 2015</w:t>
            </w:r>
          </w:p>
        </w:tc>
        <w:tc>
          <w:tcPr>
            <w:tcW w:w="1501" w:type="dxa"/>
            <w:tcBorders>
              <w:top w:val="dashSmallGap" w:sz="4" w:space="0" w:color="auto"/>
              <w:left w:val="nil"/>
              <w:bottom w:val="dashSmallGap" w:sz="4" w:space="0" w:color="auto"/>
              <w:right w:val="nil"/>
            </w:tcBorders>
            <w:hideMark/>
          </w:tcPr>
          <w:p w14:paraId="01E7328F" w14:textId="77777777" w:rsidR="00272EEC" w:rsidRDefault="00272EEC">
            <w:pPr>
              <w:spacing w:after="0" w:line="240" w:lineRule="auto"/>
              <w:rPr>
                <w:rFonts w:ascii="Arial Narrow" w:hAnsi="Arial Narrow" w:cs="Arial"/>
                <w:sz w:val="20"/>
                <w:szCs w:val="20"/>
              </w:rPr>
            </w:pPr>
            <w:r>
              <w:rPr>
                <w:rFonts w:ascii="Arial Narrow" w:hAnsi="Arial Narrow" w:cs="Arial"/>
                <w:sz w:val="20"/>
                <w:szCs w:val="20"/>
              </w:rPr>
              <w:t>Aug. 12, 2015</w:t>
            </w:r>
          </w:p>
        </w:tc>
        <w:tc>
          <w:tcPr>
            <w:tcW w:w="3933" w:type="dxa"/>
            <w:tcBorders>
              <w:top w:val="dashSmallGap" w:sz="4" w:space="0" w:color="auto"/>
              <w:left w:val="nil"/>
              <w:bottom w:val="dashSmallGap" w:sz="4" w:space="0" w:color="auto"/>
              <w:right w:val="nil"/>
            </w:tcBorders>
          </w:tcPr>
          <w:p w14:paraId="1D8B5397" w14:textId="77777777" w:rsidR="00272EEC" w:rsidRDefault="00272EEC">
            <w:pPr>
              <w:spacing w:after="0" w:line="240" w:lineRule="auto"/>
              <w:ind w:right="-108"/>
              <w:jc w:val="both"/>
              <w:rPr>
                <w:rFonts w:ascii="Arial Narrow" w:hAnsi="Arial Narrow" w:cs="Arial"/>
                <w:sz w:val="20"/>
                <w:szCs w:val="20"/>
              </w:rPr>
            </w:pPr>
            <w:r>
              <w:rPr>
                <w:rFonts w:ascii="Arial Narrow" w:hAnsi="Arial Narrow" w:cs="Arial"/>
                <w:sz w:val="20"/>
                <w:szCs w:val="20"/>
              </w:rPr>
              <w:t>Reactivation and reconstitution of PMO for the purpose of developing an updated project brief in order to integrate expected escalation in construction costs and advancements in engineering technologies.</w:t>
            </w:r>
          </w:p>
          <w:p w14:paraId="05128A30" w14:textId="77777777" w:rsidR="00272EEC" w:rsidRDefault="00272EEC">
            <w:pPr>
              <w:spacing w:after="0" w:line="240" w:lineRule="auto"/>
              <w:ind w:right="-108"/>
              <w:jc w:val="both"/>
              <w:rPr>
                <w:rFonts w:ascii="Arial Narrow" w:hAnsi="Arial Narrow" w:cs="Arial"/>
                <w:sz w:val="20"/>
                <w:szCs w:val="20"/>
              </w:rPr>
            </w:pPr>
          </w:p>
        </w:tc>
      </w:tr>
      <w:tr w:rsidR="00272EEC" w14:paraId="4E4846A7" w14:textId="77777777" w:rsidTr="003B2EC1">
        <w:trPr>
          <w:trHeight w:val="521"/>
          <w:jc w:val="right"/>
        </w:trPr>
        <w:tc>
          <w:tcPr>
            <w:tcW w:w="1766" w:type="dxa"/>
            <w:tcBorders>
              <w:top w:val="dashSmallGap" w:sz="4" w:space="0" w:color="auto"/>
              <w:left w:val="nil"/>
              <w:bottom w:val="dashSmallGap" w:sz="4" w:space="0" w:color="auto"/>
              <w:right w:val="nil"/>
            </w:tcBorders>
            <w:hideMark/>
          </w:tcPr>
          <w:p w14:paraId="0665E41C" w14:textId="77777777" w:rsidR="00272EEC" w:rsidRDefault="00272EEC" w:rsidP="00AA705D">
            <w:pPr>
              <w:spacing w:after="0" w:line="240" w:lineRule="auto"/>
              <w:ind w:left="-108"/>
              <w:rPr>
                <w:rFonts w:ascii="Arial Narrow" w:hAnsi="Arial Narrow" w:cs="Arial"/>
                <w:sz w:val="20"/>
                <w:szCs w:val="20"/>
              </w:rPr>
            </w:pPr>
            <w:r>
              <w:rPr>
                <w:rFonts w:ascii="Arial Narrow" w:hAnsi="Arial Narrow" w:cs="Arial"/>
                <w:sz w:val="20"/>
                <w:szCs w:val="20"/>
              </w:rPr>
              <w:t>2015 Project Brief prepared by PMO</w:t>
            </w:r>
          </w:p>
        </w:tc>
        <w:tc>
          <w:tcPr>
            <w:tcW w:w="1501" w:type="dxa"/>
            <w:tcBorders>
              <w:top w:val="dashSmallGap" w:sz="4" w:space="0" w:color="auto"/>
              <w:left w:val="nil"/>
              <w:bottom w:val="dashSmallGap" w:sz="4" w:space="0" w:color="auto"/>
              <w:right w:val="nil"/>
            </w:tcBorders>
            <w:hideMark/>
          </w:tcPr>
          <w:p w14:paraId="0DECC680" w14:textId="77777777" w:rsidR="00272EEC" w:rsidRDefault="00272EEC">
            <w:pPr>
              <w:spacing w:after="0" w:line="240" w:lineRule="auto"/>
              <w:rPr>
                <w:rFonts w:ascii="Arial Narrow" w:hAnsi="Arial Narrow" w:cs="Arial"/>
                <w:sz w:val="20"/>
                <w:szCs w:val="20"/>
              </w:rPr>
            </w:pPr>
            <w:r>
              <w:rPr>
                <w:rFonts w:ascii="Arial Narrow" w:hAnsi="Arial Narrow" w:cs="Arial"/>
                <w:sz w:val="20"/>
                <w:szCs w:val="20"/>
              </w:rPr>
              <w:t>2015</w:t>
            </w:r>
          </w:p>
        </w:tc>
        <w:tc>
          <w:tcPr>
            <w:tcW w:w="3933" w:type="dxa"/>
            <w:tcBorders>
              <w:top w:val="dashSmallGap" w:sz="4" w:space="0" w:color="auto"/>
              <w:left w:val="nil"/>
              <w:bottom w:val="dashSmallGap" w:sz="4" w:space="0" w:color="auto"/>
              <w:right w:val="nil"/>
            </w:tcBorders>
          </w:tcPr>
          <w:p w14:paraId="4F87E0CC" w14:textId="77777777" w:rsidR="00272EEC" w:rsidRDefault="00272EEC">
            <w:pPr>
              <w:spacing w:after="0" w:line="240" w:lineRule="auto"/>
              <w:ind w:right="-108"/>
              <w:jc w:val="both"/>
              <w:rPr>
                <w:rFonts w:ascii="Arial Narrow" w:hAnsi="Arial Narrow" w:cs="Arial"/>
                <w:sz w:val="20"/>
                <w:szCs w:val="20"/>
              </w:rPr>
            </w:pPr>
            <w:r>
              <w:rPr>
                <w:rFonts w:ascii="Arial Narrow" w:hAnsi="Arial Narrow" w:cs="Arial"/>
                <w:sz w:val="20"/>
                <w:szCs w:val="20"/>
              </w:rPr>
              <w:t>Improved version of the 2013 Project Brief with a more detailed project components and requirements.</w:t>
            </w:r>
          </w:p>
          <w:p w14:paraId="393E0C24" w14:textId="77777777" w:rsidR="00272EEC" w:rsidRDefault="00272EEC">
            <w:pPr>
              <w:spacing w:after="0" w:line="240" w:lineRule="auto"/>
              <w:ind w:right="-108"/>
              <w:jc w:val="both"/>
              <w:rPr>
                <w:rFonts w:ascii="Arial Narrow" w:hAnsi="Arial Narrow" w:cs="Arial"/>
                <w:sz w:val="20"/>
                <w:szCs w:val="20"/>
              </w:rPr>
            </w:pPr>
          </w:p>
          <w:p w14:paraId="2AC7CE76" w14:textId="77777777" w:rsidR="00081AE7" w:rsidRDefault="00081AE7">
            <w:pPr>
              <w:spacing w:after="0" w:line="240" w:lineRule="auto"/>
              <w:ind w:right="-108"/>
              <w:jc w:val="both"/>
              <w:rPr>
                <w:rFonts w:ascii="Arial Narrow" w:hAnsi="Arial Narrow" w:cs="Arial"/>
                <w:sz w:val="20"/>
                <w:szCs w:val="20"/>
              </w:rPr>
            </w:pPr>
          </w:p>
        </w:tc>
      </w:tr>
      <w:tr w:rsidR="00272EEC" w14:paraId="07B4A99B" w14:textId="77777777" w:rsidTr="003B2EC1">
        <w:trPr>
          <w:trHeight w:val="476"/>
          <w:jc w:val="right"/>
        </w:trPr>
        <w:tc>
          <w:tcPr>
            <w:tcW w:w="1766" w:type="dxa"/>
            <w:tcBorders>
              <w:top w:val="dashSmallGap" w:sz="4" w:space="0" w:color="auto"/>
              <w:left w:val="nil"/>
              <w:bottom w:val="dashSmallGap" w:sz="4" w:space="0" w:color="auto"/>
              <w:right w:val="nil"/>
            </w:tcBorders>
            <w:hideMark/>
          </w:tcPr>
          <w:p w14:paraId="45CB60F0" w14:textId="77777777" w:rsidR="00272EEC" w:rsidRDefault="00272EEC" w:rsidP="00AA705D">
            <w:pPr>
              <w:spacing w:after="0" w:line="240" w:lineRule="auto"/>
              <w:ind w:left="-108"/>
              <w:rPr>
                <w:rFonts w:ascii="Arial Narrow" w:hAnsi="Arial Narrow" w:cs="Arial"/>
                <w:sz w:val="20"/>
                <w:szCs w:val="20"/>
              </w:rPr>
            </w:pPr>
            <w:r>
              <w:rPr>
                <w:rFonts w:ascii="Arial Narrow" w:hAnsi="Arial Narrow" w:cs="Arial"/>
                <w:sz w:val="20"/>
                <w:szCs w:val="20"/>
              </w:rPr>
              <w:lastRenderedPageBreak/>
              <w:t>BR No. D-0015, S. 2016</w:t>
            </w:r>
          </w:p>
        </w:tc>
        <w:tc>
          <w:tcPr>
            <w:tcW w:w="1501" w:type="dxa"/>
            <w:tcBorders>
              <w:top w:val="dashSmallGap" w:sz="4" w:space="0" w:color="auto"/>
              <w:left w:val="nil"/>
              <w:bottom w:val="dashSmallGap" w:sz="4" w:space="0" w:color="auto"/>
              <w:right w:val="nil"/>
            </w:tcBorders>
            <w:hideMark/>
          </w:tcPr>
          <w:p w14:paraId="2652C316" w14:textId="77777777" w:rsidR="00272EEC" w:rsidRDefault="00272EEC">
            <w:pPr>
              <w:spacing w:after="0" w:line="240" w:lineRule="auto"/>
              <w:rPr>
                <w:rFonts w:ascii="Arial Narrow" w:hAnsi="Arial Narrow" w:cs="Arial"/>
                <w:sz w:val="20"/>
                <w:szCs w:val="20"/>
              </w:rPr>
            </w:pPr>
            <w:r>
              <w:rPr>
                <w:rFonts w:ascii="Arial Narrow" w:hAnsi="Arial Narrow" w:cs="Arial"/>
                <w:sz w:val="20"/>
                <w:szCs w:val="20"/>
              </w:rPr>
              <w:t>Sept. 28, 2016</w:t>
            </w:r>
          </w:p>
        </w:tc>
        <w:tc>
          <w:tcPr>
            <w:tcW w:w="3933" w:type="dxa"/>
            <w:tcBorders>
              <w:top w:val="dashSmallGap" w:sz="4" w:space="0" w:color="auto"/>
              <w:left w:val="nil"/>
              <w:bottom w:val="dashSmallGap" w:sz="4" w:space="0" w:color="auto"/>
              <w:right w:val="nil"/>
            </w:tcBorders>
          </w:tcPr>
          <w:p w14:paraId="5012EC0C" w14:textId="77777777" w:rsidR="00272EEC" w:rsidRDefault="00272EEC">
            <w:pPr>
              <w:spacing w:after="0" w:line="240" w:lineRule="auto"/>
              <w:ind w:right="-108"/>
              <w:jc w:val="both"/>
              <w:rPr>
                <w:rFonts w:ascii="Arial Narrow" w:hAnsi="Arial Narrow" w:cs="Arial"/>
                <w:sz w:val="20"/>
                <w:szCs w:val="20"/>
              </w:rPr>
            </w:pPr>
            <w:r>
              <w:rPr>
                <w:rFonts w:ascii="Arial Narrow" w:hAnsi="Arial Narrow" w:cs="Arial"/>
                <w:sz w:val="20"/>
                <w:szCs w:val="20"/>
              </w:rPr>
              <w:t>Approval of the time table of the project with a maximum implementation duration from Sept. 28, 2016 – Jun. 3, 2022 which would include bidding of A&amp;E Design Services; CSMS; and Building Construction in accordance to RA 9184 and its 2016 IRR.</w:t>
            </w:r>
          </w:p>
          <w:p w14:paraId="00F66606" w14:textId="77777777" w:rsidR="00272EEC" w:rsidRDefault="00272EEC">
            <w:pPr>
              <w:spacing w:after="0" w:line="240" w:lineRule="auto"/>
              <w:ind w:right="-108"/>
              <w:jc w:val="both"/>
              <w:rPr>
                <w:rFonts w:ascii="Arial Narrow" w:hAnsi="Arial Narrow" w:cs="Arial"/>
                <w:sz w:val="20"/>
                <w:szCs w:val="20"/>
              </w:rPr>
            </w:pPr>
          </w:p>
        </w:tc>
      </w:tr>
      <w:tr w:rsidR="00272EEC" w14:paraId="12B2A32D" w14:textId="77777777" w:rsidTr="003B2EC1">
        <w:trPr>
          <w:trHeight w:val="1493"/>
          <w:jc w:val="right"/>
        </w:trPr>
        <w:tc>
          <w:tcPr>
            <w:tcW w:w="1766" w:type="dxa"/>
            <w:tcBorders>
              <w:top w:val="dashSmallGap" w:sz="4" w:space="0" w:color="auto"/>
              <w:left w:val="nil"/>
              <w:bottom w:val="dashSmallGap" w:sz="4" w:space="0" w:color="auto"/>
              <w:right w:val="nil"/>
            </w:tcBorders>
            <w:hideMark/>
          </w:tcPr>
          <w:p w14:paraId="38DB6658" w14:textId="77777777" w:rsidR="00272EEC" w:rsidRDefault="00272EEC" w:rsidP="00AA705D">
            <w:pPr>
              <w:spacing w:after="0" w:line="240" w:lineRule="auto"/>
              <w:ind w:left="-108"/>
              <w:rPr>
                <w:rFonts w:ascii="Arial Narrow" w:hAnsi="Arial Narrow" w:cs="Arial"/>
                <w:sz w:val="20"/>
                <w:szCs w:val="20"/>
              </w:rPr>
            </w:pPr>
            <w:r>
              <w:rPr>
                <w:rFonts w:ascii="Arial Narrow" w:hAnsi="Arial Narrow" w:cs="Arial"/>
                <w:sz w:val="20"/>
                <w:szCs w:val="20"/>
              </w:rPr>
              <w:t>Memo Order No. 2016-173 issued by the GM</w:t>
            </w:r>
          </w:p>
        </w:tc>
        <w:tc>
          <w:tcPr>
            <w:tcW w:w="1501" w:type="dxa"/>
            <w:tcBorders>
              <w:top w:val="dashSmallGap" w:sz="4" w:space="0" w:color="auto"/>
              <w:left w:val="nil"/>
              <w:bottom w:val="dashSmallGap" w:sz="4" w:space="0" w:color="auto"/>
              <w:right w:val="nil"/>
            </w:tcBorders>
            <w:hideMark/>
          </w:tcPr>
          <w:p w14:paraId="53F20470" w14:textId="77777777" w:rsidR="00272EEC" w:rsidRDefault="00272EEC">
            <w:pPr>
              <w:spacing w:after="0" w:line="240" w:lineRule="auto"/>
              <w:rPr>
                <w:rFonts w:ascii="Arial Narrow" w:hAnsi="Arial Narrow" w:cs="Arial"/>
                <w:sz w:val="20"/>
                <w:szCs w:val="20"/>
              </w:rPr>
            </w:pPr>
            <w:r>
              <w:rPr>
                <w:rFonts w:ascii="Arial Narrow" w:hAnsi="Arial Narrow" w:cs="Arial"/>
                <w:sz w:val="20"/>
                <w:szCs w:val="20"/>
              </w:rPr>
              <w:t>Nov. 8, 2016</w:t>
            </w:r>
          </w:p>
        </w:tc>
        <w:tc>
          <w:tcPr>
            <w:tcW w:w="3933" w:type="dxa"/>
            <w:tcBorders>
              <w:top w:val="dashSmallGap" w:sz="4" w:space="0" w:color="auto"/>
              <w:left w:val="nil"/>
              <w:bottom w:val="dashSmallGap" w:sz="4" w:space="0" w:color="auto"/>
              <w:right w:val="nil"/>
            </w:tcBorders>
          </w:tcPr>
          <w:p w14:paraId="06A12358" w14:textId="5D76EA8A" w:rsidR="00272EEC" w:rsidRDefault="00272EEC">
            <w:pPr>
              <w:spacing w:after="0" w:line="240" w:lineRule="auto"/>
              <w:ind w:right="-108"/>
              <w:jc w:val="both"/>
              <w:rPr>
                <w:rFonts w:ascii="Arial Narrow" w:hAnsi="Arial Narrow" w:cs="Arial"/>
                <w:sz w:val="20"/>
                <w:szCs w:val="20"/>
              </w:rPr>
            </w:pPr>
            <w:r>
              <w:rPr>
                <w:rFonts w:ascii="Arial Narrow" w:hAnsi="Arial Narrow" w:cs="Arial"/>
                <w:sz w:val="20"/>
                <w:szCs w:val="20"/>
              </w:rPr>
              <w:t>Creation of a Project Management Team (PMT) tasked to facilitate the preparation of Public-Private Partnership (PPP) documents and needed project coordination and monitoring pursuant to RA 6957, as amended by RA No. 7718, otherwise known as the Build-Operate-Transfer (BOT) Law, and its IRR.</w:t>
            </w:r>
          </w:p>
          <w:p w14:paraId="6ED59499" w14:textId="77777777" w:rsidR="00272EEC" w:rsidRDefault="00272EEC">
            <w:pPr>
              <w:spacing w:after="0" w:line="240" w:lineRule="auto"/>
              <w:ind w:right="-108"/>
              <w:jc w:val="both"/>
              <w:rPr>
                <w:rFonts w:ascii="Arial Narrow" w:hAnsi="Arial Narrow" w:cs="Arial"/>
                <w:sz w:val="20"/>
                <w:szCs w:val="20"/>
              </w:rPr>
            </w:pPr>
          </w:p>
        </w:tc>
      </w:tr>
      <w:tr w:rsidR="00272EEC" w14:paraId="21133155" w14:textId="77777777" w:rsidTr="003B2EC1">
        <w:trPr>
          <w:trHeight w:val="683"/>
          <w:jc w:val="right"/>
        </w:trPr>
        <w:tc>
          <w:tcPr>
            <w:tcW w:w="1766" w:type="dxa"/>
            <w:tcBorders>
              <w:top w:val="dashSmallGap" w:sz="4" w:space="0" w:color="auto"/>
              <w:left w:val="nil"/>
              <w:bottom w:val="dashSmallGap" w:sz="4" w:space="0" w:color="auto"/>
              <w:right w:val="nil"/>
            </w:tcBorders>
            <w:hideMark/>
          </w:tcPr>
          <w:p w14:paraId="6A2AB6E8" w14:textId="77777777" w:rsidR="00272EEC" w:rsidRDefault="00272EEC" w:rsidP="00AA705D">
            <w:pPr>
              <w:spacing w:after="0" w:line="240" w:lineRule="auto"/>
              <w:ind w:left="-108"/>
              <w:rPr>
                <w:rFonts w:ascii="Arial Narrow" w:hAnsi="Arial Narrow" w:cs="Arial"/>
                <w:sz w:val="20"/>
                <w:szCs w:val="20"/>
              </w:rPr>
            </w:pPr>
            <w:r>
              <w:rPr>
                <w:rFonts w:ascii="Arial Narrow" w:hAnsi="Arial Narrow" w:cs="Arial"/>
                <w:sz w:val="20"/>
                <w:szCs w:val="20"/>
              </w:rPr>
              <w:t>Memo issued by PMT Leader for the GM</w:t>
            </w:r>
          </w:p>
        </w:tc>
        <w:tc>
          <w:tcPr>
            <w:tcW w:w="1501" w:type="dxa"/>
            <w:tcBorders>
              <w:top w:val="dashSmallGap" w:sz="4" w:space="0" w:color="auto"/>
              <w:left w:val="nil"/>
              <w:bottom w:val="dashSmallGap" w:sz="4" w:space="0" w:color="auto"/>
              <w:right w:val="nil"/>
            </w:tcBorders>
            <w:hideMark/>
          </w:tcPr>
          <w:p w14:paraId="03B7E004" w14:textId="77777777" w:rsidR="00272EEC" w:rsidRDefault="00272EEC">
            <w:pPr>
              <w:spacing w:after="0" w:line="240" w:lineRule="auto"/>
              <w:rPr>
                <w:rFonts w:ascii="Arial Narrow" w:hAnsi="Arial Narrow" w:cs="Arial"/>
                <w:sz w:val="20"/>
                <w:szCs w:val="20"/>
              </w:rPr>
            </w:pPr>
            <w:r>
              <w:rPr>
                <w:rFonts w:ascii="Arial Narrow" w:hAnsi="Arial Narrow" w:cs="Arial"/>
                <w:sz w:val="20"/>
                <w:szCs w:val="20"/>
              </w:rPr>
              <w:t>Nov. 14, 2016</w:t>
            </w:r>
          </w:p>
        </w:tc>
        <w:tc>
          <w:tcPr>
            <w:tcW w:w="3933" w:type="dxa"/>
            <w:tcBorders>
              <w:top w:val="dashSmallGap" w:sz="4" w:space="0" w:color="auto"/>
              <w:left w:val="nil"/>
              <w:bottom w:val="dashSmallGap" w:sz="4" w:space="0" w:color="auto"/>
              <w:right w:val="nil"/>
            </w:tcBorders>
          </w:tcPr>
          <w:p w14:paraId="4019A4FD" w14:textId="77777777" w:rsidR="00272EEC" w:rsidRDefault="00272EEC">
            <w:pPr>
              <w:spacing w:after="0" w:line="240" w:lineRule="auto"/>
              <w:ind w:right="-108"/>
              <w:jc w:val="both"/>
              <w:rPr>
                <w:rFonts w:ascii="Arial Narrow" w:hAnsi="Arial Narrow" w:cs="Arial"/>
                <w:sz w:val="20"/>
                <w:szCs w:val="20"/>
              </w:rPr>
            </w:pPr>
            <w:r>
              <w:rPr>
                <w:rFonts w:ascii="Arial Narrow" w:hAnsi="Arial Narrow" w:cs="Arial"/>
                <w:sz w:val="20"/>
                <w:szCs w:val="20"/>
              </w:rPr>
              <w:t>PMT’s request for approval from the GM of the project’s implementation plan and budgetary requirements.</w:t>
            </w:r>
          </w:p>
          <w:p w14:paraId="32DB45D8" w14:textId="77777777" w:rsidR="00272EEC" w:rsidRDefault="00272EEC">
            <w:pPr>
              <w:spacing w:after="0" w:line="240" w:lineRule="auto"/>
              <w:ind w:right="-108"/>
              <w:jc w:val="both"/>
              <w:rPr>
                <w:rFonts w:ascii="Arial Narrow" w:hAnsi="Arial Narrow" w:cs="Arial"/>
                <w:sz w:val="20"/>
                <w:szCs w:val="20"/>
              </w:rPr>
            </w:pPr>
          </w:p>
        </w:tc>
      </w:tr>
      <w:tr w:rsidR="00272EEC" w14:paraId="77347ED7" w14:textId="77777777" w:rsidTr="003B2EC1">
        <w:trPr>
          <w:trHeight w:val="1457"/>
          <w:jc w:val="right"/>
        </w:trPr>
        <w:tc>
          <w:tcPr>
            <w:tcW w:w="1766" w:type="dxa"/>
            <w:tcBorders>
              <w:top w:val="dashSmallGap" w:sz="4" w:space="0" w:color="auto"/>
              <w:left w:val="nil"/>
              <w:bottom w:val="dashSmallGap" w:sz="4" w:space="0" w:color="auto"/>
              <w:right w:val="nil"/>
            </w:tcBorders>
            <w:hideMark/>
          </w:tcPr>
          <w:p w14:paraId="785856C1" w14:textId="77777777" w:rsidR="00272EEC" w:rsidRDefault="00272EEC" w:rsidP="00AA705D">
            <w:pPr>
              <w:spacing w:after="0" w:line="240" w:lineRule="auto"/>
              <w:ind w:left="-108"/>
              <w:rPr>
                <w:rFonts w:ascii="Arial Narrow" w:hAnsi="Arial Narrow" w:cs="Arial"/>
                <w:sz w:val="20"/>
                <w:szCs w:val="20"/>
              </w:rPr>
            </w:pPr>
            <w:r>
              <w:rPr>
                <w:rFonts w:ascii="Arial Narrow" w:hAnsi="Arial Narrow" w:cs="Arial"/>
                <w:sz w:val="20"/>
                <w:szCs w:val="20"/>
              </w:rPr>
              <w:t>Project Implementation Plan prepared by the PMT</w:t>
            </w:r>
          </w:p>
        </w:tc>
        <w:tc>
          <w:tcPr>
            <w:tcW w:w="1501" w:type="dxa"/>
            <w:tcBorders>
              <w:top w:val="dashSmallGap" w:sz="4" w:space="0" w:color="auto"/>
              <w:left w:val="nil"/>
              <w:bottom w:val="dashSmallGap" w:sz="4" w:space="0" w:color="auto"/>
              <w:right w:val="nil"/>
            </w:tcBorders>
            <w:hideMark/>
          </w:tcPr>
          <w:p w14:paraId="700511E3" w14:textId="77777777" w:rsidR="00272EEC" w:rsidRDefault="00272EEC">
            <w:pPr>
              <w:spacing w:after="0" w:line="240" w:lineRule="auto"/>
              <w:rPr>
                <w:rFonts w:ascii="Arial Narrow" w:hAnsi="Arial Narrow" w:cs="Arial"/>
                <w:sz w:val="20"/>
                <w:szCs w:val="20"/>
              </w:rPr>
            </w:pPr>
            <w:r>
              <w:rPr>
                <w:rFonts w:ascii="Arial Narrow" w:hAnsi="Arial Narrow" w:cs="Arial"/>
                <w:sz w:val="20"/>
                <w:szCs w:val="20"/>
              </w:rPr>
              <w:t>Nov. 14, 2016</w:t>
            </w:r>
          </w:p>
        </w:tc>
        <w:tc>
          <w:tcPr>
            <w:tcW w:w="3933" w:type="dxa"/>
            <w:tcBorders>
              <w:top w:val="dashSmallGap" w:sz="4" w:space="0" w:color="auto"/>
              <w:left w:val="nil"/>
              <w:bottom w:val="dashSmallGap" w:sz="4" w:space="0" w:color="auto"/>
              <w:right w:val="nil"/>
            </w:tcBorders>
          </w:tcPr>
          <w:p w14:paraId="0D8C2156" w14:textId="77777777" w:rsidR="00272EEC" w:rsidRDefault="00272EEC">
            <w:pPr>
              <w:spacing w:after="0" w:line="240" w:lineRule="auto"/>
              <w:ind w:right="-108"/>
              <w:jc w:val="both"/>
              <w:rPr>
                <w:rFonts w:ascii="Arial Narrow" w:hAnsi="Arial Narrow" w:cs="Arial"/>
                <w:sz w:val="20"/>
                <w:szCs w:val="20"/>
              </w:rPr>
            </w:pPr>
            <w:r>
              <w:rPr>
                <w:rFonts w:ascii="Arial Narrow" w:hAnsi="Arial Narrow" w:cs="Arial"/>
                <w:sz w:val="20"/>
                <w:szCs w:val="20"/>
              </w:rPr>
              <w:t xml:space="preserve">Project Implementation Plan duly approved by the GM showing the timeline of the four phases of the project, namely: development, approval, procurement and cooperation from November 10, 2016 – June 14, 2021. The total budget for the project was set at P2.5 billion. </w:t>
            </w:r>
          </w:p>
          <w:p w14:paraId="53E79B0F" w14:textId="77777777" w:rsidR="00272EEC" w:rsidRDefault="00272EEC">
            <w:pPr>
              <w:spacing w:after="0" w:line="240" w:lineRule="auto"/>
              <w:ind w:right="-108"/>
              <w:jc w:val="both"/>
              <w:rPr>
                <w:rFonts w:ascii="Arial Narrow" w:hAnsi="Arial Narrow" w:cs="Arial"/>
                <w:sz w:val="20"/>
                <w:szCs w:val="20"/>
              </w:rPr>
            </w:pPr>
          </w:p>
        </w:tc>
      </w:tr>
      <w:tr w:rsidR="00272EEC" w14:paraId="054BD48F" w14:textId="77777777" w:rsidTr="003B2EC1">
        <w:trPr>
          <w:trHeight w:val="1187"/>
          <w:jc w:val="right"/>
        </w:trPr>
        <w:tc>
          <w:tcPr>
            <w:tcW w:w="1766" w:type="dxa"/>
            <w:tcBorders>
              <w:top w:val="dashSmallGap" w:sz="4" w:space="0" w:color="auto"/>
              <w:left w:val="nil"/>
              <w:bottom w:val="dashSmallGap" w:sz="4" w:space="0" w:color="auto"/>
              <w:right w:val="nil"/>
            </w:tcBorders>
            <w:hideMark/>
          </w:tcPr>
          <w:p w14:paraId="33F2E9A1" w14:textId="77777777" w:rsidR="00272EEC" w:rsidRDefault="00272EEC" w:rsidP="00AA705D">
            <w:pPr>
              <w:spacing w:after="0" w:line="240" w:lineRule="auto"/>
              <w:ind w:left="-108"/>
              <w:rPr>
                <w:rFonts w:ascii="Arial Narrow" w:hAnsi="Arial Narrow" w:cs="Arial"/>
                <w:sz w:val="20"/>
                <w:szCs w:val="20"/>
              </w:rPr>
            </w:pPr>
            <w:r>
              <w:rPr>
                <w:rFonts w:ascii="Arial Narrow" w:hAnsi="Arial Narrow" w:cs="Arial"/>
                <w:sz w:val="20"/>
                <w:szCs w:val="20"/>
              </w:rPr>
              <w:t>BR No. 0162, S. 2017</w:t>
            </w:r>
          </w:p>
        </w:tc>
        <w:tc>
          <w:tcPr>
            <w:tcW w:w="1501" w:type="dxa"/>
            <w:tcBorders>
              <w:top w:val="dashSmallGap" w:sz="4" w:space="0" w:color="auto"/>
              <w:left w:val="nil"/>
              <w:bottom w:val="dashSmallGap" w:sz="4" w:space="0" w:color="auto"/>
              <w:right w:val="nil"/>
            </w:tcBorders>
            <w:hideMark/>
          </w:tcPr>
          <w:p w14:paraId="08F99225" w14:textId="77777777" w:rsidR="00272EEC" w:rsidRDefault="00272EEC">
            <w:pPr>
              <w:spacing w:after="0" w:line="240" w:lineRule="auto"/>
              <w:rPr>
                <w:rFonts w:ascii="Arial Narrow" w:hAnsi="Arial Narrow" w:cs="Arial"/>
                <w:sz w:val="20"/>
                <w:szCs w:val="20"/>
              </w:rPr>
            </w:pPr>
            <w:r>
              <w:rPr>
                <w:rFonts w:ascii="Arial Narrow" w:hAnsi="Arial Narrow" w:cs="Arial"/>
                <w:sz w:val="20"/>
                <w:szCs w:val="20"/>
              </w:rPr>
              <w:t>July 13, 2017</w:t>
            </w:r>
          </w:p>
        </w:tc>
        <w:tc>
          <w:tcPr>
            <w:tcW w:w="3933" w:type="dxa"/>
            <w:tcBorders>
              <w:top w:val="dashSmallGap" w:sz="4" w:space="0" w:color="auto"/>
              <w:left w:val="nil"/>
              <w:bottom w:val="dashSmallGap" w:sz="4" w:space="0" w:color="auto"/>
              <w:right w:val="nil"/>
            </w:tcBorders>
          </w:tcPr>
          <w:p w14:paraId="696841F2" w14:textId="77777777" w:rsidR="00272EEC" w:rsidRDefault="00272EEC">
            <w:pPr>
              <w:spacing w:after="0" w:line="240" w:lineRule="auto"/>
              <w:ind w:right="-108"/>
              <w:jc w:val="both"/>
              <w:rPr>
                <w:rFonts w:ascii="Arial Narrow" w:hAnsi="Arial Narrow" w:cs="Arial"/>
                <w:sz w:val="20"/>
                <w:szCs w:val="20"/>
              </w:rPr>
            </w:pPr>
            <w:r>
              <w:rPr>
                <w:rFonts w:ascii="Arial Narrow" w:hAnsi="Arial Narrow" w:cs="Arial"/>
                <w:sz w:val="20"/>
                <w:szCs w:val="20"/>
              </w:rPr>
              <w:t>Upon consultation with the PPP Center, the GM and PMT recommended to proceed with the project pursuant to the BOT Law, as amended, and it’s IRR. Said recommendation was duly approved by the BOD.</w:t>
            </w:r>
          </w:p>
          <w:p w14:paraId="5FB6DD12" w14:textId="77777777" w:rsidR="00272EEC" w:rsidRDefault="00272EEC">
            <w:pPr>
              <w:spacing w:after="0" w:line="240" w:lineRule="auto"/>
              <w:ind w:right="-108"/>
              <w:jc w:val="both"/>
              <w:rPr>
                <w:rFonts w:ascii="Arial Narrow" w:hAnsi="Arial Narrow" w:cs="Arial"/>
                <w:sz w:val="20"/>
                <w:szCs w:val="20"/>
              </w:rPr>
            </w:pPr>
          </w:p>
        </w:tc>
      </w:tr>
      <w:tr w:rsidR="00272EEC" w14:paraId="01CCDBD7" w14:textId="77777777" w:rsidTr="003B2EC1">
        <w:trPr>
          <w:trHeight w:val="1331"/>
          <w:jc w:val="right"/>
        </w:trPr>
        <w:tc>
          <w:tcPr>
            <w:tcW w:w="1766" w:type="dxa"/>
            <w:tcBorders>
              <w:top w:val="dashSmallGap" w:sz="4" w:space="0" w:color="auto"/>
              <w:left w:val="nil"/>
              <w:bottom w:val="dashSmallGap" w:sz="4" w:space="0" w:color="auto"/>
              <w:right w:val="nil"/>
            </w:tcBorders>
            <w:hideMark/>
          </w:tcPr>
          <w:p w14:paraId="49261D55" w14:textId="77777777" w:rsidR="00272EEC" w:rsidRDefault="00272EEC" w:rsidP="00AA705D">
            <w:pPr>
              <w:spacing w:after="0" w:line="240" w:lineRule="auto"/>
              <w:ind w:left="-108"/>
              <w:rPr>
                <w:rFonts w:ascii="Arial Narrow" w:hAnsi="Arial Narrow" w:cs="Arial"/>
                <w:sz w:val="20"/>
                <w:szCs w:val="20"/>
              </w:rPr>
            </w:pPr>
            <w:r>
              <w:rPr>
                <w:rFonts w:ascii="Arial Narrow" w:hAnsi="Arial Narrow" w:cs="Arial"/>
                <w:sz w:val="20"/>
                <w:szCs w:val="20"/>
              </w:rPr>
              <w:t>BR No. 0235, S. 2017</w:t>
            </w:r>
          </w:p>
        </w:tc>
        <w:tc>
          <w:tcPr>
            <w:tcW w:w="1501" w:type="dxa"/>
            <w:tcBorders>
              <w:top w:val="dashSmallGap" w:sz="4" w:space="0" w:color="auto"/>
              <w:left w:val="nil"/>
              <w:bottom w:val="dashSmallGap" w:sz="4" w:space="0" w:color="auto"/>
              <w:right w:val="nil"/>
            </w:tcBorders>
            <w:hideMark/>
          </w:tcPr>
          <w:p w14:paraId="5640263C" w14:textId="77777777" w:rsidR="00272EEC" w:rsidRDefault="00272EEC">
            <w:pPr>
              <w:spacing w:after="0" w:line="240" w:lineRule="auto"/>
              <w:rPr>
                <w:rFonts w:ascii="Arial Narrow" w:hAnsi="Arial Narrow" w:cs="Arial"/>
                <w:sz w:val="20"/>
                <w:szCs w:val="20"/>
              </w:rPr>
            </w:pPr>
            <w:r>
              <w:rPr>
                <w:rFonts w:ascii="Arial Narrow" w:hAnsi="Arial Narrow" w:cs="Arial"/>
                <w:sz w:val="20"/>
                <w:szCs w:val="20"/>
              </w:rPr>
              <w:t>Sept. 28, 2017</w:t>
            </w:r>
          </w:p>
        </w:tc>
        <w:tc>
          <w:tcPr>
            <w:tcW w:w="3933" w:type="dxa"/>
            <w:tcBorders>
              <w:top w:val="dashSmallGap" w:sz="4" w:space="0" w:color="auto"/>
              <w:left w:val="nil"/>
              <w:bottom w:val="dashSmallGap" w:sz="4" w:space="0" w:color="auto"/>
              <w:right w:val="nil"/>
            </w:tcBorders>
          </w:tcPr>
          <w:p w14:paraId="7607BC43" w14:textId="42B7DE5E" w:rsidR="00272EEC" w:rsidRDefault="00272EEC">
            <w:pPr>
              <w:spacing w:after="0" w:line="240" w:lineRule="auto"/>
              <w:ind w:right="-108"/>
              <w:jc w:val="both"/>
              <w:rPr>
                <w:rFonts w:ascii="Arial Narrow" w:hAnsi="Arial Narrow" w:cs="Arial"/>
                <w:sz w:val="20"/>
                <w:szCs w:val="20"/>
              </w:rPr>
            </w:pPr>
            <w:r>
              <w:rPr>
                <w:rFonts w:ascii="Arial Narrow" w:hAnsi="Arial Narrow" w:cs="Arial"/>
                <w:sz w:val="20"/>
                <w:szCs w:val="20"/>
              </w:rPr>
              <w:t>Approval to proceed with the project pursuant to RA</w:t>
            </w:r>
            <w:r w:rsidR="003D7797">
              <w:rPr>
                <w:rFonts w:ascii="Arial Narrow" w:hAnsi="Arial Narrow" w:cs="Arial"/>
                <w:sz w:val="20"/>
                <w:szCs w:val="20"/>
              </w:rPr>
              <w:t xml:space="preserve"> No.</w:t>
            </w:r>
            <w:r>
              <w:rPr>
                <w:rFonts w:ascii="Arial Narrow" w:hAnsi="Arial Narrow" w:cs="Arial"/>
                <w:sz w:val="20"/>
                <w:szCs w:val="20"/>
              </w:rPr>
              <w:t xml:space="preserve"> 9184 and its 2016 IRR on the ground that further review and study of the project revealed that such initiative would be more advantageous for the agency. </w:t>
            </w:r>
          </w:p>
          <w:p w14:paraId="21CE48D5" w14:textId="77777777" w:rsidR="00272EEC" w:rsidRDefault="00272EEC">
            <w:pPr>
              <w:spacing w:after="0" w:line="240" w:lineRule="auto"/>
              <w:ind w:right="-108"/>
              <w:jc w:val="both"/>
              <w:rPr>
                <w:rFonts w:ascii="Arial Narrow" w:hAnsi="Arial Narrow" w:cs="Arial"/>
                <w:sz w:val="20"/>
                <w:szCs w:val="20"/>
              </w:rPr>
            </w:pPr>
          </w:p>
        </w:tc>
      </w:tr>
      <w:tr w:rsidR="00272EEC" w14:paraId="1C1D0BFE" w14:textId="77777777" w:rsidTr="003B2EC1">
        <w:trPr>
          <w:trHeight w:val="1025"/>
          <w:jc w:val="right"/>
        </w:trPr>
        <w:tc>
          <w:tcPr>
            <w:tcW w:w="1766" w:type="dxa"/>
            <w:tcBorders>
              <w:top w:val="dashSmallGap" w:sz="4" w:space="0" w:color="auto"/>
              <w:left w:val="nil"/>
              <w:bottom w:val="dashSmallGap" w:sz="4" w:space="0" w:color="auto"/>
              <w:right w:val="nil"/>
            </w:tcBorders>
            <w:hideMark/>
          </w:tcPr>
          <w:p w14:paraId="2B1A6D05" w14:textId="54874335" w:rsidR="00272EEC" w:rsidRDefault="00272EEC" w:rsidP="00AA705D">
            <w:pPr>
              <w:spacing w:after="0" w:line="240" w:lineRule="auto"/>
              <w:ind w:left="-108"/>
              <w:rPr>
                <w:rFonts w:ascii="Arial Narrow" w:hAnsi="Arial Narrow" w:cs="Arial"/>
                <w:sz w:val="20"/>
                <w:szCs w:val="20"/>
              </w:rPr>
            </w:pPr>
            <w:r>
              <w:rPr>
                <w:rFonts w:ascii="Arial Narrow" w:hAnsi="Arial Narrow" w:cs="Arial"/>
                <w:sz w:val="20"/>
                <w:szCs w:val="20"/>
              </w:rPr>
              <w:t>Special Order No. 2017-307 issued by the GM</w:t>
            </w:r>
          </w:p>
        </w:tc>
        <w:tc>
          <w:tcPr>
            <w:tcW w:w="1501" w:type="dxa"/>
            <w:tcBorders>
              <w:top w:val="dashSmallGap" w:sz="4" w:space="0" w:color="auto"/>
              <w:left w:val="nil"/>
              <w:bottom w:val="dashSmallGap" w:sz="4" w:space="0" w:color="auto"/>
              <w:right w:val="nil"/>
            </w:tcBorders>
            <w:hideMark/>
          </w:tcPr>
          <w:p w14:paraId="2FD52F36" w14:textId="77777777" w:rsidR="00272EEC" w:rsidRDefault="00272EEC">
            <w:pPr>
              <w:spacing w:after="0" w:line="240" w:lineRule="auto"/>
              <w:rPr>
                <w:rFonts w:ascii="Arial Narrow" w:hAnsi="Arial Narrow" w:cs="Arial"/>
                <w:sz w:val="20"/>
                <w:szCs w:val="20"/>
              </w:rPr>
            </w:pPr>
            <w:r>
              <w:rPr>
                <w:rFonts w:ascii="Arial Narrow" w:hAnsi="Arial Narrow" w:cs="Arial"/>
                <w:sz w:val="20"/>
                <w:szCs w:val="20"/>
              </w:rPr>
              <w:t>Sept. 29, 2017</w:t>
            </w:r>
          </w:p>
        </w:tc>
        <w:tc>
          <w:tcPr>
            <w:tcW w:w="3933" w:type="dxa"/>
            <w:tcBorders>
              <w:top w:val="dashSmallGap" w:sz="4" w:space="0" w:color="auto"/>
              <w:left w:val="nil"/>
              <w:bottom w:val="dashSmallGap" w:sz="4" w:space="0" w:color="auto"/>
              <w:right w:val="nil"/>
            </w:tcBorders>
          </w:tcPr>
          <w:p w14:paraId="208105A8" w14:textId="77777777" w:rsidR="00272EEC" w:rsidRDefault="00272EEC">
            <w:pPr>
              <w:spacing w:after="0" w:line="240" w:lineRule="auto"/>
              <w:ind w:right="-126"/>
              <w:jc w:val="both"/>
              <w:rPr>
                <w:rFonts w:ascii="Arial Narrow" w:hAnsi="Arial Narrow" w:cs="Arial"/>
                <w:sz w:val="20"/>
                <w:szCs w:val="20"/>
              </w:rPr>
            </w:pPr>
            <w:r>
              <w:rPr>
                <w:rFonts w:ascii="Arial Narrow" w:hAnsi="Arial Narrow" w:cs="Arial"/>
                <w:sz w:val="20"/>
                <w:szCs w:val="20"/>
              </w:rPr>
              <w:t>Reactivation and reconstitution of the PMO to administer shift from PPP back to procurement methods for infrastructure projects under RA 9184 and its 2016 IRR.</w:t>
            </w:r>
          </w:p>
          <w:p w14:paraId="10C2CC1C" w14:textId="77777777" w:rsidR="00272EEC" w:rsidRDefault="00272EEC">
            <w:pPr>
              <w:spacing w:after="0" w:line="240" w:lineRule="auto"/>
              <w:jc w:val="both"/>
              <w:rPr>
                <w:rFonts w:ascii="Arial Narrow" w:hAnsi="Arial Narrow" w:cs="Arial"/>
                <w:sz w:val="20"/>
                <w:szCs w:val="20"/>
              </w:rPr>
            </w:pPr>
          </w:p>
        </w:tc>
      </w:tr>
      <w:tr w:rsidR="00272EEC" w14:paraId="7D6074D8" w14:textId="77777777" w:rsidTr="003B2EC1">
        <w:trPr>
          <w:trHeight w:val="720"/>
          <w:jc w:val="right"/>
        </w:trPr>
        <w:tc>
          <w:tcPr>
            <w:tcW w:w="1766" w:type="dxa"/>
            <w:tcBorders>
              <w:top w:val="dashSmallGap" w:sz="4" w:space="0" w:color="auto"/>
              <w:left w:val="nil"/>
              <w:bottom w:val="dashSmallGap" w:sz="4" w:space="0" w:color="auto"/>
              <w:right w:val="nil"/>
            </w:tcBorders>
            <w:hideMark/>
          </w:tcPr>
          <w:p w14:paraId="2161BD22" w14:textId="77777777" w:rsidR="00272EEC" w:rsidRDefault="00272EEC" w:rsidP="00AA705D">
            <w:pPr>
              <w:spacing w:after="0" w:line="240" w:lineRule="auto"/>
              <w:ind w:left="-108"/>
              <w:rPr>
                <w:rFonts w:ascii="Arial Narrow" w:hAnsi="Arial Narrow" w:cs="Arial"/>
                <w:sz w:val="20"/>
                <w:szCs w:val="20"/>
              </w:rPr>
            </w:pPr>
            <w:r>
              <w:rPr>
                <w:rFonts w:ascii="Arial Narrow" w:hAnsi="Arial Narrow" w:cs="Arial"/>
                <w:sz w:val="20"/>
                <w:szCs w:val="20"/>
              </w:rPr>
              <w:t>Memorandum from PMO for the Chairman of the BOD</w:t>
            </w:r>
          </w:p>
        </w:tc>
        <w:tc>
          <w:tcPr>
            <w:tcW w:w="1501" w:type="dxa"/>
            <w:tcBorders>
              <w:top w:val="dashSmallGap" w:sz="4" w:space="0" w:color="auto"/>
              <w:left w:val="nil"/>
              <w:bottom w:val="dashSmallGap" w:sz="4" w:space="0" w:color="auto"/>
              <w:right w:val="nil"/>
            </w:tcBorders>
            <w:hideMark/>
          </w:tcPr>
          <w:p w14:paraId="3DA17B1F" w14:textId="77777777" w:rsidR="00272EEC" w:rsidRDefault="00272EEC">
            <w:pPr>
              <w:spacing w:after="0" w:line="240" w:lineRule="auto"/>
              <w:rPr>
                <w:rFonts w:ascii="Arial Narrow" w:hAnsi="Arial Narrow" w:cs="Arial"/>
                <w:sz w:val="20"/>
                <w:szCs w:val="20"/>
              </w:rPr>
            </w:pPr>
            <w:r>
              <w:rPr>
                <w:rFonts w:ascii="Arial Narrow" w:hAnsi="Arial Narrow" w:cs="Arial"/>
                <w:sz w:val="20"/>
                <w:szCs w:val="20"/>
              </w:rPr>
              <w:t>Jan. 4, 2018</w:t>
            </w:r>
          </w:p>
        </w:tc>
        <w:tc>
          <w:tcPr>
            <w:tcW w:w="3933" w:type="dxa"/>
            <w:tcBorders>
              <w:top w:val="dashSmallGap" w:sz="4" w:space="0" w:color="auto"/>
              <w:left w:val="nil"/>
              <w:bottom w:val="dashSmallGap" w:sz="4" w:space="0" w:color="auto"/>
              <w:right w:val="nil"/>
            </w:tcBorders>
          </w:tcPr>
          <w:p w14:paraId="76FD2FD2" w14:textId="77777777" w:rsidR="00272EEC" w:rsidRDefault="00272EEC">
            <w:pPr>
              <w:spacing w:after="0" w:line="240" w:lineRule="auto"/>
              <w:ind w:right="-126"/>
              <w:jc w:val="both"/>
              <w:rPr>
                <w:rFonts w:ascii="Arial Narrow" w:hAnsi="Arial Narrow" w:cs="Arial"/>
                <w:sz w:val="20"/>
                <w:szCs w:val="20"/>
              </w:rPr>
            </w:pPr>
            <w:r>
              <w:rPr>
                <w:rFonts w:ascii="Arial Narrow" w:hAnsi="Arial Narrow" w:cs="Arial"/>
                <w:sz w:val="20"/>
                <w:szCs w:val="20"/>
              </w:rPr>
              <w:t>Transmittal of updated proposed project design and construction schedule, among others, for appropriate action of the BOD.</w:t>
            </w:r>
          </w:p>
          <w:p w14:paraId="6A208A24" w14:textId="77777777" w:rsidR="00272EEC" w:rsidRDefault="00272EEC">
            <w:pPr>
              <w:spacing w:after="0" w:line="240" w:lineRule="auto"/>
              <w:jc w:val="both"/>
              <w:rPr>
                <w:rFonts w:ascii="Arial Narrow" w:hAnsi="Arial Narrow" w:cs="Arial"/>
                <w:sz w:val="20"/>
                <w:szCs w:val="20"/>
              </w:rPr>
            </w:pPr>
          </w:p>
        </w:tc>
      </w:tr>
      <w:tr w:rsidR="005F5C9F" w14:paraId="55FE8081" w14:textId="77777777" w:rsidTr="003B2EC1">
        <w:trPr>
          <w:trHeight w:val="720"/>
          <w:jc w:val="right"/>
        </w:trPr>
        <w:tc>
          <w:tcPr>
            <w:tcW w:w="1766" w:type="dxa"/>
            <w:tcBorders>
              <w:top w:val="dashSmallGap" w:sz="4" w:space="0" w:color="auto"/>
              <w:left w:val="nil"/>
              <w:bottom w:val="dashSmallGap" w:sz="4" w:space="0" w:color="auto"/>
              <w:right w:val="nil"/>
            </w:tcBorders>
          </w:tcPr>
          <w:p w14:paraId="77099E59" w14:textId="2D2BBEBB" w:rsidR="005F5C9F" w:rsidRDefault="00C9614E" w:rsidP="00367AAB">
            <w:pPr>
              <w:spacing w:after="0" w:line="240" w:lineRule="auto"/>
              <w:ind w:left="-108"/>
              <w:rPr>
                <w:rFonts w:ascii="Arial Narrow" w:hAnsi="Arial Narrow" w:cs="Arial"/>
                <w:sz w:val="20"/>
                <w:szCs w:val="20"/>
              </w:rPr>
            </w:pPr>
            <w:r>
              <w:rPr>
                <w:rFonts w:ascii="Arial Narrow" w:hAnsi="Arial Narrow" w:cs="Arial"/>
                <w:sz w:val="20"/>
                <w:szCs w:val="20"/>
              </w:rPr>
              <w:t>MOA</w:t>
            </w:r>
            <w:r w:rsidR="005F5C9F">
              <w:rPr>
                <w:rFonts w:ascii="Arial Narrow" w:hAnsi="Arial Narrow" w:cs="Arial"/>
                <w:sz w:val="20"/>
                <w:szCs w:val="20"/>
              </w:rPr>
              <w:t xml:space="preserve"> </w:t>
            </w:r>
            <w:r w:rsidR="00367AAB">
              <w:rPr>
                <w:rFonts w:ascii="Arial Narrow" w:hAnsi="Arial Narrow" w:cs="Arial"/>
                <w:sz w:val="20"/>
                <w:szCs w:val="20"/>
              </w:rPr>
              <w:t>with DPWH</w:t>
            </w:r>
          </w:p>
        </w:tc>
        <w:tc>
          <w:tcPr>
            <w:tcW w:w="1501" w:type="dxa"/>
            <w:tcBorders>
              <w:top w:val="dashSmallGap" w:sz="4" w:space="0" w:color="auto"/>
              <w:left w:val="nil"/>
              <w:bottom w:val="dashSmallGap" w:sz="4" w:space="0" w:color="auto"/>
              <w:right w:val="nil"/>
            </w:tcBorders>
          </w:tcPr>
          <w:p w14:paraId="470CA322" w14:textId="158C3E56" w:rsidR="005F5C9F" w:rsidRDefault="00367AAB">
            <w:pPr>
              <w:spacing w:after="0" w:line="240" w:lineRule="auto"/>
              <w:rPr>
                <w:rFonts w:ascii="Arial Narrow" w:hAnsi="Arial Narrow" w:cs="Arial"/>
                <w:sz w:val="20"/>
                <w:szCs w:val="20"/>
              </w:rPr>
            </w:pPr>
            <w:r>
              <w:rPr>
                <w:rFonts w:ascii="Arial Narrow" w:hAnsi="Arial Narrow" w:cs="Arial"/>
                <w:sz w:val="20"/>
                <w:szCs w:val="20"/>
              </w:rPr>
              <w:t>Sept. 14, 2020</w:t>
            </w:r>
          </w:p>
        </w:tc>
        <w:tc>
          <w:tcPr>
            <w:tcW w:w="3933" w:type="dxa"/>
            <w:tcBorders>
              <w:top w:val="dashSmallGap" w:sz="4" w:space="0" w:color="auto"/>
              <w:left w:val="nil"/>
              <w:bottom w:val="dashSmallGap" w:sz="4" w:space="0" w:color="auto"/>
              <w:right w:val="nil"/>
            </w:tcBorders>
          </w:tcPr>
          <w:p w14:paraId="4ADB3148" w14:textId="5AC3E9F5" w:rsidR="005F5C9F" w:rsidRDefault="00367AAB">
            <w:pPr>
              <w:spacing w:after="0" w:line="240" w:lineRule="auto"/>
              <w:ind w:right="-126"/>
              <w:jc w:val="both"/>
              <w:rPr>
                <w:rFonts w:ascii="Arial Narrow" w:hAnsi="Arial Narrow" w:cs="Arial"/>
                <w:sz w:val="20"/>
                <w:szCs w:val="20"/>
              </w:rPr>
            </w:pPr>
            <w:r>
              <w:rPr>
                <w:rFonts w:ascii="Arial Narrow" w:hAnsi="Arial Narrow" w:cs="Arial"/>
                <w:sz w:val="20"/>
                <w:szCs w:val="20"/>
              </w:rPr>
              <w:t>Under the MOA, DPWH will serve as Procuring Agent for the project in accordance with Sec.7.3.3 of RA 9184 and its Revised Implementing Rules and Regulations.</w:t>
            </w:r>
          </w:p>
        </w:tc>
      </w:tr>
      <w:tr w:rsidR="00367AAB" w14:paraId="698981D5" w14:textId="77777777" w:rsidTr="003B2EC1">
        <w:trPr>
          <w:trHeight w:val="720"/>
          <w:jc w:val="right"/>
        </w:trPr>
        <w:tc>
          <w:tcPr>
            <w:tcW w:w="1766" w:type="dxa"/>
            <w:tcBorders>
              <w:top w:val="dashSmallGap" w:sz="4" w:space="0" w:color="auto"/>
              <w:left w:val="nil"/>
              <w:bottom w:val="dashSmallGap" w:sz="4" w:space="0" w:color="auto"/>
              <w:right w:val="nil"/>
            </w:tcBorders>
          </w:tcPr>
          <w:p w14:paraId="65E2C386" w14:textId="5B46A956" w:rsidR="00367AAB" w:rsidRDefault="00367AAB" w:rsidP="00367AAB">
            <w:pPr>
              <w:spacing w:after="0" w:line="240" w:lineRule="auto"/>
              <w:ind w:left="-108"/>
              <w:rPr>
                <w:rFonts w:ascii="Arial Narrow" w:hAnsi="Arial Narrow" w:cs="Arial"/>
                <w:sz w:val="20"/>
                <w:szCs w:val="20"/>
              </w:rPr>
            </w:pPr>
            <w:r>
              <w:rPr>
                <w:rFonts w:ascii="Arial Narrow" w:hAnsi="Arial Narrow" w:cs="Arial"/>
                <w:sz w:val="20"/>
                <w:szCs w:val="20"/>
              </w:rPr>
              <w:t>Board Resolution No. 0020 series of 2021</w:t>
            </w:r>
          </w:p>
        </w:tc>
        <w:tc>
          <w:tcPr>
            <w:tcW w:w="1501" w:type="dxa"/>
            <w:tcBorders>
              <w:top w:val="dashSmallGap" w:sz="4" w:space="0" w:color="auto"/>
              <w:left w:val="nil"/>
              <w:bottom w:val="dashSmallGap" w:sz="4" w:space="0" w:color="auto"/>
              <w:right w:val="nil"/>
            </w:tcBorders>
          </w:tcPr>
          <w:p w14:paraId="4773C944" w14:textId="40DB23BB" w:rsidR="00367AAB" w:rsidRDefault="00367AAB">
            <w:pPr>
              <w:spacing w:after="0" w:line="240" w:lineRule="auto"/>
              <w:rPr>
                <w:rFonts w:ascii="Arial Narrow" w:hAnsi="Arial Narrow" w:cs="Arial"/>
                <w:sz w:val="20"/>
                <w:szCs w:val="20"/>
              </w:rPr>
            </w:pPr>
            <w:r>
              <w:rPr>
                <w:rFonts w:ascii="Arial Narrow" w:hAnsi="Arial Narrow" w:cs="Arial"/>
                <w:sz w:val="20"/>
                <w:szCs w:val="20"/>
              </w:rPr>
              <w:t>Feb. 11, 2021</w:t>
            </w:r>
          </w:p>
        </w:tc>
        <w:tc>
          <w:tcPr>
            <w:tcW w:w="3933" w:type="dxa"/>
            <w:tcBorders>
              <w:top w:val="dashSmallGap" w:sz="4" w:space="0" w:color="auto"/>
              <w:left w:val="nil"/>
              <w:bottom w:val="dashSmallGap" w:sz="4" w:space="0" w:color="auto"/>
              <w:right w:val="nil"/>
            </w:tcBorders>
          </w:tcPr>
          <w:p w14:paraId="3FFD0A86" w14:textId="3DE50364" w:rsidR="00367AAB" w:rsidRDefault="00367AAB">
            <w:pPr>
              <w:spacing w:after="0" w:line="240" w:lineRule="auto"/>
              <w:ind w:right="-126"/>
              <w:jc w:val="both"/>
              <w:rPr>
                <w:rFonts w:ascii="Arial Narrow" w:hAnsi="Arial Narrow" w:cs="Arial"/>
                <w:sz w:val="20"/>
                <w:szCs w:val="20"/>
              </w:rPr>
            </w:pPr>
            <w:r>
              <w:rPr>
                <w:rFonts w:ascii="Arial Narrow" w:hAnsi="Arial Narrow" w:cs="Arial"/>
                <w:sz w:val="20"/>
                <w:szCs w:val="20"/>
              </w:rPr>
              <w:t>BR no. 0020 S 2021 was issued approving the engagement of the services of DPWH as provider of the Construction Supervision and Management Services (CSMS)</w:t>
            </w:r>
          </w:p>
        </w:tc>
      </w:tr>
      <w:tr w:rsidR="00367AAB" w14:paraId="7ECD56F4" w14:textId="77777777" w:rsidTr="003B2EC1">
        <w:trPr>
          <w:trHeight w:val="720"/>
          <w:jc w:val="right"/>
        </w:trPr>
        <w:tc>
          <w:tcPr>
            <w:tcW w:w="1766" w:type="dxa"/>
            <w:tcBorders>
              <w:top w:val="dashSmallGap" w:sz="4" w:space="0" w:color="auto"/>
              <w:left w:val="nil"/>
              <w:bottom w:val="dashSmallGap" w:sz="4" w:space="0" w:color="auto"/>
              <w:right w:val="nil"/>
            </w:tcBorders>
          </w:tcPr>
          <w:p w14:paraId="00B9C33C" w14:textId="268DC554" w:rsidR="00367AAB" w:rsidRDefault="00367AAB" w:rsidP="00367AAB">
            <w:pPr>
              <w:spacing w:after="0" w:line="240" w:lineRule="auto"/>
              <w:ind w:left="-108"/>
              <w:rPr>
                <w:rFonts w:ascii="Arial Narrow" w:hAnsi="Arial Narrow" w:cs="Arial"/>
                <w:sz w:val="20"/>
                <w:szCs w:val="20"/>
              </w:rPr>
            </w:pPr>
            <w:r>
              <w:rPr>
                <w:rFonts w:ascii="Arial Narrow" w:hAnsi="Arial Narrow" w:cs="Arial"/>
                <w:sz w:val="20"/>
                <w:szCs w:val="20"/>
              </w:rPr>
              <w:lastRenderedPageBreak/>
              <w:t>Preliminary Meeting</w:t>
            </w:r>
          </w:p>
        </w:tc>
        <w:tc>
          <w:tcPr>
            <w:tcW w:w="1501" w:type="dxa"/>
            <w:tcBorders>
              <w:top w:val="dashSmallGap" w:sz="4" w:space="0" w:color="auto"/>
              <w:left w:val="nil"/>
              <w:bottom w:val="dashSmallGap" w:sz="4" w:space="0" w:color="auto"/>
              <w:right w:val="nil"/>
            </w:tcBorders>
          </w:tcPr>
          <w:p w14:paraId="71837829" w14:textId="36108733" w:rsidR="00367AAB" w:rsidRDefault="00367AAB" w:rsidP="00F37736">
            <w:pPr>
              <w:spacing w:after="0" w:line="240" w:lineRule="auto"/>
              <w:rPr>
                <w:rFonts w:ascii="Arial Narrow" w:hAnsi="Arial Narrow" w:cs="Arial"/>
                <w:sz w:val="20"/>
                <w:szCs w:val="20"/>
              </w:rPr>
            </w:pPr>
            <w:r>
              <w:rPr>
                <w:rFonts w:ascii="Arial Narrow" w:hAnsi="Arial Narrow" w:cs="Arial"/>
                <w:sz w:val="20"/>
                <w:szCs w:val="20"/>
              </w:rPr>
              <w:t>Aug. 4 2022</w:t>
            </w:r>
          </w:p>
        </w:tc>
        <w:tc>
          <w:tcPr>
            <w:tcW w:w="3933" w:type="dxa"/>
            <w:tcBorders>
              <w:top w:val="dashSmallGap" w:sz="4" w:space="0" w:color="auto"/>
              <w:left w:val="nil"/>
              <w:bottom w:val="dashSmallGap" w:sz="4" w:space="0" w:color="auto"/>
              <w:right w:val="nil"/>
            </w:tcBorders>
          </w:tcPr>
          <w:p w14:paraId="5BA5B2E8" w14:textId="231AE45B" w:rsidR="00367AAB" w:rsidRDefault="00367AAB">
            <w:pPr>
              <w:spacing w:after="0" w:line="240" w:lineRule="auto"/>
              <w:ind w:right="-126"/>
              <w:jc w:val="both"/>
              <w:rPr>
                <w:rFonts w:ascii="Arial Narrow" w:hAnsi="Arial Narrow" w:cs="Arial"/>
                <w:sz w:val="20"/>
                <w:szCs w:val="20"/>
              </w:rPr>
            </w:pPr>
            <w:r>
              <w:rPr>
                <w:rFonts w:ascii="Arial Narrow" w:hAnsi="Arial Narrow" w:cs="Arial"/>
                <w:sz w:val="20"/>
                <w:szCs w:val="20"/>
              </w:rPr>
              <w:t>Preliminary meeting was held between DPWH UPMO-BSPMC and the General Services Department (GSD) of the PCSO; the former informed the latter to submit a formal request for DPWH to resume the Technical Assistance and to conduct the competitive bidding of the project pursuant to Article 1(B) of the MOA.</w:t>
            </w:r>
          </w:p>
        </w:tc>
      </w:tr>
      <w:tr w:rsidR="00367AAB" w14:paraId="076A23C5" w14:textId="77777777" w:rsidTr="003B2EC1">
        <w:trPr>
          <w:trHeight w:val="720"/>
          <w:jc w:val="right"/>
        </w:trPr>
        <w:tc>
          <w:tcPr>
            <w:tcW w:w="1766" w:type="dxa"/>
            <w:tcBorders>
              <w:top w:val="dashSmallGap" w:sz="4" w:space="0" w:color="auto"/>
              <w:left w:val="nil"/>
              <w:bottom w:val="dashSmallGap" w:sz="4" w:space="0" w:color="auto"/>
              <w:right w:val="nil"/>
            </w:tcBorders>
          </w:tcPr>
          <w:p w14:paraId="2EA867BA" w14:textId="1A292EC5" w:rsidR="00367AAB" w:rsidRDefault="00796C0B" w:rsidP="00367AAB">
            <w:pPr>
              <w:spacing w:after="0" w:line="240" w:lineRule="auto"/>
              <w:ind w:left="-108"/>
              <w:rPr>
                <w:rFonts w:ascii="Arial Narrow" w:hAnsi="Arial Narrow" w:cs="Arial"/>
                <w:sz w:val="20"/>
                <w:szCs w:val="20"/>
              </w:rPr>
            </w:pPr>
            <w:r>
              <w:rPr>
                <w:rFonts w:ascii="Arial Narrow" w:hAnsi="Arial Narrow" w:cs="Arial"/>
                <w:sz w:val="20"/>
                <w:szCs w:val="20"/>
              </w:rPr>
              <w:t>Letter to DPWH</w:t>
            </w:r>
          </w:p>
        </w:tc>
        <w:tc>
          <w:tcPr>
            <w:tcW w:w="1501" w:type="dxa"/>
            <w:tcBorders>
              <w:top w:val="dashSmallGap" w:sz="4" w:space="0" w:color="auto"/>
              <w:left w:val="nil"/>
              <w:bottom w:val="dashSmallGap" w:sz="4" w:space="0" w:color="auto"/>
              <w:right w:val="nil"/>
            </w:tcBorders>
          </w:tcPr>
          <w:p w14:paraId="0DA003E5" w14:textId="38F3F676" w:rsidR="00367AAB" w:rsidRDefault="00796C0B">
            <w:pPr>
              <w:spacing w:after="0" w:line="240" w:lineRule="auto"/>
              <w:rPr>
                <w:rFonts w:ascii="Arial Narrow" w:hAnsi="Arial Narrow" w:cs="Arial"/>
                <w:sz w:val="20"/>
                <w:szCs w:val="20"/>
              </w:rPr>
            </w:pPr>
            <w:r>
              <w:rPr>
                <w:rFonts w:ascii="Arial Narrow" w:hAnsi="Arial Narrow" w:cs="Arial"/>
                <w:sz w:val="20"/>
                <w:szCs w:val="20"/>
              </w:rPr>
              <w:t>Dec. 14, 2022</w:t>
            </w:r>
          </w:p>
        </w:tc>
        <w:tc>
          <w:tcPr>
            <w:tcW w:w="3933" w:type="dxa"/>
            <w:tcBorders>
              <w:top w:val="dashSmallGap" w:sz="4" w:space="0" w:color="auto"/>
              <w:left w:val="nil"/>
              <w:bottom w:val="dashSmallGap" w:sz="4" w:space="0" w:color="auto"/>
              <w:right w:val="nil"/>
            </w:tcBorders>
          </w:tcPr>
          <w:p w14:paraId="4EC219F1" w14:textId="10CB3BF3" w:rsidR="00367AAB" w:rsidRDefault="00796C0B">
            <w:pPr>
              <w:spacing w:after="0" w:line="240" w:lineRule="auto"/>
              <w:ind w:right="-126"/>
              <w:jc w:val="both"/>
              <w:rPr>
                <w:rFonts w:ascii="Arial Narrow" w:hAnsi="Arial Narrow" w:cs="Arial"/>
                <w:sz w:val="20"/>
                <w:szCs w:val="20"/>
              </w:rPr>
            </w:pPr>
            <w:r>
              <w:rPr>
                <w:rFonts w:ascii="Arial Narrow" w:hAnsi="Arial Narrow" w:cs="Arial"/>
                <w:sz w:val="20"/>
                <w:szCs w:val="20"/>
              </w:rPr>
              <w:t>PCSO sent a letter to DPWH requesting for the latter’s assistance in the project. The letter reflected the provision of the MOA that DPWH-Unified Project Management Office – Buildings and Special Projects Management Cluster (DPWH UPMO-BSPMC) Unit will be assisting PCSO.</w:t>
            </w:r>
          </w:p>
        </w:tc>
      </w:tr>
      <w:tr w:rsidR="00796C0B" w14:paraId="422E79EC" w14:textId="77777777" w:rsidTr="003B2EC1">
        <w:trPr>
          <w:trHeight w:val="720"/>
          <w:jc w:val="right"/>
        </w:trPr>
        <w:tc>
          <w:tcPr>
            <w:tcW w:w="1766" w:type="dxa"/>
            <w:tcBorders>
              <w:top w:val="dashSmallGap" w:sz="4" w:space="0" w:color="auto"/>
              <w:left w:val="nil"/>
              <w:bottom w:val="dashSmallGap" w:sz="4" w:space="0" w:color="auto"/>
              <w:right w:val="nil"/>
            </w:tcBorders>
          </w:tcPr>
          <w:p w14:paraId="102F40FF" w14:textId="0C0823CF" w:rsidR="00796C0B" w:rsidRDefault="00796C0B" w:rsidP="00367AAB">
            <w:pPr>
              <w:spacing w:after="0" w:line="240" w:lineRule="auto"/>
              <w:ind w:left="-108"/>
              <w:rPr>
                <w:rFonts w:ascii="Arial Narrow" w:hAnsi="Arial Narrow" w:cs="Arial"/>
                <w:sz w:val="20"/>
                <w:szCs w:val="20"/>
              </w:rPr>
            </w:pPr>
            <w:r>
              <w:rPr>
                <w:rFonts w:ascii="Arial Narrow" w:hAnsi="Arial Narrow" w:cs="Arial"/>
                <w:sz w:val="20"/>
                <w:szCs w:val="20"/>
              </w:rPr>
              <w:t xml:space="preserve">DPWH reply </w:t>
            </w:r>
          </w:p>
        </w:tc>
        <w:tc>
          <w:tcPr>
            <w:tcW w:w="1501" w:type="dxa"/>
            <w:tcBorders>
              <w:top w:val="dashSmallGap" w:sz="4" w:space="0" w:color="auto"/>
              <w:left w:val="nil"/>
              <w:bottom w:val="dashSmallGap" w:sz="4" w:space="0" w:color="auto"/>
              <w:right w:val="nil"/>
            </w:tcBorders>
          </w:tcPr>
          <w:p w14:paraId="7FDD2949" w14:textId="0BA6AE16" w:rsidR="00796C0B" w:rsidRDefault="00796C0B">
            <w:pPr>
              <w:spacing w:after="0" w:line="240" w:lineRule="auto"/>
              <w:rPr>
                <w:rFonts w:ascii="Arial Narrow" w:hAnsi="Arial Narrow" w:cs="Arial"/>
                <w:sz w:val="20"/>
                <w:szCs w:val="20"/>
              </w:rPr>
            </w:pPr>
            <w:r>
              <w:rPr>
                <w:rFonts w:ascii="Arial Narrow" w:hAnsi="Arial Narrow" w:cs="Arial"/>
                <w:sz w:val="20"/>
                <w:szCs w:val="20"/>
              </w:rPr>
              <w:t>Jan 27, 2023</w:t>
            </w:r>
          </w:p>
        </w:tc>
        <w:tc>
          <w:tcPr>
            <w:tcW w:w="3933" w:type="dxa"/>
            <w:tcBorders>
              <w:top w:val="dashSmallGap" w:sz="4" w:space="0" w:color="auto"/>
              <w:left w:val="nil"/>
              <w:bottom w:val="dashSmallGap" w:sz="4" w:space="0" w:color="auto"/>
              <w:right w:val="nil"/>
            </w:tcBorders>
          </w:tcPr>
          <w:p w14:paraId="6285CDA1" w14:textId="14714AC0" w:rsidR="00796C0B" w:rsidRDefault="00796C0B">
            <w:pPr>
              <w:spacing w:after="0" w:line="240" w:lineRule="auto"/>
              <w:ind w:right="-126"/>
              <w:jc w:val="both"/>
              <w:rPr>
                <w:rFonts w:ascii="Arial Narrow" w:hAnsi="Arial Narrow" w:cs="Arial"/>
                <w:sz w:val="20"/>
                <w:szCs w:val="20"/>
              </w:rPr>
            </w:pPr>
            <w:r>
              <w:rPr>
                <w:rFonts w:ascii="Arial Narrow" w:hAnsi="Arial Narrow" w:cs="Arial"/>
                <w:sz w:val="20"/>
                <w:szCs w:val="20"/>
              </w:rPr>
              <w:t>DPWH sent a reply letter with an attached internal memo, stating that the project will be transferred from the DPWH UPMO-BSPMC Unit to the DPWH-NCR. However, PCSO through letter dated Feb 16, 2023, sought to have the project retained under the DPWH UPMO-BSPMC.</w:t>
            </w:r>
          </w:p>
        </w:tc>
      </w:tr>
      <w:tr w:rsidR="00796C0B" w14:paraId="301D6E6A" w14:textId="77777777" w:rsidTr="003B2EC1">
        <w:trPr>
          <w:trHeight w:val="720"/>
          <w:jc w:val="right"/>
        </w:trPr>
        <w:tc>
          <w:tcPr>
            <w:tcW w:w="1766" w:type="dxa"/>
            <w:tcBorders>
              <w:top w:val="dashSmallGap" w:sz="4" w:space="0" w:color="auto"/>
              <w:left w:val="nil"/>
              <w:bottom w:val="single" w:sz="4" w:space="0" w:color="auto"/>
              <w:right w:val="nil"/>
            </w:tcBorders>
          </w:tcPr>
          <w:p w14:paraId="62B32A76" w14:textId="3909DEF3" w:rsidR="00796C0B" w:rsidRDefault="00796C0B" w:rsidP="00367AAB">
            <w:pPr>
              <w:spacing w:after="0" w:line="240" w:lineRule="auto"/>
              <w:ind w:left="-108"/>
              <w:rPr>
                <w:rFonts w:ascii="Arial Narrow" w:hAnsi="Arial Narrow" w:cs="Arial"/>
                <w:sz w:val="20"/>
                <w:szCs w:val="20"/>
              </w:rPr>
            </w:pPr>
            <w:r>
              <w:rPr>
                <w:rFonts w:ascii="Arial Narrow" w:hAnsi="Arial Narrow" w:cs="Arial"/>
                <w:sz w:val="20"/>
                <w:szCs w:val="20"/>
              </w:rPr>
              <w:t>Board Resolution  No. 133</w:t>
            </w:r>
          </w:p>
        </w:tc>
        <w:tc>
          <w:tcPr>
            <w:tcW w:w="1501" w:type="dxa"/>
            <w:tcBorders>
              <w:top w:val="dashSmallGap" w:sz="4" w:space="0" w:color="auto"/>
              <w:left w:val="nil"/>
              <w:bottom w:val="single" w:sz="4" w:space="0" w:color="auto"/>
              <w:right w:val="nil"/>
            </w:tcBorders>
          </w:tcPr>
          <w:p w14:paraId="0E70CE88" w14:textId="7FEAF01C" w:rsidR="00796C0B" w:rsidRDefault="00796C0B">
            <w:pPr>
              <w:spacing w:after="0" w:line="240" w:lineRule="auto"/>
              <w:rPr>
                <w:rFonts w:ascii="Arial Narrow" w:hAnsi="Arial Narrow" w:cs="Arial"/>
                <w:sz w:val="20"/>
                <w:szCs w:val="20"/>
              </w:rPr>
            </w:pPr>
            <w:r>
              <w:rPr>
                <w:rFonts w:ascii="Arial Narrow" w:hAnsi="Arial Narrow" w:cs="Arial"/>
                <w:sz w:val="20"/>
                <w:szCs w:val="20"/>
              </w:rPr>
              <w:t>May 24, 2023</w:t>
            </w:r>
          </w:p>
        </w:tc>
        <w:tc>
          <w:tcPr>
            <w:tcW w:w="3933" w:type="dxa"/>
            <w:tcBorders>
              <w:top w:val="dashSmallGap" w:sz="4" w:space="0" w:color="auto"/>
              <w:left w:val="nil"/>
              <w:bottom w:val="single" w:sz="4" w:space="0" w:color="auto"/>
              <w:right w:val="nil"/>
            </w:tcBorders>
          </w:tcPr>
          <w:p w14:paraId="18AFECD5" w14:textId="7E0F4886" w:rsidR="00796C0B" w:rsidRDefault="00796C0B">
            <w:pPr>
              <w:spacing w:after="0" w:line="240" w:lineRule="auto"/>
              <w:ind w:right="-126"/>
              <w:jc w:val="both"/>
              <w:rPr>
                <w:rFonts w:ascii="Arial Narrow" w:hAnsi="Arial Narrow" w:cs="Arial"/>
                <w:sz w:val="20"/>
                <w:szCs w:val="20"/>
              </w:rPr>
            </w:pPr>
            <w:r>
              <w:rPr>
                <w:rFonts w:ascii="Arial Narrow" w:hAnsi="Arial Narrow" w:cs="Arial"/>
                <w:sz w:val="20"/>
                <w:szCs w:val="20"/>
              </w:rPr>
              <w:t xml:space="preserve">Board Resolution No. 133 was passed approving the Terms of Reference, </w:t>
            </w:r>
            <w:r w:rsidR="00957985">
              <w:rPr>
                <w:rFonts w:ascii="Arial Narrow" w:hAnsi="Arial Narrow" w:cs="Arial"/>
                <w:sz w:val="20"/>
                <w:szCs w:val="20"/>
              </w:rPr>
              <w:t xml:space="preserve">and </w:t>
            </w:r>
            <w:r>
              <w:rPr>
                <w:rFonts w:ascii="Arial Narrow" w:hAnsi="Arial Narrow" w:cs="Arial"/>
                <w:sz w:val="20"/>
                <w:szCs w:val="20"/>
              </w:rPr>
              <w:t xml:space="preserve">Conceptual Plans authoring the General Manager to sign and execute documents in relation to the project. The approval of the Board Resolution is a step to the fore </w:t>
            </w:r>
            <w:r w:rsidR="00CE6E51">
              <w:rPr>
                <w:rFonts w:ascii="Arial Narrow" w:hAnsi="Arial Narrow" w:cs="Arial"/>
                <w:sz w:val="20"/>
                <w:szCs w:val="20"/>
              </w:rPr>
              <w:t>development that is expected the construction of the Corporate Center</w:t>
            </w:r>
          </w:p>
        </w:tc>
      </w:tr>
    </w:tbl>
    <w:p w14:paraId="788D5F1F" w14:textId="77777777" w:rsidR="00272EEC" w:rsidRDefault="00272EEC" w:rsidP="00272EEC">
      <w:pPr>
        <w:pStyle w:val="ListParagraph"/>
        <w:ind w:left="5202"/>
        <w:jc w:val="both"/>
        <w:rPr>
          <w:rFonts w:ascii="Arial" w:hAnsi="Arial" w:cs="Arial"/>
          <w:bCs/>
          <w:sz w:val="22"/>
          <w:szCs w:val="22"/>
        </w:rPr>
      </w:pPr>
    </w:p>
    <w:p w14:paraId="52BBBC86" w14:textId="68C01628" w:rsidR="007F61B1" w:rsidRDefault="00272EEC" w:rsidP="00AF4415">
      <w:pPr>
        <w:pStyle w:val="ListParagraph"/>
        <w:numPr>
          <w:ilvl w:val="1"/>
          <w:numId w:val="10"/>
        </w:numPr>
        <w:ind w:left="1440" w:hanging="702"/>
        <w:jc w:val="both"/>
        <w:rPr>
          <w:rFonts w:ascii="Arial" w:hAnsi="Arial" w:cs="Arial"/>
          <w:bCs/>
          <w:sz w:val="22"/>
          <w:szCs w:val="22"/>
        </w:rPr>
      </w:pPr>
      <w:r w:rsidRPr="00272EEC">
        <w:rPr>
          <w:rFonts w:ascii="Arial" w:hAnsi="Arial" w:cs="Arial"/>
          <w:bCs/>
          <w:sz w:val="22"/>
          <w:szCs w:val="22"/>
        </w:rPr>
        <w:t>Examination of the financial documents showed that PCSO had set aside funds restricted for the subject construction, which accumulated to P2</w:t>
      </w:r>
      <w:r>
        <w:rPr>
          <w:rFonts w:ascii="Arial" w:hAnsi="Arial" w:cs="Arial"/>
          <w:bCs/>
          <w:sz w:val="22"/>
          <w:szCs w:val="22"/>
        </w:rPr>
        <w:t xml:space="preserve">.5 billion as of </w:t>
      </w:r>
      <w:r w:rsidRPr="00272EEC">
        <w:rPr>
          <w:rFonts w:ascii="Arial" w:hAnsi="Arial" w:cs="Arial"/>
          <w:bCs/>
          <w:sz w:val="22"/>
          <w:szCs w:val="22"/>
        </w:rPr>
        <w:t>December 31, 2017, as shown below:</w:t>
      </w:r>
    </w:p>
    <w:p w14:paraId="750C3EB0" w14:textId="77777777" w:rsidR="00B248EC" w:rsidRDefault="00B248EC" w:rsidP="00B248EC">
      <w:pPr>
        <w:pStyle w:val="ListParagraph"/>
        <w:ind w:left="1440"/>
        <w:jc w:val="both"/>
        <w:rPr>
          <w:rFonts w:ascii="Arial" w:hAnsi="Arial" w:cs="Arial"/>
          <w:bCs/>
          <w:sz w:val="22"/>
          <w:szCs w:val="22"/>
        </w:rPr>
      </w:pPr>
    </w:p>
    <w:tbl>
      <w:tblPr>
        <w:tblW w:w="4230" w:type="dxa"/>
        <w:tblInd w:w="2790" w:type="dxa"/>
        <w:tblLayout w:type="fixed"/>
        <w:tblLook w:val="04A0" w:firstRow="1" w:lastRow="0" w:firstColumn="1" w:lastColumn="0" w:noHBand="0" w:noVBand="1"/>
      </w:tblPr>
      <w:tblGrid>
        <w:gridCol w:w="2160"/>
        <w:gridCol w:w="236"/>
        <w:gridCol w:w="1834"/>
      </w:tblGrid>
      <w:tr w:rsidR="00272EEC" w:rsidRPr="00272EEC" w14:paraId="205D5468" w14:textId="77777777" w:rsidTr="003B2EC1">
        <w:trPr>
          <w:trHeight w:val="341"/>
        </w:trPr>
        <w:tc>
          <w:tcPr>
            <w:tcW w:w="2160" w:type="dxa"/>
            <w:tcBorders>
              <w:top w:val="single" w:sz="4" w:space="0" w:color="auto"/>
              <w:left w:val="nil"/>
              <w:bottom w:val="single" w:sz="4" w:space="0" w:color="auto"/>
              <w:right w:val="nil"/>
            </w:tcBorders>
            <w:vAlign w:val="bottom"/>
            <w:hideMark/>
          </w:tcPr>
          <w:p w14:paraId="37F84266" w14:textId="77777777" w:rsidR="00272EEC" w:rsidRPr="00272EEC" w:rsidRDefault="00272EEC" w:rsidP="00AA705D">
            <w:pPr>
              <w:spacing w:after="0" w:line="240" w:lineRule="auto"/>
              <w:ind w:left="-108"/>
              <w:rPr>
                <w:rFonts w:ascii="Arial" w:eastAsia="Calibri" w:hAnsi="Arial" w:cs="Arial"/>
                <w:b/>
                <w:sz w:val="20"/>
                <w:szCs w:val="20"/>
                <w:lang w:val="en-US"/>
              </w:rPr>
            </w:pPr>
            <w:r w:rsidRPr="00272EEC">
              <w:rPr>
                <w:rFonts w:ascii="Arial" w:eastAsia="Calibri" w:hAnsi="Arial" w:cs="Arial"/>
                <w:b/>
                <w:sz w:val="20"/>
                <w:szCs w:val="20"/>
                <w:lang w:val="en-US"/>
              </w:rPr>
              <w:t>Period</w:t>
            </w:r>
          </w:p>
        </w:tc>
        <w:tc>
          <w:tcPr>
            <w:tcW w:w="2070" w:type="dxa"/>
            <w:gridSpan w:val="2"/>
            <w:tcBorders>
              <w:top w:val="single" w:sz="4" w:space="0" w:color="auto"/>
              <w:left w:val="nil"/>
              <w:bottom w:val="single" w:sz="4" w:space="0" w:color="auto"/>
              <w:right w:val="nil"/>
            </w:tcBorders>
            <w:vAlign w:val="bottom"/>
          </w:tcPr>
          <w:p w14:paraId="15956C02" w14:textId="2C626067" w:rsidR="00272EEC" w:rsidRPr="00272EEC" w:rsidRDefault="00272EEC" w:rsidP="003B2EC1">
            <w:pPr>
              <w:spacing w:after="0" w:line="240" w:lineRule="auto"/>
              <w:ind w:right="-108"/>
              <w:jc w:val="right"/>
              <w:rPr>
                <w:rFonts w:ascii="Arial" w:eastAsia="Calibri" w:hAnsi="Arial" w:cs="Arial"/>
                <w:b/>
                <w:sz w:val="20"/>
                <w:szCs w:val="20"/>
                <w:lang w:val="en-US"/>
              </w:rPr>
            </w:pPr>
            <w:r w:rsidRPr="00272EEC">
              <w:rPr>
                <w:rFonts w:ascii="Arial" w:eastAsia="Calibri" w:hAnsi="Arial" w:cs="Arial"/>
                <w:b/>
                <w:sz w:val="20"/>
                <w:szCs w:val="20"/>
                <w:lang w:val="en-US"/>
              </w:rPr>
              <w:t>Restricted Capital</w:t>
            </w:r>
          </w:p>
        </w:tc>
      </w:tr>
      <w:tr w:rsidR="00272EEC" w:rsidRPr="00272EEC" w14:paraId="6D1B1D56" w14:textId="77777777" w:rsidTr="00AA705D">
        <w:trPr>
          <w:trHeight w:val="203"/>
        </w:trPr>
        <w:tc>
          <w:tcPr>
            <w:tcW w:w="2160" w:type="dxa"/>
            <w:tcBorders>
              <w:top w:val="single" w:sz="4" w:space="0" w:color="auto"/>
              <w:left w:val="nil"/>
              <w:bottom w:val="nil"/>
              <w:right w:val="nil"/>
            </w:tcBorders>
            <w:vAlign w:val="center"/>
            <w:hideMark/>
          </w:tcPr>
          <w:p w14:paraId="377BDECB" w14:textId="77777777" w:rsidR="00272EEC" w:rsidRPr="00272EEC" w:rsidRDefault="00272EEC" w:rsidP="00AA705D">
            <w:pPr>
              <w:spacing w:after="0" w:line="240" w:lineRule="auto"/>
              <w:ind w:left="-108"/>
              <w:rPr>
                <w:rFonts w:ascii="Arial" w:eastAsia="Calibri" w:hAnsi="Arial" w:cs="Arial"/>
                <w:sz w:val="20"/>
                <w:szCs w:val="20"/>
                <w:lang w:val="en-US"/>
              </w:rPr>
            </w:pPr>
            <w:r w:rsidRPr="00272EEC">
              <w:rPr>
                <w:rFonts w:ascii="Arial" w:eastAsia="Calibri" w:hAnsi="Arial" w:cs="Arial"/>
                <w:sz w:val="20"/>
                <w:szCs w:val="20"/>
                <w:lang w:val="en-US"/>
              </w:rPr>
              <w:t>CY 2013</w:t>
            </w:r>
          </w:p>
        </w:tc>
        <w:tc>
          <w:tcPr>
            <w:tcW w:w="236" w:type="dxa"/>
            <w:tcBorders>
              <w:top w:val="single" w:sz="4" w:space="0" w:color="auto"/>
              <w:left w:val="nil"/>
              <w:bottom w:val="nil"/>
              <w:right w:val="nil"/>
            </w:tcBorders>
            <w:hideMark/>
          </w:tcPr>
          <w:p w14:paraId="261ED063" w14:textId="77777777" w:rsidR="00272EEC" w:rsidRPr="00272EEC" w:rsidRDefault="00272EEC" w:rsidP="00AA705D">
            <w:pPr>
              <w:spacing w:after="0" w:line="240" w:lineRule="auto"/>
              <w:jc w:val="right"/>
              <w:rPr>
                <w:rFonts w:ascii="Arial" w:eastAsia="Calibri" w:hAnsi="Arial" w:cs="Arial"/>
                <w:sz w:val="20"/>
                <w:szCs w:val="20"/>
                <w:lang w:val="en-US"/>
              </w:rPr>
            </w:pPr>
            <w:r w:rsidRPr="00272EEC">
              <w:rPr>
                <w:rFonts w:ascii="Arial" w:eastAsia="Calibri" w:hAnsi="Arial" w:cs="Arial"/>
                <w:sz w:val="20"/>
                <w:szCs w:val="20"/>
                <w:lang w:val="en-US"/>
              </w:rPr>
              <w:t>P</w:t>
            </w:r>
          </w:p>
        </w:tc>
        <w:tc>
          <w:tcPr>
            <w:tcW w:w="1834" w:type="dxa"/>
            <w:tcBorders>
              <w:top w:val="single" w:sz="4" w:space="0" w:color="auto"/>
              <w:left w:val="nil"/>
              <w:bottom w:val="nil"/>
              <w:right w:val="nil"/>
            </w:tcBorders>
            <w:hideMark/>
          </w:tcPr>
          <w:p w14:paraId="072D3A1D" w14:textId="77777777" w:rsidR="00272EEC" w:rsidRPr="00272EEC" w:rsidRDefault="00272EEC" w:rsidP="00AA705D">
            <w:pPr>
              <w:spacing w:after="0" w:line="240" w:lineRule="auto"/>
              <w:ind w:right="-108"/>
              <w:jc w:val="right"/>
              <w:rPr>
                <w:rFonts w:ascii="Arial" w:eastAsia="Calibri" w:hAnsi="Arial" w:cs="Arial"/>
                <w:sz w:val="20"/>
                <w:szCs w:val="20"/>
                <w:lang w:val="en-US"/>
              </w:rPr>
            </w:pPr>
            <w:r w:rsidRPr="00272EEC">
              <w:rPr>
                <w:rFonts w:ascii="Arial" w:eastAsia="Calibri" w:hAnsi="Arial" w:cs="Arial"/>
                <w:sz w:val="20"/>
                <w:szCs w:val="20"/>
                <w:lang w:val="en-US"/>
              </w:rPr>
              <w:t>800,000,000.00</w:t>
            </w:r>
          </w:p>
        </w:tc>
      </w:tr>
      <w:tr w:rsidR="00272EEC" w:rsidRPr="00272EEC" w14:paraId="5909DBB7" w14:textId="77777777" w:rsidTr="00AA705D">
        <w:trPr>
          <w:trHeight w:val="203"/>
        </w:trPr>
        <w:tc>
          <w:tcPr>
            <w:tcW w:w="2160" w:type="dxa"/>
            <w:vAlign w:val="center"/>
            <w:hideMark/>
          </w:tcPr>
          <w:p w14:paraId="44414BED" w14:textId="77777777" w:rsidR="00272EEC" w:rsidRPr="00272EEC" w:rsidRDefault="00272EEC" w:rsidP="00AA705D">
            <w:pPr>
              <w:spacing w:after="0" w:line="240" w:lineRule="auto"/>
              <w:ind w:left="-108"/>
              <w:rPr>
                <w:rFonts w:ascii="Arial" w:eastAsia="Calibri" w:hAnsi="Arial" w:cs="Arial"/>
                <w:sz w:val="20"/>
                <w:szCs w:val="20"/>
                <w:lang w:val="en-US"/>
              </w:rPr>
            </w:pPr>
            <w:r w:rsidRPr="00272EEC">
              <w:rPr>
                <w:rFonts w:ascii="Arial" w:eastAsia="Calibri" w:hAnsi="Arial" w:cs="Arial"/>
                <w:sz w:val="20"/>
                <w:szCs w:val="20"/>
                <w:lang w:val="en-US"/>
              </w:rPr>
              <w:t>CY 2014</w:t>
            </w:r>
          </w:p>
        </w:tc>
        <w:tc>
          <w:tcPr>
            <w:tcW w:w="236" w:type="dxa"/>
            <w:hideMark/>
          </w:tcPr>
          <w:p w14:paraId="180A9B4B" w14:textId="331F8BEA" w:rsidR="00272EEC" w:rsidRPr="00272EEC" w:rsidRDefault="00272EEC" w:rsidP="00AA705D">
            <w:pPr>
              <w:spacing w:after="0" w:line="240" w:lineRule="auto"/>
              <w:jc w:val="right"/>
              <w:rPr>
                <w:rFonts w:ascii="Arial" w:eastAsia="Calibri" w:hAnsi="Arial" w:cs="Arial"/>
                <w:sz w:val="20"/>
                <w:szCs w:val="20"/>
                <w:lang w:val="en-US"/>
              </w:rPr>
            </w:pPr>
          </w:p>
        </w:tc>
        <w:tc>
          <w:tcPr>
            <w:tcW w:w="1834" w:type="dxa"/>
            <w:hideMark/>
          </w:tcPr>
          <w:p w14:paraId="69F437B4" w14:textId="77777777" w:rsidR="00272EEC" w:rsidRPr="00272EEC" w:rsidRDefault="00272EEC" w:rsidP="00AA705D">
            <w:pPr>
              <w:spacing w:after="0" w:line="240" w:lineRule="auto"/>
              <w:ind w:right="-108"/>
              <w:jc w:val="right"/>
              <w:rPr>
                <w:rFonts w:ascii="Arial" w:eastAsia="Calibri" w:hAnsi="Arial" w:cs="Arial"/>
                <w:sz w:val="20"/>
                <w:szCs w:val="20"/>
                <w:lang w:val="en-US"/>
              </w:rPr>
            </w:pPr>
            <w:r w:rsidRPr="00272EEC">
              <w:rPr>
                <w:rFonts w:ascii="Arial" w:eastAsia="Calibri" w:hAnsi="Arial" w:cs="Arial"/>
                <w:sz w:val="20"/>
                <w:szCs w:val="20"/>
                <w:lang w:val="en-US"/>
              </w:rPr>
              <w:t>2,000,000,000.00</w:t>
            </w:r>
          </w:p>
        </w:tc>
      </w:tr>
      <w:tr w:rsidR="00272EEC" w:rsidRPr="00272EEC" w14:paraId="5946D849" w14:textId="77777777" w:rsidTr="00AA705D">
        <w:trPr>
          <w:trHeight w:val="215"/>
        </w:trPr>
        <w:tc>
          <w:tcPr>
            <w:tcW w:w="2160" w:type="dxa"/>
            <w:vAlign w:val="center"/>
            <w:hideMark/>
          </w:tcPr>
          <w:p w14:paraId="6A3EE7D3" w14:textId="77777777" w:rsidR="00272EEC" w:rsidRPr="00272EEC" w:rsidRDefault="00272EEC" w:rsidP="00AA705D">
            <w:pPr>
              <w:spacing w:after="0" w:line="240" w:lineRule="auto"/>
              <w:ind w:left="-108"/>
              <w:rPr>
                <w:rFonts w:ascii="Arial" w:eastAsia="Calibri" w:hAnsi="Arial" w:cs="Arial"/>
                <w:sz w:val="20"/>
                <w:szCs w:val="20"/>
                <w:lang w:val="en-US"/>
              </w:rPr>
            </w:pPr>
            <w:r w:rsidRPr="00272EEC">
              <w:rPr>
                <w:rFonts w:ascii="Arial" w:eastAsia="Calibri" w:hAnsi="Arial" w:cs="Arial"/>
                <w:sz w:val="20"/>
                <w:szCs w:val="20"/>
                <w:lang w:val="en-US"/>
              </w:rPr>
              <w:t>CYs 2015 - 2016</w:t>
            </w:r>
          </w:p>
        </w:tc>
        <w:tc>
          <w:tcPr>
            <w:tcW w:w="236" w:type="dxa"/>
            <w:hideMark/>
          </w:tcPr>
          <w:p w14:paraId="0A507C85" w14:textId="5C47686C" w:rsidR="00272EEC" w:rsidRPr="00272EEC" w:rsidRDefault="00272EEC" w:rsidP="00AA705D">
            <w:pPr>
              <w:spacing w:after="0" w:line="240" w:lineRule="auto"/>
              <w:jc w:val="right"/>
              <w:rPr>
                <w:rFonts w:ascii="Arial" w:eastAsia="Calibri" w:hAnsi="Arial" w:cs="Arial"/>
                <w:sz w:val="20"/>
                <w:szCs w:val="20"/>
                <w:lang w:val="en-US"/>
              </w:rPr>
            </w:pPr>
          </w:p>
        </w:tc>
        <w:tc>
          <w:tcPr>
            <w:tcW w:w="1834" w:type="dxa"/>
            <w:hideMark/>
          </w:tcPr>
          <w:p w14:paraId="4CC5BF40" w14:textId="77777777" w:rsidR="00272EEC" w:rsidRPr="00272EEC" w:rsidRDefault="00272EEC" w:rsidP="00AA705D">
            <w:pPr>
              <w:spacing w:after="0" w:line="240" w:lineRule="auto"/>
              <w:ind w:right="-108"/>
              <w:jc w:val="right"/>
              <w:rPr>
                <w:rFonts w:ascii="Arial" w:eastAsia="Calibri" w:hAnsi="Arial" w:cs="Arial"/>
                <w:sz w:val="20"/>
                <w:szCs w:val="20"/>
                <w:lang w:val="en-US"/>
              </w:rPr>
            </w:pPr>
            <w:r w:rsidRPr="00272EEC">
              <w:rPr>
                <w:rFonts w:ascii="Arial" w:eastAsia="Calibri" w:hAnsi="Arial" w:cs="Arial"/>
                <w:sz w:val="20"/>
                <w:szCs w:val="20"/>
                <w:lang w:val="en-US"/>
              </w:rPr>
              <w:t>2,400,000,000.00</w:t>
            </w:r>
          </w:p>
        </w:tc>
      </w:tr>
      <w:tr w:rsidR="00272EEC" w:rsidRPr="00272EEC" w14:paraId="2C0BD324" w14:textId="77777777" w:rsidTr="00AA705D">
        <w:trPr>
          <w:trHeight w:val="203"/>
        </w:trPr>
        <w:tc>
          <w:tcPr>
            <w:tcW w:w="2160" w:type="dxa"/>
            <w:tcBorders>
              <w:top w:val="nil"/>
              <w:left w:val="nil"/>
              <w:bottom w:val="single" w:sz="4" w:space="0" w:color="auto"/>
              <w:right w:val="nil"/>
            </w:tcBorders>
            <w:vAlign w:val="center"/>
            <w:hideMark/>
          </w:tcPr>
          <w:p w14:paraId="0DE440CA" w14:textId="77777777" w:rsidR="00272EEC" w:rsidRPr="00272EEC" w:rsidRDefault="00272EEC" w:rsidP="00AA705D">
            <w:pPr>
              <w:spacing w:after="0" w:line="240" w:lineRule="auto"/>
              <w:ind w:left="-108"/>
              <w:rPr>
                <w:rFonts w:ascii="Arial" w:eastAsia="Calibri" w:hAnsi="Arial" w:cs="Arial"/>
                <w:sz w:val="20"/>
                <w:szCs w:val="20"/>
                <w:lang w:val="en-US"/>
              </w:rPr>
            </w:pPr>
            <w:r w:rsidRPr="00272EEC">
              <w:rPr>
                <w:rFonts w:ascii="Arial" w:eastAsia="Calibri" w:hAnsi="Arial" w:cs="Arial"/>
                <w:sz w:val="20"/>
                <w:szCs w:val="20"/>
                <w:lang w:val="en-US"/>
              </w:rPr>
              <w:t>CY 2017</w:t>
            </w:r>
          </w:p>
        </w:tc>
        <w:tc>
          <w:tcPr>
            <w:tcW w:w="236" w:type="dxa"/>
            <w:tcBorders>
              <w:top w:val="nil"/>
              <w:left w:val="nil"/>
              <w:bottom w:val="single" w:sz="4" w:space="0" w:color="auto"/>
              <w:right w:val="nil"/>
            </w:tcBorders>
            <w:hideMark/>
          </w:tcPr>
          <w:p w14:paraId="089637D0" w14:textId="3A7DDDF6" w:rsidR="00272EEC" w:rsidRPr="00272EEC" w:rsidRDefault="00272EEC" w:rsidP="00AA705D">
            <w:pPr>
              <w:spacing w:after="0" w:line="240" w:lineRule="auto"/>
              <w:jc w:val="right"/>
              <w:rPr>
                <w:rFonts w:ascii="Arial" w:eastAsia="Calibri" w:hAnsi="Arial" w:cs="Arial"/>
                <w:sz w:val="20"/>
                <w:szCs w:val="20"/>
                <w:lang w:val="en-US"/>
              </w:rPr>
            </w:pPr>
          </w:p>
        </w:tc>
        <w:tc>
          <w:tcPr>
            <w:tcW w:w="1834" w:type="dxa"/>
            <w:tcBorders>
              <w:top w:val="nil"/>
              <w:left w:val="nil"/>
              <w:bottom w:val="single" w:sz="4" w:space="0" w:color="auto"/>
              <w:right w:val="nil"/>
            </w:tcBorders>
            <w:hideMark/>
          </w:tcPr>
          <w:p w14:paraId="05E7E368" w14:textId="77777777" w:rsidR="00272EEC" w:rsidRPr="00272EEC" w:rsidRDefault="00272EEC" w:rsidP="00AA705D">
            <w:pPr>
              <w:spacing w:after="0" w:line="240" w:lineRule="auto"/>
              <w:ind w:right="-108"/>
              <w:jc w:val="right"/>
              <w:rPr>
                <w:rFonts w:ascii="Arial" w:eastAsia="Calibri" w:hAnsi="Arial" w:cs="Arial"/>
                <w:sz w:val="20"/>
                <w:szCs w:val="20"/>
                <w:lang w:val="en-US"/>
              </w:rPr>
            </w:pPr>
            <w:r w:rsidRPr="00272EEC">
              <w:rPr>
                <w:rFonts w:ascii="Arial" w:eastAsia="Calibri" w:hAnsi="Arial" w:cs="Arial"/>
                <w:sz w:val="20"/>
                <w:szCs w:val="20"/>
                <w:lang w:val="en-US"/>
              </w:rPr>
              <w:t>2,500,000,000.00</w:t>
            </w:r>
          </w:p>
        </w:tc>
      </w:tr>
    </w:tbl>
    <w:p w14:paraId="1D0B6AF3" w14:textId="77777777" w:rsidR="00DB573A" w:rsidRPr="00DB573A" w:rsidRDefault="00DB573A" w:rsidP="00DB573A">
      <w:pPr>
        <w:pStyle w:val="ListParagraph"/>
        <w:ind w:left="1440"/>
        <w:jc w:val="both"/>
        <w:rPr>
          <w:rFonts w:ascii="Arial" w:hAnsi="Arial" w:cs="Arial"/>
          <w:bCs/>
          <w:sz w:val="22"/>
          <w:szCs w:val="22"/>
        </w:rPr>
      </w:pPr>
    </w:p>
    <w:p w14:paraId="79ECBE67" w14:textId="41E0542F" w:rsidR="00AA705D" w:rsidRPr="00AA705D" w:rsidRDefault="00AA705D" w:rsidP="00AF4415">
      <w:pPr>
        <w:pStyle w:val="ListParagraph"/>
        <w:numPr>
          <w:ilvl w:val="1"/>
          <w:numId w:val="10"/>
        </w:numPr>
        <w:ind w:left="1440" w:hanging="702"/>
        <w:jc w:val="both"/>
        <w:rPr>
          <w:rFonts w:ascii="Arial" w:hAnsi="Arial" w:cs="Arial"/>
          <w:bCs/>
          <w:sz w:val="22"/>
          <w:szCs w:val="22"/>
        </w:rPr>
      </w:pPr>
      <w:r w:rsidRPr="00AA705D">
        <w:rPr>
          <w:rFonts w:ascii="Arial" w:hAnsi="Arial" w:cs="Arial"/>
          <w:sz w:val="22"/>
          <w:szCs w:val="22"/>
        </w:rPr>
        <w:t xml:space="preserve">Moreover, </w:t>
      </w:r>
      <w:r w:rsidR="00DC0B94">
        <w:rPr>
          <w:rFonts w:ascii="Arial" w:hAnsi="Arial" w:cs="Arial"/>
          <w:sz w:val="22"/>
          <w:szCs w:val="22"/>
        </w:rPr>
        <w:t xml:space="preserve">under </w:t>
      </w:r>
      <w:r w:rsidR="00DC0B94" w:rsidRPr="00AA705D">
        <w:rPr>
          <w:rFonts w:ascii="Arial" w:hAnsi="Arial" w:cs="Arial"/>
          <w:sz w:val="22"/>
          <w:szCs w:val="22"/>
        </w:rPr>
        <w:t>BR</w:t>
      </w:r>
      <w:r w:rsidRPr="00AA705D">
        <w:rPr>
          <w:rFonts w:ascii="Arial" w:hAnsi="Arial" w:cs="Arial"/>
          <w:sz w:val="22"/>
          <w:szCs w:val="22"/>
        </w:rPr>
        <w:t xml:space="preserve"> No. 158 series of 2014 dated April 23, 2014, as amended by BR No. 357 series of 2014 dated August 13, 2014, PCSO entered into a Trust Agreement with the Land Bank of the Philippines through its Trust Banking Group (Trustee) on August 26, 2014</w:t>
      </w:r>
      <w:r w:rsidR="00957985">
        <w:rPr>
          <w:rFonts w:ascii="Arial" w:hAnsi="Arial" w:cs="Arial"/>
          <w:sz w:val="22"/>
          <w:szCs w:val="22"/>
        </w:rPr>
        <w:t>,</w:t>
      </w:r>
      <w:r w:rsidRPr="00AA705D">
        <w:rPr>
          <w:rFonts w:ascii="Arial" w:hAnsi="Arial" w:cs="Arial"/>
          <w:sz w:val="22"/>
          <w:szCs w:val="22"/>
        </w:rPr>
        <w:t xml:space="preserve"> for the management and administration of the fund intended for the construction of the PCSO Building.</w:t>
      </w:r>
    </w:p>
    <w:p w14:paraId="12E3367F" w14:textId="77777777" w:rsidR="00AA705D" w:rsidRPr="00AA705D" w:rsidRDefault="00AA705D" w:rsidP="00AA705D">
      <w:pPr>
        <w:pStyle w:val="ListParagraph"/>
        <w:ind w:left="1440"/>
        <w:jc w:val="both"/>
        <w:rPr>
          <w:rFonts w:ascii="Arial" w:hAnsi="Arial" w:cs="Arial"/>
          <w:bCs/>
          <w:sz w:val="22"/>
          <w:szCs w:val="22"/>
        </w:rPr>
      </w:pPr>
    </w:p>
    <w:p w14:paraId="073C4DDB" w14:textId="5AC26B4B" w:rsidR="007F61B1" w:rsidRPr="00AA705D" w:rsidRDefault="00AA705D" w:rsidP="00AF4415">
      <w:pPr>
        <w:pStyle w:val="ListParagraph"/>
        <w:numPr>
          <w:ilvl w:val="1"/>
          <w:numId w:val="10"/>
        </w:numPr>
        <w:ind w:left="1440" w:hanging="702"/>
        <w:jc w:val="both"/>
        <w:rPr>
          <w:rFonts w:ascii="Arial" w:hAnsi="Arial" w:cs="Arial"/>
          <w:bCs/>
          <w:sz w:val="22"/>
          <w:szCs w:val="22"/>
        </w:rPr>
      </w:pPr>
      <w:r w:rsidRPr="00AA705D">
        <w:rPr>
          <w:rFonts w:ascii="Arial" w:eastAsia="Calibri" w:hAnsi="Arial" w:cs="Arial"/>
          <w:sz w:val="22"/>
          <w:szCs w:val="22"/>
        </w:rPr>
        <w:t>The Statement of Financial Position for the PCSO-Building Trust Fund prepared by the Trustee as of December 31, 2022</w:t>
      </w:r>
      <w:r w:rsidR="00957985">
        <w:rPr>
          <w:rFonts w:ascii="Arial" w:eastAsia="Calibri" w:hAnsi="Arial" w:cs="Arial"/>
          <w:sz w:val="22"/>
          <w:szCs w:val="22"/>
        </w:rPr>
        <w:t>,</w:t>
      </w:r>
      <w:r w:rsidRPr="00AA705D">
        <w:rPr>
          <w:rFonts w:ascii="Arial" w:eastAsia="Calibri" w:hAnsi="Arial" w:cs="Arial"/>
          <w:sz w:val="22"/>
          <w:szCs w:val="22"/>
        </w:rPr>
        <w:t xml:space="preserve"> showed that the total equity of PCSO was P2.928 billion, broken down as follows:</w:t>
      </w:r>
    </w:p>
    <w:p w14:paraId="32853856" w14:textId="77777777" w:rsidR="00AA705D" w:rsidRPr="00B248EC" w:rsidRDefault="00AA705D" w:rsidP="006E3951">
      <w:pPr>
        <w:pStyle w:val="ListParagraph"/>
        <w:ind w:left="1440"/>
        <w:jc w:val="both"/>
        <w:rPr>
          <w:rFonts w:ascii="Arial" w:eastAsia="Calibri" w:hAnsi="Arial" w:cs="Arial"/>
          <w:sz w:val="22"/>
          <w:szCs w:val="22"/>
        </w:rPr>
      </w:pPr>
    </w:p>
    <w:tbl>
      <w:tblPr>
        <w:tblW w:w="0" w:type="auto"/>
        <w:jc w:val="right"/>
        <w:tblLayout w:type="fixed"/>
        <w:tblLook w:val="04A0" w:firstRow="1" w:lastRow="0" w:firstColumn="1" w:lastColumn="0" w:noHBand="0" w:noVBand="1"/>
      </w:tblPr>
      <w:tblGrid>
        <w:gridCol w:w="5220"/>
        <w:gridCol w:w="350"/>
        <w:gridCol w:w="1630"/>
      </w:tblGrid>
      <w:tr w:rsidR="00AA705D" w14:paraId="6E909E63" w14:textId="77777777" w:rsidTr="00AA705D">
        <w:trPr>
          <w:jc w:val="right"/>
        </w:trPr>
        <w:tc>
          <w:tcPr>
            <w:tcW w:w="5220" w:type="dxa"/>
            <w:tcBorders>
              <w:top w:val="single" w:sz="4" w:space="0" w:color="auto"/>
              <w:left w:val="nil"/>
              <w:bottom w:val="nil"/>
              <w:right w:val="nil"/>
            </w:tcBorders>
            <w:hideMark/>
          </w:tcPr>
          <w:p w14:paraId="01E986A5" w14:textId="77777777" w:rsidR="00AA705D" w:rsidRDefault="00AA705D" w:rsidP="006E3951">
            <w:pPr>
              <w:pStyle w:val="ListParagraph"/>
              <w:ind w:left="-108"/>
              <w:jc w:val="both"/>
              <w:rPr>
                <w:rFonts w:ascii="Arial" w:hAnsi="Arial" w:cs="Arial"/>
                <w:sz w:val="19"/>
                <w:szCs w:val="19"/>
              </w:rPr>
            </w:pPr>
            <w:r>
              <w:rPr>
                <w:rFonts w:ascii="Arial" w:hAnsi="Arial" w:cs="Arial"/>
                <w:sz w:val="19"/>
                <w:szCs w:val="19"/>
              </w:rPr>
              <w:t>Principal</w:t>
            </w:r>
          </w:p>
        </w:tc>
        <w:tc>
          <w:tcPr>
            <w:tcW w:w="350" w:type="dxa"/>
            <w:tcBorders>
              <w:top w:val="single" w:sz="4" w:space="0" w:color="auto"/>
              <w:left w:val="nil"/>
              <w:bottom w:val="nil"/>
              <w:right w:val="nil"/>
            </w:tcBorders>
            <w:hideMark/>
          </w:tcPr>
          <w:p w14:paraId="76DF07EF" w14:textId="77777777" w:rsidR="00AA705D" w:rsidRDefault="00AA705D" w:rsidP="006E3951">
            <w:pPr>
              <w:pStyle w:val="ListParagraph"/>
              <w:ind w:left="0"/>
              <w:jc w:val="right"/>
              <w:rPr>
                <w:rFonts w:ascii="Arial" w:hAnsi="Arial" w:cs="Arial"/>
                <w:sz w:val="19"/>
                <w:szCs w:val="19"/>
              </w:rPr>
            </w:pPr>
            <w:r>
              <w:rPr>
                <w:rFonts w:ascii="Arial" w:hAnsi="Arial" w:cs="Arial"/>
                <w:sz w:val="19"/>
                <w:szCs w:val="19"/>
              </w:rPr>
              <w:t>P</w:t>
            </w:r>
          </w:p>
        </w:tc>
        <w:tc>
          <w:tcPr>
            <w:tcW w:w="1630" w:type="dxa"/>
            <w:tcBorders>
              <w:top w:val="single" w:sz="4" w:space="0" w:color="auto"/>
              <w:left w:val="nil"/>
              <w:bottom w:val="nil"/>
              <w:right w:val="nil"/>
            </w:tcBorders>
            <w:hideMark/>
          </w:tcPr>
          <w:p w14:paraId="65404B2B" w14:textId="77777777" w:rsidR="00AA705D" w:rsidRDefault="00AA705D" w:rsidP="006E3951">
            <w:pPr>
              <w:pStyle w:val="ListParagraph"/>
              <w:ind w:left="0" w:right="-108"/>
              <w:jc w:val="right"/>
              <w:rPr>
                <w:rFonts w:ascii="Arial" w:hAnsi="Arial" w:cs="Arial"/>
                <w:sz w:val="19"/>
                <w:szCs w:val="19"/>
              </w:rPr>
            </w:pPr>
            <w:r>
              <w:rPr>
                <w:rFonts w:ascii="Arial" w:hAnsi="Arial" w:cs="Arial"/>
                <w:sz w:val="19"/>
                <w:szCs w:val="19"/>
              </w:rPr>
              <w:t>2,500,000,000.00</w:t>
            </w:r>
          </w:p>
        </w:tc>
      </w:tr>
      <w:tr w:rsidR="00AA705D" w14:paraId="08EA9B31" w14:textId="77777777" w:rsidTr="00AA705D">
        <w:trPr>
          <w:jc w:val="right"/>
        </w:trPr>
        <w:tc>
          <w:tcPr>
            <w:tcW w:w="5220" w:type="dxa"/>
            <w:hideMark/>
          </w:tcPr>
          <w:p w14:paraId="3D194024" w14:textId="77777777" w:rsidR="00AA705D" w:rsidRDefault="00AA705D" w:rsidP="006E3951">
            <w:pPr>
              <w:pStyle w:val="ListParagraph"/>
              <w:ind w:left="-108"/>
              <w:jc w:val="both"/>
              <w:rPr>
                <w:rFonts w:ascii="Arial" w:hAnsi="Arial" w:cs="Arial"/>
                <w:sz w:val="19"/>
                <w:szCs w:val="19"/>
              </w:rPr>
            </w:pPr>
            <w:r>
              <w:rPr>
                <w:rFonts w:ascii="Arial" w:hAnsi="Arial" w:cs="Arial"/>
                <w:sz w:val="19"/>
                <w:szCs w:val="19"/>
              </w:rPr>
              <w:t>Retained earnings</w:t>
            </w:r>
          </w:p>
        </w:tc>
        <w:tc>
          <w:tcPr>
            <w:tcW w:w="350" w:type="dxa"/>
          </w:tcPr>
          <w:p w14:paraId="0CBE6871" w14:textId="77777777" w:rsidR="00AA705D" w:rsidRDefault="00AA705D" w:rsidP="006E3951">
            <w:pPr>
              <w:pStyle w:val="ListParagraph"/>
              <w:ind w:left="0"/>
              <w:jc w:val="right"/>
              <w:rPr>
                <w:rFonts w:ascii="Arial" w:hAnsi="Arial" w:cs="Arial"/>
                <w:sz w:val="19"/>
                <w:szCs w:val="19"/>
              </w:rPr>
            </w:pPr>
          </w:p>
        </w:tc>
        <w:tc>
          <w:tcPr>
            <w:tcW w:w="1630" w:type="dxa"/>
            <w:hideMark/>
          </w:tcPr>
          <w:p w14:paraId="7FB975D6" w14:textId="77777777" w:rsidR="00AA705D" w:rsidRDefault="00AA705D" w:rsidP="006E3951">
            <w:pPr>
              <w:pStyle w:val="ListParagraph"/>
              <w:ind w:left="0" w:right="-108"/>
              <w:jc w:val="right"/>
              <w:rPr>
                <w:rFonts w:ascii="Arial" w:hAnsi="Arial" w:cs="Arial"/>
                <w:sz w:val="19"/>
                <w:szCs w:val="19"/>
              </w:rPr>
            </w:pPr>
            <w:r>
              <w:rPr>
                <w:rFonts w:ascii="Arial" w:hAnsi="Arial" w:cs="Arial"/>
                <w:sz w:val="19"/>
                <w:szCs w:val="19"/>
              </w:rPr>
              <w:t>391,373,196.16</w:t>
            </w:r>
          </w:p>
        </w:tc>
      </w:tr>
      <w:tr w:rsidR="00AA705D" w14:paraId="2C9E7F10" w14:textId="77777777" w:rsidTr="00AA705D">
        <w:trPr>
          <w:jc w:val="right"/>
        </w:trPr>
        <w:tc>
          <w:tcPr>
            <w:tcW w:w="5220" w:type="dxa"/>
            <w:hideMark/>
          </w:tcPr>
          <w:p w14:paraId="2B505170" w14:textId="77777777" w:rsidR="00AA705D" w:rsidRDefault="00AA705D" w:rsidP="006E3951">
            <w:pPr>
              <w:pStyle w:val="ListParagraph"/>
              <w:ind w:left="-108"/>
              <w:jc w:val="both"/>
              <w:rPr>
                <w:rFonts w:ascii="Arial" w:hAnsi="Arial" w:cs="Arial"/>
                <w:sz w:val="19"/>
                <w:szCs w:val="19"/>
              </w:rPr>
            </w:pPr>
            <w:r>
              <w:rPr>
                <w:rFonts w:ascii="Arial" w:hAnsi="Arial" w:cs="Arial"/>
                <w:sz w:val="19"/>
                <w:szCs w:val="19"/>
              </w:rPr>
              <w:t>Net income for the period</w:t>
            </w:r>
          </w:p>
        </w:tc>
        <w:tc>
          <w:tcPr>
            <w:tcW w:w="350" w:type="dxa"/>
          </w:tcPr>
          <w:p w14:paraId="4350F6BA" w14:textId="77777777" w:rsidR="00AA705D" w:rsidRDefault="00AA705D" w:rsidP="006E3951">
            <w:pPr>
              <w:pStyle w:val="ListParagraph"/>
              <w:ind w:left="0"/>
              <w:jc w:val="right"/>
              <w:rPr>
                <w:rFonts w:ascii="Arial" w:hAnsi="Arial" w:cs="Arial"/>
                <w:sz w:val="19"/>
                <w:szCs w:val="19"/>
              </w:rPr>
            </w:pPr>
          </w:p>
        </w:tc>
        <w:tc>
          <w:tcPr>
            <w:tcW w:w="1630" w:type="dxa"/>
            <w:hideMark/>
          </w:tcPr>
          <w:p w14:paraId="14160A86" w14:textId="77777777" w:rsidR="00AA705D" w:rsidRDefault="00AA705D" w:rsidP="006E3951">
            <w:pPr>
              <w:pStyle w:val="ListParagraph"/>
              <w:ind w:left="0" w:right="-108"/>
              <w:jc w:val="right"/>
              <w:rPr>
                <w:rFonts w:ascii="Arial" w:hAnsi="Arial" w:cs="Arial"/>
                <w:sz w:val="19"/>
                <w:szCs w:val="19"/>
              </w:rPr>
            </w:pPr>
            <w:r>
              <w:rPr>
                <w:rFonts w:ascii="Arial" w:hAnsi="Arial" w:cs="Arial"/>
                <w:sz w:val="19"/>
                <w:szCs w:val="19"/>
              </w:rPr>
              <w:t>45,521,397.89</w:t>
            </w:r>
          </w:p>
        </w:tc>
      </w:tr>
      <w:tr w:rsidR="00AA705D" w14:paraId="1CA9C962" w14:textId="77777777" w:rsidTr="00AA705D">
        <w:trPr>
          <w:jc w:val="right"/>
        </w:trPr>
        <w:tc>
          <w:tcPr>
            <w:tcW w:w="5220" w:type="dxa"/>
            <w:tcBorders>
              <w:top w:val="nil"/>
              <w:left w:val="nil"/>
              <w:bottom w:val="single" w:sz="4" w:space="0" w:color="auto"/>
              <w:right w:val="nil"/>
            </w:tcBorders>
            <w:hideMark/>
          </w:tcPr>
          <w:p w14:paraId="577D4E1F" w14:textId="77777777" w:rsidR="00AA705D" w:rsidRDefault="00AA705D" w:rsidP="006E3951">
            <w:pPr>
              <w:pStyle w:val="ListParagraph"/>
              <w:ind w:left="-108"/>
              <w:jc w:val="both"/>
              <w:rPr>
                <w:rFonts w:ascii="Arial" w:hAnsi="Arial" w:cs="Arial"/>
                <w:sz w:val="19"/>
                <w:szCs w:val="19"/>
              </w:rPr>
            </w:pPr>
            <w:r>
              <w:rPr>
                <w:rFonts w:ascii="Arial" w:hAnsi="Arial" w:cs="Arial"/>
                <w:sz w:val="19"/>
                <w:szCs w:val="19"/>
              </w:rPr>
              <w:t>Net unrealized gains/losses – AFS</w:t>
            </w:r>
          </w:p>
        </w:tc>
        <w:tc>
          <w:tcPr>
            <w:tcW w:w="350" w:type="dxa"/>
            <w:tcBorders>
              <w:top w:val="nil"/>
              <w:left w:val="nil"/>
              <w:bottom w:val="single" w:sz="4" w:space="0" w:color="auto"/>
              <w:right w:val="nil"/>
            </w:tcBorders>
          </w:tcPr>
          <w:p w14:paraId="7D2AD5C6" w14:textId="77777777" w:rsidR="00AA705D" w:rsidRDefault="00AA705D" w:rsidP="006E3951">
            <w:pPr>
              <w:pStyle w:val="ListParagraph"/>
              <w:ind w:left="0"/>
              <w:jc w:val="right"/>
              <w:rPr>
                <w:rFonts w:ascii="Arial" w:hAnsi="Arial" w:cs="Arial"/>
                <w:sz w:val="19"/>
                <w:szCs w:val="19"/>
              </w:rPr>
            </w:pPr>
          </w:p>
        </w:tc>
        <w:tc>
          <w:tcPr>
            <w:tcW w:w="1630" w:type="dxa"/>
            <w:tcBorders>
              <w:top w:val="nil"/>
              <w:left w:val="nil"/>
              <w:bottom w:val="single" w:sz="4" w:space="0" w:color="auto"/>
              <w:right w:val="nil"/>
            </w:tcBorders>
            <w:hideMark/>
          </w:tcPr>
          <w:p w14:paraId="6F57F6F3" w14:textId="77777777" w:rsidR="00AA705D" w:rsidRDefault="00AA705D" w:rsidP="006E3951">
            <w:pPr>
              <w:pStyle w:val="ListParagraph"/>
              <w:ind w:left="0" w:right="-108"/>
              <w:jc w:val="right"/>
              <w:rPr>
                <w:rFonts w:ascii="Arial" w:hAnsi="Arial" w:cs="Arial"/>
                <w:sz w:val="19"/>
                <w:szCs w:val="19"/>
              </w:rPr>
            </w:pPr>
            <w:r>
              <w:rPr>
                <w:rFonts w:ascii="Arial" w:hAnsi="Arial" w:cs="Arial"/>
                <w:sz w:val="19"/>
                <w:szCs w:val="19"/>
              </w:rPr>
              <w:t>(8,758,434.34)</w:t>
            </w:r>
          </w:p>
        </w:tc>
      </w:tr>
      <w:tr w:rsidR="00AA705D" w14:paraId="7E50E0BE" w14:textId="77777777" w:rsidTr="00AA705D">
        <w:trPr>
          <w:jc w:val="right"/>
        </w:trPr>
        <w:tc>
          <w:tcPr>
            <w:tcW w:w="5220" w:type="dxa"/>
            <w:tcBorders>
              <w:top w:val="single" w:sz="4" w:space="0" w:color="auto"/>
              <w:left w:val="nil"/>
              <w:bottom w:val="double" w:sz="4" w:space="0" w:color="auto"/>
              <w:right w:val="nil"/>
            </w:tcBorders>
            <w:hideMark/>
          </w:tcPr>
          <w:p w14:paraId="389F66E1" w14:textId="77777777" w:rsidR="00AA705D" w:rsidRDefault="00AA705D" w:rsidP="006E3951">
            <w:pPr>
              <w:pStyle w:val="ListParagraph"/>
              <w:ind w:left="-108"/>
              <w:jc w:val="both"/>
              <w:rPr>
                <w:rFonts w:ascii="Arial" w:hAnsi="Arial" w:cs="Arial"/>
                <w:b/>
                <w:sz w:val="19"/>
                <w:szCs w:val="19"/>
              </w:rPr>
            </w:pPr>
            <w:r>
              <w:rPr>
                <w:rFonts w:ascii="Arial" w:hAnsi="Arial" w:cs="Arial"/>
                <w:b/>
                <w:sz w:val="19"/>
                <w:szCs w:val="19"/>
              </w:rPr>
              <w:t>Total Equity</w:t>
            </w:r>
          </w:p>
        </w:tc>
        <w:tc>
          <w:tcPr>
            <w:tcW w:w="350" w:type="dxa"/>
            <w:tcBorders>
              <w:top w:val="single" w:sz="4" w:space="0" w:color="auto"/>
              <w:left w:val="nil"/>
              <w:bottom w:val="double" w:sz="4" w:space="0" w:color="auto"/>
              <w:right w:val="nil"/>
            </w:tcBorders>
            <w:hideMark/>
          </w:tcPr>
          <w:p w14:paraId="563A9B01" w14:textId="77777777" w:rsidR="00AA705D" w:rsidRDefault="00AA705D" w:rsidP="006E3951">
            <w:pPr>
              <w:pStyle w:val="ListParagraph"/>
              <w:ind w:left="0"/>
              <w:jc w:val="right"/>
              <w:rPr>
                <w:rFonts w:ascii="Arial" w:hAnsi="Arial" w:cs="Arial"/>
                <w:b/>
                <w:sz w:val="19"/>
                <w:szCs w:val="19"/>
              </w:rPr>
            </w:pPr>
            <w:r>
              <w:rPr>
                <w:rFonts w:ascii="Arial" w:hAnsi="Arial" w:cs="Arial"/>
                <w:b/>
                <w:sz w:val="19"/>
                <w:szCs w:val="19"/>
              </w:rPr>
              <w:t>P</w:t>
            </w:r>
          </w:p>
        </w:tc>
        <w:tc>
          <w:tcPr>
            <w:tcW w:w="1630" w:type="dxa"/>
            <w:tcBorders>
              <w:top w:val="single" w:sz="4" w:space="0" w:color="auto"/>
              <w:left w:val="nil"/>
              <w:bottom w:val="double" w:sz="4" w:space="0" w:color="auto"/>
              <w:right w:val="nil"/>
            </w:tcBorders>
            <w:hideMark/>
          </w:tcPr>
          <w:p w14:paraId="21596A54" w14:textId="7CEF8E73" w:rsidR="00AA705D" w:rsidRDefault="00AA705D" w:rsidP="006E3951">
            <w:pPr>
              <w:pStyle w:val="ListParagraph"/>
              <w:ind w:left="0" w:right="-108"/>
              <w:jc w:val="right"/>
              <w:rPr>
                <w:rFonts w:ascii="Arial" w:hAnsi="Arial" w:cs="Arial"/>
                <w:b/>
                <w:sz w:val="19"/>
                <w:szCs w:val="19"/>
              </w:rPr>
            </w:pPr>
            <w:r>
              <w:rPr>
                <w:rFonts w:ascii="Arial" w:hAnsi="Arial" w:cs="Arial"/>
                <w:b/>
                <w:sz w:val="19"/>
                <w:szCs w:val="19"/>
              </w:rPr>
              <w:t>2,928,136,15</w:t>
            </w:r>
            <w:r w:rsidR="000E249E">
              <w:rPr>
                <w:rFonts w:ascii="Arial" w:hAnsi="Arial" w:cs="Arial"/>
                <w:b/>
                <w:sz w:val="19"/>
                <w:szCs w:val="19"/>
              </w:rPr>
              <w:t>9</w:t>
            </w:r>
            <w:r>
              <w:rPr>
                <w:rFonts w:ascii="Arial" w:hAnsi="Arial" w:cs="Arial"/>
                <w:b/>
                <w:sz w:val="19"/>
                <w:szCs w:val="19"/>
              </w:rPr>
              <w:t>.71</w:t>
            </w:r>
          </w:p>
        </w:tc>
      </w:tr>
    </w:tbl>
    <w:p w14:paraId="56D88825" w14:textId="77777777" w:rsidR="00AA705D" w:rsidRPr="006E3951" w:rsidRDefault="00AA705D" w:rsidP="006E3951">
      <w:pPr>
        <w:spacing w:after="0" w:line="240" w:lineRule="auto"/>
        <w:jc w:val="both"/>
        <w:rPr>
          <w:rFonts w:ascii="Arial" w:hAnsi="Arial" w:cs="Arial"/>
          <w:bCs/>
        </w:rPr>
      </w:pPr>
    </w:p>
    <w:p w14:paraId="72B8424A" w14:textId="11BAB090" w:rsidR="00AA705D" w:rsidRPr="006E3951" w:rsidRDefault="006E3951" w:rsidP="00AF4415">
      <w:pPr>
        <w:pStyle w:val="ListParagraph"/>
        <w:numPr>
          <w:ilvl w:val="1"/>
          <w:numId w:val="10"/>
        </w:numPr>
        <w:ind w:left="1440" w:hanging="702"/>
        <w:jc w:val="both"/>
        <w:rPr>
          <w:rFonts w:ascii="Arial" w:hAnsi="Arial" w:cs="Arial"/>
          <w:bCs/>
          <w:sz w:val="22"/>
          <w:szCs w:val="22"/>
        </w:rPr>
      </w:pPr>
      <w:r w:rsidRPr="006E3951">
        <w:rPr>
          <w:rFonts w:ascii="Arial" w:eastAsia="Calibri" w:hAnsi="Arial" w:cs="Arial"/>
          <w:sz w:val="22"/>
          <w:szCs w:val="22"/>
        </w:rPr>
        <w:t>The PCSO-Building Trust Fund earned various income totaling P428.136 million, net of unrealized losses of P8.758 million or 17 percent during the CYs 2014 to 2022.</w:t>
      </w:r>
    </w:p>
    <w:p w14:paraId="11614899" w14:textId="77777777" w:rsidR="006E3951" w:rsidRPr="006E3951" w:rsidRDefault="006E3951" w:rsidP="006E3951">
      <w:pPr>
        <w:pStyle w:val="ListParagraph"/>
        <w:ind w:left="1440"/>
        <w:jc w:val="both"/>
        <w:rPr>
          <w:rFonts w:ascii="Arial" w:hAnsi="Arial" w:cs="Arial"/>
          <w:bCs/>
          <w:sz w:val="22"/>
          <w:szCs w:val="22"/>
        </w:rPr>
      </w:pPr>
    </w:p>
    <w:p w14:paraId="7F1DA518" w14:textId="44E62BAC" w:rsidR="006E3951" w:rsidRPr="000A27ED" w:rsidRDefault="006E3951" w:rsidP="00AF4415">
      <w:pPr>
        <w:pStyle w:val="ListParagraph"/>
        <w:numPr>
          <w:ilvl w:val="1"/>
          <w:numId w:val="10"/>
        </w:numPr>
        <w:ind w:left="1440" w:hanging="702"/>
        <w:jc w:val="both"/>
        <w:rPr>
          <w:rFonts w:ascii="Arial" w:hAnsi="Arial" w:cs="Arial"/>
          <w:bCs/>
          <w:sz w:val="22"/>
          <w:szCs w:val="22"/>
        </w:rPr>
      </w:pPr>
      <w:r w:rsidRPr="006E3951">
        <w:rPr>
          <w:rFonts w:ascii="Arial" w:eastAsia="Calibri" w:hAnsi="Arial" w:cs="Arial"/>
          <w:sz w:val="22"/>
          <w:szCs w:val="22"/>
        </w:rPr>
        <w:t>On the other hand, records showed that for the lease office spaces during the period April 2016 to December 2022, PCSO paid rent in the amount of P669.430 million, details are as follows:</w:t>
      </w:r>
    </w:p>
    <w:p w14:paraId="25B1E042" w14:textId="77777777" w:rsidR="0054793F" w:rsidRDefault="0054793F" w:rsidP="000A27ED">
      <w:pPr>
        <w:pStyle w:val="ListParagraph"/>
        <w:rPr>
          <w:rFonts w:ascii="Arial" w:hAnsi="Arial" w:cs="Arial"/>
          <w:bCs/>
          <w:sz w:val="22"/>
          <w:szCs w:val="22"/>
        </w:rPr>
      </w:pPr>
    </w:p>
    <w:p w14:paraId="45622379" w14:textId="77777777" w:rsidR="00AD507B" w:rsidRPr="000A27ED" w:rsidRDefault="00AD507B" w:rsidP="000A27ED">
      <w:pPr>
        <w:pStyle w:val="ListParagraph"/>
        <w:rPr>
          <w:rFonts w:ascii="Arial" w:hAnsi="Arial" w:cs="Arial"/>
          <w:bCs/>
          <w:sz w:val="22"/>
          <w:szCs w:val="22"/>
        </w:rPr>
      </w:pPr>
    </w:p>
    <w:tbl>
      <w:tblPr>
        <w:tblStyle w:val="TableGrid"/>
        <w:tblW w:w="79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2"/>
        <w:gridCol w:w="1920"/>
        <w:gridCol w:w="1532"/>
        <w:gridCol w:w="1487"/>
        <w:gridCol w:w="1455"/>
      </w:tblGrid>
      <w:tr w:rsidR="00E84EFF" w:rsidRPr="006E3951" w14:paraId="4A1CEC26" w14:textId="77777777" w:rsidTr="00DB573A">
        <w:trPr>
          <w:trHeight w:val="939"/>
          <w:jc w:val="right"/>
        </w:trPr>
        <w:tc>
          <w:tcPr>
            <w:tcW w:w="1532" w:type="dxa"/>
            <w:tcBorders>
              <w:top w:val="single" w:sz="4" w:space="0" w:color="auto"/>
              <w:bottom w:val="single" w:sz="4" w:space="0" w:color="auto"/>
            </w:tcBorders>
            <w:vAlign w:val="bottom"/>
            <w:hideMark/>
          </w:tcPr>
          <w:p w14:paraId="6A019C0E" w14:textId="0D38CD2E" w:rsidR="00E84EFF" w:rsidRPr="006E3951" w:rsidRDefault="00E84EFF" w:rsidP="00796C0B">
            <w:pPr>
              <w:tabs>
                <w:tab w:val="left" w:pos="720"/>
              </w:tabs>
              <w:ind w:left="-103"/>
              <w:rPr>
                <w:rFonts w:ascii="Arial Narrow" w:hAnsi="Arial Narrow" w:cs="Arial"/>
                <w:b/>
                <w:sz w:val="20"/>
                <w:szCs w:val="20"/>
              </w:rPr>
            </w:pPr>
            <w:r w:rsidRPr="006E3951">
              <w:rPr>
                <w:rFonts w:ascii="Arial Narrow" w:hAnsi="Arial Narrow" w:cs="Arial"/>
                <w:b/>
                <w:sz w:val="20"/>
                <w:szCs w:val="20"/>
              </w:rPr>
              <w:t>C</w:t>
            </w:r>
            <w:r w:rsidR="00C9614E">
              <w:rPr>
                <w:rFonts w:ascii="Arial Narrow" w:hAnsi="Arial Narrow" w:cs="Arial"/>
                <w:b/>
                <w:sz w:val="20"/>
                <w:szCs w:val="20"/>
              </w:rPr>
              <w:t>Y</w:t>
            </w:r>
          </w:p>
        </w:tc>
        <w:tc>
          <w:tcPr>
            <w:tcW w:w="1920" w:type="dxa"/>
            <w:tcBorders>
              <w:top w:val="single" w:sz="4" w:space="0" w:color="auto"/>
              <w:bottom w:val="single" w:sz="4" w:space="0" w:color="auto"/>
            </w:tcBorders>
            <w:vAlign w:val="bottom"/>
            <w:hideMark/>
          </w:tcPr>
          <w:p w14:paraId="5ACCA811" w14:textId="77777777" w:rsidR="00E84EFF" w:rsidRPr="006E3951" w:rsidRDefault="00E84EFF" w:rsidP="00796C0B">
            <w:pPr>
              <w:tabs>
                <w:tab w:val="left" w:pos="720"/>
              </w:tabs>
              <w:jc w:val="right"/>
              <w:rPr>
                <w:rFonts w:ascii="Arial Narrow" w:hAnsi="Arial Narrow" w:cs="Arial"/>
                <w:b/>
                <w:sz w:val="20"/>
                <w:szCs w:val="20"/>
              </w:rPr>
            </w:pPr>
            <w:r w:rsidRPr="006E3951">
              <w:rPr>
                <w:rFonts w:ascii="Arial Narrow" w:hAnsi="Arial Narrow" w:cs="Arial"/>
                <w:b/>
                <w:sz w:val="20"/>
                <w:szCs w:val="20"/>
              </w:rPr>
              <w:t xml:space="preserve">Rent Expenses – </w:t>
            </w:r>
            <w:proofErr w:type="spellStart"/>
            <w:r w:rsidRPr="006E3951">
              <w:rPr>
                <w:rFonts w:ascii="Arial Narrow" w:hAnsi="Arial Narrow" w:cs="Arial"/>
                <w:b/>
                <w:sz w:val="20"/>
                <w:szCs w:val="20"/>
              </w:rPr>
              <w:t>Angpin</w:t>
            </w:r>
            <w:proofErr w:type="spellEnd"/>
            <w:r w:rsidRPr="006E3951">
              <w:rPr>
                <w:rFonts w:ascii="Arial Narrow" w:hAnsi="Arial Narrow" w:cs="Arial"/>
                <w:b/>
                <w:sz w:val="20"/>
                <w:szCs w:val="20"/>
              </w:rPr>
              <w:t xml:space="preserve"> &amp; Associates Securities, Inc. (AP Securities, Inc.</w:t>
            </w:r>
          </w:p>
        </w:tc>
        <w:tc>
          <w:tcPr>
            <w:tcW w:w="1532" w:type="dxa"/>
            <w:tcBorders>
              <w:top w:val="single" w:sz="4" w:space="0" w:color="auto"/>
              <w:bottom w:val="single" w:sz="4" w:space="0" w:color="auto"/>
            </w:tcBorders>
            <w:vAlign w:val="bottom"/>
            <w:hideMark/>
          </w:tcPr>
          <w:p w14:paraId="78586BFD" w14:textId="77777777" w:rsidR="00E84EFF" w:rsidRPr="006E3951" w:rsidRDefault="00E84EFF" w:rsidP="00796C0B">
            <w:pPr>
              <w:tabs>
                <w:tab w:val="left" w:pos="720"/>
              </w:tabs>
              <w:jc w:val="right"/>
              <w:rPr>
                <w:rFonts w:ascii="Arial Narrow" w:hAnsi="Arial Narrow" w:cs="Arial"/>
                <w:b/>
                <w:sz w:val="20"/>
                <w:szCs w:val="20"/>
              </w:rPr>
            </w:pPr>
            <w:r w:rsidRPr="006E3951">
              <w:rPr>
                <w:rFonts w:ascii="Arial Narrow" w:hAnsi="Arial Narrow" w:cs="Arial"/>
                <w:b/>
                <w:sz w:val="20"/>
                <w:szCs w:val="20"/>
              </w:rPr>
              <w:t>Rent Expenses – Conservatory Shaw Plaza, Inc.</w:t>
            </w:r>
          </w:p>
        </w:tc>
        <w:tc>
          <w:tcPr>
            <w:tcW w:w="1487" w:type="dxa"/>
            <w:tcBorders>
              <w:top w:val="single" w:sz="4" w:space="0" w:color="auto"/>
              <w:bottom w:val="single" w:sz="4" w:space="0" w:color="auto"/>
            </w:tcBorders>
            <w:vAlign w:val="bottom"/>
            <w:hideMark/>
          </w:tcPr>
          <w:p w14:paraId="7333C49D" w14:textId="77777777" w:rsidR="00E84EFF" w:rsidRPr="006E3951" w:rsidRDefault="00E84EFF" w:rsidP="00796C0B">
            <w:pPr>
              <w:tabs>
                <w:tab w:val="left" w:pos="720"/>
              </w:tabs>
              <w:jc w:val="right"/>
              <w:rPr>
                <w:rFonts w:ascii="Arial Narrow" w:hAnsi="Arial Narrow" w:cs="Arial"/>
                <w:b/>
                <w:sz w:val="20"/>
                <w:szCs w:val="20"/>
              </w:rPr>
            </w:pPr>
            <w:r w:rsidRPr="006E3951">
              <w:rPr>
                <w:rFonts w:ascii="Arial Narrow" w:hAnsi="Arial Narrow" w:cs="Arial"/>
                <w:b/>
                <w:sz w:val="20"/>
                <w:szCs w:val="20"/>
              </w:rPr>
              <w:t xml:space="preserve">Rent Expenses – </w:t>
            </w:r>
            <w:proofErr w:type="spellStart"/>
            <w:r w:rsidRPr="006E3951">
              <w:rPr>
                <w:rFonts w:ascii="Arial Narrow" w:hAnsi="Arial Narrow" w:cs="Arial"/>
                <w:b/>
                <w:sz w:val="20"/>
                <w:szCs w:val="20"/>
              </w:rPr>
              <w:t>Sunplaza</w:t>
            </w:r>
            <w:proofErr w:type="spellEnd"/>
            <w:r w:rsidRPr="006E3951">
              <w:rPr>
                <w:rFonts w:ascii="Arial Narrow" w:hAnsi="Arial Narrow" w:cs="Arial"/>
                <w:b/>
                <w:sz w:val="20"/>
                <w:szCs w:val="20"/>
              </w:rPr>
              <w:t xml:space="preserve"> Development Corporation</w:t>
            </w:r>
          </w:p>
        </w:tc>
        <w:tc>
          <w:tcPr>
            <w:tcW w:w="1455" w:type="dxa"/>
            <w:tcBorders>
              <w:top w:val="single" w:sz="4" w:space="0" w:color="auto"/>
              <w:bottom w:val="single" w:sz="4" w:space="0" w:color="auto"/>
            </w:tcBorders>
            <w:vAlign w:val="bottom"/>
            <w:hideMark/>
          </w:tcPr>
          <w:p w14:paraId="240AB70B" w14:textId="77777777" w:rsidR="00E84EFF" w:rsidRPr="006E3951" w:rsidRDefault="00E84EFF" w:rsidP="00796C0B">
            <w:pPr>
              <w:tabs>
                <w:tab w:val="left" w:pos="720"/>
              </w:tabs>
              <w:ind w:right="-106"/>
              <w:jc w:val="right"/>
              <w:rPr>
                <w:rFonts w:ascii="Arial Narrow" w:hAnsi="Arial Narrow" w:cs="Arial"/>
                <w:b/>
                <w:sz w:val="20"/>
                <w:szCs w:val="20"/>
              </w:rPr>
            </w:pPr>
            <w:r w:rsidRPr="006E3951">
              <w:rPr>
                <w:rFonts w:ascii="Arial Narrow" w:hAnsi="Arial Narrow" w:cs="Arial"/>
                <w:b/>
                <w:sz w:val="20"/>
                <w:szCs w:val="20"/>
              </w:rPr>
              <w:t>Total Rent Expenses Incurred</w:t>
            </w:r>
          </w:p>
        </w:tc>
      </w:tr>
      <w:tr w:rsidR="00E84EFF" w:rsidRPr="006E3951" w14:paraId="11C048E0" w14:textId="77777777" w:rsidTr="00DB573A">
        <w:trPr>
          <w:trHeight w:val="221"/>
          <w:jc w:val="right"/>
        </w:trPr>
        <w:tc>
          <w:tcPr>
            <w:tcW w:w="1532" w:type="dxa"/>
            <w:tcBorders>
              <w:top w:val="single" w:sz="4" w:space="0" w:color="auto"/>
            </w:tcBorders>
            <w:hideMark/>
          </w:tcPr>
          <w:p w14:paraId="529C4EC3" w14:textId="77777777" w:rsidR="00E84EFF" w:rsidRPr="006E3951" w:rsidRDefault="00E84EFF" w:rsidP="00796C0B">
            <w:pPr>
              <w:tabs>
                <w:tab w:val="left" w:pos="720"/>
              </w:tabs>
              <w:ind w:left="-103"/>
              <w:rPr>
                <w:rFonts w:ascii="Arial Narrow" w:hAnsi="Arial Narrow" w:cs="Arial"/>
                <w:sz w:val="20"/>
                <w:szCs w:val="20"/>
              </w:rPr>
            </w:pPr>
            <w:r w:rsidRPr="006E3951">
              <w:rPr>
                <w:rFonts w:ascii="Arial Narrow" w:hAnsi="Arial Narrow" w:cs="Arial"/>
                <w:sz w:val="20"/>
                <w:szCs w:val="20"/>
              </w:rPr>
              <w:t>2016</w:t>
            </w:r>
          </w:p>
        </w:tc>
        <w:tc>
          <w:tcPr>
            <w:tcW w:w="1920" w:type="dxa"/>
            <w:tcBorders>
              <w:top w:val="single" w:sz="4" w:space="0" w:color="auto"/>
            </w:tcBorders>
            <w:hideMark/>
          </w:tcPr>
          <w:p w14:paraId="51866A54"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P   6,609,872.44</w:t>
            </w:r>
          </w:p>
        </w:tc>
        <w:tc>
          <w:tcPr>
            <w:tcW w:w="1532" w:type="dxa"/>
            <w:tcBorders>
              <w:top w:val="single" w:sz="4" w:space="0" w:color="auto"/>
            </w:tcBorders>
            <w:hideMark/>
          </w:tcPr>
          <w:p w14:paraId="2CA9EA0A"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P 23,328,195.57</w:t>
            </w:r>
          </w:p>
        </w:tc>
        <w:tc>
          <w:tcPr>
            <w:tcW w:w="1487" w:type="dxa"/>
            <w:tcBorders>
              <w:top w:val="single" w:sz="4" w:space="0" w:color="auto"/>
            </w:tcBorders>
            <w:hideMark/>
          </w:tcPr>
          <w:p w14:paraId="0D844D17"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P  9,647,385.86</w:t>
            </w:r>
          </w:p>
        </w:tc>
        <w:tc>
          <w:tcPr>
            <w:tcW w:w="1455" w:type="dxa"/>
            <w:tcBorders>
              <w:top w:val="single" w:sz="4" w:space="0" w:color="auto"/>
            </w:tcBorders>
            <w:hideMark/>
          </w:tcPr>
          <w:p w14:paraId="278E1B76" w14:textId="77777777" w:rsidR="00E84EFF" w:rsidRPr="006E3951" w:rsidRDefault="00E84EFF" w:rsidP="00796C0B">
            <w:pPr>
              <w:tabs>
                <w:tab w:val="left" w:pos="720"/>
              </w:tabs>
              <w:ind w:right="-106"/>
              <w:jc w:val="right"/>
              <w:rPr>
                <w:rFonts w:ascii="Arial Narrow" w:hAnsi="Arial Narrow" w:cs="Arial"/>
                <w:sz w:val="20"/>
                <w:szCs w:val="20"/>
              </w:rPr>
            </w:pPr>
            <w:r w:rsidRPr="006E3951">
              <w:rPr>
                <w:rFonts w:ascii="Arial Narrow" w:hAnsi="Arial Narrow" w:cs="Arial"/>
                <w:sz w:val="20"/>
                <w:szCs w:val="20"/>
              </w:rPr>
              <w:t>P  39,585,453.87</w:t>
            </w:r>
          </w:p>
        </w:tc>
      </w:tr>
      <w:tr w:rsidR="00E84EFF" w:rsidRPr="006E3951" w14:paraId="2667DE1F" w14:textId="77777777" w:rsidTr="00DB573A">
        <w:trPr>
          <w:trHeight w:val="221"/>
          <w:jc w:val="right"/>
        </w:trPr>
        <w:tc>
          <w:tcPr>
            <w:tcW w:w="1532" w:type="dxa"/>
            <w:hideMark/>
          </w:tcPr>
          <w:p w14:paraId="18B86609" w14:textId="77777777" w:rsidR="00E84EFF" w:rsidRPr="006E3951" w:rsidRDefault="00E84EFF" w:rsidP="00796C0B">
            <w:pPr>
              <w:tabs>
                <w:tab w:val="left" w:pos="720"/>
              </w:tabs>
              <w:ind w:left="-103"/>
              <w:rPr>
                <w:rFonts w:ascii="Arial Narrow" w:hAnsi="Arial Narrow" w:cs="Arial"/>
                <w:sz w:val="20"/>
                <w:szCs w:val="20"/>
              </w:rPr>
            </w:pPr>
            <w:r w:rsidRPr="006E3951">
              <w:rPr>
                <w:rFonts w:ascii="Arial Narrow" w:hAnsi="Arial Narrow" w:cs="Arial"/>
                <w:sz w:val="20"/>
                <w:szCs w:val="20"/>
              </w:rPr>
              <w:t>2017</w:t>
            </w:r>
          </w:p>
        </w:tc>
        <w:tc>
          <w:tcPr>
            <w:tcW w:w="1920" w:type="dxa"/>
            <w:hideMark/>
          </w:tcPr>
          <w:p w14:paraId="752F24A2"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5,270,224.50</w:t>
            </w:r>
          </w:p>
        </w:tc>
        <w:tc>
          <w:tcPr>
            <w:tcW w:w="1532" w:type="dxa"/>
            <w:hideMark/>
          </w:tcPr>
          <w:p w14:paraId="2C9D51FD"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27,129,759.54</w:t>
            </w:r>
          </w:p>
        </w:tc>
        <w:tc>
          <w:tcPr>
            <w:tcW w:w="1487" w:type="dxa"/>
            <w:hideMark/>
          </w:tcPr>
          <w:p w14:paraId="2A5F298F"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10,021,414.66</w:t>
            </w:r>
          </w:p>
        </w:tc>
        <w:tc>
          <w:tcPr>
            <w:tcW w:w="1455" w:type="dxa"/>
            <w:hideMark/>
          </w:tcPr>
          <w:p w14:paraId="1FCA13D7" w14:textId="77777777" w:rsidR="00E84EFF" w:rsidRPr="006E3951" w:rsidRDefault="00E84EFF" w:rsidP="00796C0B">
            <w:pPr>
              <w:tabs>
                <w:tab w:val="left" w:pos="720"/>
              </w:tabs>
              <w:ind w:right="-106"/>
              <w:jc w:val="right"/>
              <w:rPr>
                <w:rFonts w:ascii="Arial Narrow" w:hAnsi="Arial Narrow" w:cs="Arial"/>
                <w:sz w:val="20"/>
                <w:szCs w:val="20"/>
              </w:rPr>
            </w:pPr>
            <w:r w:rsidRPr="006E3951">
              <w:rPr>
                <w:rFonts w:ascii="Arial Narrow" w:hAnsi="Arial Narrow" w:cs="Arial"/>
                <w:sz w:val="20"/>
                <w:szCs w:val="20"/>
              </w:rPr>
              <w:t>42,421,398.70</w:t>
            </w:r>
          </w:p>
        </w:tc>
      </w:tr>
      <w:tr w:rsidR="00E84EFF" w:rsidRPr="006E3951" w14:paraId="7A6877F4" w14:textId="77777777" w:rsidTr="00DB573A">
        <w:trPr>
          <w:trHeight w:val="221"/>
          <w:jc w:val="right"/>
        </w:trPr>
        <w:tc>
          <w:tcPr>
            <w:tcW w:w="1532" w:type="dxa"/>
            <w:hideMark/>
          </w:tcPr>
          <w:p w14:paraId="79C11BE2" w14:textId="77777777" w:rsidR="00E84EFF" w:rsidRPr="006E3951" w:rsidRDefault="00E84EFF" w:rsidP="00796C0B">
            <w:pPr>
              <w:tabs>
                <w:tab w:val="left" w:pos="720"/>
              </w:tabs>
              <w:ind w:left="-103"/>
              <w:rPr>
                <w:rFonts w:ascii="Arial Narrow" w:hAnsi="Arial Narrow" w:cs="Arial"/>
                <w:sz w:val="20"/>
                <w:szCs w:val="20"/>
              </w:rPr>
            </w:pPr>
            <w:r w:rsidRPr="006E3951">
              <w:rPr>
                <w:rFonts w:ascii="Arial Narrow" w:hAnsi="Arial Narrow" w:cs="Arial"/>
                <w:sz w:val="20"/>
                <w:szCs w:val="20"/>
              </w:rPr>
              <w:t>2018</w:t>
            </w:r>
          </w:p>
        </w:tc>
        <w:tc>
          <w:tcPr>
            <w:tcW w:w="1920" w:type="dxa"/>
            <w:hideMark/>
          </w:tcPr>
          <w:p w14:paraId="00579807"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17,417,547.88</w:t>
            </w:r>
          </w:p>
        </w:tc>
        <w:tc>
          <w:tcPr>
            <w:tcW w:w="1532" w:type="dxa"/>
            <w:hideMark/>
          </w:tcPr>
          <w:p w14:paraId="3B6FFFD0"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66,658,597.59</w:t>
            </w:r>
          </w:p>
        </w:tc>
        <w:tc>
          <w:tcPr>
            <w:tcW w:w="1487" w:type="dxa"/>
            <w:hideMark/>
          </w:tcPr>
          <w:p w14:paraId="52B59C0A"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39,362,938.76</w:t>
            </w:r>
          </w:p>
        </w:tc>
        <w:tc>
          <w:tcPr>
            <w:tcW w:w="1455" w:type="dxa"/>
            <w:hideMark/>
          </w:tcPr>
          <w:p w14:paraId="1C300CD1" w14:textId="77777777" w:rsidR="00E84EFF" w:rsidRPr="006E3951" w:rsidRDefault="00E84EFF" w:rsidP="00796C0B">
            <w:pPr>
              <w:tabs>
                <w:tab w:val="left" w:pos="720"/>
              </w:tabs>
              <w:ind w:right="-106"/>
              <w:jc w:val="right"/>
              <w:rPr>
                <w:rFonts w:ascii="Arial Narrow" w:hAnsi="Arial Narrow" w:cs="Arial"/>
                <w:sz w:val="20"/>
                <w:szCs w:val="20"/>
              </w:rPr>
            </w:pPr>
            <w:r w:rsidRPr="006E3951">
              <w:rPr>
                <w:rFonts w:ascii="Arial Narrow" w:hAnsi="Arial Narrow" w:cs="Arial"/>
                <w:sz w:val="20"/>
                <w:szCs w:val="20"/>
              </w:rPr>
              <w:t>123,439,084.23</w:t>
            </w:r>
          </w:p>
        </w:tc>
      </w:tr>
      <w:tr w:rsidR="00E84EFF" w:rsidRPr="006E3951" w14:paraId="5BB2012A" w14:textId="77777777" w:rsidTr="00DB573A">
        <w:trPr>
          <w:trHeight w:val="221"/>
          <w:jc w:val="right"/>
        </w:trPr>
        <w:tc>
          <w:tcPr>
            <w:tcW w:w="1532" w:type="dxa"/>
            <w:hideMark/>
          </w:tcPr>
          <w:p w14:paraId="14CEB72A" w14:textId="77777777" w:rsidR="00E84EFF" w:rsidRPr="006E3951" w:rsidRDefault="00E84EFF" w:rsidP="00796C0B">
            <w:pPr>
              <w:tabs>
                <w:tab w:val="left" w:pos="720"/>
              </w:tabs>
              <w:ind w:left="-103"/>
              <w:rPr>
                <w:rFonts w:ascii="Arial Narrow" w:hAnsi="Arial Narrow" w:cs="Arial"/>
                <w:sz w:val="20"/>
                <w:szCs w:val="20"/>
              </w:rPr>
            </w:pPr>
            <w:r w:rsidRPr="006E3951">
              <w:rPr>
                <w:rFonts w:ascii="Arial Narrow" w:hAnsi="Arial Narrow" w:cs="Arial"/>
                <w:sz w:val="20"/>
                <w:szCs w:val="20"/>
              </w:rPr>
              <w:t>2019</w:t>
            </w:r>
          </w:p>
        </w:tc>
        <w:tc>
          <w:tcPr>
            <w:tcW w:w="1920" w:type="dxa"/>
            <w:hideMark/>
          </w:tcPr>
          <w:p w14:paraId="595592E9"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16,175,880.00</w:t>
            </w:r>
          </w:p>
        </w:tc>
        <w:tc>
          <w:tcPr>
            <w:tcW w:w="1532" w:type="dxa"/>
            <w:hideMark/>
          </w:tcPr>
          <w:p w14:paraId="42F1C784"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54,139,382.61</w:t>
            </w:r>
          </w:p>
        </w:tc>
        <w:tc>
          <w:tcPr>
            <w:tcW w:w="1487" w:type="dxa"/>
            <w:hideMark/>
          </w:tcPr>
          <w:p w14:paraId="507FE8BF"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32,258,790.00</w:t>
            </w:r>
          </w:p>
        </w:tc>
        <w:tc>
          <w:tcPr>
            <w:tcW w:w="1455" w:type="dxa"/>
            <w:hideMark/>
          </w:tcPr>
          <w:p w14:paraId="5610C067" w14:textId="77777777" w:rsidR="00E84EFF" w:rsidRPr="006E3951" w:rsidRDefault="00E84EFF" w:rsidP="00796C0B">
            <w:pPr>
              <w:tabs>
                <w:tab w:val="left" w:pos="720"/>
              </w:tabs>
              <w:ind w:right="-106"/>
              <w:jc w:val="right"/>
              <w:rPr>
                <w:rFonts w:ascii="Arial Narrow" w:hAnsi="Arial Narrow" w:cs="Arial"/>
                <w:sz w:val="20"/>
                <w:szCs w:val="20"/>
              </w:rPr>
            </w:pPr>
            <w:r w:rsidRPr="006E3951">
              <w:rPr>
                <w:rFonts w:ascii="Arial Narrow" w:hAnsi="Arial Narrow" w:cs="Arial"/>
                <w:sz w:val="20"/>
                <w:szCs w:val="20"/>
              </w:rPr>
              <w:t>102,574,052.61</w:t>
            </w:r>
          </w:p>
        </w:tc>
      </w:tr>
      <w:tr w:rsidR="00E84EFF" w:rsidRPr="006E3951" w14:paraId="42447F02" w14:textId="77777777" w:rsidTr="00DB573A">
        <w:trPr>
          <w:trHeight w:val="221"/>
          <w:jc w:val="right"/>
        </w:trPr>
        <w:tc>
          <w:tcPr>
            <w:tcW w:w="1532" w:type="dxa"/>
            <w:hideMark/>
          </w:tcPr>
          <w:p w14:paraId="56E3889D" w14:textId="77777777" w:rsidR="00E84EFF" w:rsidRPr="006E3951" w:rsidRDefault="00E84EFF" w:rsidP="00796C0B">
            <w:pPr>
              <w:tabs>
                <w:tab w:val="left" w:pos="720"/>
              </w:tabs>
              <w:ind w:left="-103"/>
              <w:rPr>
                <w:rFonts w:ascii="Arial Narrow" w:hAnsi="Arial Narrow" w:cs="Arial"/>
                <w:sz w:val="20"/>
                <w:szCs w:val="20"/>
              </w:rPr>
            </w:pPr>
            <w:r w:rsidRPr="006E3951">
              <w:rPr>
                <w:rFonts w:ascii="Arial Narrow" w:hAnsi="Arial Narrow" w:cs="Arial"/>
                <w:sz w:val="20"/>
                <w:szCs w:val="20"/>
              </w:rPr>
              <w:t>2020</w:t>
            </w:r>
          </w:p>
        </w:tc>
        <w:tc>
          <w:tcPr>
            <w:tcW w:w="1920" w:type="dxa"/>
            <w:hideMark/>
          </w:tcPr>
          <w:p w14:paraId="71FCDF80"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9,907,726.50</w:t>
            </w:r>
          </w:p>
        </w:tc>
        <w:tc>
          <w:tcPr>
            <w:tcW w:w="1532" w:type="dxa"/>
            <w:hideMark/>
          </w:tcPr>
          <w:p w14:paraId="0D1723FE"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38,509,610.27</w:t>
            </w:r>
          </w:p>
        </w:tc>
        <w:tc>
          <w:tcPr>
            <w:tcW w:w="1487" w:type="dxa"/>
            <w:hideMark/>
          </w:tcPr>
          <w:p w14:paraId="4BCC8FBB"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27,070,423.83</w:t>
            </w:r>
          </w:p>
        </w:tc>
        <w:tc>
          <w:tcPr>
            <w:tcW w:w="1455" w:type="dxa"/>
            <w:hideMark/>
          </w:tcPr>
          <w:p w14:paraId="01B2C537" w14:textId="77777777" w:rsidR="00E84EFF" w:rsidRPr="006E3951" w:rsidRDefault="00E84EFF" w:rsidP="00796C0B">
            <w:pPr>
              <w:tabs>
                <w:tab w:val="left" w:pos="720"/>
              </w:tabs>
              <w:ind w:right="-106"/>
              <w:jc w:val="right"/>
              <w:rPr>
                <w:rFonts w:ascii="Arial Narrow" w:hAnsi="Arial Narrow" w:cs="Arial"/>
                <w:sz w:val="20"/>
                <w:szCs w:val="20"/>
              </w:rPr>
            </w:pPr>
            <w:r w:rsidRPr="006E3951">
              <w:rPr>
                <w:rFonts w:ascii="Arial Narrow" w:hAnsi="Arial Narrow" w:cs="Arial"/>
                <w:sz w:val="20"/>
                <w:szCs w:val="20"/>
              </w:rPr>
              <w:t>75,487,760.60</w:t>
            </w:r>
          </w:p>
        </w:tc>
      </w:tr>
      <w:tr w:rsidR="00E84EFF" w:rsidRPr="006E3951" w14:paraId="267394DA" w14:textId="77777777" w:rsidTr="00DB573A">
        <w:trPr>
          <w:trHeight w:val="221"/>
          <w:jc w:val="right"/>
        </w:trPr>
        <w:tc>
          <w:tcPr>
            <w:tcW w:w="1532" w:type="dxa"/>
            <w:hideMark/>
          </w:tcPr>
          <w:p w14:paraId="58C95A20" w14:textId="77777777" w:rsidR="00E84EFF" w:rsidRPr="006E3951" w:rsidRDefault="00E84EFF" w:rsidP="00796C0B">
            <w:pPr>
              <w:tabs>
                <w:tab w:val="left" w:pos="720"/>
              </w:tabs>
              <w:ind w:left="-103"/>
              <w:rPr>
                <w:rFonts w:ascii="Arial Narrow" w:hAnsi="Arial Narrow" w:cs="Arial"/>
                <w:sz w:val="20"/>
                <w:szCs w:val="20"/>
              </w:rPr>
            </w:pPr>
            <w:r w:rsidRPr="006E3951">
              <w:rPr>
                <w:rFonts w:ascii="Arial Narrow" w:hAnsi="Arial Narrow" w:cs="Arial"/>
                <w:sz w:val="20"/>
                <w:szCs w:val="20"/>
              </w:rPr>
              <w:t>2021</w:t>
            </w:r>
          </w:p>
        </w:tc>
        <w:tc>
          <w:tcPr>
            <w:tcW w:w="1920" w:type="dxa"/>
            <w:hideMark/>
          </w:tcPr>
          <w:p w14:paraId="3F936BC5"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20,177,028.62</w:t>
            </w:r>
          </w:p>
        </w:tc>
        <w:tc>
          <w:tcPr>
            <w:tcW w:w="1532" w:type="dxa"/>
            <w:hideMark/>
          </w:tcPr>
          <w:p w14:paraId="159A3EDC"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68,095,728.97</w:t>
            </w:r>
          </w:p>
        </w:tc>
        <w:tc>
          <w:tcPr>
            <w:tcW w:w="1487" w:type="dxa"/>
            <w:hideMark/>
          </w:tcPr>
          <w:p w14:paraId="596A2CAD"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59,711,857.78</w:t>
            </w:r>
          </w:p>
        </w:tc>
        <w:tc>
          <w:tcPr>
            <w:tcW w:w="1455" w:type="dxa"/>
            <w:hideMark/>
          </w:tcPr>
          <w:p w14:paraId="5940CFDF" w14:textId="77777777" w:rsidR="00E84EFF" w:rsidRPr="006E3951" w:rsidRDefault="00E84EFF" w:rsidP="00796C0B">
            <w:pPr>
              <w:tabs>
                <w:tab w:val="left" w:pos="720"/>
              </w:tabs>
              <w:ind w:right="-106"/>
              <w:jc w:val="right"/>
              <w:rPr>
                <w:rFonts w:ascii="Arial Narrow" w:hAnsi="Arial Narrow" w:cs="Arial"/>
                <w:sz w:val="20"/>
                <w:szCs w:val="20"/>
              </w:rPr>
            </w:pPr>
            <w:r w:rsidRPr="006E3951">
              <w:rPr>
                <w:rFonts w:ascii="Arial Narrow" w:hAnsi="Arial Narrow" w:cs="Arial"/>
                <w:sz w:val="20"/>
                <w:szCs w:val="20"/>
              </w:rPr>
              <w:t>147,984,615.37</w:t>
            </w:r>
          </w:p>
        </w:tc>
      </w:tr>
      <w:tr w:rsidR="00E84EFF" w:rsidRPr="006E3951" w14:paraId="4B1B584F" w14:textId="77777777" w:rsidTr="00DB573A">
        <w:trPr>
          <w:trHeight w:val="221"/>
          <w:jc w:val="right"/>
        </w:trPr>
        <w:tc>
          <w:tcPr>
            <w:tcW w:w="1532" w:type="dxa"/>
            <w:tcBorders>
              <w:bottom w:val="single" w:sz="4" w:space="0" w:color="auto"/>
            </w:tcBorders>
            <w:hideMark/>
          </w:tcPr>
          <w:p w14:paraId="3B2225D2" w14:textId="77777777" w:rsidR="00E84EFF" w:rsidRPr="006E3951" w:rsidRDefault="00E84EFF" w:rsidP="00796C0B">
            <w:pPr>
              <w:tabs>
                <w:tab w:val="left" w:pos="720"/>
              </w:tabs>
              <w:ind w:left="-103"/>
              <w:rPr>
                <w:rFonts w:ascii="Arial Narrow" w:hAnsi="Arial Narrow" w:cs="Arial"/>
                <w:sz w:val="20"/>
                <w:szCs w:val="20"/>
              </w:rPr>
            </w:pPr>
            <w:r w:rsidRPr="006E3951">
              <w:rPr>
                <w:rFonts w:ascii="Arial Narrow" w:hAnsi="Arial Narrow" w:cs="Arial"/>
                <w:sz w:val="20"/>
                <w:szCs w:val="20"/>
              </w:rPr>
              <w:t>2022</w:t>
            </w:r>
          </w:p>
        </w:tc>
        <w:tc>
          <w:tcPr>
            <w:tcW w:w="1920" w:type="dxa"/>
            <w:tcBorders>
              <w:bottom w:val="single" w:sz="4" w:space="0" w:color="auto"/>
            </w:tcBorders>
            <w:hideMark/>
          </w:tcPr>
          <w:p w14:paraId="2811ACBA"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20,335,392.00</w:t>
            </w:r>
          </w:p>
        </w:tc>
        <w:tc>
          <w:tcPr>
            <w:tcW w:w="1532" w:type="dxa"/>
            <w:tcBorders>
              <w:bottom w:val="single" w:sz="4" w:space="0" w:color="auto"/>
            </w:tcBorders>
            <w:hideMark/>
          </w:tcPr>
          <w:p w14:paraId="491C2154"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69,084,864.00</w:t>
            </w:r>
          </w:p>
        </w:tc>
        <w:tc>
          <w:tcPr>
            <w:tcW w:w="1487" w:type="dxa"/>
            <w:tcBorders>
              <w:bottom w:val="single" w:sz="4" w:space="0" w:color="auto"/>
            </w:tcBorders>
            <w:hideMark/>
          </w:tcPr>
          <w:p w14:paraId="5737717A" w14:textId="77777777" w:rsidR="00E84EFF" w:rsidRPr="006E3951" w:rsidRDefault="00E84EFF" w:rsidP="00796C0B">
            <w:pPr>
              <w:tabs>
                <w:tab w:val="left" w:pos="720"/>
              </w:tabs>
              <w:jc w:val="right"/>
              <w:rPr>
                <w:rFonts w:ascii="Arial Narrow" w:hAnsi="Arial Narrow" w:cs="Arial"/>
                <w:sz w:val="20"/>
                <w:szCs w:val="20"/>
              </w:rPr>
            </w:pPr>
            <w:r w:rsidRPr="006E3951">
              <w:rPr>
                <w:rFonts w:ascii="Arial Narrow" w:hAnsi="Arial Narrow" w:cs="Arial"/>
                <w:sz w:val="20"/>
                <w:szCs w:val="20"/>
              </w:rPr>
              <w:t>78,517,122.53</w:t>
            </w:r>
          </w:p>
        </w:tc>
        <w:tc>
          <w:tcPr>
            <w:tcW w:w="1455" w:type="dxa"/>
            <w:tcBorders>
              <w:bottom w:val="single" w:sz="4" w:space="0" w:color="auto"/>
            </w:tcBorders>
            <w:hideMark/>
          </w:tcPr>
          <w:p w14:paraId="0509269F" w14:textId="77777777" w:rsidR="00E84EFF" w:rsidRPr="006E3951" w:rsidRDefault="00E84EFF" w:rsidP="00796C0B">
            <w:pPr>
              <w:tabs>
                <w:tab w:val="left" w:pos="720"/>
              </w:tabs>
              <w:ind w:right="-106"/>
              <w:jc w:val="right"/>
              <w:rPr>
                <w:rFonts w:ascii="Arial Narrow" w:hAnsi="Arial Narrow" w:cs="Arial"/>
                <w:sz w:val="20"/>
                <w:szCs w:val="20"/>
              </w:rPr>
            </w:pPr>
            <w:r w:rsidRPr="006E3951">
              <w:rPr>
                <w:rFonts w:ascii="Arial Narrow" w:hAnsi="Arial Narrow" w:cs="Arial"/>
                <w:sz w:val="20"/>
                <w:szCs w:val="20"/>
              </w:rPr>
              <w:t>167,937,378.53</w:t>
            </w:r>
          </w:p>
        </w:tc>
      </w:tr>
      <w:tr w:rsidR="00E84EFF" w:rsidRPr="006E3951" w14:paraId="46A2BBFB" w14:textId="77777777" w:rsidTr="00DB573A">
        <w:trPr>
          <w:trHeight w:val="221"/>
          <w:jc w:val="right"/>
        </w:trPr>
        <w:tc>
          <w:tcPr>
            <w:tcW w:w="1532" w:type="dxa"/>
            <w:tcBorders>
              <w:top w:val="single" w:sz="4" w:space="0" w:color="auto"/>
              <w:bottom w:val="double" w:sz="4" w:space="0" w:color="auto"/>
            </w:tcBorders>
            <w:hideMark/>
          </w:tcPr>
          <w:p w14:paraId="7317B187" w14:textId="77777777" w:rsidR="00E84EFF" w:rsidRPr="006E3951" w:rsidRDefault="00E84EFF" w:rsidP="00796C0B">
            <w:pPr>
              <w:tabs>
                <w:tab w:val="left" w:pos="720"/>
              </w:tabs>
              <w:ind w:left="-103"/>
              <w:rPr>
                <w:rFonts w:ascii="Arial Narrow" w:hAnsi="Arial Narrow" w:cs="Arial"/>
                <w:b/>
                <w:sz w:val="20"/>
                <w:szCs w:val="20"/>
              </w:rPr>
            </w:pPr>
            <w:r w:rsidRPr="006E3951">
              <w:rPr>
                <w:rFonts w:ascii="Arial Narrow" w:hAnsi="Arial Narrow" w:cs="Arial"/>
                <w:b/>
                <w:sz w:val="20"/>
                <w:szCs w:val="20"/>
              </w:rPr>
              <w:t>Total</w:t>
            </w:r>
          </w:p>
        </w:tc>
        <w:tc>
          <w:tcPr>
            <w:tcW w:w="1920" w:type="dxa"/>
            <w:tcBorders>
              <w:top w:val="single" w:sz="4" w:space="0" w:color="auto"/>
              <w:bottom w:val="double" w:sz="4" w:space="0" w:color="auto"/>
            </w:tcBorders>
            <w:hideMark/>
          </w:tcPr>
          <w:p w14:paraId="6F027848" w14:textId="77777777" w:rsidR="00E84EFF" w:rsidRPr="006E3951" w:rsidRDefault="00E84EFF" w:rsidP="00796C0B">
            <w:pPr>
              <w:tabs>
                <w:tab w:val="left" w:pos="720"/>
              </w:tabs>
              <w:jc w:val="right"/>
              <w:rPr>
                <w:rFonts w:ascii="Arial Narrow" w:hAnsi="Arial Narrow" w:cs="Arial"/>
                <w:b/>
                <w:sz w:val="20"/>
                <w:szCs w:val="20"/>
              </w:rPr>
            </w:pPr>
            <w:r w:rsidRPr="006E3951">
              <w:rPr>
                <w:rFonts w:ascii="Arial Narrow" w:hAnsi="Arial Narrow" w:cs="Arial"/>
                <w:b/>
                <w:sz w:val="20"/>
                <w:szCs w:val="20"/>
              </w:rPr>
              <w:t>P 95,893,671.94</w:t>
            </w:r>
          </w:p>
        </w:tc>
        <w:tc>
          <w:tcPr>
            <w:tcW w:w="1532" w:type="dxa"/>
            <w:tcBorders>
              <w:top w:val="single" w:sz="4" w:space="0" w:color="auto"/>
              <w:bottom w:val="double" w:sz="4" w:space="0" w:color="auto"/>
            </w:tcBorders>
            <w:hideMark/>
          </w:tcPr>
          <w:p w14:paraId="4CCD6641" w14:textId="77777777" w:rsidR="00E84EFF" w:rsidRPr="006E3951" w:rsidRDefault="00E84EFF" w:rsidP="00796C0B">
            <w:pPr>
              <w:tabs>
                <w:tab w:val="left" w:pos="720"/>
              </w:tabs>
              <w:jc w:val="right"/>
              <w:rPr>
                <w:rFonts w:ascii="Arial Narrow" w:hAnsi="Arial Narrow" w:cs="Arial"/>
                <w:b/>
                <w:sz w:val="20"/>
                <w:szCs w:val="20"/>
              </w:rPr>
            </w:pPr>
            <w:r w:rsidRPr="006E3951">
              <w:rPr>
                <w:rFonts w:ascii="Arial Narrow" w:hAnsi="Arial Narrow" w:cs="Arial"/>
                <w:b/>
                <w:sz w:val="20"/>
                <w:szCs w:val="20"/>
              </w:rPr>
              <w:t>P346,946,138.55</w:t>
            </w:r>
          </w:p>
        </w:tc>
        <w:tc>
          <w:tcPr>
            <w:tcW w:w="1487" w:type="dxa"/>
            <w:tcBorders>
              <w:top w:val="single" w:sz="4" w:space="0" w:color="auto"/>
              <w:bottom w:val="double" w:sz="4" w:space="0" w:color="auto"/>
            </w:tcBorders>
            <w:hideMark/>
          </w:tcPr>
          <w:p w14:paraId="7ED8AE71" w14:textId="77777777" w:rsidR="00E84EFF" w:rsidRPr="006E3951" w:rsidRDefault="00E84EFF" w:rsidP="00796C0B">
            <w:pPr>
              <w:tabs>
                <w:tab w:val="left" w:pos="720"/>
              </w:tabs>
              <w:jc w:val="right"/>
              <w:rPr>
                <w:rFonts w:ascii="Arial Narrow" w:hAnsi="Arial Narrow" w:cs="Arial"/>
                <w:b/>
                <w:sz w:val="20"/>
                <w:szCs w:val="20"/>
              </w:rPr>
            </w:pPr>
            <w:r w:rsidRPr="006E3951">
              <w:rPr>
                <w:rFonts w:ascii="Arial Narrow" w:hAnsi="Arial Narrow" w:cs="Arial"/>
                <w:b/>
                <w:sz w:val="20"/>
                <w:szCs w:val="20"/>
              </w:rPr>
              <w:t>P256,589,933.42</w:t>
            </w:r>
          </w:p>
        </w:tc>
        <w:tc>
          <w:tcPr>
            <w:tcW w:w="1455" w:type="dxa"/>
            <w:tcBorders>
              <w:top w:val="single" w:sz="4" w:space="0" w:color="auto"/>
              <w:bottom w:val="double" w:sz="4" w:space="0" w:color="auto"/>
            </w:tcBorders>
            <w:hideMark/>
          </w:tcPr>
          <w:p w14:paraId="59A9154B" w14:textId="77777777" w:rsidR="00E84EFF" w:rsidRPr="006E3951" w:rsidRDefault="00E84EFF" w:rsidP="00796C0B">
            <w:pPr>
              <w:tabs>
                <w:tab w:val="left" w:pos="720"/>
              </w:tabs>
              <w:ind w:right="-106"/>
              <w:jc w:val="right"/>
              <w:rPr>
                <w:rFonts w:ascii="Arial Narrow" w:hAnsi="Arial Narrow" w:cs="Arial"/>
                <w:b/>
                <w:sz w:val="20"/>
                <w:szCs w:val="20"/>
              </w:rPr>
            </w:pPr>
            <w:r w:rsidRPr="006E3951">
              <w:rPr>
                <w:rFonts w:ascii="Arial Narrow" w:hAnsi="Arial Narrow" w:cs="Arial"/>
                <w:b/>
                <w:sz w:val="20"/>
                <w:szCs w:val="20"/>
              </w:rPr>
              <w:t>P 699,429,743.91</w:t>
            </w:r>
          </w:p>
        </w:tc>
      </w:tr>
    </w:tbl>
    <w:p w14:paraId="48461999" w14:textId="77777777" w:rsidR="00E84EFF" w:rsidRPr="00E84EFF" w:rsidRDefault="00E84EFF" w:rsidP="00E84EFF">
      <w:pPr>
        <w:spacing w:after="0" w:line="240" w:lineRule="auto"/>
        <w:jc w:val="both"/>
        <w:rPr>
          <w:rFonts w:ascii="Arial" w:hAnsi="Arial" w:cs="Arial"/>
          <w:bCs/>
        </w:rPr>
      </w:pPr>
    </w:p>
    <w:p w14:paraId="6D4F0D86" w14:textId="6F9B0631" w:rsidR="00E84EFF" w:rsidRPr="00E84EFF" w:rsidRDefault="00E84EFF" w:rsidP="00AF4415">
      <w:pPr>
        <w:pStyle w:val="ListParagraph"/>
        <w:numPr>
          <w:ilvl w:val="1"/>
          <w:numId w:val="10"/>
        </w:numPr>
        <w:ind w:left="1440" w:hanging="702"/>
        <w:jc w:val="both"/>
        <w:rPr>
          <w:rFonts w:ascii="Arial" w:hAnsi="Arial" w:cs="Arial"/>
          <w:bCs/>
          <w:sz w:val="22"/>
          <w:szCs w:val="22"/>
        </w:rPr>
      </w:pPr>
      <w:r w:rsidRPr="00E84EFF">
        <w:rPr>
          <w:rFonts w:ascii="Arial" w:hAnsi="Arial" w:cs="Arial"/>
          <w:sz w:val="22"/>
          <w:szCs w:val="22"/>
        </w:rPr>
        <w:t>In addition, PCSO spent a total amount of P14.981 million for leasehold improvements of the leased properties for the CYs 2016 to 2022</w:t>
      </w:r>
      <w:r w:rsidR="00957985">
        <w:rPr>
          <w:rFonts w:ascii="Arial" w:hAnsi="Arial" w:cs="Arial"/>
          <w:sz w:val="22"/>
          <w:szCs w:val="22"/>
        </w:rPr>
        <w:t>,</w:t>
      </w:r>
      <w:r w:rsidRPr="00E84EFF">
        <w:rPr>
          <w:rFonts w:ascii="Arial" w:hAnsi="Arial" w:cs="Arial"/>
          <w:sz w:val="22"/>
          <w:szCs w:val="22"/>
        </w:rPr>
        <w:t xml:space="preserve"> or a total of P714.411 million expenses for the rent and leasehold improvements.</w:t>
      </w:r>
    </w:p>
    <w:p w14:paraId="6EAB316B" w14:textId="77777777" w:rsidR="00E84EFF" w:rsidRPr="00E84EFF" w:rsidRDefault="00E84EFF" w:rsidP="00E84EFF">
      <w:pPr>
        <w:pStyle w:val="ListParagraph"/>
        <w:ind w:left="1440"/>
        <w:jc w:val="both"/>
        <w:rPr>
          <w:rFonts w:ascii="Arial" w:hAnsi="Arial" w:cs="Arial"/>
          <w:bCs/>
          <w:sz w:val="22"/>
          <w:szCs w:val="22"/>
        </w:rPr>
      </w:pPr>
    </w:p>
    <w:p w14:paraId="1203D63B" w14:textId="13666076" w:rsidR="00AA705D" w:rsidRPr="00E84EFF" w:rsidRDefault="00E84EFF" w:rsidP="00AF4415">
      <w:pPr>
        <w:pStyle w:val="ListParagraph"/>
        <w:numPr>
          <w:ilvl w:val="1"/>
          <w:numId w:val="10"/>
        </w:numPr>
        <w:ind w:left="1440" w:hanging="702"/>
        <w:jc w:val="both"/>
        <w:rPr>
          <w:rFonts w:ascii="Arial" w:hAnsi="Arial" w:cs="Arial"/>
          <w:bCs/>
          <w:sz w:val="22"/>
          <w:szCs w:val="22"/>
        </w:rPr>
      </w:pPr>
      <w:r w:rsidRPr="00E84EFF">
        <w:rPr>
          <w:rFonts w:ascii="Arial" w:eastAsia="Calibri" w:hAnsi="Arial" w:cs="Arial"/>
          <w:sz w:val="22"/>
          <w:szCs w:val="22"/>
        </w:rPr>
        <w:t>Also, the growth in wholesale and retail prices of building materials accelerated to the highest level in 14 years in 2022, as construction activity picked up. Data from the PSA showed the construction materials price index (CMWPI) in the National Capital Region (NCR) averaged 8.3 percent in 2022, faster than the 3.2 percent in 2021. This was the highest pace in 14 years or since the 10.7 percent in 2008. (</w:t>
      </w:r>
      <w:proofErr w:type="spellStart"/>
      <w:r w:rsidRPr="00E84EFF">
        <w:rPr>
          <w:rFonts w:ascii="Arial" w:eastAsia="Calibri" w:hAnsi="Arial" w:cs="Arial"/>
          <w:sz w:val="22"/>
          <w:szCs w:val="22"/>
        </w:rPr>
        <w:t>BusinessWorld</w:t>
      </w:r>
      <w:proofErr w:type="spellEnd"/>
      <w:r w:rsidRPr="00E84EFF">
        <w:rPr>
          <w:rFonts w:ascii="Arial" w:eastAsia="Calibri" w:hAnsi="Arial" w:cs="Arial"/>
          <w:sz w:val="22"/>
          <w:szCs w:val="22"/>
        </w:rPr>
        <w:t>, News, January 19, 2023)</w:t>
      </w:r>
      <w:r>
        <w:rPr>
          <w:rFonts w:ascii="Arial" w:eastAsia="Calibri" w:hAnsi="Arial" w:cs="Arial"/>
          <w:sz w:val="22"/>
          <w:szCs w:val="22"/>
        </w:rPr>
        <w:t>.</w:t>
      </w:r>
    </w:p>
    <w:p w14:paraId="02D729AC" w14:textId="77777777" w:rsidR="00E84EFF" w:rsidRPr="00E84EFF" w:rsidRDefault="00E84EFF" w:rsidP="00E84EFF">
      <w:pPr>
        <w:pStyle w:val="ListParagraph"/>
        <w:ind w:left="1440"/>
        <w:jc w:val="both"/>
        <w:rPr>
          <w:rFonts w:ascii="Arial" w:hAnsi="Arial" w:cs="Arial"/>
          <w:bCs/>
          <w:sz w:val="22"/>
          <w:szCs w:val="22"/>
        </w:rPr>
      </w:pPr>
    </w:p>
    <w:p w14:paraId="383E6396" w14:textId="57B0EF7D" w:rsidR="00AA705D" w:rsidRPr="00E84EFF" w:rsidRDefault="00E84EFF" w:rsidP="00AF4415">
      <w:pPr>
        <w:pStyle w:val="ListParagraph"/>
        <w:numPr>
          <w:ilvl w:val="1"/>
          <w:numId w:val="10"/>
        </w:numPr>
        <w:ind w:left="1440" w:hanging="702"/>
        <w:jc w:val="both"/>
        <w:rPr>
          <w:rFonts w:ascii="Arial" w:hAnsi="Arial" w:cs="Arial"/>
          <w:bCs/>
          <w:sz w:val="22"/>
          <w:szCs w:val="22"/>
        </w:rPr>
      </w:pPr>
      <w:r w:rsidRPr="00E84EFF">
        <w:rPr>
          <w:rFonts w:ascii="Arial" w:eastAsia="Calibri" w:hAnsi="Arial" w:cs="Arial"/>
          <w:sz w:val="22"/>
          <w:szCs w:val="22"/>
        </w:rPr>
        <w:t xml:space="preserve">Almost 10 years </w:t>
      </w:r>
      <w:r w:rsidR="00957985">
        <w:rPr>
          <w:rFonts w:ascii="Arial" w:eastAsia="Calibri" w:hAnsi="Arial" w:cs="Arial"/>
          <w:sz w:val="22"/>
          <w:szCs w:val="22"/>
        </w:rPr>
        <w:t>after</w:t>
      </w:r>
      <w:r w:rsidR="00957985" w:rsidRPr="00E84EFF">
        <w:rPr>
          <w:rFonts w:ascii="Arial" w:eastAsia="Calibri" w:hAnsi="Arial" w:cs="Arial"/>
          <w:sz w:val="22"/>
          <w:szCs w:val="22"/>
        </w:rPr>
        <w:t xml:space="preserve"> </w:t>
      </w:r>
      <w:r w:rsidRPr="00E84EFF">
        <w:rPr>
          <w:rFonts w:ascii="Arial" w:eastAsia="Calibri" w:hAnsi="Arial" w:cs="Arial"/>
          <w:sz w:val="22"/>
          <w:szCs w:val="22"/>
        </w:rPr>
        <w:t xml:space="preserve">the approval of the building construction in 2013, PCSO was still at the development stage of the proposed project design and construction plan. The shifts in the mode of procurement to be adopted in the construction of its own building, the lack of proficiency or capability to undertake the procurement and well-coordinated plan on the appropriate timing/phasing of related project activities did not only cause </w:t>
      </w:r>
      <w:r w:rsidR="00957985">
        <w:rPr>
          <w:rFonts w:ascii="Arial" w:eastAsia="Calibri" w:hAnsi="Arial" w:cs="Arial"/>
          <w:sz w:val="22"/>
          <w:szCs w:val="22"/>
        </w:rPr>
        <w:t xml:space="preserve">a </w:t>
      </w:r>
      <w:r w:rsidRPr="00E84EFF">
        <w:rPr>
          <w:rFonts w:ascii="Arial" w:eastAsia="Calibri" w:hAnsi="Arial" w:cs="Arial"/>
          <w:sz w:val="22"/>
          <w:szCs w:val="22"/>
        </w:rPr>
        <w:t>delay in the completion thereof but also resulted in the incurrence of expenses for the lease of its office spaces and leasehold improvements during the pendency of the construction.</w:t>
      </w:r>
    </w:p>
    <w:p w14:paraId="4147F676" w14:textId="77777777" w:rsidR="00E84EFF" w:rsidRPr="00E84EFF" w:rsidRDefault="00E84EFF" w:rsidP="00E84EFF">
      <w:pPr>
        <w:pStyle w:val="ListParagraph"/>
        <w:ind w:left="1440"/>
        <w:jc w:val="both"/>
        <w:rPr>
          <w:rFonts w:ascii="Arial" w:hAnsi="Arial" w:cs="Arial"/>
          <w:bCs/>
          <w:sz w:val="22"/>
          <w:szCs w:val="22"/>
        </w:rPr>
      </w:pPr>
    </w:p>
    <w:p w14:paraId="4C7F3647" w14:textId="5FF08A00" w:rsidR="00AA705D" w:rsidRDefault="00E84EFF" w:rsidP="00AF4415">
      <w:pPr>
        <w:pStyle w:val="ListParagraph"/>
        <w:numPr>
          <w:ilvl w:val="1"/>
          <w:numId w:val="10"/>
        </w:numPr>
        <w:ind w:left="1440" w:hanging="702"/>
        <w:jc w:val="both"/>
        <w:rPr>
          <w:rFonts w:ascii="Arial" w:hAnsi="Arial" w:cs="Arial"/>
          <w:bCs/>
          <w:sz w:val="22"/>
          <w:szCs w:val="22"/>
        </w:rPr>
      </w:pPr>
      <w:r w:rsidRPr="00E84EFF">
        <w:rPr>
          <w:rFonts w:ascii="Arial" w:hAnsi="Arial" w:cs="Arial"/>
          <w:bCs/>
          <w:sz w:val="22"/>
          <w:szCs w:val="22"/>
        </w:rPr>
        <w:t xml:space="preserve">Had the procurement planning for the PCSO office building project been efficiently undertaken and fully implemented as of March 2016 per original schedule, the rent and leasehold improvements expenses from April 2016 to December 31, 2022, totaling P714.411 million and the expected increase in </w:t>
      </w:r>
      <w:r w:rsidR="00957985">
        <w:rPr>
          <w:rFonts w:ascii="Arial" w:hAnsi="Arial" w:cs="Arial"/>
          <w:bCs/>
          <w:sz w:val="22"/>
          <w:szCs w:val="22"/>
        </w:rPr>
        <w:t xml:space="preserve">the </w:t>
      </w:r>
      <w:r w:rsidRPr="00E84EFF">
        <w:rPr>
          <w:rFonts w:ascii="Arial" w:hAnsi="Arial" w:cs="Arial"/>
          <w:bCs/>
          <w:sz w:val="22"/>
          <w:szCs w:val="22"/>
        </w:rPr>
        <w:t>cost of construction materials and labor due to inflation could have b</w:t>
      </w:r>
      <w:r w:rsidR="00A27247">
        <w:rPr>
          <w:rFonts w:ascii="Arial" w:hAnsi="Arial" w:cs="Arial"/>
          <w:bCs/>
          <w:sz w:val="22"/>
          <w:szCs w:val="22"/>
        </w:rPr>
        <w:t xml:space="preserve">een </w:t>
      </w:r>
      <w:proofErr w:type="spellStart"/>
      <w:r w:rsidRPr="00E84EFF">
        <w:rPr>
          <w:rFonts w:ascii="Arial" w:hAnsi="Arial" w:cs="Arial"/>
          <w:bCs/>
          <w:sz w:val="22"/>
          <w:szCs w:val="22"/>
        </w:rPr>
        <w:t>lly</w:t>
      </w:r>
      <w:proofErr w:type="spellEnd"/>
      <w:r w:rsidRPr="00E84EFF">
        <w:rPr>
          <w:rFonts w:ascii="Arial" w:hAnsi="Arial" w:cs="Arial"/>
          <w:bCs/>
          <w:sz w:val="22"/>
          <w:szCs w:val="22"/>
        </w:rPr>
        <w:t xml:space="preserve"> avoided considering that there was already available fund for the project as early as CY 2013. Moreover, if there will be a continuous delay </w:t>
      </w:r>
      <w:r w:rsidRPr="00E84EFF">
        <w:rPr>
          <w:rFonts w:ascii="Arial" w:hAnsi="Arial" w:cs="Arial"/>
          <w:bCs/>
          <w:sz w:val="22"/>
          <w:szCs w:val="22"/>
        </w:rPr>
        <w:lastRenderedPageBreak/>
        <w:t>in the construction of the building project of PCSO and with a yearly escalation rate of 5 percent in the rent of office spaces, by CY 2033</w:t>
      </w:r>
      <w:r w:rsidR="00A27247">
        <w:rPr>
          <w:rFonts w:ascii="Arial" w:hAnsi="Arial" w:cs="Arial"/>
          <w:bCs/>
          <w:sz w:val="22"/>
          <w:szCs w:val="22"/>
        </w:rPr>
        <w:t>,</w:t>
      </w:r>
      <w:r w:rsidRPr="00E84EFF">
        <w:rPr>
          <w:rFonts w:ascii="Arial" w:hAnsi="Arial" w:cs="Arial"/>
          <w:bCs/>
          <w:sz w:val="22"/>
          <w:szCs w:val="22"/>
        </w:rPr>
        <w:t xml:space="preserve"> the rent expenses to be incurred by PCSO will already </w:t>
      </w:r>
      <w:r w:rsidR="0054793F" w:rsidRPr="00E84EFF">
        <w:rPr>
          <w:rFonts w:ascii="Arial" w:hAnsi="Arial" w:cs="Arial"/>
          <w:bCs/>
          <w:sz w:val="22"/>
          <w:szCs w:val="22"/>
        </w:rPr>
        <w:t>exceed the</w:t>
      </w:r>
      <w:r w:rsidRPr="00E84EFF">
        <w:rPr>
          <w:rFonts w:ascii="Arial" w:hAnsi="Arial" w:cs="Arial"/>
          <w:bCs/>
          <w:sz w:val="22"/>
          <w:szCs w:val="22"/>
        </w:rPr>
        <w:t xml:space="preserve"> </w:t>
      </w:r>
      <w:r w:rsidR="003D7797">
        <w:rPr>
          <w:rFonts w:ascii="Arial" w:hAnsi="Arial" w:cs="Arial"/>
          <w:bCs/>
          <w:sz w:val="22"/>
          <w:szCs w:val="22"/>
        </w:rPr>
        <w:t>P</w:t>
      </w:r>
      <w:r w:rsidRPr="00E84EFF">
        <w:rPr>
          <w:rFonts w:ascii="Arial" w:hAnsi="Arial" w:cs="Arial"/>
          <w:bCs/>
          <w:sz w:val="22"/>
          <w:szCs w:val="22"/>
        </w:rPr>
        <w:t>3 billion budget for the PCSO building.</w:t>
      </w:r>
    </w:p>
    <w:p w14:paraId="568DC65C" w14:textId="77777777" w:rsidR="00E84EFF" w:rsidRDefault="00E84EFF" w:rsidP="00E84EFF">
      <w:pPr>
        <w:pStyle w:val="ListParagraph"/>
        <w:ind w:left="1440"/>
        <w:jc w:val="both"/>
        <w:rPr>
          <w:rFonts w:ascii="Arial" w:hAnsi="Arial" w:cs="Arial"/>
          <w:bCs/>
          <w:sz w:val="22"/>
          <w:szCs w:val="22"/>
        </w:rPr>
      </w:pPr>
    </w:p>
    <w:p w14:paraId="250F49C5" w14:textId="47C82F1D" w:rsidR="00E84EFF" w:rsidRPr="00CB5E6D" w:rsidRDefault="00E84EFF" w:rsidP="00861B57">
      <w:pPr>
        <w:pStyle w:val="ListParagraph"/>
        <w:numPr>
          <w:ilvl w:val="1"/>
          <w:numId w:val="4"/>
        </w:numPr>
        <w:ind w:left="1440" w:hanging="720"/>
        <w:jc w:val="both"/>
        <w:rPr>
          <w:rFonts w:ascii="Arial" w:hAnsi="Arial" w:cs="Arial"/>
          <w:b/>
          <w:bCs/>
          <w:sz w:val="22"/>
          <w:szCs w:val="22"/>
        </w:rPr>
      </w:pPr>
      <w:r w:rsidRPr="00E84EFF">
        <w:rPr>
          <w:rFonts w:ascii="Arial" w:eastAsia="Calibri" w:hAnsi="Arial" w:cs="Arial"/>
          <w:b/>
          <w:sz w:val="22"/>
          <w:szCs w:val="22"/>
          <w:lang w:val="en-PH"/>
        </w:rPr>
        <w:t>We recommend</w:t>
      </w:r>
      <w:r>
        <w:rPr>
          <w:rFonts w:ascii="Arial" w:eastAsia="Calibri" w:hAnsi="Arial" w:cs="Arial"/>
          <w:b/>
          <w:sz w:val="22"/>
          <w:szCs w:val="22"/>
          <w:lang w:val="en-PH"/>
        </w:rPr>
        <w:t>ed</w:t>
      </w:r>
      <w:r w:rsidRPr="00E84EFF">
        <w:rPr>
          <w:rFonts w:ascii="Arial" w:eastAsia="Calibri" w:hAnsi="Arial" w:cs="Arial"/>
          <w:b/>
          <w:sz w:val="22"/>
          <w:szCs w:val="22"/>
          <w:lang w:val="en-PH"/>
        </w:rPr>
        <w:t xml:space="preserve"> that Management </w:t>
      </w:r>
      <w:r w:rsidRPr="00E84EFF">
        <w:rPr>
          <w:rFonts w:ascii="Arial" w:hAnsi="Arial" w:cs="Arial"/>
          <w:b/>
          <w:sz w:val="22"/>
          <w:szCs w:val="22"/>
          <w:lang w:val="en-PH"/>
        </w:rPr>
        <w:t xml:space="preserve">expedite the completion of the design and hasten the implementation of the construction of the PCSO building in order to avoid the incurrence of expenses for rent and leasehold improvements as well as the effects of </w:t>
      </w:r>
      <w:r w:rsidR="00957985">
        <w:rPr>
          <w:rFonts w:ascii="Arial" w:hAnsi="Arial" w:cs="Arial"/>
          <w:b/>
          <w:sz w:val="22"/>
          <w:szCs w:val="22"/>
          <w:lang w:val="en-PH"/>
        </w:rPr>
        <w:t xml:space="preserve">the </w:t>
      </w:r>
      <w:r w:rsidRPr="00E84EFF">
        <w:rPr>
          <w:rFonts w:ascii="Arial" w:hAnsi="Arial" w:cs="Arial"/>
          <w:b/>
          <w:sz w:val="22"/>
          <w:szCs w:val="22"/>
          <w:lang w:val="en-PH"/>
        </w:rPr>
        <w:t>increase in the cost of construction materials and labor due to inflation.</w:t>
      </w:r>
    </w:p>
    <w:p w14:paraId="0692082F" w14:textId="77777777" w:rsidR="00DE25F9" w:rsidRPr="00367AAB" w:rsidRDefault="00DE25F9" w:rsidP="00CB5E6D">
      <w:pPr>
        <w:pStyle w:val="ListParagraph"/>
        <w:ind w:left="1440"/>
        <w:jc w:val="both"/>
        <w:rPr>
          <w:rFonts w:ascii="Arial" w:hAnsi="Arial" w:cs="Arial"/>
          <w:b/>
          <w:bCs/>
          <w:sz w:val="22"/>
          <w:szCs w:val="22"/>
        </w:rPr>
      </w:pPr>
    </w:p>
    <w:p w14:paraId="6495BE76" w14:textId="77777777" w:rsidR="00E84EFF" w:rsidRDefault="00E84EFF" w:rsidP="00AF4415">
      <w:pPr>
        <w:pStyle w:val="ListParagraph"/>
        <w:numPr>
          <w:ilvl w:val="1"/>
          <w:numId w:val="10"/>
        </w:numPr>
        <w:ind w:left="1440" w:hanging="702"/>
        <w:jc w:val="both"/>
        <w:rPr>
          <w:rFonts w:ascii="Arial" w:hAnsi="Arial" w:cs="Arial"/>
          <w:bCs/>
          <w:sz w:val="22"/>
          <w:szCs w:val="22"/>
        </w:rPr>
      </w:pPr>
      <w:r w:rsidRPr="00E84EFF">
        <w:rPr>
          <w:rFonts w:ascii="Arial" w:hAnsi="Arial" w:cs="Arial"/>
          <w:bCs/>
          <w:sz w:val="22"/>
          <w:szCs w:val="22"/>
        </w:rPr>
        <w:t>The General Services Department (GSD) enumerated updates and information on the PCSO Corporate Center Project and further explained that assistance from DPWH, as the construction arm of the government, is a correlative endeavor ensuring appended/supplemented manpower as well as technical know-how to spur the entire project in actualization. Moreover, DPWH will furnish PCSO with aid as regards public bidding.</w:t>
      </w:r>
    </w:p>
    <w:p w14:paraId="7DEA6BC9" w14:textId="77777777" w:rsidR="00E84EFF" w:rsidRDefault="00E84EFF" w:rsidP="00E84EFF">
      <w:pPr>
        <w:pStyle w:val="ListParagraph"/>
        <w:ind w:left="1440"/>
        <w:jc w:val="both"/>
        <w:rPr>
          <w:rFonts w:ascii="Arial" w:hAnsi="Arial" w:cs="Arial"/>
          <w:bCs/>
          <w:sz w:val="22"/>
          <w:szCs w:val="22"/>
        </w:rPr>
      </w:pPr>
    </w:p>
    <w:p w14:paraId="0443D4D9" w14:textId="57240832" w:rsidR="00E84EFF" w:rsidRDefault="00E84EFF" w:rsidP="00AF4415">
      <w:pPr>
        <w:pStyle w:val="ListParagraph"/>
        <w:numPr>
          <w:ilvl w:val="1"/>
          <w:numId w:val="10"/>
        </w:numPr>
        <w:ind w:left="1440" w:hanging="702"/>
        <w:jc w:val="both"/>
        <w:rPr>
          <w:rFonts w:ascii="Arial" w:hAnsi="Arial" w:cs="Arial"/>
          <w:bCs/>
          <w:sz w:val="22"/>
          <w:szCs w:val="22"/>
        </w:rPr>
      </w:pPr>
      <w:r>
        <w:rPr>
          <w:rFonts w:ascii="Arial" w:hAnsi="Arial" w:cs="Arial"/>
          <w:bCs/>
          <w:sz w:val="22"/>
          <w:szCs w:val="22"/>
        </w:rPr>
        <w:t>The management</w:t>
      </w:r>
      <w:r w:rsidRPr="00E84EFF">
        <w:rPr>
          <w:rFonts w:ascii="Arial" w:hAnsi="Arial" w:cs="Arial"/>
          <w:bCs/>
          <w:sz w:val="22"/>
          <w:szCs w:val="22"/>
        </w:rPr>
        <w:t xml:space="preserve"> also explained that the recent developments laid down, specifically the passage of the </w:t>
      </w:r>
      <w:r w:rsidR="004A6081">
        <w:rPr>
          <w:rFonts w:ascii="Arial" w:hAnsi="Arial" w:cs="Arial"/>
          <w:bCs/>
          <w:sz w:val="22"/>
          <w:szCs w:val="22"/>
        </w:rPr>
        <w:t>BR</w:t>
      </w:r>
      <w:r w:rsidRPr="00E84EFF">
        <w:rPr>
          <w:rFonts w:ascii="Arial" w:hAnsi="Arial" w:cs="Arial"/>
          <w:bCs/>
          <w:sz w:val="22"/>
          <w:szCs w:val="22"/>
        </w:rPr>
        <w:t xml:space="preserve"> and the preparation of documents necessary for the conduct of the competitive bidding, are manifestations of the PCSO’s efforts to expedite the PCSO Corporate Center Project. The availability of the approved conceptual plans, terms of reference, and certificate of financial availability indicates the commitment of PCSO to jump-start the project. Once the DPWH finds PCSO’s submissions fitting, the competitive bidding will commence and construction will set off.</w:t>
      </w:r>
    </w:p>
    <w:p w14:paraId="575F4DCB" w14:textId="77777777" w:rsidR="00E84EFF" w:rsidRDefault="00E84EFF" w:rsidP="00E84EFF">
      <w:pPr>
        <w:pStyle w:val="ListParagraph"/>
        <w:ind w:left="1440"/>
        <w:jc w:val="both"/>
        <w:rPr>
          <w:rFonts w:ascii="Arial" w:hAnsi="Arial" w:cs="Arial"/>
          <w:bCs/>
          <w:sz w:val="22"/>
          <w:szCs w:val="22"/>
        </w:rPr>
      </w:pPr>
    </w:p>
    <w:p w14:paraId="394932B8" w14:textId="7FC9A976" w:rsidR="00E84EFF" w:rsidRDefault="00E84EFF" w:rsidP="00AF4415">
      <w:pPr>
        <w:pStyle w:val="ListParagraph"/>
        <w:numPr>
          <w:ilvl w:val="1"/>
          <w:numId w:val="10"/>
        </w:numPr>
        <w:ind w:left="1440" w:hanging="702"/>
        <w:jc w:val="both"/>
        <w:rPr>
          <w:rFonts w:ascii="Arial" w:hAnsi="Arial" w:cs="Arial"/>
          <w:bCs/>
          <w:sz w:val="22"/>
          <w:szCs w:val="22"/>
        </w:rPr>
      </w:pPr>
      <w:r w:rsidRPr="00E84EFF">
        <w:rPr>
          <w:rFonts w:ascii="Arial" w:hAnsi="Arial" w:cs="Arial"/>
          <w:bCs/>
          <w:sz w:val="22"/>
          <w:szCs w:val="22"/>
        </w:rPr>
        <w:t>In brief, the construction of PCSO’s Corporate Center is in the best interest of the Agency as it would translate into less operational costs. As a revenue</w:t>
      </w:r>
      <w:r w:rsidR="00957985">
        <w:rPr>
          <w:rFonts w:ascii="Arial" w:hAnsi="Arial" w:cs="Arial"/>
          <w:bCs/>
          <w:sz w:val="22"/>
          <w:szCs w:val="22"/>
        </w:rPr>
        <w:t>-</w:t>
      </w:r>
      <w:r w:rsidRPr="00E84EFF">
        <w:rPr>
          <w:rFonts w:ascii="Arial" w:hAnsi="Arial" w:cs="Arial"/>
          <w:bCs/>
          <w:sz w:val="22"/>
          <w:szCs w:val="22"/>
        </w:rPr>
        <w:t>generating institution whose mandate is to offer medical and health programs, the defrayed expenses will afford PCSO the necessary means to expand and improve its services.</w:t>
      </w:r>
    </w:p>
    <w:p w14:paraId="45F604E1" w14:textId="77777777" w:rsidR="00E84EFF" w:rsidRDefault="00E84EFF" w:rsidP="00E84EFF">
      <w:pPr>
        <w:pStyle w:val="ListParagraph"/>
        <w:ind w:left="1440"/>
        <w:jc w:val="both"/>
        <w:rPr>
          <w:rFonts w:ascii="Arial" w:hAnsi="Arial" w:cs="Arial"/>
          <w:bCs/>
          <w:sz w:val="22"/>
          <w:szCs w:val="22"/>
        </w:rPr>
      </w:pPr>
    </w:p>
    <w:p w14:paraId="482B84ED" w14:textId="09B90155" w:rsidR="00E84EFF" w:rsidRDefault="00E84EFF" w:rsidP="00AF4415">
      <w:pPr>
        <w:pStyle w:val="ListParagraph"/>
        <w:numPr>
          <w:ilvl w:val="1"/>
          <w:numId w:val="10"/>
        </w:numPr>
        <w:ind w:left="1440" w:hanging="702"/>
        <w:jc w:val="both"/>
        <w:rPr>
          <w:rFonts w:ascii="Arial" w:hAnsi="Arial" w:cs="Arial"/>
          <w:bCs/>
          <w:sz w:val="22"/>
          <w:szCs w:val="22"/>
        </w:rPr>
      </w:pPr>
      <w:r>
        <w:rPr>
          <w:rFonts w:ascii="Arial" w:hAnsi="Arial" w:cs="Arial"/>
          <w:bCs/>
          <w:sz w:val="22"/>
          <w:szCs w:val="22"/>
        </w:rPr>
        <w:t>As a rejoinder, t</w:t>
      </w:r>
      <w:r w:rsidRPr="00E84EFF">
        <w:rPr>
          <w:rFonts w:ascii="Arial" w:hAnsi="Arial" w:cs="Arial"/>
          <w:bCs/>
          <w:sz w:val="22"/>
          <w:szCs w:val="22"/>
        </w:rPr>
        <w:t xml:space="preserve">he Audit Team noted </w:t>
      </w:r>
      <w:r w:rsidR="00957985">
        <w:rPr>
          <w:rFonts w:ascii="Arial" w:hAnsi="Arial" w:cs="Arial"/>
          <w:bCs/>
          <w:sz w:val="22"/>
          <w:szCs w:val="22"/>
        </w:rPr>
        <w:t>management’s</w:t>
      </w:r>
      <w:r w:rsidR="00957985" w:rsidRPr="00E84EFF">
        <w:rPr>
          <w:rFonts w:ascii="Arial" w:hAnsi="Arial" w:cs="Arial"/>
          <w:bCs/>
          <w:sz w:val="22"/>
          <w:szCs w:val="22"/>
        </w:rPr>
        <w:t xml:space="preserve"> </w:t>
      </w:r>
      <w:r w:rsidRPr="00E84EFF">
        <w:rPr>
          <w:rFonts w:ascii="Arial" w:hAnsi="Arial" w:cs="Arial"/>
          <w:bCs/>
          <w:sz w:val="22"/>
          <w:szCs w:val="22"/>
        </w:rPr>
        <w:t xml:space="preserve">comment, however, </w:t>
      </w:r>
      <w:r w:rsidR="003D7797">
        <w:rPr>
          <w:rFonts w:ascii="Arial" w:hAnsi="Arial" w:cs="Arial"/>
          <w:bCs/>
          <w:sz w:val="22"/>
          <w:szCs w:val="22"/>
        </w:rPr>
        <w:t>they are</w:t>
      </w:r>
      <w:r w:rsidRPr="00E84EFF">
        <w:rPr>
          <w:rFonts w:ascii="Arial" w:hAnsi="Arial" w:cs="Arial"/>
          <w:bCs/>
          <w:sz w:val="22"/>
          <w:szCs w:val="22"/>
        </w:rPr>
        <w:t xml:space="preserve"> concerned that to date it is still in the planning stage or almost 10 years from the approval of the building construction, and it appearing that there is uncertainty on DPWH to accommodate the project due to the volume of procurement projects it handles</w:t>
      </w:r>
      <w:r w:rsidR="005C69B4">
        <w:rPr>
          <w:rFonts w:ascii="Arial" w:hAnsi="Arial" w:cs="Arial"/>
          <w:bCs/>
          <w:sz w:val="22"/>
          <w:szCs w:val="22"/>
        </w:rPr>
        <w:t>.</w:t>
      </w:r>
      <w:r w:rsidRPr="00E84EFF">
        <w:rPr>
          <w:rFonts w:ascii="Arial" w:hAnsi="Arial" w:cs="Arial"/>
          <w:bCs/>
          <w:sz w:val="22"/>
          <w:szCs w:val="22"/>
        </w:rPr>
        <w:t xml:space="preserve"> PCSO may consider other options or alternatives mode of procurement in line with RA </w:t>
      </w:r>
      <w:r w:rsidR="00285F99">
        <w:rPr>
          <w:rFonts w:ascii="Arial" w:hAnsi="Arial" w:cs="Arial"/>
          <w:bCs/>
          <w:sz w:val="22"/>
          <w:szCs w:val="22"/>
        </w:rPr>
        <w:t xml:space="preserve">No. </w:t>
      </w:r>
      <w:r w:rsidRPr="00E84EFF">
        <w:rPr>
          <w:rFonts w:ascii="Arial" w:hAnsi="Arial" w:cs="Arial"/>
          <w:bCs/>
          <w:sz w:val="22"/>
          <w:szCs w:val="22"/>
        </w:rPr>
        <w:t>9184 to expedite the completion of the project.</w:t>
      </w:r>
    </w:p>
    <w:p w14:paraId="36D32134" w14:textId="77777777" w:rsidR="00E84EFF" w:rsidRDefault="00E84EFF" w:rsidP="00E84EFF">
      <w:pPr>
        <w:pStyle w:val="ListParagraph"/>
        <w:ind w:left="1440"/>
        <w:jc w:val="both"/>
        <w:rPr>
          <w:rFonts w:ascii="Arial" w:hAnsi="Arial" w:cs="Arial"/>
          <w:bCs/>
          <w:sz w:val="22"/>
          <w:szCs w:val="22"/>
        </w:rPr>
      </w:pPr>
    </w:p>
    <w:p w14:paraId="145875EA" w14:textId="77777777" w:rsidR="00DC1046" w:rsidRPr="00DC1046" w:rsidRDefault="00DC1046" w:rsidP="00DC1046">
      <w:pPr>
        <w:pStyle w:val="ListParagraph"/>
        <w:jc w:val="both"/>
        <w:rPr>
          <w:rFonts w:ascii="Arial" w:hAnsi="Arial" w:cs="Arial"/>
          <w:bCs/>
          <w:sz w:val="22"/>
          <w:szCs w:val="22"/>
        </w:rPr>
      </w:pPr>
    </w:p>
    <w:p w14:paraId="675D172E" w14:textId="1974E0FD" w:rsidR="00B64896" w:rsidRPr="00B64896" w:rsidRDefault="00B64896" w:rsidP="00AF4415">
      <w:pPr>
        <w:pStyle w:val="ListParagraph"/>
        <w:numPr>
          <w:ilvl w:val="0"/>
          <w:numId w:val="10"/>
        </w:numPr>
        <w:ind w:left="720" w:hanging="720"/>
        <w:jc w:val="both"/>
        <w:rPr>
          <w:rFonts w:ascii="Arial" w:hAnsi="Arial" w:cs="Arial"/>
          <w:bCs/>
          <w:sz w:val="22"/>
          <w:szCs w:val="22"/>
        </w:rPr>
      </w:pPr>
      <w:r w:rsidRPr="00B64896">
        <w:rPr>
          <w:rFonts w:ascii="Arial" w:hAnsi="Arial" w:cs="Arial"/>
          <w:b/>
          <w:sz w:val="22"/>
          <w:szCs w:val="22"/>
          <w:lang w:eastAsia="en-PH"/>
        </w:rPr>
        <w:t>Disposal of unserviceable properties costing P25.941 million has not been undertaken</w:t>
      </w:r>
      <w:r w:rsidRPr="00B64896">
        <w:rPr>
          <w:rFonts w:ascii="Arial" w:hAnsi="Arial" w:cs="Arial"/>
          <w:b/>
          <w:iCs/>
          <w:sz w:val="22"/>
          <w:szCs w:val="22"/>
          <w:lang w:eastAsia="ar-SA"/>
        </w:rPr>
        <w:t>,</w:t>
      </w:r>
      <w:r w:rsidRPr="00B64896">
        <w:rPr>
          <w:rFonts w:ascii="Arial" w:hAnsi="Arial" w:cs="Arial"/>
          <w:b/>
          <w:sz w:val="22"/>
          <w:szCs w:val="22"/>
          <w:lang w:eastAsia="en-PH"/>
        </w:rPr>
        <w:t xml:space="preserve"> contrary to Section 79 of Presidential Decree No. 1445.</w:t>
      </w:r>
    </w:p>
    <w:p w14:paraId="648B134B" w14:textId="77777777" w:rsidR="00B64896" w:rsidRPr="00B64896" w:rsidRDefault="00B64896" w:rsidP="00B64896">
      <w:pPr>
        <w:pStyle w:val="ListParagraph"/>
        <w:jc w:val="both"/>
        <w:rPr>
          <w:rFonts w:ascii="Arial" w:hAnsi="Arial" w:cs="Arial"/>
          <w:bCs/>
          <w:sz w:val="22"/>
          <w:szCs w:val="22"/>
        </w:rPr>
      </w:pPr>
    </w:p>
    <w:p w14:paraId="1544494A" w14:textId="77777777" w:rsidR="00B64896" w:rsidRPr="00B64896" w:rsidRDefault="00B64896" w:rsidP="00AF4415">
      <w:pPr>
        <w:pStyle w:val="ListParagraph"/>
        <w:numPr>
          <w:ilvl w:val="1"/>
          <w:numId w:val="10"/>
        </w:numPr>
        <w:ind w:left="1170"/>
        <w:jc w:val="both"/>
        <w:rPr>
          <w:rFonts w:ascii="Arial" w:hAnsi="Arial" w:cs="Arial"/>
          <w:bCs/>
          <w:sz w:val="22"/>
          <w:szCs w:val="22"/>
        </w:rPr>
      </w:pPr>
      <w:r w:rsidRPr="00B64896">
        <w:rPr>
          <w:rFonts w:ascii="Arial" w:hAnsi="Arial" w:cs="Arial"/>
          <w:sz w:val="22"/>
          <w:szCs w:val="22"/>
          <w:lang w:val="en-PH" w:eastAsia="en-PH"/>
        </w:rPr>
        <w:t>Section 79 of PD No. 1445 provides that:</w:t>
      </w:r>
    </w:p>
    <w:p w14:paraId="487A2CE0" w14:textId="77777777" w:rsidR="00B64896" w:rsidRPr="00B64896" w:rsidRDefault="00B64896" w:rsidP="00B64896">
      <w:pPr>
        <w:pStyle w:val="ListParagraph"/>
        <w:ind w:left="1170"/>
        <w:jc w:val="both"/>
        <w:rPr>
          <w:rFonts w:ascii="Arial" w:hAnsi="Arial" w:cs="Arial"/>
          <w:bCs/>
          <w:sz w:val="22"/>
          <w:szCs w:val="22"/>
        </w:rPr>
      </w:pPr>
    </w:p>
    <w:p w14:paraId="485A3A44" w14:textId="77777777" w:rsidR="00B64896" w:rsidRPr="00B64896" w:rsidRDefault="00B64896" w:rsidP="00B64896">
      <w:pPr>
        <w:spacing w:after="0" w:line="240" w:lineRule="auto"/>
        <w:ind w:left="1980" w:right="540"/>
        <w:jc w:val="both"/>
        <w:rPr>
          <w:rFonts w:ascii="Arial" w:eastAsia="Times New Roman" w:hAnsi="Arial" w:cs="Arial"/>
          <w:i/>
          <w:lang w:eastAsia="en-PH"/>
        </w:rPr>
      </w:pPr>
      <w:r w:rsidRPr="00B64896">
        <w:rPr>
          <w:rFonts w:ascii="Arial" w:eastAsia="Times New Roman" w:hAnsi="Arial" w:cs="Arial"/>
          <w:i/>
          <w:lang w:eastAsia="en-PH"/>
        </w:rPr>
        <w:t xml:space="preserve">When government property has become unserviceable for any cause, or is no longer needed, it shall, upon application of the officer accountable therefore, be inspected by the head of the agency or his duly authorized representative in the presence of </w:t>
      </w:r>
      <w:r w:rsidRPr="00B64896">
        <w:rPr>
          <w:rFonts w:ascii="Arial" w:eastAsia="Times New Roman" w:hAnsi="Arial" w:cs="Arial"/>
          <w:i/>
          <w:lang w:eastAsia="en-PH"/>
        </w:rPr>
        <w:lastRenderedPageBreak/>
        <w:t>the auditor concerned and, if found to be valueless or unsalable, it may be destroyed in their presence. If found to be valuable, it may be sold at public auction to the highest bidder under the supervision of the proper committee. xxx in the event that the public auction fails, the property may be sold at a private sale at such price as may be fixed by the same committee or body concerned and approved by the Commission xxx.</w:t>
      </w:r>
    </w:p>
    <w:p w14:paraId="44D98228" w14:textId="77777777" w:rsidR="00B64896" w:rsidRPr="00B64896" w:rsidRDefault="00B64896" w:rsidP="00B64896">
      <w:pPr>
        <w:pStyle w:val="ListParagraph"/>
        <w:ind w:left="1980" w:right="540"/>
        <w:jc w:val="both"/>
        <w:rPr>
          <w:rFonts w:ascii="Arial" w:hAnsi="Arial" w:cs="Arial"/>
          <w:bCs/>
          <w:sz w:val="22"/>
          <w:szCs w:val="22"/>
        </w:rPr>
      </w:pPr>
    </w:p>
    <w:p w14:paraId="79E5D8DA" w14:textId="7D4880EB" w:rsidR="00B64896" w:rsidRPr="00B64896" w:rsidRDefault="00B64896" w:rsidP="00AF4415">
      <w:pPr>
        <w:pStyle w:val="ListParagraph"/>
        <w:numPr>
          <w:ilvl w:val="1"/>
          <w:numId w:val="10"/>
        </w:numPr>
        <w:ind w:left="1530" w:hanging="810"/>
        <w:jc w:val="both"/>
        <w:rPr>
          <w:rFonts w:ascii="Arial" w:hAnsi="Arial" w:cs="Arial"/>
          <w:bCs/>
          <w:sz w:val="22"/>
          <w:szCs w:val="22"/>
        </w:rPr>
      </w:pPr>
      <w:r w:rsidRPr="00B64896">
        <w:rPr>
          <w:rFonts w:ascii="Arial" w:hAnsi="Arial" w:cs="Arial"/>
          <w:sz w:val="22"/>
          <w:szCs w:val="22"/>
          <w:lang w:val="en-PH" w:eastAsia="en-PH"/>
        </w:rPr>
        <w:t>Furthermore, COA Circular No. 89-296 dated January 27, 1989 prescribes the following modes of disposal/divestment: Public Auction, Sales thru negotiation, Barter, Transfer to Other Government Agencies and Destruction or Condemnation.</w:t>
      </w:r>
    </w:p>
    <w:p w14:paraId="1DB6F214" w14:textId="77777777" w:rsidR="00B64896" w:rsidRPr="00B64896" w:rsidRDefault="00B64896" w:rsidP="00B64896">
      <w:pPr>
        <w:pStyle w:val="ListParagraph"/>
        <w:ind w:left="1530"/>
        <w:jc w:val="both"/>
        <w:rPr>
          <w:rFonts w:ascii="Arial" w:hAnsi="Arial" w:cs="Arial"/>
          <w:bCs/>
          <w:sz w:val="22"/>
          <w:szCs w:val="22"/>
        </w:rPr>
      </w:pPr>
    </w:p>
    <w:p w14:paraId="5CA82277" w14:textId="2B2CEA4C" w:rsidR="00B64896" w:rsidRPr="00B64896" w:rsidRDefault="00B64896" w:rsidP="00AF4415">
      <w:pPr>
        <w:pStyle w:val="ListParagraph"/>
        <w:numPr>
          <w:ilvl w:val="1"/>
          <w:numId w:val="10"/>
        </w:numPr>
        <w:ind w:left="1530" w:hanging="810"/>
        <w:jc w:val="both"/>
        <w:rPr>
          <w:rFonts w:ascii="Arial" w:hAnsi="Arial" w:cs="Arial"/>
          <w:bCs/>
          <w:sz w:val="22"/>
          <w:szCs w:val="22"/>
        </w:rPr>
      </w:pPr>
      <w:r w:rsidRPr="00B64896">
        <w:rPr>
          <w:rFonts w:ascii="Arial" w:hAnsi="Arial" w:cs="Arial"/>
          <w:sz w:val="22"/>
          <w:szCs w:val="22"/>
          <w:lang w:val="en-PH" w:eastAsia="ar-SA"/>
        </w:rPr>
        <w:t xml:space="preserve">Review of the IIRUP as of December 31, 2022, disclosed undisposed unserviceable properties with a total cost of P25.941 </w:t>
      </w:r>
      <w:r>
        <w:rPr>
          <w:rFonts w:ascii="Arial" w:hAnsi="Arial" w:cs="Arial"/>
          <w:sz w:val="22"/>
          <w:szCs w:val="22"/>
          <w:lang w:val="en-PH" w:eastAsia="ar-SA"/>
        </w:rPr>
        <w:t>m</w:t>
      </w:r>
      <w:r w:rsidR="00F673A1">
        <w:rPr>
          <w:rFonts w:ascii="Arial" w:hAnsi="Arial" w:cs="Arial"/>
          <w:sz w:val="22"/>
          <w:szCs w:val="22"/>
          <w:lang w:val="en-PH" w:eastAsia="ar-SA"/>
        </w:rPr>
        <w:t xml:space="preserve">illion details </w:t>
      </w:r>
      <w:r w:rsidR="00957985">
        <w:rPr>
          <w:rFonts w:ascii="Arial" w:hAnsi="Arial" w:cs="Arial"/>
          <w:sz w:val="22"/>
          <w:szCs w:val="22"/>
          <w:lang w:val="en-PH" w:eastAsia="ar-SA"/>
        </w:rPr>
        <w:t xml:space="preserve">are </w:t>
      </w:r>
      <w:r w:rsidR="00F673A1">
        <w:rPr>
          <w:rFonts w:ascii="Arial" w:hAnsi="Arial" w:cs="Arial"/>
          <w:sz w:val="22"/>
          <w:szCs w:val="22"/>
          <w:lang w:val="en-PH" w:eastAsia="ar-SA"/>
        </w:rPr>
        <w:t>shown in Table 3</w:t>
      </w:r>
      <w:r w:rsidR="0054793F">
        <w:rPr>
          <w:rFonts w:ascii="Arial" w:hAnsi="Arial" w:cs="Arial"/>
          <w:sz w:val="22"/>
          <w:szCs w:val="22"/>
          <w:lang w:val="en-PH" w:eastAsia="ar-SA"/>
        </w:rPr>
        <w:t>1</w:t>
      </w:r>
      <w:r w:rsidRPr="00B64896">
        <w:rPr>
          <w:rFonts w:ascii="Arial" w:hAnsi="Arial" w:cs="Arial"/>
          <w:sz w:val="22"/>
          <w:szCs w:val="22"/>
          <w:lang w:val="en-PH" w:eastAsia="ar-SA"/>
        </w:rPr>
        <w:t xml:space="preserve"> below:</w:t>
      </w:r>
    </w:p>
    <w:p w14:paraId="34F9E686" w14:textId="77777777" w:rsidR="00CE6E51" w:rsidRDefault="00CE6E51" w:rsidP="00B64896">
      <w:pPr>
        <w:pStyle w:val="ListParagraph"/>
        <w:ind w:left="1170"/>
        <w:jc w:val="both"/>
        <w:rPr>
          <w:rFonts w:ascii="Arial" w:hAnsi="Arial" w:cs="Arial"/>
          <w:bCs/>
          <w:sz w:val="22"/>
          <w:szCs w:val="22"/>
        </w:rPr>
      </w:pPr>
    </w:p>
    <w:p w14:paraId="3FE0FA81" w14:textId="68F86B8C" w:rsidR="00B64896" w:rsidRDefault="00B64896" w:rsidP="00CE6E51">
      <w:pPr>
        <w:pStyle w:val="Caption"/>
        <w:spacing w:after="0"/>
        <w:ind w:left="1526"/>
        <w:jc w:val="center"/>
        <w:rPr>
          <w:rFonts w:ascii="Arial" w:hAnsi="Arial" w:cs="Arial"/>
          <w:b/>
          <w:i w:val="0"/>
          <w:color w:val="auto"/>
        </w:rPr>
      </w:pPr>
      <w:r w:rsidRPr="00B64896">
        <w:rPr>
          <w:rFonts w:ascii="Arial" w:hAnsi="Arial" w:cs="Arial"/>
          <w:b/>
          <w:i w:val="0"/>
          <w:color w:val="auto"/>
        </w:rPr>
        <w:t xml:space="preserve">Table </w:t>
      </w:r>
      <w:r w:rsidRPr="00B64896">
        <w:rPr>
          <w:rFonts w:ascii="Arial" w:hAnsi="Arial" w:cs="Arial"/>
          <w:b/>
          <w:i w:val="0"/>
          <w:color w:val="auto"/>
        </w:rPr>
        <w:fldChar w:fldCharType="begin"/>
      </w:r>
      <w:r w:rsidRPr="00B64896">
        <w:rPr>
          <w:rFonts w:ascii="Arial" w:hAnsi="Arial" w:cs="Arial"/>
          <w:b/>
          <w:i w:val="0"/>
          <w:color w:val="auto"/>
        </w:rPr>
        <w:instrText xml:space="preserve"> SEQ Table \* ARABIC </w:instrText>
      </w:r>
      <w:r w:rsidRPr="00B64896">
        <w:rPr>
          <w:rFonts w:ascii="Arial" w:hAnsi="Arial" w:cs="Arial"/>
          <w:b/>
          <w:i w:val="0"/>
          <w:color w:val="auto"/>
        </w:rPr>
        <w:fldChar w:fldCharType="separate"/>
      </w:r>
      <w:r w:rsidR="00BD2B1F">
        <w:rPr>
          <w:rFonts w:ascii="Arial" w:hAnsi="Arial" w:cs="Arial"/>
          <w:b/>
          <w:i w:val="0"/>
          <w:noProof/>
          <w:color w:val="auto"/>
        </w:rPr>
        <w:t>31</w:t>
      </w:r>
      <w:r w:rsidRPr="00B64896">
        <w:rPr>
          <w:rFonts w:ascii="Arial" w:hAnsi="Arial" w:cs="Arial"/>
          <w:b/>
          <w:i w:val="0"/>
          <w:color w:val="auto"/>
        </w:rPr>
        <w:fldChar w:fldCharType="end"/>
      </w:r>
      <w:r>
        <w:rPr>
          <w:rFonts w:ascii="Arial" w:hAnsi="Arial" w:cs="Arial"/>
          <w:b/>
          <w:i w:val="0"/>
          <w:color w:val="auto"/>
        </w:rPr>
        <w:t xml:space="preserve"> – Total Cost of Unserviceable Properties</w:t>
      </w:r>
    </w:p>
    <w:p w14:paraId="3D453544" w14:textId="34F6F8D6" w:rsidR="00B64896" w:rsidRDefault="00B64896" w:rsidP="00CE6E51">
      <w:pPr>
        <w:pStyle w:val="Caption"/>
        <w:spacing w:after="0"/>
        <w:ind w:left="1526"/>
        <w:jc w:val="center"/>
        <w:rPr>
          <w:rFonts w:ascii="Arial" w:hAnsi="Arial" w:cs="Arial"/>
          <w:b/>
          <w:i w:val="0"/>
          <w:color w:val="auto"/>
        </w:rPr>
      </w:pPr>
      <w:r>
        <w:rPr>
          <w:rFonts w:ascii="Arial" w:hAnsi="Arial" w:cs="Arial"/>
          <w:b/>
          <w:i w:val="0"/>
          <w:color w:val="auto"/>
        </w:rPr>
        <w:t>As of December 31, 2022</w:t>
      </w:r>
    </w:p>
    <w:p w14:paraId="5FF101B3" w14:textId="77777777" w:rsidR="00CE6E51" w:rsidRPr="00B64896" w:rsidRDefault="00CE6E51" w:rsidP="00F673A1">
      <w:pPr>
        <w:spacing w:after="0" w:line="240" w:lineRule="auto"/>
      </w:pPr>
    </w:p>
    <w:tbl>
      <w:tblPr>
        <w:tblStyle w:val="TableGrid22"/>
        <w:tblW w:w="0" w:type="auto"/>
        <w:tblInd w:w="26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35"/>
        <w:gridCol w:w="1272"/>
      </w:tblGrid>
      <w:tr w:rsidR="00B64896" w:rsidRPr="00B64896" w14:paraId="4C76EEBE" w14:textId="77777777" w:rsidTr="003B2EC1">
        <w:trPr>
          <w:trHeight w:val="288"/>
          <w:tblHeader/>
        </w:trPr>
        <w:tc>
          <w:tcPr>
            <w:tcW w:w="3284" w:type="dxa"/>
            <w:tcBorders>
              <w:top w:val="single" w:sz="4" w:space="0" w:color="auto"/>
              <w:left w:val="nil"/>
              <w:bottom w:val="nil"/>
              <w:right w:val="nil"/>
            </w:tcBorders>
            <w:vAlign w:val="bottom"/>
            <w:hideMark/>
          </w:tcPr>
          <w:p w14:paraId="5C7F5AD2" w14:textId="77777777" w:rsidR="00B64896" w:rsidRPr="00B64896" w:rsidRDefault="00B64896" w:rsidP="00B64896">
            <w:pPr>
              <w:tabs>
                <w:tab w:val="left" w:pos="720"/>
                <w:tab w:val="center" w:pos="4513"/>
                <w:tab w:val="right" w:pos="9026"/>
              </w:tabs>
              <w:ind w:left="-108"/>
              <w:jc w:val="both"/>
              <w:rPr>
                <w:rFonts w:ascii="Arial Narrow" w:hAnsi="Arial Narrow" w:cs="Arial"/>
                <w:b/>
                <w:sz w:val="20"/>
                <w:lang w:val="en-PH"/>
              </w:rPr>
            </w:pPr>
            <w:r w:rsidRPr="00B64896">
              <w:rPr>
                <w:rFonts w:ascii="Arial Narrow" w:hAnsi="Arial Narrow" w:cs="Arial"/>
                <w:b/>
                <w:sz w:val="20"/>
                <w:lang w:val="en-PH"/>
              </w:rPr>
              <w:t>Particulars</w:t>
            </w:r>
          </w:p>
        </w:tc>
        <w:tc>
          <w:tcPr>
            <w:tcW w:w="335" w:type="dxa"/>
            <w:tcBorders>
              <w:top w:val="single" w:sz="4" w:space="0" w:color="auto"/>
              <w:left w:val="nil"/>
              <w:bottom w:val="nil"/>
              <w:right w:val="nil"/>
            </w:tcBorders>
            <w:vAlign w:val="bottom"/>
          </w:tcPr>
          <w:p w14:paraId="1CCC0BB3" w14:textId="77777777" w:rsidR="00B64896" w:rsidRPr="00B64896" w:rsidRDefault="00B64896" w:rsidP="00B64896">
            <w:pPr>
              <w:tabs>
                <w:tab w:val="left" w:pos="720"/>
                <w:tab w:val="center" w:pos="4513"/>
                <w:tab w:val="right" w:pos="9026"/>
              </w:tabs>
              <w:jc w:val="right"/>
              <w:rPr>
                <w:rFonts w:ascii="Arial Narrow" w:hAnsi="Arial Narrow" w:cs="Arial"/>
                <w:b/>
                <w:sz w:val="20"/>
                <w:lang w:val="en-PH"/>
              </w:rPr>
            </w:pPr>
          </w:p>
        </w:tc>
        <w:tc>
          <w:tcPr>
            <w:tcW w:w="1272" w:type="dxa"/>
            <w:tcBorders>
              <w:top w:val="single" w:sz="4" w:space="0" w:color="auto"/>
              <w:left w:val="nil"/>
              <w:bottom w:val="nil"/>
              <w:right w:val="nil"/>
            </w:tcBorders>
            <w:vAlign w:val="bottom"/>
            <w:hideMark/>
          </w:tcPr>
          <w:p w14:paraId="5AE98A99" w14:textId="77777777" w:rsidR="00B64896" w:rsidRPr="00B64896" w:rsidRDefault="00B64896" w:rsidP="00B64896">
            <w:pPr>
              <w:tabs>
                <w:tab w:val="left" w:pos="720"/>
                <w:tab w:val="center" w:pos="4513"/>
                <w:tab w:val="right" w:pos="9026"/>
              </w:tabs>
              <w:ind w:right="-103"/>
              <w:jc w:val="right"/>
              <w:rPr>
                <w:rFonts w:ascii="Arial Narrow" w:hAnsi="Arial Narrow" w:cs="Arial"/>
                <w:b/>
                <w:sz w:val="20"/>
                <w:lang w:val="en-PH"/>
              </w:rPr>
            </w:pPr>
            <w:r w:rsidRPr="00B64896">
              <w:rPr>
                <w:rFonts w:ascii="Arial Narrow" w:hAnsi="Arial Narrow" w:cs="Arial"/>
                <w:b/>
                <w:sz w:val="20"/>
                <w:lang w:val="en-PH"/>
              </w:rPr>
              <w:t>Amount</w:t>
            </w:r>
          </w:p>
        </w:tc>
      </w:tr>
      <w:tr w:rsidR="00B64896" w:rsidRPr="00B64896" w14:paraId="3F6F0F12" w14:textId="77777777" w:rsidTr="003B2EC1">
        <w:trPr>
          <w:trHeight w:val="245"/>
        </w:trPr>
        <w:tc>
          <w:tcPr>
            <w:tcW w:w="3284" w:type="dxa"/>
            <w:tcBorders>
              <w:top w:val="single" w:sz="4" w:space="0" w:color="auto"/>
              <w:left w:val="nil"/>
              <w:bottom w:val="nil"/>
              <w:right w:val="nil"/>
            </w:tcBorders>
            <w:vAlign w:val="bottom"/>
            <w:hideMark/>
          </w:tcPr>
          <w:p w14:paraId="09B1BCBA" w14:textId="77777777" w:rsidR="00B64896" w:rsidRPr="00B64896" w:rsidRDefault="00B64896" w:rsidP="00B64896">
            <w:pPr>
              <w:tabs>
                <w:tab w:val="left" w:pos="720"/>
                <w:tab w:val="center" w:pos="4513"/>
                <w:tab w:val="right" w:pos="9026"/>
              </w:tabs>
              <w:ind w:left="-108"/>
              <w:jc w:val="both"/>
              <w:rPr>
                <w:rFonts w:ascii="Arial Narrow" w:hAnsi="Arial Narrow" w:cs="Arial"/>
                <w:sz w:val="20"/>
                <w:lang w:val="en-PH"/>
              </w:rPr>
            </w:pPr>
            <w:r w:rsidRPr="00B64896">
              <w:rPr>
                <w:rFonts w:ascii="Arial Narrow" w:hAnsi="Arial Narrow" w:cs="Arial"/>
                <w:sz w:val="20"/>
                <w:lang w:val="en-PH"/>
              </w:rPr>
              <w:t>Desktop/ Monitor</w:t>
            </w:r>
          </w:p>
        </w:tc>
        <w:tc>
          <w:tcPr>
            <w:tcW w:w="335" w:type="dxa"/>
            <w:tcBorders>
              <w:top w:val="single" w:sz="4" w:space="0" w:color="auto"/>
              <w:left w:val="nil"/>
              <w:bottom w:val="nil"/>
              <w:right w:val="nil"/>
            </w:tcBorders>
            <w:vAlign w:val="bottom"/>
            <w:hideMark/>
          </w:tcPr>
          <w:p w14:paraId="02A1ECE9" w14:textId="77777777" w:rsidR="00B64896" w:rsidRPr="00B64896" w:rsidRDefault="00B64896" w:rsidP="00B64896">
            <w:pPr>
              <w:tabs>
                <w:tab w:val="left" w:pos="720"/>
                <w:tab w:val="center" w:pos="4513"/>
                <w:tab w:val="right" w:pos="9026"/>
              </w:tabs>
              <w:jc w:val="right"/>
              <w:rPr>
                <w:rFonts w:ascii="Arial Narrow" w:hAnsi="Arial Narrow" w:cs="Arial"/>
                <w:sz w:val="20"/>
                <w:lang w:val="en-PH"/>
              </w:rPr>
            </w:pPr>
            <w:r w:rsidRPr="00B64896">
              <w:rPr>
                <w:rFonts w:ascii="Arial Narrow" w:hAnsi="Arial Narrow" w:cs="Arial"/>
                <w:sz w:val="20"/>
                <w:lang w:val="en-PH"/>
              </w:rPr>
              <w:t>P</w:t>
            </w:r>
          </w:p>
        </w:tc>
        <w:tc>
          <w:tcPr>
            <w:tcW w:w="1272" w:type="dxa"/>
            <w:tcBorders>
              <w:top w:val="single" w:sz="4" w:space="0" w:color="auto"/>
              <w:left w:val="nil"/>
              <w:bottom w:val="nil"/>
              <w:right w:val="nil"/>
            </w:tcBorders>
            <w:vAlign w:val="bottom"/>
            <w:hideMark/>
          </w:tcPr>
          <w:p w14:paraId="190A691C" w14:textId="77777777" w:rsidR="00B64896" w:rsidRPr="00B64896" w:rsidRDefault="00B64896" w:rsidP="00B64896">
            <w:pPr>
              <w:tabs>
                <w:tab w:val="left" w:pos="720"/>
                <w:tab w:val="center" w:pos="4513"/>
                <w:tab w:val="right" w:pos="9026"/>
              </w:tabs>
              <w:ind w:right="-103"/>
              <w:jc w:val="right"/>
              <w:rPr>
                <w:rFonts w:ascii="Arial Narrow" w:hAnsi="Arial Narrow" w:cs="Arial"/>
                <w:sz w:val="20"/>
                <w:lang w:val="en-PH"/>
              </w:rPr>
            </w:pPr>
            <w:r w:rsidRPr="00B64896">
              <w:rPr>
                <w:rFonts w:ascii="Arial Narrow" w:hAnsi="Arial Narrow" w:cs="Arial"/>
                <w:sz w:val="20"/>
                <w:lang w:val="en-PH"/>
              </w:rPr>
              <w:t>1,161,475.00</w:t>
            </w:r>
          </w:p>
        </w:tc>
      </w:tr>
      <w:tr w:rsidR="00B64896" w:rsidRPr="00B64896" w14:paraId="4A9A9B3E" w14:textId="77777777" w:rsidTr="003B2EC1">
        <w:trPr>
          <w:trHeight w:val="245"/>
        </w:trPr>
        <w:tc>
          <w:tcPr>
            <w:tcW w:w="3284" w:type="dxa"/>
            <w:vAlign w:val="bottom"/>
            <w:hideMark/>
          </w:tcPr>
          <w:p w14:paraId="22A2035A" w14:textId="77777777" w:rsidR="00B64896" w:rsidRPr="00B64896" w:rsidRDefault="00B64896" w:rsidP="00B64896">
            <w:pPr>
              <w:tabs>
                <w:tab w:val="left" w:pos="720"/>
                <w:tab w:val="center" w:pos="4513"/>
                <w:tab w:val="right" w:pos="9026"/>
              </w:tabs>
              <w:ind w:left="-108"/>
              <w:jc w:val="both"/>
              <w:rPr>
                <w:rFonts w:ascii="Arial Narrow" w:hAnsi="Arial Narrow" w:cs="Arial"/>
                <w:sz w:val="20"/>
                <w:lang w:val="en-PH"/>
              </w:rPr>
            </w:pPr>
            <w:r w:rsidRPr="00B64896">
              <w:rPr>
                <w:rFonts w:ascii="Arial Narrow" w:hAnsi="Arial Narrow" w:cs="Arial"/>
                <w:sz w:val="20"/>
                <w:lang w:val="en-PH"/>
              </w:rPr>
              <w:t>Cabinet</w:t>
            </w:r>
          </w:p>
        </w:tc>
        <w:tc>
          <w:tcPr>
            <w:tcW w:w="335" w:type="dxa"/>
            <w:vAlign w:val="bottom"/>
          </w:tcPr>
          <w:p w14:paraId="3C67570E" w14:textId="77777777" w:rsidR="00B64896" w:rsidRPr="00B64896" w:rsidRDefault="00B64896" w:rsidP="00B64896">
            <w:pPr>
              <w:tabs>
                <w:tab w:val="left" w:pos="720"/>
                <w:tab w:val="center" w:pos="4513"/>
                <w:tab w:val="right" w:pos="9026"/>
              </w:tabs>
              <w:jc w:val="right"/>
              <w:rPr>
                <w:rFonts w:ascii="Arial Narrow" w:hAnsi="Arial Narrow" w:cs="Arial"/>
                <w:sz w:val="20"/>
                <w:lang w:val="en-PH"/>
              </w:rPr>
            </w:pPr>
          </w:p>
        </w:tc>
        <w:tc>
          <w:tcPr>
            <w:tcW w:w="1272" w:type="dxa"/>
            <w:vAlign w:val="bottom"/>
            <w:hideMark/>
          </w:tcPr>
          <w:p w14:paraId="6383993D" w14:textId="77777777" w:rsidR="00B64896" w:rsidRPr="00B64896" w:rsidRDefault="00B64896" w:rsidP="00B64896">
            <w:pPr>
              <w:tabs>
                <w:tab w:val="left" w:pos="720"/>
                <w:tab w:val="center" w:pos="4513"/>
                <w:tab w:val="right" w:pos="9026"/>
              </w:tabs>
              <w:ind w:right="-103"/>
              <w:jc w:val="right"/>
              <w:rPr>
                <w:rFonts w:ascii="Arial Narrow" w:hAnsi="Arial Narrow" w:cs="Arial"/>
                <w:sz w:val="20"/>
                <w:lang w:val="en-PH"/>
              </w:rPr>
            </w:pPr>
            <w:r w:rsidRPr="00B64896">
              <w:rPr>
                <w:rFonts w:ascii="Arial Narrow" w:hAnsi="Arial Narrow" w:cs="Arial"/>
                <w:sz w:val="20"/>
                <w:lang w:val="en-PH"/>
              </w:rPr>
              <w:t>77,228.75</w:t>
            </w:r>
          </w:p>
        </w:tc>
      </w:tr>
      <w:tr w:rsidR="00B64896" w:rsidRPr="00B64896" w14:paraId="72C7DC49" w14:textId="77777777" w:rsidTr="003B2EC1">
        <w:trPr>
          <w:trHeight w:val="245"/>
        </w:trPr>
        <w:tc>
          <w:tcPr>
            <w:tcW w:w="3284" w:type="dxa"/>
            <w:vAlign w:val="bottom"/>
            <w:hideMark/>
          </w:tcPr>
          <w:p w14:paraId="28426A73" w14:textId="77777777" w:rsidR="00B64896" w:rsidRPr="00B64896" w:rsidRDefault="00B64896" w:rsidP="00B64896">
            <w:pPr>
              <w:tabs>
                <w:tab w:val="left" w:pos="720"/>
                <w:tab w:val="center" w:pos="4513"/>
                <w:tab w:val="right" w:pos="9026"/>
              </w:tabs>
              <w:ind w:left="-108"/>
              <w:jc w:val="both"/>
              <w:rPr>
                <w:rFonts w:ascii="Arial Narrow" w:hAnsi="Arial Narrow" w:cs="Arial"/>
                <w:sz w:val="20"/>
                <w:lang w:val="en-PH"/>
              </w:rPr>
            </w:pPr>
            <w:r w:rsidRPr="00B64896">
              <w:rPr>
                <w:rFonts w:ascii="Arial Narrow" w:hAnsi="Arial Narrow" w:cs="Arial"/>
                <w:sz w:val="20"/>
                <w:lang w:val="en-PH"/>
              </w:rPr>
              <w:t>Vehicle</w:t>
            </w:r>
          </w:p>
        </w:tc>
        <w:tc>
          <w:tcPr>
            <w:tcW w:w="335" w:type="dxa"/>
            <w:vAlign w:val="bottom"/>
          </w:tcPr>
          <w:p w14:paraId="16FA77D9" w14:textId="77777777" w:rsidR="00B64896" w:rsidRPr="00B64896" w:rsidRDefault="00B64896" w:rsidP="00B64896">
            <w:pPr>
              <w:tabs>
                <w:tab w:val="left" w:pos="720"/>
                <w:tab w:val="center" w:pos="4513"/>
                <w:tab w:val="right" w:pos="9026"/>
              </w:tabs>
              <w:jc w:val="right"/>
              <w:rPr>
                <w:rFonts w:ascii="Arial Narrow" w:hAnsi="Arial Narrow" w:cs="Arial"/>
                <w:sz w:val="20"/>
                <w:lang w:val="en-PH"/>
              </w:rPr>
            </w:pPr>
          </w:p>
        </w:tc>
        <w:tc>
          <w:tcPr>
            <w:tcW w:w="1272" w:type="dxa"/>
            <w:vAlign w:val="bottom"/>
            <w:hideMark/>
          </w:tcPr>
          <w:p w14:paraId="21D490E8" w14:textId="77777777" w:rsidR="00B64896" w:rsidRPr="00B64896" w:rsidRDefault="00B64896" w:rsidP="00B64896">
            <w:pPr>
              <w:tabs>
                <w:tab w:val="left" w:pos="720"/>
                <w:tab w:val="center" w:pos="4513"/>
                <w:tab w:val="right" w:pos="9026"/>
              </w:tabs>
              <w:ind w:right="-103"/>
              <w:jc w:val="right"/>
              <w:rPr>
                <w:rFonts w:ascii="Arial Narrow" w:hAnsi="Arial Narrow" w:cs="Arial"/>
                <w:sz w:val="20"/>
                <w:lang w:val="en-PH"/>
              </w:rPr>
            </w:pPr>
            <w:r w:rsidRPr="00B64896">
              <w:rPr>
                <w:rFonts w:ascii="Arial Narrow" w:hAnsi="Arial Narrow" w:cs="Arial"/>
                <w:sz w:val="20"/>
                <w:lang w:val="en-PH"/>
              </w:rPr>
              <w:t>23,616,996.00</w:t>
            </w:r>
          </w:p>
        </w:tc>
      </w:tr>
      <w:tr w:rsidR="00B64896" w:rsidRPr="00B64896" w14:paraId="5836D50E" w14:textId="77777777" w:rsidTr="003B2EC1">
        <w:trPr>
          <w:trHeight w:val="245"/>
        </w:trPr>
        <w:tc>
          <w:tcPr>
            <w:tcW w:w="3284" w:type="dxa"/>
            <w:vAlign w:val="bottom"/>
            <w:hideMark/>
          </w:tcPr>
          <w:p w14:paraId="785ACBB6" w14:textId="77777777" w:rsidR="00B64896" w:rsidRPr="00B64896" w:rsidRDefault="00B64896" w:rsidP="00B64896">
            <w:pPr>
              <w:tabs>
                <w:tab w:val="left" w:pos="720"/>
                <w:tab w:val="center" w:pos="4513"/>
                <w:tab w:val="right" w:pos="9026"/>
              </w:tabs>
              <w:ind w:left="-108"/>
              <w:jc w:val="both"/>
              <w:rPr>
                <w:rFonts w:ascii="Arial Narrow" w:hAnsi="Arial Narrow" w:cs="Arial"/>
                <w:sz w:val="20"/>
                <w:lang w:val="en-PH"/>
              </w:rPr>
            </w:pPr>
            <w:r w:rsidRPr="00B64896">
              <w:rPr>
                <w:rFonts w:ascii="Arial Narrow" w:hAnsi="Arial Narrow" w:cs="Arial"/>
                <w:sz w:val="20"/>
                <w:lang w:val="en-PH"/>
              </w:rPr>
              <w:t>UPS</w:t>
            </w:r>
          </w:p>
        </w:tc>
        <w:tc>
          <w:tcPr>
            <w:tcW w:w="335" w:type="dxa"/>
            <w:vAlign w:val="bottom"/>
          </w:tcPr>
          <w:p w14:paraId="4E45F43C" w14:textId="77777777" w:rsidR="00B64896" w:rsidRPr="00B64896" w:rsidRDefault="00B64896" w:rsidP="00B64896">
            <w:pPr>
              <w:tabs>
                <w:tab w:val="left" w:pos="720"/>
                <w:tab w:val="center" w:pos="4513"/>
                <w:tab w:val="right" w:pos="9026"/>
              </w:tabs>
              <w:jc w:val="right"/>
              <w:rPr>
                <w:rFonts w:ascii="Arial Narrow" w:hAnsi="Arial Narrow" w:cs="Arial"/>
                <w:sz w:val="20"/>
                <w:lang w:val="en-PH"/>
              </w:rPr>
            </w:pPr>
          </w:p>
        </w:tc>
        <w:tc>
          <w:tcPr>
            <w:tcW w:w="1272" w:type="dxa"/>
            <w:vAlign w:val="bottom"/>
            <w:hideMark/>
          </w:tcPr>
          <w:p w14:paraId="6CB78A05" w14:textId="77777777" w:rsidR="00B64896" w:rsidRPr="00B64896" w:rsidRDefault="00B64896" w:rsidP="00B64896">
            <w:pPr>
              <w:tabs>
                <w:tab w:val="left" w:pos="720"/>
                <w:tab w:val="center" w:pos="4513"/>
                <w:tab w:val="right" w:pos="9026"/>
              </w:tabs>
              <w:ind w:right="-103"/>
              <w:jc w:val="right"/>
              <w:rPr>
                <w:rFonts w:ascii="Arial Narrow" w:hAnsi="Arial Narrow" w:cs="Arial"/>
                <w:sz w:val="20"/>
                <w:lang w:val="en-PH"/>
              </w:rPr>
            </w:pPr>
            <w:r w:rsidRPr="00B64896">
              <w:rPr>
                <w:rFonts w:ascii="Arial Narrow" w:hAnsi="Arial Narrow" w:cs="Arial"/>
                <w:sz w:val="20"/>
                <w:lang w:val="en-PH"/>
              </w:rPr>
              <w:t>183,944.00</w:t>
            </w:r>
          </w:p>
        </w:tc>
      </w:tr>
      <w:tr w:rsidR="00B64896" w:rsidRPr="00B64896" w14:paraId="0119ED5A" w14:textId="77777777" w:rsidTr="003B2EC1">
        <w:trPr>
          <w:trHeight w:val="245"/>
        </w:trPr>
        <w:tc>
          <w:tcPr>
            <w:tcW w:w="3284" w:type="dxa"/>
            <w:vAlign w:val="bottom"/>
            <w:hideMark/>
          </w:tcPr>
          <w:p w14:paraId="4A986203" w14:textId="77777777" w:rsidR="00B64896" w:rsidRPr="00B64896" w:rsidRDefault="00B64896" w:rsidP="00B64896">
            <w:pPr>
              <w:tabs>
                <w:tab w:val="left" w:pos="720"/>
                <w:tab w:val="center" w:pos="4513"/>
                <w:tab w:val="right" w:pos="9026"/>
              </w:tabs>
              <w:ind w:left="-108"/>
              <w:jc w:val="both"/>
              <w:rPr>
                <w:rFonts w:ascii="Arial Narrow" w:hAnsi="Arial Narrow" w:cs="Arial"/>
                <w:sz w:val="20"/>
                <w:lang w:val="en-PH"/>
              </w:rPr>
            </w:pPr>
            <w:r w:rsidRPr="00B64896">
              <w:rPr>
                <w:rFonts w:ascii="Arial Narrow" w:hAnsi="Arial Narrow" w:cs="Arial"/>
                <w:sz w:val="20"/>
                <w:lang w:val="en-PH"/>
              </w:rPr>
              <w:t>Printer</w:t>
            </w:r>
          </w:p>
        </w:tc>
        <w:tc>
          <w:tcPr>
            <w:tcW w:w="335" w:type="dxa"/>
            <w:vAlign w:val="bottom"/>
          </w:tcPr>
          <w:p w14:paraId="52F4E475" w14:textId="77777777" w:rsidR="00B64896" w:rsidRPr="00B64896" w:rsidRDefault="00B64896" w:rsidP="00B64896">
            <w:pPr>
              <w:tabs>
                <w:tab w:val="left" w:pos="720"/>
                <w:tab w:val="center" w:pos="4513"/>
                <w:tab w:val="right" w:pos="9026"/>
              </w:tabs>
              <w:jc w:val="right"/>
              <w:rPr>
                <w:rFonts w:ascii="Arial Narrow" w:hAnsi="Arial Narrow" w:cs="Arial"/>
                <w:sz w:val="20"/>
                <w:lang w:val="en-PH"/>
              </w:rPr>
            </w:pPr>
          </w:p>
        </w:tc>
        <w:tc>
          <w:tcPr>
            <w:tcW w:w="1272" w:type="dxa"/>
            <w:vAlign w:val="bottom"/>
            <w:hideMark/>
          </w:tcPr>
          <w:p w14:paraId="17ED2E67" w14:textId="77777777" w:rsidR="00B64896" w:rsidRPr="00B64896" w:rsidRDefault="00B64896" w:rsidP="00B64896">
            <w:pPr>
              <w:tabs>
                <w:tab w:val="left" w:pos="720"/>
                <w:tab w:val="center" w:pos="4513"/>
                <w:tab w:val="right" w:pos="9026"/>
              </w:tabs>
              <w:ind w:right="-103"/>
              <w:jc w:val="right"/>
              <w:rPr>
                <w:rFonts w:ascii="Arial Narrow" w:hAnsi="Arial Narrow" w:cs="Arial"/>
                <w:sz w:val="20"/>
                <w:lang w:val="en-PH"/>
              </w:rPr>
            </w:pPr>
            <w:r w:rsidRPr="00B64896">
              <w:rPr>
                <w:rFonts w:ascii="Arial Narrow" w:hAnsi="Arial Narrow" w:cs="Arial"/>
                <w:sz w:val="20"/>
                <w:lang w:val="en-PH"/>
              </w:rPr>
              <w:t>446,728.00</w:t>
            </w:r>
          </w:p>
        </w:tc>
      </w:tr>
      <w:tr w:rsidR="00B64896" w:rsidRPr="00B64896" w14:paraId="070FFC9C" w14:textId="77777777" w:rsidTr="003B2EC1">
        <w:trPr>
          <w:trHeight w:val="245"/>
        </w:trPr>
        <w:tc>
          <w:tcPr>
            <w:tcW w:w="3284" w:type="dxa"/>
            <w:vAlign w:val="bottom"/>
            <w:hideMark/>
          </w:tcPr>
          <w:p w14:paraId="5AB3578E" w14:textId="77777777" w:rsidR="00B64896" w:rsidRPr="00B64896" w:rsidRDefault="00B64896" w:rsidP="00B64896">
            <w:pPr>
              <w:tabs>
                <w:tab w:val="left" w:pos="720"/>
                <w:tab w:val="center" w:pos="4513"/>
                <w:tab w:val="right" w:pos="9026"/>
              </w:tabs>
              <w:ind w:left="-108"/>
              <w:jc w:val="both"/>
              <w:rPr>
                <w:rFonts w:ascii="Arial Narrow" w:hAnsi="Arial Narrow" w:cs="Arial"/>
                <w:sz w:val="20"/>
                <w:lang w:val="en-PH"/>
              </w:rPr>
            </w:pPr>
            <w:r w:rsidRPr="00B64896">
              <w:rPr>
                <w:rFonts w:ascii="Arial Narrow" w:hAnsi="Arial Narrow" w:cs="Arial"/>
                <w:sz w:val="20"/>
                <w:lang w:val="en-PH"/>
              </w:rPr>
              <w:t>Storage device</w:t>
            </w:r>
          </w:p>
        </w:tc>
        <w:tc>
          <w:tcPr>
            <w:tcW w:w="335" w:type="dxa"/>
            <w:vAlign w:val="bottom"/>
          </w:tcPr>
          <w:p w14:paraId="2D32D5D4" w14:textId="77777777" w:rsidR="00B64896" w:rsidRPr="00B64896" w:rsidRDefault="00B64896" w:rsidP="00B64896">
            <w:pPr>
              <w:tabs>
                <w:tab w:val="left" w:pos="720"/>
                <w:tab w:val="center" w:pos="4513"/>
                <w:tab w:val="right" w:pos="9026"/>
              </w:tabs>
              <w:jc w:val="right"/>
              <w:rPr>
                <w:rFonts w:ascii="Arial Narrow" w:hAnsi="Arial Narrow" w:cs="Arial"/>
                <w:sz w:val="20"/>
                <w:lang w:val="en-PH"/>
              </w:rPr>
            </w:pPr>
          </w:p>
        </w:tc>
        <w:tc>
          <w:tcPr>
            <w:tcW w:w="1272" w:type="dxa"/>
            <w:vAlign w:val="bottom"/>
            <w:hideMark/>
          </w:tcPr>
          <w:p w14:paraId="1241F2E5" w14:textId="77777777" w:rsidR="00B64896" w:rsidRPr="00B64896" w:rsidRDefault="00B64896" w:rsidP="00B64896">
            <w:pPr>
              <w:tabs>
                <w:tab w:val="left" w:pos="720"/>
                <w:tab w:val="center" w:pos="4513"/>
                <w:tab w:val="right" w:pos="9026"/>
              </w:tabs>
              <w:ind w:right="-103"/>
              <w:jc w:val="right"/>
              <w:rPr>
                <w:rFonts w:ascii="Arial Narrow" w:hAnsi="Arial Narrow" w:cs="Arial"/>
                <w:sz w:val="20"/>
                <w:lang w:val="en-PH"/>
              </w:rPr>
            </w:pPr>
            <w:r w:rsidRPr="00B64896">
              <w:rPr>
                <w:rFonts w:ascii="Arial Narrow" w:hAnsi="Arial Narrow" w:cs="Arial"/>
                <w:sz w:val="20"/>
                <w:lang w:val="en-PH"/>
              </w:rPr>
              <w:t>15,455.00</w:t>
            </w:r>
          </w:p>
        </w:tc>
      </w:tr>
      <w:tr w:rsidR="00B64896" w:rsidRPr="00B64896" w14:paraId="51196FF0" w14:textId="77777777" w:rsidTr="003B2EC1">
        <w:trPr>
          <w:trHeight w:val="245"/>
        </w:trPr>
        <w:tc>
          <w:tcPr>
            <w:tcW w:w="3284" w:type="dxa"/>
            <w:vAlign w:val="bottom"/>
            <w:hideMark/>
          </w:tcPr>
          <w:p w14:paraId="0B5A8FBE" w14:textId="77777777" w:rsidR="00B64896" w:rsidRPr="00B64896" w:rsidRDefault="00B64896" w:rsidP="00B64896">
            <w:pPr>
              <w:tabs>
                <w:tab w:val="left" w:pos="720"/>
                <w:tab w:val="center" w:pos="4513"/>
                <w:tab w:val="right" w:pos="9026"/>
              </w:tabs>
              <w:ind w:left="-108"/>
              <w:jc w:val="both"/>
              <w:rPr>
                <w:rFonts w:ascii="Arial Narrow" w:hAnsi="Arial Narrow" w:cs="Arial"/>
                <w:sz w:val="20"/>
                <w:lang w:val="en-PH"/>
              </w:rPr>
            </w:pPr>
            <w:r w:rsidRPr="00B64896">
              <w:rPr>
                <w:rFonts w:ascii="Arial Narrow" w:hAnsi="Arial Narrow" w:cs="Arial"/>
                <w:sz w:val="20"/>
                <w:lang w:val="en-PH"/>
              </w:rPr>
              <w:t>Scanner</w:t>
            </w:r>
          </w:p>
        </w:tc>
        <w:tc>
          <w:tcPr>
            <w:tcW w:w="335" w:type="dxa"/>
            <w:vAlign w:val="bottom"/>
          </w:tcPr>
          <w:p w14:paraId="2C491FCD" w14:textId="77777777" w:rsidR="00B64896" w:rsidRPr="00B64896" w:rsidRDefault="00B64896" w:rsidP="00B64896">
            <w:pPr>
              <w:tabs>
                <w:tab w:val="left" w:pos="720"/>
                <w:tab w:val="center" w:pos="4513"/>
                <w:tab w:val="right" w:pos="9026"/>
              </w:tabs>
              <w:jc w:val="right"/>
              <w:rPr>
                <w:rFonts w:ascii="Arial Narrow" w:hAnsi="Arial Narrow" w:cs="Arial"/>
                <w:sz w:val="20"/>
                <w:lang w:val="en-PH"/>
              </w:rPr>
            </w:pPr>
          </w:p>
        </w:tc>
        <w:tc>
          <w:tcPr>
            <w:tcW w:w="1272" w:type="dxa"/>
            <w:vAlign w:val="bottom"/>
            <w:hideMark/>
          </w:tcPr>
          <w:p w14:paraId="0C55C2A8" w14:textId="77777777" w:rsidR="00B64896" w:rsidRPr="00B64896" w:rsidRDefault="00B64896" w:rsidP="00B64896">
            <w:pPr>
              <w:tabs>
                <w:tab w:val="left" w:pos="720"/>
                <w:tab w:val="center" w:pos="4513"/>
                <w:tab w:val="right" w:pos="9026"/>
              </w:tabs>
              <w:ind w:right="-103"/>
              <w:jc w:val="right"/>
              <w:rPr>
                <w:rFonts w:ascii="Arial Narrow" w:hAnsi="Arial Narrow" w:cs="Arial"/>
                <w:sz w:val="20"/>
                <w:lang w:val="en-PH"/>
              </w:rPr>
            </w:pPr>
            <w:r w:rsidRPr="00B64896">
              <w:rPr>
                <w:rFonts w:ascii="Arial Narrow" w:hAnsi="Arial Narrow" w:cs="Arial"/>
                <w:sz w:val="20"/>
                <w:lang w:val="en-PH"/>
              </w:rPr>
              <w:t>31,260.00</w:t>
            </w:r>
          </w:p>
        </w:tc>
      </w:tr>
      <w:tr w:rsidR="00B64896" w:rsidRPr="00B64896" w14:paraId="32621C84" w14:textId="77777777" w:rsidTr="003B2EC1">
        <w:trPr>
          <w:trHeight w:val="245"/>
        </w:trPr>
        <w:tc>
          <w:tcPr>
            <w:tcW w:w="3284" w:type="dxa"/>
            <w:vAlign w:val="bottom"/>
            <w:hideMark/>
          </w:tcPr>
          <w:p w14:paraId="57E819E9" w14:textId="77777777" w:rsidR="00B64896" w:rsidRPr="00B64896" w:rsidRDefault="00B64896" w:rsidP="00B64896">
            <w:pPr>
              <w:tabs>
                <w:tab w:val="left" w:pos="720"/>
                <w:tab w:val="center" w:pos="4513"/>
                <w:tab w:val="right" w:pos="9026"/>
              </w:tabs>
              <w:ind w:left="-108"/>
              <w:jc w:val="both"/>
              <w:rPr>
                <w:rFonts w:ascii="Arial Narrow" w:hAnsi="Arial Narrow" w:cs="Arial"/>
                <w:sz w:val="20"/>
                <w:lang w:val="en-PH"/>
              </w:rPr>
            </w:pPr>
            <w:r w:rsidRPr="00B64896">
              <w:rPr>
                <w:rFonts w:ascii="Arial Narrow" w:hAnsi="Arial Narrow" w:cs="Arial"/>
                <w:sz w:val="20"/>
                <w:lang w:val="en-PH"/>
              </w:rPr>
              <w:t>Chair</w:t>
            </w:r>
          </w:p>
        </w:tc>
        <w:tc>
          <w:tcPr>
            <w:tcW w:w="335" w:type="dxa"/>
            <w:vAlign w:val="bottom"/>
          </w:tcPr>
          <w:p w14:paraId="7E36E3AC" w14:textId="77777777" w:rsidR="00B64896" w:rsidRPr="00B64896" w:rsidRDefault="00B64896" w:rsidP="00B64896">
            <w:pPr>
              <w:tabs>
                <w:tab w:val="left" w:pos="720"/>
                <w:tab w:val="center" w:pos="4513"/>
                <w:tab w:val="right" w:pos="9026"/>
              </w:tabs>
              <w:jc w:val="right"/>
              <w:rPr>
                <w:rFonts w:ascii="Arial Narrow" w:hAnsi="Arial Narrow" w:cs="Arial"/>
                <w:sz w:val="20"/>
                <w:lang w:val="en-PH"/>
              </w:rPr>
            </w:pPr>
          </w:p>
        </w:tc>
        <w:tc>
          <w:tcPr>
            <w:tcW w:w="1272" w:type="dxa"/>
            <w:vAlign w:val="bottom"/>
            <w:hideMark/>
          </w:tcPr>
          <w:p w14:paraId="1AC92A22" w14:textId="77777777" w:rsidR="00B64896" w:rsidRPr="00B64896" w:rsidRDefault="00B64896" w:rsidP="00B64896">
            <w:pPr>
              <w:tabs>
                <w:tab w:val="left" w:pos="720"/>
                <w:tab w:val="center" w:pos="4513"/>
                <w:tab w:val="right" w:pos="9026"/>
              </w:tabs>
              <w:ind w:right="-103"/>
              <w:jc w:val="right"/>
              <w:rPr>
                <w:rFonts w:ascii="Arial Narrow" w:hAnsi="Arial Narrow" w:cs="Arial"/>
                <w:sz w:val="20"/>
                <w:lang w:val="en-PH"/>
              </w:rPr>
            </w:pPr>
            <w:r w:rsidRPr="00B64896">
              <w:rPr>
                <w:rFonts w:ascii="Arial Narrow" w:hAnsi="Arial Narrow" w:cs="Arial"/>
                <w:sz w:val="20"/>
                <w:lang w:val="en-PH"/>
              </w:rPr>
              <w:t>44,980.75</w:t>
            </w:r>
          </w:p>
        </w:tc>
      </w:tr>
      <w:tr w:rsidR="00B64896" w:rsidRPr="00B64896" w14:paraId="4D99A8F8" w14:textId="77777777" w:rsidTr="003B2EC1">
        <w:trPr>
          <w:trHeight w:val="245"/>
        </w:trPr>
        <w:tc>
          <w:tcPr>
            <w:tcW w:w="3284" w:type="dxa"/>
            <w:vAlign w:val="bottom"/>
            <w:hideMark/>
          </w:tcPr>
          <w:p w14:paraId="78ECB656" w14:textId="77777777" w:rsidR="00B64896" w:rsidRPr="00B64896" w:rsidRDefault="00B64896" w:rsidP="00B64896">
            <w:pPr>
              <w:tabs>
                <w:tab w:val="left" w:pos="720"/>
                <w:tab w:val="center" w:pos="4513"/>
                <w:tab w:val="right" w:pos="9026"/>
              </w:tabs>
              <w:ind w:left="-108"/>
              <w:jc w:val="both"/>
              <w:rPr>
                <w:rFonts w:ascii="Arial Narrow" w:hAnsi="Arial Narrow" w:cs="Arial"/>
                <w:sz w:val="20"/>
                <w:lang w:val="en-PH"/>
              </w:rPr>
            </w:pPr>
            <w:r w:rsidRPr="00B64896">
              <w:rPr>
                <w:rFonts w:ascii="Arial Narrow" w:hAnsi="Arial Narrow" w:cs="Arial"/>
                <w:sz w:val="20"/>
                <w:lang w:val="en-PH"/>
              </w:rPr>
              <w:t>Table</w:t>
            </w:r>
          </w:p>
        </w:tc>
        <w:tc>
          <w:tcPr>
            <w:tcW w:w="335" w:type="dxa"/>
            <w:vAlign w:val="bottom"/>
          </w:tcPr>
          <w:p w14:paraId="2C1BFEE6" w14:textId="77777777" w:rsidR="00B64896" w:rsidRPr="00B64896" w:rsidRDefault="00B64896" w:rsidP="00B64896">
            <w:pPr>
              <w:tabs>
                <w:tab w:val="left" w:pos="720"/>
                <w:tab w:val="center" w:pos="4513"/>
                <w:tab w:val="right" w:pos="9026"/>
              </w:tabs>
              <w:jc w:val="right"/>
              <w:rPr>
                <w:rFonts w:ascii="Arial Narrow" w:hAnsi="Arial Narrow" w:cs="Arial"/>
                <w:sz w:val="20"/>
                <w:lang w:val="en-PH"/>
              </w:rPr>
            </w:pPr>
          </w:p>
        </w:tc>
        <w:tc>
          <w:tcPr>
            <w:tcW w:w="1272" w:type="dxa"/>
            <w:vAlign w:val="bottom"/>
            <w:hideMark/>
          </w:tcPr>
          <w:p w14:paraId="490E888F" w14:textId="77777777" w:rsidR="00B64896" w:rsidRPr="00B64896" w:rsidRDefault="00B64896" w:rsidP="00B64896">
            <w:pPr>
              <w:tabs>
                <w:tab w:val="left" w:pos="720"/>
                <w:tab w:val="center" w:pos="4513"/>
                <w:tab w:val="right" w:pos="9026"/>
              </w:tabs>
              <w:ind w:right="-103"/>
              <w:jc w:val="right"/>
              <w:rPr>
                <w:rFonts w:ascii="Arial Narrow" w:hAnsi="Arial Narrow" w:cs="Arial"/>
                <w:sz w:val="20"/>
                <w:lang w:val="en-PH"/>
              </w:rPr>
            </w:pPr>
            <w:r w:rsidRPr="00B64896">
              <w:rPr>
                <w:rFonts w:ascii="Arial Narrow" w:hAnsi="Arial Narrow" w:cs="Arial"/>
                <w:sz w:val="20"/>
                <w:lang w:val="en-PH"/>
              </w:rPr>
              <w:t>27,036.39</w:t>
            </w:r>
          </w:p>
        </w:tc>
      </w:tr>
      <w:tr w:rsidR="00B64896" w:rsidRPr="00B64896" w14:paraId="439A8A09" w14:textId="77777777" w:rsidTr="003B2EC1">
        <w:trPr>
          <w:trHeight w:val="245"/>
        </w:trPr>
        <w:tc>
          <w:tcPr>
            <w:tcW w:w="3284" w:type="dxa"/>
            <w:vAlign w:val="bottom"/>
            <w:hideMark/>
          </w:tcPr>
          <w:p w14:paraId="1AF415D3" w14:textId="77777777" w:rsidR="00B64896" w:rsidRPr="00B64896" w:rsidRDefault="00B64896" w:rsidP="00B64896">
            <w:pPr>
              <w:tabs>
                <w:tab w:val="left" w:pos="720"/>
                <w:tab w:val="center" w:pos="4513"/>
                <w:tab w:val="right" w:pos="9026"/>
              </w:tabs>
              <w:ind w:left="-108"/>
              <w:jc w:val="both"/>
              <w:rPr>
                <w:rFonts w:ascii="Arial Narrow" w:hAnsi="Arial Narrow" w:cs="Arial"/>
                <w:sz w:val="20"/>
                <w:lang w:val="en-PH"/>
              </w:rPr>
            </w:pPr>
            <w:r w:rsidRPr="00B64896">
              <w:rPr>
                <w:rFonts w:ascii="Arial Narrow" w:hAnsi="Arial Narrow" w:cs="Arial"/>
                <w:sz w:val="20"/>
                <w:lang w:val="en-PH"/>
              </w:rPr>
              <w:t>Typewriter</w:t>
            </w:r>
          </w:p>
        </w:tc>
        <w:tc>
          <w:tcPr>
            <w:tcW w:w="335" w:type="dxa"/>
            <w:vAlign w:val="bottom"/>
          </w:tcPr>
          <w:p w14:paraId="20F6106D" w14:textId="77777777" w:rsidR="00B64896" w:rsidRPr="00B64896" w:rsidRDefault="00B64896" w:rsidP="00B64896">
            <w:pPr>
              <w:tabs>
                <w:tab w:val="left" w:pos="720"/>
                <w:tab w:val="center" w:pos="4513"/>
                <w:tab w:val="right" w:pos="9026"/>
              </w:tabs>
              <w:jc w:val="right"/>
              <w:rPr>
                <w:rFonts w:ascii="Arial Narrow" w:hAnsi="Arial Narrow" w:cs="Arial"/>
                <w:sz w:val="20"/>
                <w:lang w:val="en-PH"/>
              </w:rPr>
            </w:pPr>
          </w:p>
        </w:tc>
        <w:tc>
          <w:tcPr>
            <w:tcW w:w="1272" w:type="dxa"/>
            <w:vAlign w:val="bottom"/>
            <w:hideMark/>
          </w:tcPr>
          <w:p w14:paraId="1AE0F819" w14:textId="77777777" w:rsidR="00B64896" w:rsidRPr="00B64896" w:rsidRDefault="00B64896" w:rsidP="00B64896">
            <w:pPr>
              <w:tabs>
                <w:tab w:val="left" w:pos="720"/>
                <w:tab w:val="center" w:pos="4513"/>
                <w:tab w:val="right" w:pos="9026"/>
              </w:tabs>
              <w:ind w:right="-103"/>
              <w:jc w:val="right"/>
              <w:rPr>
                <w:rFonts w:ascii="Arial Narrow" w:hAnsi="Arial Narrow" w:cs="Arial"/>
                <w:sz w:val="20"/>
                <w:lang w:val="en-PH"/>
              </w:rPr>
            </w:pPr>
            <w:r w:rsidRPr="00B64896">
              <w:rPr>
                <w:rFonts w:ascii="Arial Narrow" w:hAnsi="Arial Narrow" w:cs="Arial"/>
                <w:sz w:val="20"/>
                <w:lang w:val="en-PH"/>
              </w:rPr>
              <w:t>54,730.00</w:t>
            </w:r>
          </w:p>
        </w:tc>
      </w:tr>
      <w:tr w:rsidR="00B64896" w:rsidRPr="00B64896" w14:paraId="523912DC" w14:textId="77777777" w:rsidTr="003B2EC1">
        <w:trPr>
          <w:trHeight w:val="245"/>
        </w:trPr>
        <w:tc>
          <w:tcPr>
            <w:tcW w:w="3284" w:type="dxa"/>
            <w:vAlign w:val="bottom"/>
            <w:hideMark/>
          </w:tcPr>
          <w:p w14:paraId="1AAE4287" w14:textId="77777777" w:rsidR="00B64896" w:rsidRPr="00B64896" w:rsidRDefault="00B64896" w:rsidP="00B64896">
            <w:pPr>
              <w:tabs>
                <w:tab w:val="left" w:pos="720"/>
                <w:tab w:val="center" w:pos="4513"/>
                <w:tab w:val="right" w:pos="9026"/>
              </w:tabs>
              <w:ind w:left="-108"/>
              <w:jc w:val="both"/>
              <w:rPr>
                <w:rFonts w:ascii="Arial Narrow" w:hAnsi="Arial Narrow" w:cs="Arial"/>
                <w:sz w:val="20"/>
                <w:lang w:val="en-PH"/>
              </w:rPr>
            </w:pPr>
            <w:r w:rsidRPr="00B64896">
              <w:rPr>
                <w:rFonts w:ascii="Arial Narrow" w:hAnsi="Arial Narrow" w:cs="Arial"/>
                <w:sz w:val="20"/>
                <w:lang w:val="en-PH"/>
              </w:rPr>
              <w:t>Television</w:t>
            </w:r>
          </w:p>
        </w:tc>
        <w:tc>
          <w:tcPr>
            <w:tcW w:w="335" w:type="dxa"/>
            <w:vAlign w:val="bottom"/>
          </w:tcPr>
          <w:p w14:paraId="2A3B04EB" w14:textId="77777777" w:rsidR="00B64896" w:rsidRPr="00B64896" w:rsidRDefault="00B64896" w:rsidP="00B64896">
            <w:pPr>
              <w:tabs>
                <w:tab w:val="left" w:pos="720"/>
                <w:tab w:val="center" w:pos="4513"/>
                <w:tab w:val="right" w:pos="9026"/>
              </w:tabs>
              <w:jc w:val="right"/>
              <w:rPr>
                <w:rFonts w:ascii="Arial Narrow" w:hAnsi="Arial Narrow" w:cs="Arial"/>
                <w:sz w:val="20"/>
                <w:lang w:val="en-PH"/>
              </w:rPr>
            </w:pPr>
          </w:p>
        </w:tc>
        <w:tc>
          <w:tcPr>
            <w:tcW w:w="1272" w:type="dxa"/>
            <w:vAlign w:val="bottom"/>
            <w:hideMark/>
          </w:tcPr>
          <w:p w14:paraId="353876FA" w14:textId="77777777" w:rsidR="00B64896" w:rsidRPr="00B64896" w:rsidRDefault="00B64896" w:rsidP="00B64896">
            <w:pPr>
              <w:tabs>
                <w:tab w:val="left" w:pos="720"/>
                <w:tab w:val="center" w:pos="4513"/>
                <w:tab w:val="right" w:pos="9026"/>
              </w:tabs>
              <w:ind w:right="-103"/>
              <w:jc w:val="right"/>
              <w:rPr>
                <w:rFonts w:ascii="Arial Narrow" w:hAnsi="Arial Narrow" w:cs="Arial"/>
                <w:sz w:val="20"/>
                <w:lang w:val="en-PH"/>
              </w:rPr>
            </w:pPr>
            <w:r w:rsidRPr="00B64896">
              <w:rPr>
                <w:rFonts w:ascii="Arial Narrow" w:hAnsi="Arial Narrow" w:cs="Arial"/>
                <w:sz w:val="20"/>
                <w:lang w:val="en-PH"/>
              </w:rPr>
              <w:t>24,995.00</w:t>
            </w:r>
          </w:p>
        </w:tc>
      </w:tr>
      <w:tr w:rsidR="00B64896" w:rsidRPr="00B64896" w14:paraId="29570784" w14:textId="77777777" w:rsidTr="003B2EC1">
        <w:trPr>
          <w:trHeight w:val="245"/>
        </w:trPr>
        <w:tc>
          <w:tcPr>
            <w:tcW w:w="3284" w:type="dxa"/>
            <w:vAlign w:val="bottom"/>
            <w:hideMark/>
          </w:tcPr>
          <w:p w14:paraId="72956B0B" w14:textId="77777777" w:rsidR="00B64896" w:rsidRPr="00B64896" w:rsidRDefault="00B64896" w:rsidP="00B64896">
            <w:pPr>
              <w:tabs>
                <w:tab w:val="left" w:pos="720"/>
                <w:tab w:val="center" w:pos="4513"/>
                <w:tab w:val="right" w:pos="9026"/>
              </w:tabs>
              <w:ind w:left="-108"/>
              <w:jc w:val="both"/>
              <w:rPr>
                <w:rFonts w:ascii="Arial Narrow" w:hAnsi="Arial Narrow" w:cs="Arial"/>
                <w:sz w:val="20"/>
                <w:lang w:val="en-PH"/>
              </w:rPr>
            </w:pPr>
            <w:r w:rsidRPr="00B64896">
              <w:rPr>
                <w:rFonts w:ascii="Arial Narrow" w:hAnsi="Arial Narrow" w:cs="Arial"/>
                <w:sz w:val="20"/>
                <w:lang w:val="en-PH"/>
              </w:rPr>
              <w:t>Shredder Machine</w:t>
            </w:r>
          </w:p>
        </w:tc>
        <w:tc>
          <w:tcPr>
            <w:tcW w:w="335" w:type="dxa"/>
            <w:vAlign w:val="bottom"/>
          </w:tcPr>
          <w:p w14:paraId="69387F21" w14:textId="77777777" w:rsidR="00B64896" w:rsidRPr="00B64896" w:rsidRDefault="00B64896" w:rsidP="00B64896">
            <w:pPr>
              <w:tabs>
                <w:tab w:val="left" w:pos="720"/>
                <w:tab w:val="center" w:pos="4513"/>
                <w:tab w:val="right" w:pos="9026"/>
              </w:tabs>
              <w:jc w:val="right"/>
              <w:rPr>
                <w:rFonts w:ascii="Arial Narrow" w:hAnsi="Arial Narrow" w:cs="Arial"/>
                <w:sz w:val="20"/>
                <w:lang w:val="en-PH"/>
              </w:rPr>
            </w:pPr>
          </w:p>
        </w:tc>
        <w:tc>
          <w:tcPr>
            <w:tcW w:w="1272" w:type="dxa"/>
            <w:vAlign w:val="bottom"/>
            <w:hideMark/>
          </w:tcPr>
          <w:p w14:paraId="3771F1D3" w14:textId="77777777" w:rsidR="00B64896" w:rsidRPr="00B64896" w:rsidRDefault="00B64896" w:rsidP="00B64896">
            <w:pPr>
              <w:tabs>
                <w:tab w:val="left" w:pos="720"/>
                <w:tab w:val="center" w:pos="4513"/>
                <w:tab w:val="right" w:pos="9026"/>
              </w:tabs>
              <w:ind w:right="-103"/>
              <w:jc w:val="right"/>
              <w:rPr>
                <w:rFonts w:ascii="Arial Narrow" w:hAnsi="Arial Narrow" w:cs="Arial"/>
                <w:sz w:val="20"/>
                <w:lang w:val="en-PH"/>
              </w:rPr>
            </w:pPr>
            <w:r w:rsidRPr="00B64896">
              <w:rPr>
                <w:rFonts w:ascii="Arial Narrow" w:hAnsi="Arial Narrow" w:cs="Arial"/>
                <w:sz w:val="20"/>
                <w:lang w:val="en-PH"/>
              </w:rPr>
              <w:t>27,700.00</w:t>
            </w:r>
          </w:p>
        </w:tc>
      </w:tr>
      <w:tr w:rsidR="00B64896" w:rsidRPr="00B64896" w14:paraId="554C3387" w14:textId="77777777" w:rsidTr="003B2EC1">
        <w:trPr>
          <w:trHeight w:val="245"/>
        </w:trPr>
        <w:tc>
          <w:tcPr>
            <w:tcW w:w="3284" w:type="dxa"/>
            <w:vAlign w:val="bottom"/>
            <w:hideMark/>
          </w:tcPr>
          <w:p w14:paraId="0AC820F5" w14:textId="77777777" w:rsidR="00B64896" w:rsidRPr="00B64896" w:rsidRDefault="00B64896" w:rsidP="00B64896">
            <w:pPr>
              <w:tabs>
                <w:tab w:val="left" w:pos="720"/>
                <w:tab w:val="center" w:pos="4513"/>
                <w:tab w:val="right" w:pos="9026"/>
              </w:tabs>
              <w:ind w:left="-108"/>
              <w:jc w:val="both"/>
              <w:rPr>
                <w:rFonts w:ascii="Arial Narrow" w:hAnsi="Arial Narrow" w:cs="Arial"/>
                <w:sz w:val="20"/>
                <w:lang w:val="en-PH"/>
              </w:rPr>
            </w:pPr>
            <w:r w:rsidRPr="00B64896">
              <w:rPr>
                <w:rFonts w:ascii="Arial Narrow" w:hAnsi="Arial Narrow" w:cs="Arial"/>
                <w:sz w:val="20"/>
                <w:lang w:val="en-PH"/>
              </w:rPr>
              <w:t>Tires</w:t>
            </w:r>
          </w:p>
        </w:tc>
        <w:tc>
          <w:tcPr>
            <w:tcW w:w="335" w:type="dxa"/>
            <w:vAlign w:val="bottom"/>
          </w:tcPr>
          <w:p w14:paraId="3AA50DDA" w14:textId="77777777" w:rsidR="00B64896" w:rsidRPr="00B64896" w:rsidRDefault="00B64896" w:rsidP="00B64896">
            <w:pPr>
              <w:tabs>
                <w:tab w:val="left" w:pos="720"/>
                <w:tab w:val="center" w:pos="4513"/>
                <w:tab w:val="right" w:pos="9026"/>
              </w:tabs>
              <w:jc w:val="right"/>
              <w:rPr>
                <w:rFonts w:ascii="Arial Narrow" w:hAnsi="Arial Narrow" w:cs="Arial"/>
                <w:sz w:val="20"/>
                <w:lang w:val="en-PH"/>
              </w:rPr>
            </w:pPr>
          </w:p>
        </w:tc>
        <w:tc>
          <w:tcPr>
            <w:tcW w:w="1272" w:type="dxa"/>
            <w:vAlign w:val="bottom"/>
            <w:hideMark/>
          </w:tcPr>
          <w:p w14:paraId="69113C89" w14:textId="77777777" w:rsidR="00B64896" w:rsidRPr="00B64896" w:rsidRDefault="00B64896" w:rsidP="00B64896">
            <w:pPr>
              <w:tabs>
                <w:tab w:val="left" w:pos="720"/>
                <w:tab w:val="center" w:pos="4513"/>
                <w:tab w:val="right" w:pos="9026"/>
              </w:tabs>
              <w:ind w:right="-103"/>
              <w:jc w:val="right"/>
              <w:rPr>
                <w:rFonts w:ascii="Arial Narrow" w:hAnsi="Arial Narrow" w:cs="Arial"/>
                <w:sz w:val="20"/>
                <w:lang w:val="en-PH"/>
              </w:rPr>
            </w:pPr>
            <w:r w:rsidRPr="00B64896">
              <w:rPr>
                <w:rFonts w:ascii="Arial Narrow" w:hAnsi="Arial Narrow" w:cs="Arial"/>
                <w:sz w:val="20"/>
                <w:lang w:val="en-PH"/>
              </w:rPr>
              <w:t>228,330.00</w:t>
            </w:r>
          </w:p>
        </w:tc>
      </w:tr>
      <w:tr w:rsidR="00B64896" w:rsidRPr="00B64896" w14:paraId="1701C536" w14:textId="77777777" w:rsidTr="003B2EC1">
        <w:trPr>
          <w:trHeight w:val="245"/>
        </w:trPr>
        <w:tc>
          <w:tcPr>
            <w:tcW w:w="3284" w:type="dxa"/>
            <w:tcBorders>
              <w:top w:val="single" w:sz="4" w:space="0" w:color="auto"/>
              <w:left w:val="nil"/>
              <w:bottom w:val="double" w:sz="4" w:space="0" w:color="auto"/>
              <w:right w:val="nil"/>
            </w:tcBorders>
            <w:vAlign w:val="bottom"/>
            <w:hideMark/>
          </w:tcPr>
          <w:p w14:paraId="6761A120" w14:textId="77777777" w:rsidR="00B64896" w:rsidRPr="00B64896" w:rsidRDefault="00B64896" w:rsidP="00B64896">
            <w:pPr>
              <w:tabs>
                <w:tab w:val="left" w:pos="720"/>
                <w:tab w:val="center" w:pos="4513"/>
                <w:tab w:val="right" w:pos="9026"/>
              </w:tabs>
              <w:ind w:left="-108"/>
              <w:jc w:val="both"/>
              <w:rPr>
                <w:rFonts w:ascii="Arial Narrow" w:hAnsi="Arial Narrow" w:cs="Arial"/>
                <w:b/>
                <w:sz w:val="20"/>
                <w:lang w:val="en-PH"/>
              </w:rPr>
            </w:pPr>
            <w:r w:rsidRPr="00B64896">
              <w:rPr>
                <w:rFonts w:ascii="Arial Narrow" w:hAnsi="Arial Narrow" w:cs="Arial"/>
                <w:b/>
                <w:sz w:val="20"/>
                <w:lang w:val="en-PH"/>
              </w:rPr>
              <w:t>Total Cost</w:t>
            </w:r>
          </w:p>
        </w:tc>
        <w:tc>
          <w:tcPr>
            <w:tcW w:w="335" w:type="dxa"/>
            <w:tcBorders>
              <w:top w:val="single" w:sz="4" w:space="0" w:color="auto"/>
              <w:left w:val="nil"/>
              <w:bottom w:val="double" w:sz="4" w:space="0" w:color="auto"/>
              <w:right w:val="nil"/>
            </w:tcBorders>
            <w:vAlign w:val="bottom"/>
            <w:hideMark/>
          </w:tcPr>
          <w:p w14:paraId="276F35B9" w14:textId="77777777" w:rsidR="00B64896" w:rsidRPr="00B64896" w:rsidRDefault="00B64896" w:rsidP="00B64896">
            <w:pPr>
              <w:tabs>
                <w:tab w:val="left" w:pos="720"/>
                <w:tab w:val="center" w:pos="4513"/>
                <w:tab w:val="right" w:pos="9026"/>
              </w:tabs>
              <w:jc w:val="both"/>
              <w:rPr>
                <w:rFonts w:ascii="Arial Narrow" w:hAnsi="Arial Narrow" w:cs="Arial"/>
                <w:b/>
                <w:sz w:val="20"/>
                <w:lang w:val="en-PH"/>
              </w:rPr>
            </w:pPr>
            <w:r w:rsidRPr="00B64896">
              <w:rPr>
                <w:rFonts w:ascii="Arial Narrow" w:hAnsi="Arial Narrow" w:cs="Arial"/>
                <w:b/>
                <w:sz w:val="20"/>
                <w:lang w:val="en-PH"/>
              </w:rPr>
              <w:t>P</w:t>
            </w:r>
          </w:p>
        </w:tc>
        <w:tc>
          <w:tcPr>
            <w:tcW w:w="1272" w:type="dxa"/>
            <w:tcBorders>
              <w:top w:val="single" w:sz="4" w:space="0" w:color="auto"/>
              <w:left w:val="nil"/>
              <w:bottom w:val="double" w:sz="4" w:space="0" w:color="auto"/>
              <w:right w:val="nil"/>
            </w:tcBorders>
            <w:vAlign w:val="bottom"/>
            <w:hideMark/>
          </w:tcPr>
          <w:p w14:paraId="706CBFAA" w14:textId="77777777" w:rsidR="00B64896" w:rsidRPr="00B64896" w:rsidRDefault="00B64896" w:rsidP="00B64896">
            <w:pPr>
              <w:tabs>
                <w:tab w:val="left" w:pos="720"/>
                <w:tab w:val="center" w:pos="4513"/>
                <w:tab w:val="right" w:pos="9026"/>
              </w:tabs>
              <w:ind w:right="-103"/>
              <w:jc w:val="right"/>
              <w:rPr>
                <w:rFonts w:ascii="Arial Narrow" w:hAnsi="Arial Narrow" w:cs="Arial"/>
                <w:b/>
                <w:sz w:val="20"/>
                <w:lang w:val="en-PH"/>
              </w:rPr>
            </w:pPr>
            <w:r w:rsidRPr="00B64896">
              <w:rPr>
                <w:rFonts w:ascii="Arial Narrow" w:hAnsi="Arial Narrow" w:cs="Arial"/>
                <w:b/>
                <w:sz w:val="20"/>
                <w:lang w:val="en-PH"/>
              </w:rPr>
              <w:t>25,940,858.89</w:t>
            </w:r>
          </w:p>
        </w:tc>
      </w:tr>
    </w:tbl>
    <w:p w14:paraId="2319567C" w14:textId="77777777" w:rsidR="00B64896" w:rsidRDefault="00B64896" w:rsidP="00B64896">
      <w:pPr>
        <w:pStyle w:val="ListParagraph"/>
        <w:jc w:val="both"/>
        <w:rPr>
          <w:rFonts w:ascii="Arial" w:hAnsi="Arial" w:cs="Arial"/>
          <w:b/>
          <w:sz w:val="22"/>
          <w:szCs w:val="22"/>
          <w:lang w:eastAsia="en-PH"/>
        </w:rPr>
      </w:pPr>
    </w:p>
    <w:p w14:paraId="4BFF6BC6" w14:textId="179FAC18" w:rsidR="001037FC" w:rsidRDefault="001037FC" w:rsidP="00AF4415">
      <w:pPr>
        <w:pStyle w:val="ListParagraph"/>
        <w:numPr>
          <w:ilvl w:val="1"/>
          <w:numId w:val="10"/>
        </w:numPr>
        <w:ind w:left="1530" w:hanging="810"/>
        <w:jc w:val="both"/>
        <w:rPr>
          <w:rFonts w:ascii="Arial" w:hAnsi="Arial" w:cs="Arial"/>
          <w:bCs/>
          <w:sz w:val="22"/>
          <w:szCs w:val="22"/>
        </w:rPr>
      </w:pPr>
      <w:r w:rsidRPr="001037FC">
        <w:rPr>
          <w:rFonts w:ascii="Arial" w:hAnsi="Arial" w:cs="Arial"/>
          <w:bCs/>
          <w:sz w:val="22"/>
          <w:szCs w:val="22"/>
        </w:rPr>
        <w:t>The management informed that the last disposal of some unserviceable property (1 lot) was made on February 13, 2019</w:t>
      </w:r>
      <w:r w:rsidR="00957985">
        <w:rPr>
          <w:rFonts w:ascii="Arial" w:hAnsi="Arial" w:cs="Arial"/>
          <w:bCs/>
          <w:sz w:val="22"/>
          <w:szCs w:val="22"/>
        </w:rPr>
        <w:t>,</w:t>
      </w:r>
      <w:r w:rsidRPr="001037FC">
        <w:rPr>
          <w:rFonts w:ascii="Arial" w:hAnsi="Arial" w:cs="Arial"/>
          <w:bCs/>
          <w:sz w:val="22"/>
          <w:szCs w:val="22"/>
        </w:rPr>
        <w:t xml:space="preserve"> with PCSO OR No. 064219 and subsequently de-recognized in the books in 2019. However</w:t>
      </w:r>
      <w:r w:rsidR="00957985">
        <w:rPr>
          <w:rFonts w:ascii="Arial" w:hAnsi="Arial" w:cs="Arial"/>
          <w:bCs/>
          <w:sz w:val="22"/>
          <w:szCs w:val="22"/>
        </w:rPr>
        <w:t>,</w:t>
      </w:r>
      <w:r w:rsidRPr="001037FC">
        <w:rPr>
          <w:rFonts w:ascii="Arial" w:hAnsi="Arial" w:cs="Arial"/>
          <w:bCs/>
          <w:sz w:val="22"/>
          <w:szCs w:val="22"/>
        </w:rPr>
        <w:t xml:space="preserve"> there are still remaining unsold/undisposed unserviceable properties acquired since 2017 </w:t>
      </w:r>
      <w:r w:rsidR="005F5C9F" w:rsidRPr="001037FC">
        <w:rPr>
          <w:rFonts w:ascii="Arial" w:hAnsi="Arial" w:cs="Arial"/>
          <w:bCs/>
          <w:sz w:val="22"/>
          <w:szCs w:val="22"/>
        </w:rPr>
        <w:t xml:space="preserve">contrary to Section 79 of PD No. 1445. </w:t>
      </w:r>
    </w:p>
    <w:p w14:paraId="5A04A0D6" w14:textId="77777777" w:rsidR="001037FC" w:rsidRDefault="001037FC" w:rsidP="00CB5E6D">
      <w:pPr>
        <w:pStyle w:val="ListParagraph"/>
        <w:ind w:left="1530"/>
        <w:jc w:val="both"/>
        <w:rPr>
          <w:rFonts w:ascii="Arial" w:hAnsi="Arial" w:cs="Arial"/>
          <w:bCs/>
          <w:sz w:val="22"/>
          <w:szCs w:val="22"/>
        </w:rPr>
      </w:pPr>
    </w:p>
    <w:p w14:paraId="1E17924A" w14:textId="520D3F7E" w:rsidR="00B64896" w:rsidRPr="001037FC" w:rsidRDefault="005F5C9F" w:rsidP="00AF4415">
      <w:pPr>
        <w:pStyle w:val="ListParagraph"/>
        <w:numPr>
          <w:ilvl w:val="1"/>
          <w:numId w:val="10"/>
        </w:numPr>
        <w:ind w:left="1530" w:hanging="810"/>
        <w:jc w:val="both"/>
        <w:rPr>
          <w:rFonts w:ascii="Arial" w:hAnsi="Arial" w:cs="Arial"/>
          <w:bCs/>
          <w:sz w:val="22"/>
          <w:szCs w:val="22"/>
        </w:rPr>
      </w:pPr>
      <w:r w:rsidRPr="001037FC">
        <w:rPr>
          <w:rFonts w:ascii="Arial" w:hAnsi="Arial" w:cs="Arial"/>
          <w:bCs/>
          <w:sz w:val="22"/>
          <w:szCs w:val="22"/>
        </w:rPr>
        <w:t xml:space="preserve">Unserviceable properties should be disposed of </w:t>
      </w:r>
      <w:r w:rsidR="00A27247">
        <w:rPr>
          <w:rFonts w:ascii="Arial" w:hAnsi="Arial" w:cs="Arial"/>
          <w:bCs/>
          <w:sz w:val="22"/>
          <w:szCs w:val="22"/>
        </w:rPr>
        <w:t>as soon as possible</w:t>
      </w:r>
      <w:r w:rsidRPr="001037FC">
        <w:rPr>
          <w:rFonts w:ascii="Arial" w:hAnsi="Arial" w:cs="Arial"/>
          <w:bCs/>
          <w:sz w:val="22"/>
          <w:szCs w:val="22"/>
        </w:rPr>
        <w:t xml:space="preserve"> to avoid further deterioration, wastage</w:t>
      </w:r>
      <w:r w:rsidR="00957985">
        <w:rPr>
          <w:rFonts w:ascii="Arial" w:hAnsi="Arial" w:cs="Arial"/>
          <w:bCs/>
          <w:sz w:val="22"/>
          <w:szCs w:val="22"/>
        </w:rPr>
        <w:t>,</w:t>
      </w:r>
      <w:r w:rsidRPr="001037FC">
        <w:rPr>
          <w:rFonts w:ascii="Arial" w:hAnsi="Arial" w:cs="Arial"/>
          <w:bCs/>
          <w:sz w:val="22"/>
          <w:szCs w:val="22"/>
        </w:rPr>
        <w:t xml:space="preserve"> or possible losses and reduction of economic values due to prolonged exposure to natural elements.</w:t>
      </w:r>
    </w:p>
    <w:p w14:paraId="6553588B" w14:textId="77777777" w:rsidR="005F5C9F" w:rsidRDefault="005F5C9F" w:rsidP="005F5C9F">
      <w:pPr>
        <w:pStyle w:val="ListParagraph"/>
        <w:ind w:left="1530"/>
        <w:jc w:val="both"/>
        <w:rPr>
          <w:rFonts w:ascii="Arial" w:hAnsi="Arial" w:cs="Arial"/>
          <w:bCs/>
          <w:sz w:val="22"/>
          <w:szCs w:val="22"/>
        </w:rPr>
      </w:pPr>
    </w:p>
    <w:p w14:paraId="697FC271" w14:textId="682234A7" w:rsidR="005F5C9F" w:rsidRPr="005F5C9F" w:rsidRDefault="005F5C9F" w:rsidP="00861B57">
      <w:pPr>
        <w:pStyle w:val="ListParagraph"/>
        <w:numPr>
          <w:ilvl w:val="1"/>
          <w:numId w:val="4"/>
        </w:numPr>
        <w:ind w:left="1530" w:hanging="810"/>
        <w:jc w:val="both"/>
        <w:rPr>
          <w:rFonts w:ascii="Arial" w:hAnsi="Arial" w:cs="Arial"/>
          <w:b/>
          <w:bCs/>
          <w:sz w:val="22"/>
          <w:szCs w:val="22"/>
        </w:rPr>
      </w:pPr>
      <w:r w:rsidRPr="00E84EFF">
        <w:rPr>
          <w:rFonts w:ascii="Arial" w:eastAsia="Calibri" w:hAnsi="Arial" w:cs="Arial"/>
          <w:b/>
          <w:sz w:val="22"/>
          <w:szCs w:val="22"/>
          <w:lang w:val="en-PH"/>
        </w:rPr>
        <w:t>We recommend</w:t>
      </w:r>
      <w:r>
        <w:rPr>
          <w:rFonts w:ascii="Arial" w:eastAsia="Calibri" w:hAnsi="Arial" w:cs="Arial"/>
          <w:b/>
          <w:sz w:val="22"/>
          <w:szCs w:val="22"/>
          <w:lang w:val="en-PH"/>
        </w:rPr>
        <w:t>ed</w:t>
      </w:r>
      <w:r w:rsidRPr="00E84EFF">
        <w:rPr>
          <w:rFonts w:ascii="Arial" w:eastAsia="Calibri" w:hAnsi="Arial" w:cs="Arial"/>
          <w:b/>
          <w:sz w:val="22"/>
          <w:szCs w:val="22"/>
          <w:lang w:val="en-PH"/>
        </w:rPr>
        <w:t xml:space="preserve"> that Management </w:t>
      </w:r>
      <w:r>
        <w:rPr>
          <w:rFonts w:ascii="Arial" w:eastAsia="Calibri" w:hAnsi="Arial" w:cs="Arial"/>
          <w:b/>
          <w:sz w:val="22"/>
          <w:szCs w:val="22"/>
          <w:lang w:val="en-PH"/>
        </w:rPr>
        <w:t>direct the concerned ASMD and ABD officials and personnel to:</w:t>
      </w:r>
    </w:p>
    <w:p w14:paraId="034AC87B" w14:textId="77777777" w:rsidR="005F5C9F" w:rsidRDefault="005F5C9F" w:rsidP="005F5C9F">
      <w:pPr>
        <w:pStyle w:val="ListParagraph"/>
        <w:ind w:left="1440"/>
        <w:jc w:val="both"/>
        <w:rPr>
          <w:rFonts w:ascii="Arial" w:hAnsi="Arial" w:cs="Arial"/>
          <w:b/>
          <w:sz w:val="22"/>
          <w:szCs w:val="22"/>
          <w:lang w:val="en-PH"/>
        </w:rPr>
      </w:pPr>
    </w:p>
    <w:p w14:paraId="4761CC8A" w14:textId="77777777" w:rsidR="005F5C9F" w:rsidRPr="005F5C9F" w:rsidRDefault="005F5C9F" w:rsidP="00861B57">
      <w:pPr>
        <w:pStyle w:val="ListParagraph"/>
        <w:numPr>
          <w:ilvl w:val="0"/>
          <w:numId w:val="33"/>
        </w:numPr>
        <w:ind w:left="1980" w:hanging="450"/>
        <w:jc w:val="both"/>
        <w:rPr>
          <w:rFonts w:ascii="Arial" w:hAnsi="Arial" w:cs="Arial"/>
          <w:b/>
          <w:sz w:val="22"/>
          <w:szCs w:val="22"/>
        </w:rPr>
      </w:pPr>
      <w:r w:rsidRPr="005F5C9F">
        <w:rPr>
          <w:rFonts w:ascii="Arial" w:hAnsi="Arial" w:cs="Arial"/>
          <w:b/>
          <w:sz w:val="22"/>
          <w:szCs w:val="22"/>
        </w:rPr>
        <w:lastRenderedPageBreak/>
        <w:t xml:space="preserve">Require the Disposal and Appraisal Committee to undertake the immediate disposal of the unserviceable property in compliance with Section 79 of PD No. 1445; and </w:t>
      </w:r>
    </w:p>
    <w:p w14:paraId="543C8B0E" w14:textId="77777777" w:rsidR="005F5C9F" w:rsidRPr="005F5C9F" w:rsidRDefault="005F5C9F" w:rsidP="005F5C9F">
      <w:pPr>
        <w:pStyle w:val="ListParagraph"/>
        <w:ind w:left="1980" w:hanging="450"/>
        <w:jc w:val="both"/>
        <w:rPr>
          <w:rFonts w:ascii="Arial" w:hAnsi="Arial" w:cs="Arial"/>
          <w:b/>
          <w:sz w:val="22"/>
          <w:szCs w:val="22"/>
        </w:rPr>
      </w:pPr>
    </w:p>
    <w:p w14:paraId="496E19AF" w14:textId="61499984" w:rsidR="005F5C9F" w:rsidRPr="005F5C9F" w:rsidRDefault="005F5C9F" w:rsidP="00861B57">
      <w:pPr>
        <w:pStyle w:val="ListParagraph"/>
        <w:numPr>
          <w:ilvl w:val="0"/>
          <w:numId w:val="33"/>
        </w:numPr>
        <w:ind w:left="1980" w:hanging="450"/>
        <w:jc w:val="both"/>
        <w:rPr>
          <w:rFonts w:ascii="Arial" w:hAnsi="Arial" w:cs="Arial"/>
          <w:b/>
          <w:sz w:val="22"/>
          <w:szCs w:val="22"/>
        </w:rPr>
      </w:pPr>
      <w:r w:rsidRPr="005F5C9F">
        <w:rPr>
          <w:rFonts w:ascii="Arial" w:hAnsi="Arial" w:cs="Arial"/>
          <w:b/>
          <w:sz w:val="22"/>
          <w:szCs w:val="22"/>
          <w:lang w:val="en-PH"/>
        </w:rPr>
        <w:t xml:space="preserve">Submit the duly accomplished IIRUP to the ABD to serve as a basis </w:t>
      </w:r>
      <w:r w:rsidR="00957985">
        <w:rPr>
          <w:rFonts w:ascii="Arial" w:hAnsi="Arial" w:cs="Arial"/>
          <w:b/>
          <w:sz w:val="22"/>
          <w:szCs w:val="22"/>
          <w:lang w:val="en-PH"/>
        </w:rPr>
        <w:t>for</w:t>
      </w:r>
      <w:r w:rsidR="00957985" w:rsidRPr="005F5C9F">
        <w:rPr>
          <w:rFonts w:ascii="Arial" w:hAnsi="Arial" w:cs="Arial"/>
          <w:b/>
          <w:sz w:val="22"/>
          <w:szCs w:val="22"/>
          <w:lang w:val="en-PH"/>
        </w:rPr>
        <w:t xml:space="preserve"> </w:t>
      </w:r>
      <w:r w:rsidRPr="005F5C9F">
        <w:rPr>
          <w:rFonts w:ascii="Arial" w:hAnsi="Arial" w:cs="Arial"/>
          <w:b/>
          <w:sz w:val="22"/>
          <w:szCs w:val="22"/>
          <w:lang w:val="en-PH"/>
        </w:rPr>
        <w:t>dropping from the books of accounts the unserviceable property.</w:t>
      </w:r>
    </w:p>
    <w:p w14:paraId="2DF29135" w14:textId="77777777" w:rsidR="005F5C9F" w:rsidRDefault="005F5C9F" w:rsidP="005F5C9F">
      <w:pPr>
        <w:pStyle w:val="ListParagraph"/>
        <w:ind w:left="1530"/>
        <w:jc w:val="both"/>
        <w:rPr>
          <w:rFonts w:ascii="Arial" w:hAnsi="Arial" w:cs="Arial"/>
          <w:bCs/>
          <w:sz w:val="22"/>
          <w:szCs w:val="22"/>
        </w:rPr>
      </w:pPr>
    </w:p>
    <w:p w14:paraId="3D47C775" w14:textId="6CBFE8E1" w:rsidR="007C73EE" w:rsidRDefault="001037FC" w:rsidP="00AF4415">
      <w:pPr>
        <w:pStyle w:val="ListParagraph"/>
        <w:numPr>
          <w:ilvl w:val="1"/>
          <w:numId w:val="10"/>
        </w:numPr>
        <w:ind w:left="1530" w:hanging="810"/>
        <w:jc w:val="both"/>
        <w:rPr>
          <w:rFonts w:ascii="Arial" w:hAnsi="Arial" w:cs="Arial"/>
          <w:bCs/>
          <w:sz w:val="22"/>
          <w:szCs w:val="22"/>
        </w:rPr>
      </w:pPr>
      <w:r>
        <w:rPr>
          <w:rFonts w:ascii="Arial" w:hAnsi="Arial" w:cs="Arial"/>
          <w:bCs/>
          <w:sz w:val="22"/>
          <w:szCs w:val="22"/>
        </w:rPr>
        <w:t>T</w:t>
      </w:r>
      <w:r w:rsidR="005F5C9F" w:rsidRPr="005F5C9F">
        <w:rPr>
          <w:rFonts w:ascii="Arial" w:hAnsi="Arial" w:cs="Arial"/>
          <w:bCs/>
          <w:sz w:val="22"/>
          <w:szCs w:val="22"/>
        </w:rPr>
        <w:t>he management explained that the ASMD is diligent in monitoring the Agency’s unserviceable property through its IIRUP which is endorsed to the Disposal and Divestment Committee (DDC) after inspection of the ABD and approval of the HOPE. DDC submitted the Action Plan for 2023 and the status of its implementation shall be coordinated through ASMD.</w:t>
      </w:r>
    </w:p>
    <w:p w14:paraId="34ABF510" w14:textId="77777777" w:rsidR="007C73EE" w:rsidRDefault="007C73EE" w:rsidP="007C73EE">
      <w:pPr>
        <w:pStyle w:val="ListParagraph"/>
        <w:ind w:left="1530"/>
        <w:jc w:val="both"/>
        <w:rPr>
          <w:rFonts w:ascii="Arial" w:hAnsi="Arial" w:cs="Arial"/>
          <w:bCs/>
          <w:sz w:val="22"/>
          <w:szCs w:val="22"/>
        </w:rPr>
      </w:pPr>
    </w:p>
    <w:p w14:paraId="0C9113A9" w14:textId="2C6C779E" w:rsidR="007C73EE" w:rsidRDefault="007C73EE" w:rsidP="00AF4415">
      <w:pPr>
        <w:pStyle w:val="ListParagraph"/>
        <w:numPr>
          <w:ilvl w:val="1"/>
          <w:numId w:val="10"/>
        </w:numPr>
        <w:ind w:left="1530" w:hanging="810"/>
        <w:jc w:val="both"/>
        <w:rPr>
          <w:rFonts w:ascii="Arial" w:hAnsi="Arial" w:cs="Arial"/>
          <w:bCs/>
          <w:sz w:val="22"/>
          <w:szCs w:val="22"/>
        </w:rPr>
      </w:pPr>
      <w:r>
        <w:rPr>
          <w:rFonts w:ascii="Arial" w:hAnsi="Arial" w:cs="Arial"/>
          <w:bCs/>
          <w:sz w:val="22"/>
          <w:szCs w:val="22"/>
        </w:rPr>
        <w:t>The Audit Team will monitor the full implementation of the audit recommendations in the CY 2023 audit.</w:t>
      </w:r>
    </w:p>
    <w:p w14:paraId="59180CA4" w14:textId="77777777" w:rsidR="00FF3D0E" w:rsidRDefault="00FF3D0E" w:rsidP="00576CA5">
      <w:pPr>
        <w:spacing w:after="0" w:line="240" w:lineRule="auto"/>
        <w:jc w:val="both"/>
        <w:rPr>
          <w:rFonts w:ascii="Arial" w:hAnsi="Arial" w:cs="Arial"/>
          <w:b/>
        </w:rPr>
      </w:pPr>
    </w:p>
    <w:p w14:paraId="3FAF1026" w14:textId="7F0ED5AF" w:rsidR="00576CA5" w:rsidRDefault="00576CA5" w:rsidP="00576CA5">
      <w:pPr>
        <w:spacing w:after="0" w:line="240" w:lineRule="auto"/>
        <w:jc w:val="both"/>
        <w:rPr>
          <w:rFonts w:ascii="Arial" w:hAnsi="Arial" w:cs="Arial"/>
          <w:bCs/>
        </w:rPr>
      </w:pPr>
    </w:p>
    <w:p w14:paraId="77288F29" w14:textId="11254572" w:rsidR="00576CA5" w:rsidRPr="00F37736" w:rsidRDefault="00FF3D0E" w:rsidP="00576CA5">
      <w:pPr>
        <w:spacing w:after="0" w:line="240" w:lineRule="auto"/>
        <w:jc w:val="both"/>
        <w:rPr>
          <w:rFonts w:ascii="Arial" w:hAnsi="Arial" w:cs="Arial"/>
          <w:b/>
          <w:bCs/>
        </w:rPr>
      </w:pPr>
      <w:r w:rsidRPr="00F37736">
        <w:rPr>
          <w:rFonts w:ascii="Arial" w:hAnsi="Arial" w:cs="Arial"/>
          <w:b/>
          <w:bCs/>
        </w:rPr>
        <w:t>GENDER AND DEVELOPMENT (GAD)</w:t>
      </w:r>
    </w:p>
    <w:p w14:paraId="5DE5EF3E" w14:textId="77777777" w:rsidR="00FF3D0E" w:rsidRPr="00F37736" w:rsidRDefault="00FF3D0E" w:rsidP="00F37736">
      <w:pPr>
        <w:pStyle w:val="ListParagraph"/>
        <w:jc w:val="both"/>
        <w:rPr>
          <w:rFonts w:ascii="Arial" w:hAnsi="Arial" w:cs="Arial"/>
          <w:bCs/>
          <w:sz w:val="22"/>
          <w:szCs w:val="22"/>
        </w:rPr>
      </w:pPr>
    </w:p>
    <w:p w14:paraId="7A37480B" w14:textId="0FD05A56" w:rsidR="00CE6E51" w:rsidRPr="00A30E98" w:rsidRDefault="00CE6E51" w:rsidP="00AF4415">
      <w:pPr>
        <w:pStyle w:val="ListParagraph"/>
        <w:numPr>
          <w:ilvl w:val="0"/>
          <w:numId w:val="10"/>
        </w:numPr>
        <w:ind w:left="720" w:hanging="720"/>
        <w:jc w:val="both"/>
        <w:rPr>
          <w:rFonts w:ascii="Arial" w:hAnsi="Arial" w:cs="Arial"/>
          <w:bCs/>
          <w:sz w:val="22"/>
          <w:szCs w:val="22"/>
        </w:rPr>
      </w:pPr>
      <w:r w:rsidRPr="00CE6E51">
        <w:rPr>
          <w:rFonts w:ascii="Arial" w:hAnsi="Arial" w:cs="Arial"/>
          <w:b/>
          <w:bCs/>
          <w:sz w:val="22"/>
          <w:szCs w:val="22"/>
        </w:rPr>
        <w:t>Gender and Development (GAD) Focal Point System was not created for calendar year 2022 that would catalyze and accelerate the gender mainstreaming of the agency, contrary to Section 37-C of the Implementing Rules and Regulations (IRR) for Republic Act No. 9710 Magna Carta of Women and Philippine Commission on Women (PCW) Memorandum Circular (MC) No. 2011-01, resulting in the following:</w:t>
      </w:r>
    </w:p>
    <w:p w14:paraId="35D3BE8A" w14:textId="77777777" w:rsidR="00CE6E51" w:rsidRDefault="00CE6E51" w:rsidP="00A30E98">
      <w:pPr>
        <w:pStyle w:val="ListParagraph"/>
        <w:ind w:left="1440"/>
        <w:jc w:val="both"/>
        <w:rPr>
          <w:rFonts w:ascii="Arial" w:hAnsi="Arial" w:cs="Arial"/>
          <w:bCs/>
          <w:sz w:val="22"/>
          <w:szCs w:val="22"/>
        </w:rPr>
      </w:pPr>
    </w:p>
    <w:p w14:paraId="1C6D2D8D" w14:textId="77777777" w:rsidR="00CE6E51" w:rsidRDefault="00CE6E51" w:rsidP="00861B57">
      <w:pPr>
        <w:pStyle w:val="ListParagraph"/>
        <w:numPr>
          <w:ilvl w:val="0"/>
          <w:numId w:val="34"/>
        </w:numPr>
        <w:ind w:left="2160" w:hanging="720"/>
        <w:jc w:val="both"/>
        <w:rPr>
          <w:rFonts w:ascii="Arial" w:hAnsi="Arial" w:cs="Arial"/>
          <w:b/>
          <w:sz w:val="22"/>
          <w:szCs w:val="22"/>
        </w:rPr>
      </w:pPr>
      <w:r>
        <w:rPr>
          <w:rFonts w:ascii="Arial" w:hAnsi="Arial" w:cs="Arial"/>
          <w:b/>
          <w:sz w:val="22"/>
          <w:szCs w:val="22"/>
        </w:rPr>
        <w:t xml:space="preserve">Non-preparation of the GAD Agenda in compliance with PCW MC No. 2018-04, thus, </w:t>
      </w:r>
      <w:r>
        <w:rPr>
          <w:rFonts w:ascii="Arial" w:hAnsi="Arial" w:cs="Arial"/>
          <w:b/>
          <w:iCs/>
          <w:sz w:val="22"/>
          <w:szCs w:val="22"/>
        </w:rPr>
        <w:t>the direction in the setting of the agency’s GAD initiatives towards the achievement of their gender equality and women's empowerment goals and the monitoring of such initiatives has not been met.</w:t>
      </w:r>
    </w:p>
    <w:p w14:paraId="23793B43" w14:textId="77777777" w:rsidR="00CE6E51" w:rsidRDefault="00CE6E51" w:rsidP="00A30E98">
      <w:pPr>
        <w:pStyle w:val="ListParagraph"/>
        <w:ind w:left="2160" w:hanging="720"/>
        <w:jc w:val="both"/>
        <w:rPr>
          <w:rFonts w:ascii="Arial" w:hAnsi="Arial" w:cs="Arial"/>
          <w:b/>
          <w:sz w:val="22"/>
          <w:szCs w:val="22"/>
        </w:rPr>
      </w:pPr>
    </w:p>
    <w:p w14:paraId="7CE3464A" w14:textId="7A165749" w:rsidR="00CE6E51" w:rsidRDefault="00CE6E51" w:rsidP="00861B57">
      <w:pPr>
        <w:pStyle w:val="ListParagraph"/>
        <w:numPr>
          <w:ilvl w:val="0"/>
          <w:numId w:val="34"/>
        </w:numPr>
        <w:ind w:left="2160" w:hanging="720"/>
        <w:jc w:val="both"/>
        <w:rPr>
          <w:rFonts w:ascii="Arial" w:hAnsi="Arial" w:cs="Arial"/>
          <w:b/>
          <w:sz w:val="22"/>
          <w:szCs w:val="22"/>
        </w:rPr>
      </w:pPr>
      <w:r>
        <w:rPr>
          <w:rFonts w:ascii="Arial" w:hAnsi="Arial" w:cs="Arial"/>
          <w:b/>
          <w:sz w:val="22"/>
          <w:szCs w:val="22"/>
        </w:rPr>
        <w:t xml:space="preserve">The institutionalization of the GAD database/Sex-disaggregated data was not implemented as required under Section 37-D of the IRR for RA </w:t>
      </w:r>
      <w:r w:rsidR="004504B2">
        <w:rPr>
          <w:rFonts w:ascii="Arial" w:hAnsi="Arial" w:cs="Arial"/>
          <w:b/>
          <w:sz w:val="22"/>
          <w:szCs w:val="22"/>
        </w:rPr>
        <w:t xml:space="preserve">No. </w:t>
      </w:r>
      <w:r>
        <w:rPr>
          <w:rFonts w:ascii="Arial" w:hAnsi="Arial" w:cs="Arial"/>
          <w:b/>
          <w:sz w:val="22"/>
          <w:szCs w:val="22"/>
        </w:rPr>
        <w:t>9710 and Section 4.4 of the PCW-National Economic Development Authority-Department of Budget and Management (PCW-NEDA-DBM) Joint Circular No. 2012-01, casting doubt on whether the PCSO’s GAD Plan and Budget (GPB) truly reflect the existing gender issues of the Agency’s employees and external clients.</w:t>
      </w:r>
    </w:p>
    <w:p w14:paraId="360C73A1" w14:textId="77777777" w:rsidR="00CE6E51" w:rsidRDefault="00CE6E51" w:rsidP="00A30E98">
      <w:pPr>
        <w:pStyle w:val="ListParagraph"/>
        <w:ind w:left="2160" w:hanging="720"/>
        <w:jc w:val="both"/>
        <w:rPr>
          <w:rFonts w:ascii="Arial" w:hAnsi="Arial" w:cs="Arial"/>
          <w:b/>
          <w:sz w:val="22"/>
          <w:szCs w:val="22"/>
        </w:rPr>
      </w:pPr>
    </w:p>
    <w:p w14:paraId="16BCACF3" w14:textId="2B0CFD3D" w:rsidR="00CE6E51" w:rsidRDefault="00CE6E51" w:rsidP="00861B57">
      <w:pPr>
        <w:numPr>
          <w:ilvl w:val="0"/>
          <w:numId w:val="34"/>
        </w:numPr>
        <w:spacing w:after="0" w:line="240" w:lineRule="auto"/>
        <w:ind w:left="2160" w:hanging="720"/>
        <w:jc w:val="both"/>
        <w:rPr>
          <w:rFonts w:ascii="Arial" w:hAnsi="Arial" w:cs="Arial"/>
          <w:b/>
        </w:rPr>
      </w:pPr>
      <w:r>
        <w:rPr>
          <w:rFonts w:ascii="Arial" w:hAnsi="Arial" w:cs="Arial"/>
          <w:b/>
        </w:rPr>
        <w:t xml:space="preserve">The propriety of the attributed programs of PCSO in its GAD Accomplishment Report for CY 2022 amounting to P492.095 million could not be established due to </w:t>
      </w:r>
      <w:r w:rsidR="00957985">
        <w:rPr>
          <w:rFonts w:ascii="Arial" w:hAnsi="Arial" w:cs="Arial"/>
          <w:b/>
        </w:rPr>
        <w:t xml:space="preserve">the </w:t>
      </w:r>
      <w:r>
        <w:rPr>
          <w:rFonts w:ascii="Arial" w:hAnsi="Arial" w:cs="Arial"/>
          <w:b/>
        </w:rPr>
        <w:t>non-submission of supporting documents.</w:t>
      </w:r>
    </w:p>
    <w:p w14:paraId="5F43A85D" w14:textId="77777777" w:rsidR="00CE6E51" w:rsidRDefault="00CE6E51" w:rsidP="00A30E98">
      <w:pPr>
        <w:pStyle w:val="ListParagraph"/>
        <w:ind w:left="2160" w:hanging="720"/>
        <w:jc w:val="both"/>
        <w:rPr>
          <w:rFonts w:ascii="Arial" w:hAnsi="Arial" w:cs="Arial"/>
          <w:b/>
          <w:sz w:val="22"/>
          <w:szCs w:val="22"/>
        </w:rPr>
      </w:pPr>
    </w:p>
    <w:p w14:paraId="419ED991" w14:textId="10CBFDAC" w:rsidR="00CE6E51" w:rsidRDefault="00CE6E51" w:rsidP="00F37736">
      <w:pPr>
        <w:numPr>
          <w:ilvl w:val="0"/>
          <w:numId w:val="34"/>
        </w:numPr>
        <w:spacing w:after="0" w:line="240" w:lineRule="auto"/>
        <w:ind w:left="2160" w:hanging="720"/>
        <w:jc w:val="both"/>
        <w:rPr>
          <w:rFonts w:ascii="Arial" w:hAnsi="Arial" w:cs="Arial"/>
          <w:b/>
        </w:rPr>
      </w:pPr>
      <w:r>
        <w:rPr>
          <w:rFonts w:ascii="Arial" w:hAnsi="Arial" w:cs="Arial"/>
          <w:b/>
        </w:rPr>
        <w:t>The GAD fund has not been fully utilized, thus, various GAD-related PAPs of PCSO for CY 2022 GPB were not</w:t>
      </w:r>
      <w:r w:rsidR="00B81819">
        <w:rPr>
          <w:rFonts w:ascii="Arial" w:hAnsi="Arial" w:cs="Arial"/>
          <w:b/>
        </w:rPr>
        <w:t xml:space="preserve"> </w:t>
      </w:r>
      <w:r>
        <w:rPr>
          <w:rFonts w:ascii="Arial" w:hAnsi="Arial" w:cs="Arial"/>
          <w:b/>
        </w:rPr>
        <w:t>implemented.</w:t>
      </w:r>
    </w:p>
    <w:p w14:paraId="060D6B18" w14:textId="77777777" w:rsidR="00CE6E51" w:rsidRDefault="00CE6E51" w:rsidP="00A30E98">
      <w:pPr>
        <w:pStyle w:val="ListParagraph"/>
        <w:ind w:left="2160" w:hanging="720"/>
        <w:jc w:val="both"/>
        <w:rPr>
          <w:rFonts w:ascii="Arial" w:hAnsi="Arial" w:cs="Arial"/>
          <w:b/>
          <w:sz w:val="22"/>
          <w:szCs w:val="22"/>
        </w:rPr>
      </w:pPr>
    </w:p>
    <w:p w14:paraId="1E04B9C4" w14:textId="1A67F2EE" w:rsidR="00A30E98" w:rsidRDefault="00CE6E51" w:rsidP="00861B57">
      <w:pPr>
        <w:pStyle w:val="ListParagraph"/>
        <w:numPr>
          <w:ilvl w:val="0"/>
          <w:numId w:val="34"/>
        </w:numPr>
        <w:ind w:left="2160" w:hanging="720"/>
        <w:jc w:val="both"/>
        <w:rPr>
          <w:rFonts w:ascii="Arial" w:hAnsi="Arial" w:cs="Arial"/>
          <w:b/>
          <w:sz w:val="22"/>
          <w:szCs w:val="22"/>
        </w:rPr>
      </w:pPr>
      <w:r>
        <w:rPr>
          <w:rFonts w:ascii="Arial" w:hAnsi="Arial" w:cs="Arial"/>
          <w:b/>
          <w:sz w:val="22"/>
          <w:szCs w:val="22"/>
        </w:rPr>
        <w:lastRenderedPageBreak/>
        <w:t>Delayed submission of the GAD Accomplishment Report which precluded the Audit Team to conduct a more comprehensive audit of GAD to determine the economy, efficiency, and effectiveness of interventions in addressing gender issues.</w:t>
      </w:r>
    </w:p>
    <w:p w14:paraId="20DF5D98" w14:textId="77777777" w:rsidR="00A30E98" w:rsidRPr="00A30E98" w:rsidRDefault="00A30E98" w:rsidP="00A30E98">
      <w:pPr>
        <w:pStyle w:val="ListParagraph"/>
        <w:ind w:left="1440"/>
        <w:jc w:val="both"/>
        <w:rPr>
          <w:rFonts w:ascii="Arial" w:hAnsi="Arial" w:cs="Arial"/>
          <w:b/>
          <w:sz w:val="22"/>
          <w:szCs w:val="22"/>
        </w:rPr>
      </w:pPr>
    </w:p>
    <w:p w14:paraId="17418762" w14:textId="28E18A0A" w:rsidR="00CE6E51" w:rsidRDefault="00A30E98" w:rsidP="00AF4415">
      <w:pPr>
        <w:pStyle w:val="ListParagraph"/>
        <w:numPr>
          <w:ilvl w:val="1"/>
          <w:numId w:val="10"/>
        </w:numPr>
        <w:ind w:left="1440" w:hanging="720"/>
        <w:jc w:val="both"/>
        <w:rPr>
          <w:rFonts w:ascii="Arial" w:hAnsi="Arial" w:cs="Arial"/>
          <w:bCs/>
          <w:sz w:val="22"/>
          <w:szCs w:val="22"/>
        </w:rPr>
      </w:pPr>
      <w:r w:rsidRPr="00A30E98">
        <w:rPr>
          <w:rFonts w:ascii="Arial" w:hAnsi="Arial" w:cs="Arial"/>
          <w:bCs/>
          <w:sz w:val="22"/>
          <w:szCs w:val="22"/>
        </w:rPr>
        <w:t>Section 3.5 of PCW Memorandum Circular (MC) No. 2011-01 describes the GAD Focal Point System (GFPS) as an interacting and interdependent group of people in all government instrumentalities tasked to catalyze and accelerate gender mainstreaming. It was also described as a mechanism established to ensure and advocate for, guide, coordinate, and monitor the development, implementation, review and updating of their GAD plans and GAD-related programs, activities and projects (PAPs).</w:t>
      </w:r>
    </w:p>
    <w:p w14:paraId="4F3533E0" w14:textId="77777777" w:rsidR="00A30E98" w:rsidRPr="00AD507B" w:rsidRDefault="00A30E98" w:rsidP="00A30E98">
      <w:pPr>
        <w:pStyle w:val="ListParagraph"/>
        <w:ind w:left="1440"/>
        <w:jc w:val="both"/>
        <w:rPr>
          <w:rFonts w:ascii="Arial" w:hAnsi="Arial" w:cs="Arial"/>
          <w:bCs/>
          <w:sz w:val="16"/>
          <w:szCs w:val="16"/>
        </w:rPr>
      </w:pPr>
    </w:p>
    <w:p w14:paraId="1F2A2FC8" w14:textId="217484EC" w:rsidR="00A30E98" w:rsidRDefault="00A30E98" w:rsidP="00AF4415">
      <w:pPr>
        <w:pStyle w:val="ListParagraph"/>
        <w:numPr>
          <w:ilvl w:val="1"/>
          <w:numId w:val="10"/>
        </w:numPr>
        <w:ind w:left="1440" w:hanging="720"/>
        <w:jc w:val="both"/>
        <w:rPr>
          <w:rFonts w:ascii="Arial" w:hAnsi="Arial" w:cs="Arial"/>
          <w:bCs/>
          <w:sz w:val="22"/>
          <w:szCs w:val="22"/>
        </w:rPr>
      </w:pPr>
      <w:r w:rsidRPr="00A30E98">
        <w:rPr>
          <w:rFonts w:ascii="Arial" w:hAnsi="Arial" w:cs="Arial"/>
          <w:bCs/>
          <w:sz w:val="22"/>
          <w:szCs w:val="22"/>
        </w:rPr>
        <w:t>Section 4.1 of the same MC also provides that the head of agencies shall issue appropriate directives to institutionalize the creation of the GFPS in their respective agencies.</w:t>
      </w:r>
    </w:p>
    <w:p w14:paraId="6B75E06E" w14:textId="77777777" w:rsidR="003F3159" w:rsidRPr="00576CA5" w:rsidRDefault="003F3159" w:rsidP="003F3159">
      <w:pPr>
        <w:pStyle w:val="ListParagraph"/>
        <w:ind w:left="1440"/>
        <w:jc w:val="both"/>
        <w:rPr>
          <w:rFonts w:ascii="Arial" w:hAnsi="Arial" w:cs="Arial"/>
          <w:bCs/>
          <w:sz w:val="22"/>
          <w:szCs w:val="22"/>
        </w:rPr>
      </w:pPr>
    </w:p>
    <w:p w14:paraId="494E5D83" w14:textId="64767D78" w:rsidR="00CE6E51" w:rsidRDefault="00A30E98" w:rsidP="00AF4415">
      <w:pPr>
        <w:pStyle w:val="ListParagraph"/>
        <w:numPr>
          <w:ilvl w:val="1"/>
          <w:numId w:val="10"/>
        </w:numPr>
        <w:ind w:left="1440" w:hanging="720"/>
        <w:jc w:val="both"/>
        <w:rPr>
          <w:rFonts w:ascii="Arial" w:hAnsi="Arial" w:cs="Arial"/>
          <w:bCs/>
          <w:sz w:val="22"/>
          <w:szCs w:val="22"/>
        </w:rPr>
      </w:pPr>
      <w:r w:rsidRPr="00A30E98">
        <w:rPr>
          <w:rFonts w:ascii="Arial" w:hAnsi="Arial" w:cs="Arial"/>
          <w:bCs/>
          <w:sz w:val="22"/>
          <w:szCs w:val="22"/>
        </w:rPr>
        <w:t>Section 37-C of the IRR for RA</w:t>
      </w:r>
      <w:r w:rsidR="00285F99">
        <w:rPr>
          <w:rFonts w:ascii="Arial" w:hAnsi="Arial" w:cs="Arial"/>
          <w:bCs/>
          <w:sz w:val="22"/>
          <w:szCs w:val="22"/>
        </w:rPr>
        <w:t xml:space="preserve"> No.</w:t>
      </w:r>
      <w:r w:rsidRPr="00A30E98">
        <w:rPr>
          <w:rFonts w:ascii="Arial" w:hAnsi="Arial" w:cs="Arial"/>
          <w:bCs/>
          <w:sz w:val="22"/>
          <w:szCs w:val="22"/>
        </w:rPr>
        <w:t xml:space="preserve"> 9710 or the Magna Carta of Women provides that:</w:t>
      </w:r>
    </w:p>
    <w:p w14:paraId="0D957A0B" w14:textId="77777777" w:rsidR="00A30E98" w:rsidRDefault="00A30E98" w:rsidP="00A30E98">
      <w:pPr>
        <w:pStyle w:val="ListParagraph"/>
        <w:ind w:left="1440"/>
        <w:jc w:val="both"/>
        <w:rPr>
          <w:rFonts w:ascii="Arial" w:hAnsi="Arial" w:cs="Arial"/>
          <w:bCs/>
          <w:sz w:val="22"/>
          <w:szCs w:val="22"/>
        </w:rPr>
      </w:pPr>
    </w:p>
    <w:p w14:paraId="0A94089C" w14:textId="7AECC1A5" w:rsidR="00A30E98" w:rsidRPr="00A30E98" w:rsidRDefault="00A30E98" w:rsidP="00A30E98">
      <w:pPr>
        <w:pStyle w:val="ListParagraph"/>
        <w:ind w:left="2070" w:right="524"/>
        <w:jc w:val="both"/>
        <w:rPr>
          <w:rFonts w:ascii="Arial" w:hAnsi="Arial" w:cs="Arial"/>
          <w:i/>
          <w:sz w:val="22"/>
          <w:szCs w:val="22"/>
        </w:rPr>
      </w:pPr>
      <w:r>
        <w:rPr>
          <w:rFonts w:ascii="Arial" w:hAnsi="Arial" w:cs="Arial"/>
          <w:i/>
          <w:sz w:val="22"/>
          <w:szCs w:val="22"/>
        </w:rPr>
        <w:t>“All government departments including their attached agencies, offices, bureaus, SUCs, GOCCs, LGUs, and other government instrumentalities shall establish or strengthen their GFP System or a similar GAD mechanism to catalyze and accelerate gender mainstreaming within the agency or LGU. The head of agencies or LCEs shall sign appropriate issuances to institutionalize the creation of the GFP in their respective agencies or LGUs. The tasks and functions of the members of the GFP shall form part of their regular key result areas and shall be given due consideration in their performance evaluation.”</w:t>
      </w:r>
    </w:p>
    <w:p w14:paraId="146BFB54" w14:textId="77777777" w:rsidR="00A30E98" w:rsidRPr="00AD507B" w:rsidRDefault="00A30E98" w:rsidP="00A30E98">
      <w:pPr>
        <w:pStyle w:val="ListParagraph"/>
        <w:ind w:left="1440"/>
        <w:jc w:val="both"/>
        <w:rPr>
          <w:rFonts w:ascii="Arial" w:hAnsi="Arial" w:cs="Arial"/>
          <w:bCs/>
          <w:sz w:val="16"/>
          <w:szCs w:val="16"/>
        </w:rPr>
      </w:pPr>
    </w:p>
    <w:p w14:paraId="64E0A259" w14:textId="5F934780" w:rsidR="00A30E98" w:rsidRPr="005A31DC" w:rsidRDefault="00A30E98" w:rsidP="00AF4415">
      <w:pPr>
        <w:pStyle w:val="ListParagraph"/>
        <w:numPr>
          <w:ilvl w:val="1"/>
          <w:numId w:val="10"/>
        </w:numPr>
        <w:ind w:left="1440" w:hanging="720"/>
        <w:jc w:val="both"/>
        <w:rPr>
          <w:rFonts w:ascii="Arial" w:hAnsi="Arial" w:cs="Arial"/>
          <w:bCs/>
          <w:sz w:val="22"/>
          <w:szCs w:val="22"/>
        </w:rPr>
      </w:pPr>
      <w:r w:rsidRPr="00A30E98">
        <w:rPr>
          <w:rFonts w:ascii="Arial" w:hAnsi="Arial" w:cs="Arial"/>
          <w:sz w:val="22"/>
          <w:szCs w:val="22"/>
        </w:rPr>
        <w:t>Review of the records submitted by PCSO showed that Special Order (SO) No. 01-50/042 dated January 28, 2021</w:t>
      </w:r>
      <w:r w:rsidR="00957985">
        <w:rPr>
          <w:rFonts w:ascii="Arial" w:hAnsi="Arial" w:cs="Arial"/>
          <w:sz w:val="22"/>
          <w:szCs w:val="22"/>
        </w:rPr>
        <w:t xml:space="preserve">, </w:t>
      </w:r>
      <w:r w:rsidRPr="00A30E98">
        <w:rPr>
          <w:rFonts w:ascii="Arial" w:hAnsi="Arial" w:cs="Arial"/>
          <w:sz w:val="22"/>
          <w:szCs w:val="22"/>
        </w:rPr>
        <w:t>was issued designating the officers of the GFPS for CY 2021 with a term ending December 31, 2021, renewable at the discretion of the General Manager. Likewise, SO No. 2023-108 dated February 3, 2023</w:t>
      </w:r>
      <w:r w:rsidR="00957985">
        <w:rPr>
          <w:rFonts w:ascii="Arial" w:hAnsi="Arial" w:cs="Arial"/>
          <w:sz w:val="22"/>
          <w:szCs w:val="22"/>
        </w:rPr>
        <w:t>,</w:t>
      </w:r>
      <w:r w:rsidRPr="00A30E98">
        <w:rPr>
          <w:rFonts w:ascii="Arial" w:hAnsi="Arial" w:cs="Arial"/>
          <w:sz w:val="22"/>
          <w:szCs w:val="22"/>
        </w:rPr>
        <w:t xml:space="preserve"> was issued designating the officers of the GFPS for CY 2023 with a term ending December 31, 2023. However, GFPS for CY 2022 was not reconstituted contrary to Section 37-C of the IRR for RA </w:t>
      </w:r>
      <w:r w:rsidR="00482843">
        <w:rPr>
          <w:rFonts w:ascii="Arial" w:hAnsi="Arial" w:cs="Arial"/>
          <w:sz w:val="22"/>
          <w:szCs w:val="22"/>
        </w:rPr>
        <w:t xml:space="preserve">No. </w:t>
      </w:r>
      <w:r w:rsidRPr="00A30E98">
        <w:rPr>
          <w:rFonts w:ascii="Arial" w:hAnsi="Arial" w:cs="Arial"/>
          <w:sz w:val="22"/>
          <w:szCs w:val="22"/>
        </w:rPr>
        <w:t>9710 and PCW MC No. 2011-01, which resulted in the following:</w:t>
      </w:r>
    </w:p>
    <w:p w14:paraId="3F14C045" w14:textId="457B6158" w:rsidR="005A31DC" w:rsidRPr="00576CA5" w:rsidRDefault="005A31DC" w:rsidP="00576CA5">
      <w:pPr>
        <w:spacing w:after="0" w:line="240" w:lineRule="auto"/>
        <w:jc w:val="both"/>
        <w:rPr>
          <w:rFonts w:ascii="Arial" w:hAnsi="Arial" w:cs="Arial"/>
        </w:rPr>
      </w:pPr>
    </w:p>
    <w:p w14:paraId="516BB0AE" w14:textId="51019B96" w:rsidR="005A31DC" w:rsidRDefault="005A31DC" w:rsidP="00576CA5">
      <w:pPr>
        <w:spacing w:after="0" w:line="240" w:lineRule="auto"/>
        <w:ind w:left="720" w:right="2261"/>
        <w:jc w:val="both"/>
        <w:rPr>
          <w:rFonts w:ascii="Arial" w:eastAsia="Times New Roman" w:hAnsi="Arial" w:cs="Arial"/>
          <w:bCs/>
          <w:i/>
          <w:lang w:val="en-US"/>
        </w:rPr>
      </w:pPr>
      <w:r w:rsidRPr="005A31DC">
        <w:rPr>
          <w:rFonts w:ascii="Arial" w:eastAsia="Times New Roman" w:hAnsi="Arial" w:cs="Arial"/>
          <w:bCs/>
          <w:i/>
          <w:lang w:val="en-US"/>
        </w:rPr>
        <w:t>GAD Agenda was not prepared contrary to PCW MC No. 2018-04, thus, affecting the setting of direction of the agency’s GAD initiatives towards the achievement of their gender equality and women's empowerment goals.</w:t>
      </w:r>
    </w:p>
    <w:p w14:paraId="45BAB8C3" w14:textId="77777777" w:rsidR="005A31DC" w:rsidRPr="00AD507B" w:rsidRDefault="005A31DC" w:rsidP="005A31DC">
      <w:pPr>
        <w:spacing w:after="0" w:line="240" w:lineRule="auto"/>
        <w:ind w:left="720" w:right="2261"/>
        <w:jc w:val="both"/>
        <w:rPr>
          <w:rFonts w:ascii="Arial" w:eastAsia="Times New Roman" w:hAnsi="Arial" w:cs="Arial"/>
          <w:bCs/>
          <w:i/>
          <w:sz w:val="16"/>
          <w:szCs w:val="16"/>
          <w:lang w:val="en-US"/>
        </w:rPr>
      </w:pPr>
    </w:p>
    <w:p w14:paraId="000C2B37" w14:textId="45C448F9" w:rsidR="005A31DC" w:rsidRDefault="005A31DC" w:rsidP="00AF4415">
      <w:pPr>
        <w:pStyle w:val="ListParagraph"/>
        <w:numPr>
          <w:ilvl w:val="1"/>
          <w:numId w:val="10"/>
        </w:numPr>
        <w:ind w:left="1440" w:hanging="720"/>
        <w:jc w:val="both"/>
        <w:rPr>
          <w:rFonts w:ascii="Arial" w:hAnsi="Arial" w:cs="Arial"/>
          <w:bCs/>
          <w:sz w:val="22"/>
          <w:szCs w:val="22"/>
        </w:rPr>
      </w:pPr>
      <w:r w:rsidRPr="005A31DC">
        <w:rPr>
          <w:rFonts w:ascii="Arial" w:hAnsi="Arial" w:cs="Arial"/>
          <w:bCs/>
          <w:sz w:val="22"/>
          <w:szCs w:val="22"/>
        </w:rPr>
        <w:t xml:space="preserve">GAD Agenda, as defined </w:t>
      </w:r>
      <w:r w:rsidR="00DC0B94" w:rsidRPr="005A31DC">
        <w:rPr>
          <w:rFonts w:ascii="Arial" w:hAnsi="Arial" w:cs="Arial"/>
          <w:bCs/>
          <w:sz w:val="22"/>
          <w:szCs w:val="22"/>
        </w:rPr>
        <w:t>in Section</w:t>
      </w:r>
      <w:r w:rsidRPr="005A31DC">
        <w:rPr>
          <w:rFonts w:ascii="Arial" w:hAnsi="Arial" w:cs="Arial"/>
          <w:bCs/>
          <w:sz w:val="22"/>
          <w:szCs w:val="22"/>
        </w:rPr>
        <w:t xml:space="preserve"> 3.1 of PCW MC No. 2018-04 dated September 19, 2018, is the agency’s strategic framework and plan </w:t>
      </w:r>
      <w:r w:rsidR="00DC0B94" w:rsidRPr="005A31DC">
        <w:rPr>
          <w:rFonts w:ascii="Arial" w:hAnsi="Arial" w:cs="Arial"/>
          <w:bCs/>
          <w:sz w:val="22"/>
          <w:szCs w:val="22"/>
        </w:rPr>
        <w:t>on mainstreaming</w:t>
      </w:r>
      <w:r w:rsidRPr="005A31DC">
        <w:rPr>
          <w:rFonts w:ascii="Arial" w:hAnsi="Arial" w:cs="Arial"/>
          <w:bCs/>
          <w:sz w:val="22"/>
          <w:szCs w:val="22"/>
        </w:rPr>
        <w:t xml:space="preserve"> and achieving women’s empowerment and gender equality. It serves as a basis </w:t>
      </w:r>
      <w:r w:rsidR="00DC0B94">
        <w:rPr>
          <w:rFonts w:ascii="Arial" w:hAnsi="Arial" w:cs="Arial"/>
          <w:bCs/>
          <w:sz w:val="22"/>
          <w:szCs w:val="22"/>
        </w:rPr>
        <w:t xml:space="preserve">for </w:t>
      </w:r>
      <w:r w:rsidR="00DC0B94" w:rsidRPr="005A31DC">
        <w:rPr>
          <w:rFonts w:ascii="Arial" w:hAnsi="Arial" w:cs="Arial"/>
          <w:bCs/>
          <w:sz w:val="22"/>
          <w:szCs w:val="22"/>
        </w:rPr>
        <w:t>identifying</w:t>
      </w:r>
      <w:r w:rsidRPr="005A31DC">
        <w:rPr>
          <w:rFonts w:ascii="Arial" w:hAnsi="Arial" w:cs="Arial"/>
          <w:bCs/>
          <w:sz w:val="22"/>
          <w:szCs w:val="22"/>
        </w:rPr>
        <w:t xml:space="preserve"> the programs, activities, and </w:t>
      </w:r>
      <w:r w:rsidR="00DC0B94" w:rsidRPr="005A31DC">
        <w:rPr>
          <w:rFonts w:ascii="Arial" w:hAnsi="Arial" w:cs="Arial"/>
          <w:bCs/>
          <w:sz w:val="22"/>
          <w:szCs w:val="22"/>
        </w:rPr>
        <w:t>projects to</w:t>
      </w:r>
      <w:r w:rsidRPr="005A31DC">
        <w:rPr>
          <w:rFonts w:ascii="Arial" w:hAnsi="Arial" w:cs="Arial"/>
          <w:bCs/>
          <w:sz w:val="22"/>
          <w:szCs w:val="22"/>
        </w:rPr>
        <w:t xml:space="preserve"> </w:t>
      </w:r>
      <w:r w:rsidRPr="005A31DC">
        <w:rPr>
          <w:rFonts w:ascii="Arial" w:hAnsi="Arial" w:cs="Arial"/>
          <w:bCs/>
          <w:sz w:val="22"/>
          <w:szCs w:val="22"/>
        </w:rPr>
        <w:lastRenderedPageBreak/>
        <w:t>achieve the GAD goals and outcome. It also provides the monitoring and evaluation framework for assessing GAD results that</w:t>
      </w:r>
      <w:r w:rsidR="00E96570">
        <w:rPr>
          <w:rFonts w:ascii="Arial" w:hAnsi="Arial" w:cs="Arial"/>
          <w:bCs/>
          <w:sz w:val="22"/>
          <w:szCs w:val="22"/>
        </w:rPr>
        <w:t xml:space="preserve"> </w:t>
      </w:r>
      <w:r w:rsidR="00DC0B94">
        <w:rPr>
          <w:rFonts w:ascii="Arial" w:hAnsi="Arial" w:cs="Arial"/>
          <w:bCs/>
          <w:sz w:val="22"/>
          <w:szCs w:val="22"/>
        </w:rPr>
        <w:t xml:space="preserve">strengthen </w:t>
      </w:r>
      <w:r w:rsidR="00DC0B94" w:rsidRPr="005A31DC">
        <w:rPr>
          <w:rFonts w:ascii="Arial" w:hAnsi="Arial" w:cs="Arial"/>
          <w:bCs/>
          <w:sz w:val="22"/>
          <w:szCs w:val="22"/>
        </w:rPr>
        <w:t>the</w:t>
      </w:r>
      <w:r w:rsidRPr="005A31DC">
        <w:rPr>
          <w:rFonts w:ascii="Arial" w:hAnsi="Arial" w:cs="Arial"/>
          <w:bCs/>
          <w:sz w:val="22"/>
          <w:szCs w:val="22"/>
        </w:rPr>
        <w:t xml:space="preserve"> mainstreaming of a GAD perspective in the agency’s operations and programs.</w:t>
      </w:r>
    </w:p>
    <w:p w14:paraId="78428E50" w14:textId="203BE08D" w:rsidR="005A31DC" w:rsidRDefault="005A31DC" w:rsidP="005A31DC">
      <w:pPr>
        <w:pStyle w:val="ListParagraph"/>
        <w:ind w:left="1440"/>
        <w:jc w:val="both"/>
        <w:rPr>
          <w:rFonts w:ascii="Arial" w:hAnsi="Arial" w:cs="Arial"/>
          <w:bCs/>
          <w:sz w:val="22"/>
          <w:szCs w:val="22"/>
        </w:rPr>
      </w:pPr>
    </w:p>
    <w:p w14:paraId="111BB86E" w14:textId="60AA52D7" w:rsidR="00CE6E51" w:rsidRDefault="005A31DC" w:rsidP="00AF4415">
      <w:pPr>
        <w:pStyle w:val="ListParagraph"/>
        <w:numPr>
          <w:ilvl w:val="1"/>
          <w:numId w:val="10"/>
        </w:numPr>
        <w:ind w:left="1440" w:hanging="720"/>
        <w:jc w:val="both"/>
        <w:rPr>
          <w:rFonts w:ascii="Arial" w:hAnsi="Arial" w:cs="Arial"/>
          <w:bCs/>
          <w:sz w:val="22"/>
          <w:szCs w:val="22"/>
        </w:rPr>
      </w:pPr>
      <w:r w:rsidRPr="005A31DC">
        <w:rPr>
          <w:rFonts w:ascii="Arial" w:hAnsi="Arial" w:cs="Arial"/>
          <w:bCs/>
          <w:sz w:val="22"/>
          <w:szCs w:val="22"/>
        </w:rPr>
        <w:t>Section 4 of PCW MC No. 2018-04 provides for the content and the timeframe of the GAD Agenda, to wit:</w:t>
      </w:r>
    </w:p>
    <w:p w14:paraId="595781AB" w14:textId="77777777" w:rsidR="005A31DC" w:rsidRPr="005A31DC" w:rsidRDefault="005A31DC" w:rsidP="005A31DC">
      <w:pPr>
        <w:pStyle w:val="ListParagraph"/>
        <w:rPr>
          <w:rFonts w:ascii="Arial" w:hAnsi="Arial" w:cs="Arial"/>
          <w:bCs/>
          <w:sz w:val="22"/>
          <w:szCs w:val="22"/>
        </w:rPr>
      </w:pPr>
    </w:p>
    <w:p w14:paraId="27DF597F" w14:textId="77777777" w:rsidR="005A31DC" w:rsidRDefault="005A31DC" w:rsidP="00E13163">
      <w:pPr>
        <w:pStyle w:val="ListParagraph"/>
        <w:ind w:left="1985" w:right="560"/>
        <w:jc w:val="both"/>
        <w:rPr>
          <w:rFonts w:ascii="Arial" w:hAnsi="Arial" w:cs="Arial"/>
          <w:i/>
          <w:sz w:val="22"/>
          <w:szCs w:val="22"/>
        </w:rPr>
      </w:pPr>
      <w:r>
        <w:rPr>
          <w:rFonts w:ascii="Arial" w:hAnsi="Arial" w:cs="Arial"/>
          <w:bCs/>
          <w:i/>
          <w:sz w:val="22"/>
          <w:szCs w:val="22"/>
        </w:rPr>
        <w:t>“</w:t>
      </w:r>
      <w:r>
        <w:rPr>
          <w:rFonts w:ascii="Arial" w:hAnsi="Arial" w:cs="Arial"/>
          <w:i/>
          <w:sz w:val="22"/>
          <w:szCs w:val="22"/>
        </w:rPr>
        <w:t>The GAD Agenda is a two-part document consisting of the GAD Strategic Framework (GADSF) and the GAD Strategic Plan (GADSP). The GADSF outlines the agency’s GAD Vision, Mission and Goals anchored on the mandate of the agency, while GADSP defines the strategic interventions, indicators, and targets to be pursued to achieve GAD goals over a period of time. The timeframe of the GAD Agenda is six years.”</w:t>
      </w:r>
    </w:p>
    <w:p w14:paraId="0138E16B" w14:textId="77777777" w:rsidR="005A31DC" w:rsidRDefault="005A31DC" w:rsidP="005A31DC">
      <w:pPr>
        <w:pStyle w:val="ListParagraph"/>
        <w:ind w:left="1440"/>
        <w:jc w:val="both"/>
        <w:rPr>
          <w:rFonts w:ascii="Arial" w:hAnsi="Arial" w:cs="Arial"/>
          <w:bCs/>
          <w:sz w:val="22"/>
          <w:szCs w:val="22"/>
        </w:rPr>
      </w:pPr>
    </w:p>
    <w:p w14:paraId="7CB7C9B1" w14:textId="2BA2FC0D" w:rsidR="00E13163" w:rsidRPr="00E13163" w:rsidRDefault="00E13163" w:rsidP="00AF4415">
      <w:pPr>
        <w:pStyle w:val="ListParagraph"/>
        <w:numPr>
          <w:ilvl w:val="1"/>
          <w:numId w:val="10"/>
        </w:numPr>
        <w:ind w:left="1440" w:hanging="720"/>
        <w:jc w:val="both"/>
        <w:rPr>
          <w:rFonts w:ascii="Arial" w:hAnsi="Arial" w:cs="Arial"/>
          <w:bCs/>
          <w:sz w:val="22"/>
          <w:szCs w:val="22"/>
        </w:rPr>
      </w:pPr>
      <w:r w:rsidRPr="00E13163">
        <w:rPr>
          <w:rFonts w:ascii="Arial" w:hAnsi="Arial" w:cs="Arial"/>
          <w:bCs/>
          <w:iCs/>
          <w:sz w:val="22"/>
          <w:szCs w:val="22"/>
        </w:rPr>
        <w:t xml:space="preserve">On January 30, 2023, request has been made on the submission of the PCSO GAD Agenda. However, the PCSO submitted their GAD Strategy MAP (2018-2022) as approved per </w:t>
      </w:r>
      <w:r w:rsidR="004A6081">
        <w:rPr>
          <w:rFonts w:ascii="Arial" w:hAnsi="Arial" w:cs="Arial"/>
          <w:bCs/>
          <w:iCs/>
          <w:sz w:val="22"/>
          <w:szCs w:val="22"/>
        </w:rPr>
        <w:t>BR</w:t>
      </w:r>
      <w:r w:rsidRPr="00E13163">
        <w:rPr>
          <w:rFonts w:ascii="Arial" w:hAnsi="Arial" w:cs="Arial"/>
          <w:bCs/>
          <w:iCs/>
          <w:sz w:val="22"/>
          <w:szCs w:val="22"/>
        </w:rPr>
        <w:t xml:space="preserve"> No. 0102-D series 2018 dated May 4, 2018, </w:t>
      </w:r>
      <w:r w:rsidR="00DC0B94" w:rsidRPr="00E13163">
        <w:rPr>
          <w:rFonts w:ascii="Arial" w:hAnsi="Arial" w:cs="Arial"/>
          <w:bCs/>
          <w:iCs/>
          <w:sz w:val="22"/>
          <w:szCs w:val="22"/>
        </w:rPr>
        <w:t>which PCSO</w:t>
      </w:r>
      <w:r w:rsidR="00E96570">
        <w:rPr>
          <w:rFonts w:ascii="Arial" w:hAnsi="Arial" w:cs="Arial"/>
          <w:bCs/>
          <w:iCs/>
          <w:sz w:val="22"/>
          <w:szCs w:val="22"/>
        </w:rPr>
        <w:t xml:space="preserve"> </w:t>
      </w:r>
      <w:r w:rsidR="00DC0B94">
        <w:rPr>
          <w:rFonts w:ascii="Arial" w:hAnsi="Arial" w:cs="Arial"/>
          <w:bCs/>
          <w:iCs/>
          <w:sz w:val="22"/>
          <w:szCs w:val="22"/>
        </w:rPr>
        <w:t xml:space="preserve">referred </w:t>
      </w:r>
      <w:r w:rsidR="00DC0B94" w:rsidRPr="00E13163">
        <w:rPr>
          <w:rFonts w:ascii="Arial" w:hAnsi="Arial" w:cs="Arial"/>
          <w:bCs/>
          <w:iCs/>
          <w:sz w:val="22"/>
          <w:szCs w:val="22"/>
        </w:rPr>
        <w:t>as</w:t>
      </w:r>
      <w:r w:rsidRPr="00E13163">
        <w:rPr>
          <w:rFonts w:ascii="Arial" w:hAnsi="Arial" w:cs="Arial"/>
          <w:bCs/>
          <w:iCs/>
          <w:sz w:val="22"/>
          <w:szCs w:val="22"/>
        </w:rPr>
        <w:t xml:space="preserve"> their GAD Agenda per transmittal letter dated February 9, 2023.</w:t>
      </w:r>
    </w:p>
    <w:p w14:paraId="6D935C85" w14:textId="77777777" w:rsidR="00E13163" w:rsidRPr="00E13163" w:rsidRDefault="00E13163" w:rsidP="00E13163">
      <w:pPr>
        <w:pStyle w:val="ListParagraph"/>
        <w:ind w:left="1440"/>
        <w:jc w:val="both"/>
        <w:rPr>
          <w:rFonts w:ascii="Arial" w:hAnsi="Arial" w:cs="Arial"/>
          <w:bCs/>
          <w:sz w:val="22"/>
          <w:szCs w:val="22"/>
        </w:rPr>
      </w:pPr>
    </w:p>
    <w:p w14:paraId="6F434D6E" w14:textId="72FD5EF0" w:rsidR="00CE6E51" w:rsidRDefault="00E13163" w:rsidP="00AF4415">
      <w:pPr>
        <w:pStyle w:val="ListParagraph"/>
        <w:numPr>
          <w:ilvl w:val="1"/>
          <w:numId w:val="10"/>
        </w:numPr>
        <w:ind w:left="1440" w:hanging="720"/>
        <w:jc w:val="both"/>
        <w:rPr>
          <w:rFonts w:ascii="Arial" w:hAnsi="Arial" w:cs="Arial"/>
          <w:bCs/>
          <w:sz w:val="22"/>
          <w:szCs w:val="22"/>
        </w:rPr>
      </w:pPr>
      <w:r w:rsidRPr="00E13163">
        <w:rPr>
          <w:rFonts w:ascii="Arial" w:hAnsi="Arial" w:cs="Arial"/>
          <w:bCs/>
          <w:sz w:val="22"/>
          <w:szCs w:val="22"/>
        </w:rPr>
        <w:t>Review of the submitted PCSO GAD Strategy MAP disclosed that it did not conform to the prescribed format and components of the GAD Agenda as provided under Section 4 and Annexes D and E of PCW MC No. 2018-04.  Under the prescribed PCW template, the GAD Strategic Framework (GADSF) requires the agency at a minimum to indicate its Mandate, GAD Vision, GAD Mission and GAD Goals. The GAD Strategic Plan (GADSP), on the other hand, requires the agency to indicate the gender issue or mandate, expected outcome, indicator, baseline</w:t>
      </w:r>
      <w:r w:rsidR="00222603">
        <w:rPr>
          <w:rFonts w:ascii="Arial" w:hAnsi="Arial" w:cs="Arial"/>
          <w:bCs/>
          <w:sz w:val="22"/>
          <w:szCs w:val="22"/>
        </w:rPr>
        <w:t>,</w:t>
      </w:r>
      <w:r w:rsidRPr="00E13163">
        <w:rPr>
          <w:rFonts w:ascii="Arial" w:hAnsi="Arial" w:cs="Arial"/>
          <w:bCs/>
          <w:sz w:val="22"/>
          <w:szCs w:val="22"/>
        </w:rPr>
        <w:t xml:space="preserve"> and responsible unit. The GADSP should also reflect the target, corresponding PAPS and estimated budget for the 6 years implementation of the agency’s GAD Agenda.</w:t>
      </w:r>
    </w:p>
    <w:p w14:paraId="55795A3C" w14:textId="77777777" w:rsidR="00E13163" w:rsidRPr="00E13163" w:rsidRDefault="00E13163" w:rsidP="00E13163">
      <w:pPr>
        <w:pStyle w:val="ListParagraph"/>
        <w:rPr>
          <w:rFonts w:ascii="Arial" w:hAnsi="Arial" w:cs="Arial"/>
          <w:bCs/>
          <w:sz w:val="22"/>
          <w:szCs w:val="22"/>
        </w:rPr>
      </w:pPr>
    </w:p>
    <w:p w14:paraId="6B159819" w14:textId="7D302015" w:rsidR="00E13163" w:rsidRPr="00E13163" w:rsidRDefault="00E13163" w:rsidP="00AF4415">
      <w:pPr>
        <w:pStyle w:val="ListParagraph"/>
        <w:numPr>
          <w:ilvl w:val="1"/>
          <w:numId w:val="10"/>
        </w:numPr>
        <w:ind w:left="1440" w:hanging="720"/>
        <w:jc w:val="both"/>
        <w:rPr>
          <w:rFonts w:ascii="Arial" w:hAnsi="Arial" w:cs="Arial"/>
          <w:bCs/>
          <w:sz w:val="22"/>
          <w:szCs w:val="22"/>
        </w:rPr>
      </w:pPr>
      <w:r w:rsidRPr="00E13163">
        <w:rPr>
          <w:rFonts w:ascii="Arial" w:hAnsi="Arial" w:cs="Arial"/>
          <w:bCs/>
          <w:iCs/>
          <w:sz w:val="22"/>
          <w:szCs w:val="22"/>
        </w:rPr>
        <w:t xml:space="preserve">The </w:t>
      </w:r>
      <w:r w:rsidRPr="00E13163">
        <w:rPr>
          <w:rFonts w:ascii="Arial" w:hAnsi="Arial" w:cs="Arial"/>
          <w:sz w:val="22"/>
          <w:szCs w:val="22"/>
        </w:rPr>
        <w:t xml:space="preserve">PCSO’s GAD Strategy </w:t>
      </w:r>
      <w:r w:rsidRPr="00E13163">
        <w:rPr>
          <w:rFonts w:ascii="Arial" w:hAnsi="Arial" w:cs="Arial"/>
          <w:sz w:val="22"/>
        </w:rPr>
        <w:t xml:space="preserve">Map (2018-2022), however, contains only </w:t>
      </w:r>
      <w:r w:rsidRPr="00E13163">
        <w:rPr>
          <w:rFonts w:ascii="Arial" w:hAnsi="Arial" w:cs="Arial"/>
          <w:sz w:val="22"/>
          <w:szCs w:val="22"/>
        </w:rPr>
        <w:t xml:space="preserve">the information on (1) how to sustain revenue growth, (2) the introduction of </w:t>
      </w:r>
      <w:r w:rsidR="00222603">
        <w:rPr>
          <w:rFonts w:ascii="Arial" w:hAnsi="Arial" w:cs="Arial"/>
          <w:sz w:val="22"/>
          <w:szCs w:val="22"/>
        </w:rPr>
        <w:t>capability-building</w:t>
      </w:r>
      <w:r w:rsidRPr="00E13163">
        <w:rPr>
          <w:rFonts w:ascii="Arial" w:hAnsi="Arial" w:cs="Arial"/>
          <w:sz w:val="22"/>
          <w:szCs w:val="22"/>
        </w:rPr>
        <w:t xml:space="preserve"> programs/information, education and campaigns, (3) strategy to achieve efficient and effective delivery system and (4) ways to empower workforce. The PCSO Strategy Map does not contain the elements needed for GADSF and GADSP. Moreover, the PCSO GAD Strategy Map </w:t>
      </w:r>
      <w:r w:rsidRPr="00E13163">
        <w:rPr>
          <w:rFonts w:ascii="Arial" w:hAnsi="Arial" w:cs="Arial"/>
          <w:sz w:val="22"/>
        </w:rPr>
        <w:t>do not comply with the stipulated time frame of 6 years for the GAD Agenda.</w:t>
      </w:r>
    </w:p>
    <w:p w14:paraId="7C287360" w14:textId="77777777" w:rsidR="00E13163" w:rsidRPr="00E13163" w:rsidRDefault="00E13163" w:rsidP="00E13163">
      <w:pPr>
        <w:pStyle w:val="ListParagraph"/>
        <w:rPr>
          <w:rFonts w:ascii="Arial" w:hAnsi="Arial" w:cs="Arial"/>
          <w:bCs/>
          <w:sz w:val="22"/>
          <w:szCs w:val="22"/>
        </w:rPr>
      </w:pPr>
    </w:p>
    <w:p w14:paraId="6E236244" w14:textId="4D07CC6B" w:rsidR="00E13163" w:rsidRDefault="00E13163" w:rsidP="00AF4415">
      <w:pPr>
        <w:pStyle w:val="ListParagraph"/>
        <w:numPr>
          <w:ilvl w:val="1"/>
          <w:numId w:val="10"/>
        </w:numPr>
        <w:ind w:left="1440" w:hanging="720"/>
        <w:jc w:val="both"/>
        <w:rPr>
          <w:rFonts w:ascii="Arial" w:hAnsi="Arial" w:cs="Arial"/>
          <w:bCs/>
          <w:sz w:val="22"/>
          <w:szCs w:val="22"/>
        </w:rPr>
      </w:pPr>
      <w:r w:rsidRPr="00E13163">
        <w:rPr>
          <w:rFonts w:ascii="Arial" w:hAnsi="Arial" w:cs="Arial"/>
          <w:bCs/>
          <w:sz w:val="22"/>
          <w:szCs w:val="22"/>
        </w:rPr>
        <w:t>Section 9 of PCW MC No. 2018-04 also provides that the agencies are encouraged to prepare their GAD Agenda upon the effectivity of the MC for CY 2020-2025, while the agencies with existing GAD Agenda should review and recalibrate, as necessary, their GAD Agenda in line with the MC. It was noted, however, that the PCSO GAD Strategy Map was not reviewed and recalibrated in compliance with the above circular.</w:t>
      </w:r>
    </w:p>
    <w:p w14:paraId="53823552" w14:textId="77777777" w:rsidR="00E13163" w:rsidRDefault="00E13163" w:rsidP="00E13163">
      <w:pPr>
        <w:pStyle w:val="ListParagraph"/>
        <w:rPr>
          <w:rFonts w:ascii="Arial" w:hAnsi="Arial" w:cs="Arial"/>
          <w:bCs/>
          <w:sz w:val="22"/>
          <w:szCs w:val="22"/>
        </w:rPr>
      </w:pPr>
    </w:p>
    <w:p w14:paraId="7E4B25D3" w14:textId="77777777" w:rsidR="00B71E8F" w:rsidRPr="00E13163" w:rsidRDefault="00B71E8F" w:rsidP="00E13163">
      <w:pPr>
        <w:pStyle w:val="ListParagraph"/>
        <w:rPr>
          <w:rFonts w:ascii="Arial" w:hAnsi="Arial" w:cs="Arial"/>
          <w:bCs/>
          <w:sz w:val="22"/>
          <w:szCs w:val="22"/>
        </w:rPr>
      </w:pPr>
    </w:p>
    <w:p w14:paraId="3960DB2E" w14:textId="3A4BD26B" w:rsidR="00E13163" w:rsidRPr="00E13163" w:rsidRDefault="00E13163" w:rsidP="00AF4415">
      <w:pPr>
        <w:pStyle w:val="ListParagraph"/>
        <w:numPr>
          <w:ilvl w:val="1"/>
          <w:numId w:val="10"/>
        </w:numPr>
        <w:ind w:left="1440" w:hanging="720"/>
        <w:jc w:val="both"/>
        <w:rPr>
          <w:rFonts w:ascii="Arial" w:hAnsi="Arial" w:cs="Arial"/>
          <w:bCs/>
          <w:sz w:val="22"/>
          <w:szCs w:val="22"/>
        </w:rPr>
      </w:pPr>
      <w:r w:rsidRPr="00E13163">
        <w:rPr>
          <w:rFonts w:ascii="Arial" w:hAnsi="Arial" w:cs="Arial"/>
          <w:sz w:val="22"/>
          <w:szCs w:val="22"/>
        </w:rPr>
        <w:lastRenderedPageBreak/>
        <w:t xml:space="preserve">Likewise, due to the absence of the GAD Agenda, the PCSO could not submit the 3-year Progress Report, which is prepared to reflect the status of the accomplishments based </w:t>
      </w:r>
      <w:r w:rsidR="00222603">
        <w:rPr>
          <w:rFonts w:ascii="Arial" w:hAnsi="Arial" w:cs="Arial"/>
          <w:sz w:val="22"/>
          <w:szCs w:val="22"/>
        </w:rPr>
        <w:t>on</w:t>
      </w:r>
      <w:r w:rsidR="00222603" w:rsidRPr="00E13163">
        <w:rPr>
          <w:rFonts w:ascii="Arial" w:hAnsi="Arial" w:cs="Arial"/>
          <w:sz w:val="22"/>
          <w:szCs w:val="22"/>
        </w:rPr>
        <w:t xml:space="preserve"> </w:t>
      </w:r>
      <w:r w:rsidRPr="00E13163">
        <w:rPr>
          <w:rFonts w:ascii="Arial" w:hAnsi="Arial" w:cs="Arial"/>
          <w:sz w:val="22"/>
          <w:szCs w:val="22"/>
        </w:rPr>
        <w:t>the analysis of the desired results and outcomes, as well as variances, as required under Section 8 of PCW MC No. 2018-04:</w:t>
      </w:r>
    </w:p>
    <w:p w14:paraId="53C5495A" w14:textId="77777777" w:rsidR="00E13163" w:rsidRDefault="00E13163" w:rsidP="00E13163">
      <w:pPr>
        <w:pStyle w:val="ListParagraph"/>
        <w:ind w:left="0" w:firstLine="720"/>
        <w:jc w:val="both"/>
        <w:rPr>
          <w:rFonts w:ascii="Arial" w:hAnsi="Arial" w:cs="Arial"/>
          <w:sz w:val="22"/>
          <w:szCs w:val="22"/>
        </w:rPr>
      </w:pPr>
    </w:p>
    <w:p w14:paraId="529BF323" w14:textId="77777777" w:rsidR="00E13163" w:rsidRPr="008D39B2" w:rsidRDefault="00E13163" w:rsidP="00E13163">
      <w:pPr>
        <w:pStyle w:val="ListParagraph"/>
        <w:ind w:left="2268" w:right="524"/>
        <w:jc w:val="both"/>
        <w:rPr>
          <w:rFonts w:ascii="Arial" w:hAnsi="Arial" w:cs="Arial"/>
          <w:bCs/>
          <w:i/>
          <w:sz w:val="22"/>
          <w:szCs w:val="22"/>
        </w:rPr>
      </w:pPr>
      <w:r>
        <w:rPr>
          <w:rFonts w:ascii="Arial" w:hAnsi="Arial" w:cs="Arial"/>
          <w:i/>
          <w:sz w:val="22"/>
          <w:szCs w:val="22"/>
        </w:rPr>
        <w:t>“</w:t>
      </w:r>
      <w:r w:rsidRPr="00E20CE7">
        <w:rPr>
          <w:rFonts w:ascii="Arial" w:hAnsi="Arial" w:cs="Arial"/>
          <w:i/>
          <w:sz w:val="22"/>
          <w:szCs w:val="22"/>
        </w:rPr>
        <w:t>The GAD Agenda, progress and end-term reports shall be submitted by agencies to PCW for the purpose of monitoring, evaluation, reporting of GEWE results and as necessary, provision of technical assistance on its implementation.</w:t>
      </w:r>
      <w:r>
        <w:rPr>
          <w:rFonts w:ascii="Arial" w:hAnsi="Arial" w:cs="Arial"/>
          <w:i/>
          <w:sz w:val="22"/>
          <w:szCs w:val="22"/>
        </w:rPr>
        <w:t>”</w:t>
      </w:r>
    </w:p>
    <w:p w14:paraId="6B7107DF" w14:textId="4C6FAC07" w:rsidR="00E13163" w:rsidRDefault="00E13163" w:rsidP="00E13163">
      <w:pPr>
        <w:pStyle w:val="ListParagraph"/>
        <w:ind w:left="709"/>
        <w:jc w:val="both"/>
        <w:rPr>
          <w:rFonts w:ascii="Arial" w:hAnsi="Arial" w:cs="Arial"/>
          <w:b/>
          <w:bCs/>
          <w:sz w:val="22"/>
          <w:szCs w:val="22"/>
        </w:rPr>
      </w:pPr>
    </w:p>
    <w:p w14:paraId="45FFABC0" w14:textId="3AB4D62B" w:rsidR="00D96CDF" w:rsidRDefault="00D96CDF" w:rsidP="00AF4415">
      <w:pPr>
        <w:pStyle w:val="ListParagraph"/>
        <w:numPr>
          <w:ilvl w:val="1"/>
          <w:numId w:val="10"/>
        </w:numPr>
        <w:ind w:left="1440" w:hanging="720"/>
        <w:jc w:val="both"/>
        <w:rPr>
          <w:rFonts w:ascii="Arial" w:hAnsi="Arial" w:cs="Arial"/>
          <w:bCs/>
          <w:iCs/>
          <w:sz w:val="22"/>
          <w:szCs w:val="22"/>
        </w:rPr>
      </w:pPr>
      <w:r w:rsidRPr="00D96CDF">
        <w:rPr>
          <w:rFonts w:ascii="Arial" w:hAnsi="Arial" w:cs="Arial"/>
          <w:bCs/>
          <w:iCs/>
          <w:sz w:val="22"/>
          <w:szCs w:val="22"/>
        </w:rPr>
        <w:t xml:space="preserve">The absence of </w:t>
      </w:r>
      <w:r w:rsidR="00222603">
        <w:rPr>
          <w:rFonts w:ascii="Arial" w:hAnsi="Arial" w:cs="Arial"/>
          <w:bCs/>
          <w:iCs/>
          <w:sz w:val="22"/>
          <w:szCs w:val="22"/>
        </w:rPr>
        <w:t xml:space="preserve">the </w:t>
      </w:r>
      <w:r w:rsidRPr="00D96CDF">
        <w:rPr>
          <w:rFonts w:ascii="Arial" w:hAnsi="Arial" w:cs="Arial"/>
          <w:bCs/>
          <w:iCs/>
          <w:sz w:val="22"/>
          <w:szCs w:val="22"/>
        </w:rPr>
        <w:t>GAD Agenda affected the determination o</w:t>
      </w:r>
      <w:r w:rsidR="00222603">
        <w:rPr>
          <w:rFonts w:ascii="Arial" w:hAnsi="Arial" w:cs="Arial"/>
          <w:bCs/>
          <w:iCs/>
          <w:sz w:val="22"/>
          <w:szCs w:val="22"/>
        </w:rPr>
        <w:t>f</w:t>
      </w:r>
      <w:r w:rsidRPr="00D96CDF">
        <w:rPr>
          <w:rFonts w:ascii="Arial" w:hAnsi="Arial" w:cs="Arial"/>
          <w:bCs/>
          <w:iCs/>
          <w:sz w:val="22"/>
          <w:szCs w:val="22"/>
        </w:rPr>
        <w:t xml:space="preserve"> whether the programs, activities, and projects of the PCSO are aligned to their GAD Vision, GAD Mission</w:t>
      </w:r>
      <w:r w:rsidR="00222603">
        <w:rPr>
          <w:rFonts w:ascii="Arial" w:hAnsi="Arial" w:cs="Arial"/>
          <w:bCs/>
          <w:iCs/>
          <w:sz w:val="22"/>
          <w:szCs w:val="22"/>
        </w:rPr>
        <w:t>,</w:t>
      </w:r>
      <w:r w:rsidRPr="00D96CDF">
        <w:rPr>
          <w:rFonts w:ascii="Arial" w:hAnsi="Arial" w:cs="Arial"/>
          <w:bCs/>
          <w:iCs/>
          <w:sz w:val="22"/>
          <w:szCs w:val="22"/>
        </w:rPr>
        <w:t xml:space="preserve"> and GAD Goals and whether their GAD initiatives are set </w:t>
      </w:r>
      <w:r w:rsidR="00DC0B94" w:rsidRPr="00D96CDF">
        <w:rPr>
          <w:rFonts w:ascii="Arial" w:hAnsi="Arial" w:cs="Arial"/>
          <w:bCs/>
          <w:iCs/>
          <w:sz w:val="22"/>
          <w:szCs w:val="22"/>
        </w:rPr>
        <w:t>towards achieving the</w:t>
      </w:r>
      <w:r w:rsidRPr="00D96CDF">
        <w:rPr>
          <w:rFonts w:ascii="Arial" w:hAnsi="Arial" w:cs="Arial"/>
          <w:bCs/>
          <w:iCs/>
          <w:sz w:val="22"/>
          <w:szCs w:val="22"/>
        </w:rPr>
        <w:t xml:space="preserve"> agency’s gender equality and women’s empowerment goals.</w:t>
      </w:r>
    </w:p>
    <w:p w14:paraId="242FD6FF" w14:textId="77777777" w:rsidR="003F3159" w:rsidRDefault="003F3159" w:rsidP="00D96CDF">
      <w:pPr>
        <w:spacing w:after="0" w:line="240" w:lineRule="auto"/>
        <w:ind w:left="714" w:right="2261"/>
        <w:jc w:val="both"/>
        <w:rPr>
          <w:rFonts w:ascii="Arial" w:eastAsia="Times New Roman" w:hAnsi="Arial" w:cs="Arial"/>
          <w:bCs/>
          <w:i/>
          <w:lang w:val="en-US"/>
        </w:rPr>
      </w:pPr>
    </w:p>
    <w:p w14:paraId="422A00CE" w14:textId="75726A60" w:rsidR="00D96CDF" w:rsidRDefault="00D96CDF" w:rsidP="00D96CDF">
      <w:pPr>
        <w:spacing w:after="0" w:line="240" w:lineRule="auto"/>
        <w:ind w:left="714" w:right="2261"/>
        <w:jc w:val="both"/>
        <w:rPr>
          <w:rFonts w:ascii="Arial" w:eastAsia="Times New Roman" w:hAnsi="Arial" w:cs="Arial"/>
          <w:bCs/>
          <w:i/>
          <w:lang w:val="en-US"/>
        </w:rPr>
      </w:pPr>
      <w:r w:rsidRPr="00D96CDF">
        <w:rPr>
          <w:rFonts w:ascii="Arial" w:eastAsia="Times New Roman" w:hAnsi="Arial" w:cs="Arial"/>
          <w:bCs/>
          <w:i/>
          <w:lang w:val="en-US"/>
        </w:rPr>
        <w:t xml:space="preserve">The institutionalization of the GAD database/Sex-disaggregated data was not implemented as required under Section 37-D of the IRR for RA </w:t>
      </w:r>
      <w:r w:rsidR="00482843">
        <w:rPr>
          <w:rFonts w:ascii="Arial" w:eastAsia="Times New Roman" w:hAnsi="Arial" w:cs="Arial"/>
          <w:bCs/>
          <w:i/>
          <w:lang w:val="en-US"/>
        </w:rPr>
        <w:t xml:space="preserve">No. </w:t>
      </w:r>
      <w:r w:rsidRPr="00D96CDF">
        <w:rPr>
          <w:rFonts w:ascii="Arial" w:eastAsia="Times New Roman" w:hAnsi="Arial" w:cs="Arial"/>
          <w:bCs/>
          <w:i/>
          <w:lang w:val="en-US"/>
        </w:rPr>
        <w:t>9710 and Section 4.4 of the PCW-National Economic Development Authority-Department of Budget and Management (PCW-NEDA-DBM) Joint Circular No. 2012-01, casting doubt on whether the PCSO’s GAD Plan and Budget (GPB) truly reflect the existing gender issues of the Agency’s employees and external clients.</w:t>
      </w:r>
    </w:p>
    <w:p w14:paraId="42EC5F59" w14:textId="77777777" w:rsidR="00D96CDF" w:rsidRPr="00D96CDF" w:rsidRDefault="00D96CDF" w:rsidP="00D96CDF">
      <w:pPr>
        <w:spacing w:after="0" w:line="240" w:lineRule="auto"/>
        <w:ind w:left="714" w:right="2261"/>
        <w:jc w:val="both"/>
        <w:rPr>
          <w:rFonts w:ascii="Arial" w:eastAsia="Times New Roman" w:hAnsi="Arial" w:cs="Arial"/>
          <w:bCs/>
          <w:i/>
          <w:lang w:val="en-US"/>
        </w:rPr>
      </w:pPr>
    </w:p>
    <w:p w14:paraId="48EA6547" w14:textId="1C68DF72" w:rsidR="00D96CDF" w:rsidRPr="00D96CDF" w:rsidRDefault="00D96CDF" w:rsidP="00AF4415">
      <w:pPr>
        <w:pStyle w:val="ListParagraph"/>
        <w:numPr>
          <w:ilvl w:val="1"/>
          <w:numId w:val="10"/>
        </w:numPr>
        <w:ind w:left="1440" w:hanging="720"/>
        <w:jc w:val="both"/>
        <w:rPr>
          <w:rFonts w:ascii="Arial" w:hAnsi="Arial" w:cs="Arial"/>
          <w:bCs/>
          <w:sz w:val="22"/>
          <w:szCs w:val="22"/>
        </w:rPr>
      </w:pPr>
      <w:r w:rsidRPr="00D96CDF">
        <w:rPr>
          <w:rFonts w:ascii="Arial" w:hAnsi="Arial" w:cs="Arial"/>
          <w:sz w:val="22"/>
          <w:szCs w:val="22"/>
        </w:rPr>
        <w:t xml:space="preserve">Section 37-D of the IRR for RA </w:t>
      </w:r>
      <w:r w:rsidR="00482843">
        <w:rPr>
          <w:rFonts w:ascii="Arial" w:hAnsi="Arial" w:cs="Arial"/>
          <w:sz w:val="22"/>
          <w:szCs w:val="22"/>
        </w:rPr>
        <w:t xml:space="preserve">No. </w:t>
      </w:r>
      <w:r w:rsidRPr="00D96CDF">
        <w:rPr>
          <w:rFonts w:ascii="Arial" w:hAnsi="Arial" w:cs="Arial"/>
          <w:sz w:val="22"/>
          <w:szCs w:val="22"/>
        </w:rPr>
        <w:t>9710 provides:</w:t>
      </w:r>
    </w:p>
    <w:p w14:paraId="275BB7BB" w14:textId="77777777" w:rsidR="00D96CDF" w:rsidRPr="00D96CDF" w:rsidRDefault="00D96CDF" w:rsidP="00D96CDF">
      <w:pPr>
        <w:pStyle w:val="ListParagraph"/>
        <w:ind w:left="1440"/>
        <w:jc w:val="both"/>
        <w:rPr>
          <w:rFonts w:ascii="Arial" w:hAnsi="Arial" w:cs="Arial"/>
          <w:bCs/>
          <w:sz w:val="22"/>
          <w:szCs w:val="22"/>
        </w:rPr>
      </w:pPr>
    </w:p>
    <w:p w14:paraId="5AA59B36" w14:textId="77777777" w:rsidR="00D96CDF" w:rsidRDefault="00D96CDF" w:rsidP="00D96CDF">
      <w:pPr>
        <w:pStyle w:val="ListParagraph"/>
        <w:ind w:left="1843" w:right="843"/>
        <w:jc w:val="both"/>
        <w:rPr>
          <w:rFonts w:ascii="Arial" w:hAnsi="Arial" w:cs="Arial"/>
          <w:i/>
          <w:iCs/>
          <w:sz w:val="22"/>
          <w:szCs w:val="22"/>
        </w:rPr>
      </w:pPr>
      <w:r>
        <w:rPr>
          <w:rFonts w:ascii="Arial" w:hAnsi="Arial" w:cs="Arial"/>
          <w:i/>
          <w:iCs/>
          <w:sz w:val="22"/>
          <w:szCs w:val="22"/>
        </w:rPr>
        <w:t>“All departments, including their attached agencies, offices, bureaus, SUCs, GOCCs, LGUs, and other government instrumentalities shall develop and maintain GAD database containing GAD information to include gender statistics, and age- and sex-disaggregated data, that have been systematically produced/gathered, regularly updated to serve as inputs or bases for planning, programming, and policy formulation. xxx”</w:t>
      </w:r>
    </w:p>
    <w:p w14:paraId="18C9F019" w14:textId="3993C47D" w:rsidR="00E13163" w:rsidRPr="00E13163" w:rsidRDefault="00E13163" w:rsidP="00E13163">
      <w:pPr>
        <w:pStyle w:val="ListParagraph"/>
        <w:ind w:left="1440"/>
        <w:jc w:val="both"/>
        <w:rPr>
          <w:rFonts w:ascii="Arial" w:hAnsi="Arial" w:cs="Arial"/>
          <w:bCs/>
          <w:sz w:val="22"/>
          <w:szCs w:val="22"/>
        </w:rPr>
      </w:pPr>
    </w:p>
    <w:p w14:paraId="0B6B473C" w14:textId="4A6AA48D" w:rsidR="00D96CDF" w:rsidRPr="00061A87" w:rsidRDefault="00D96CDF" w:rsidP="00AF4415">
      <w:pPr>
        <w:pStyle w:val="ListParagraph"/>
        <w:numPr>
          <w:ilvl w:val="1"/>
          <w:numId w:val="10"/>
        </w:numPr>
        <w:ind w:left="1440" w:hanging="720"/>
        <w:jc w:val="both"/>
        <w:rPr>
          <w:rFonts w:ascii="Arial" w:hAnsi="Arial" w:cs="Arial"/>
          <w:bCs/>
          <w:sz w:val="22"/>
          <w:szCs w:val="22"/>
        </w:rPr>
      </w:pPr>
      <w:r>
        <w:rPr>
          <w:rFonts w:ascii="Arial" w:hAnsi="Arial" w:cs="Arial"/>
          <w:sz w:val="22"/>
          <w:szCs w:val="22"/>
        </w:rPr>
        <w:t xml:space="preserve">Likewise, </w:t>
      </w:r>
      <w:r w:rsidRPr="00D96CDF">
        <w:rPr>
          <w:rFonts w:ascii="Arial" w:hAnsi="Arial" w:cs="Arial"/>
          <w:sz w:val="22"/>
          <w:szCs w:val="22"/>
        </w:rPr>
        <w:t xml:space="preserve">Section 4.4 of the </w:t>
      </w:r>
      <w:r w:rsidRPr="00D96CDF">
        <w:rPr>
          <w:rFonts w:ascii="Arial" w:hAnsi="Arial" w:cs="Arial"/>
          <w:bCs/>
          <w:iCs/>
          <w:sz w:val="22"/>
          <w:szCs w:val="22"/>
        </w:rPr>
        <w:t>PCW-NEDA-DBM Joint Circular No. 2012-01 states</w:t>
      </w:r>
      <w:r w:rsidR="00061A87">
        <w:rPr>
          <w:rFonts w:ascii="Arial" w:hAnsi="Arial" w:cs="Arial"/>
          <w:bCs/>
          <w:iCs/>
          <w:sz w:val="22"/>
          <w:szCs w:val="22"/>
        </w:rPr>
        <w:t xml:space="preserve"> that</w:t>
      </w:r>
      <w:r w:rsidRPr="00D96CDF">
        <w:rPr>
          <w:rFonts w:ascii="Arial" w:hAnsi="Arial" w:cs="Arial"/>
          <w:bCs/>
          <w:iCs/>
          <w:sz w:val="22"/>
          <w:szCs w:val="22"/>
        </w:rPr>
        <w:t>:</w:t>
      </w:r>
    </w:p>
    <w:p w14:paraId="78379D25" w14:textId="4C53A5C4" w:rsidR="00061A87" w:rsidRDefault="00061A87" w:rsidP="00061A87">
      <w:pPr>
        <w:pStyle w:val="ListParagraph"/>
        <w:ind w:left="1440"/>
        <w:jc w:val="both"/>
        <w:rPr>
          <w:rFonts w:ascii="Arial" w:hAnsi="Arial" w:cs="Arial"/>
          <w:bCs/>
          <w:iCs/>
          <w:sz w:val="22"/>
          <w:szCs w:val="22"/>
        </w:rPr>
      </w:pPr>
    </w:p>
    <w:p w14:paraId="131A796A" w14:textId="5F8E9EEC" w:rsidR="00D96CDF" w:rsidRDefault="00061A87" w:rsidP="00061A87">
      <w:pPr>
        <w:pStyle w:val="ListParagraph"/>
        <w:ind w:left="1843" w:right="843"/>
        <w:jc w:val="both"/>
        <w:rPr>
          <w:rFonts w:ascii="Arial" w:hAnsi="Arial" w:cs="Arial"/>
          <w:bCs/>
          <w:i/>
          <w:sz w:val="22"/>
          <w:szCs w:val="22"/>
        </w:rPr>
      </w:pPr>
      <w:r>
        <w:rPr>
          <w:rFonts w:ascii="Arial" w:hAnsi="Arial" w:cs="Arial"/>
          <w:bCs/>
          <w:i/>
          <w:sz w:val="22"/>
          <w:szCs w:val="22"/>
        </w:rPr>
        <w:t>“</w:t>
      </w:r>
      <w:r w:rsidRPr="00E65573">
        <w:rPr>
          <w:rFonts w:ascii="Arial" w:hAnsi="Arial" w:cs="Arial"/>
          <w:bCs/>
          <w:i/>
          <w:sz w:val="22"/>
          <w:szCs w:val="22"/>
        </w:rPr>
        <w:t>Institutionalizing GAD Database/Sex-disaggregated Data: The agency shall develop or integrate in its existing database GAD information to include gender statistics and sex-disaggregated data that have been systematically produced or gathered as inputs or bases for planning, budgeting, programming, and policy formulation.</w:t>
      </w:r>
      <w:r>
        <w:rPr>
          <w:rFonts w:ascii="Arial" w:hAnsi="Arial" w:cs="Arial"/>
          <w:bCs/>
          <w:i/>
          <w:sz w:val="22"/>
          <w:szCs w:val="22"/>
        </w:rPr>
        <w:t>”</w:t>
      </w:r>
    </w:p>
    <w:p w14:paraId="7D73A24A" w14:textId="77777777" w:rsidR="00061A87" w:rsidRPr="00061A87" w:rsidRDefault="00061A87" w:rsidP="00061A87">
      <w:pPr>
        <w:pStyle w:val="ListParagraph"/>
        <w:ind w:left="1843" w:right="843"/>
        <w:jc w:val="both"/>
        <w:rPr>
          <w:rFonts w:ascii="Arial" w:hAnsi="Arial" w:cs="Arial"/>
          <w:bCs/>
          <w:i/>
          <w:sz w:val="22"/>
          <w:szCs w:val="22"/>
        </w:rPr>
      </w:pPr>
    </w:p>
    <w:p w14:paraId="042A99E7" w14:textId="7FA3C6E6" w:rsidR="00061A87" w:rsidRPr="00061A87" w:rsidRDefault="00061A87" w:rsidP="00AF4415">
      <w:pPr>
        <w:pStyle w:val="ListParagraph"/>
        <w:numPr>
          <w:ilvl w:val="1"/>
          <w:numId w:val="10"/>
        </w:numPr>
        <w:ind w:left="1440" w:hanging="720"/>
        <w:jc w:val="both"/>
        <w:rPr>
          <w:rFonts w:ascii="Arial" w:hAnsi="Arial" w:cs="Arial"/>
          <w:bCs/>
          <w:sz w:val="22"/>
          <w:szCs w:val="22"/>
        </w:rPr>
      </w:pPr>
      <w:r w:rsidRPr="00061A87">
        <w:rPr>
          <w:rFonts w:ascii="Arial" w:hAnsi="Arial" w:cs="Arial"/>
          <w:bCs/>
          <w:iCs/>
          <w:sz w:val="22"/>
          <w:szCs w:val="22"/>
        </w:rPr>
        <w:t xml:space="preserve">The CY 2022 GPB aims to maintain </w:t>
      </w:r>
      <w:r w:rsidR="00222603">
        <w:rPr>
          <w:rFonts w:ascii="Arial" w:hAnsi="Arial" w:cs="Arial"/>
          <w:bCs/>
          <w:iCs/>
          <w:sz w:val="22"/>
          <w:szCs w:val="22"/>
        </w:rPr>
        <w:t>database</w:t>
      </w:r>
      <w:r w:rsidRPr="00061A87">
        <w:rPr>
          <w:rFonts w:ascii="Arial" w:hAnsi="Arial" w:cs="Arial"/>
          <w:bCs/>
          <w:iCs/>
          <w:sz w:val="22"/>
          <w:szCs w:val="22"/>
        </w:rPr>
        <w:t xml:space="preserve"> for external client</w:t>
      </w:r>
      <w:r w:rsidR="00222603">
        <w:rPr>
          <w:rFonts w:ascii="Arial" w:hAnsi="Arial" w:cs="Arial"/>
          <w:bCs/>
          <w:iCs/>
          <w:sz w:val="22"/>
          <w:szCs w:val="22"/>
        </w:rPr>
        <w:t>s</w:t>
      </w:r>
      <w:r w:rsidRPr="00061A87">
        <w:rPr>
          <w:rFonts w:ascii="Arial" w:hAnsi="Arial" w:cs="Arial"/>
          <w:bCs/>
          <w:iCs/>
          <w:sz w:val="22"/>
          <w:szCs w:val="22"/>
        </w:rPr>
        <w:t xml:space="preserve"> only, but is silent on the GAD database for the employees of PCSO. Request has </w:t>
      </w:r>
      <w:r w:rsidRPr="00061A87">
        <w:rPr>
          <w:rFonts w:ascii="Arial" w:hAnsi="Arial" w:cs="Arial"/>
          <w:bCs/>
          <w:iCs/>
          <w:sz w:val="22"/>
          <w:szCs w:val="22"/>
        </w:rPr>
        <w:lastRenderedPageBreak/>
        <w:t xml:space="preserve">been made for the PCSO’s GAD database/Sex-disaggregated data, but no documents were submitted. </w:t>
      </w:r>
    </w:p>
    <w:p w14:paraId="693293F2" w14:textId="77777777" w:rsidR="00061A87" w:rsidRPr="00061A87" w:rsidRDefault="00061A87" w:rsidP="00061A87">
      <w:pPr>
        <w:pStyle w:val="ListParagraph"/>
        <w:ind w:left="1440"/>
        <w:jc w:val="both"/>
        <w:rPr>
          <w:rFonts w:ascii="Arial" w:hAnsi="Arial" w:cs="Arial"/>
          <w:bCs/>
          <w:sz w:val="22"/>
          <w:szCs w:val="22"/>
        </w:rPr>
      </w:pPr>
    </w:p>
    <w:p w14:paraId="73276766" w14:textId="49125E1D" w:rsidR="00E13163" w:rsidRDefault="00061A87" w:rsidP="00AF4415">
      <w:pPr>
        <w:pStyle w:val="ListParagraph"/>
        <w:numPr>
          <w:ilvl w:val="1"/>
          <w:numId w:val="10"/>
        </w:numPr>
        <w:ind w:left="1440" w:hanging="720"/>
        <w:jc w:val="both"/>
        <w:rPr>
          <w:rFonts w:ascii="Arial" w:hAnsi="Arial" w:cs="Arial"/>
          <w:bCs/>
          <w:sz w:val="22"/>
          <w:szCs w:val="22"/>
        </w:rPr>
      </w:pPr>
      <w:r w:rsidRPr="00061A87">
        <w:rPr>
          <w:rFonts w:ascii="Arial" w:hAnsi="Arial" w:cs="Arial"/>
          <w:bCs/>
          <w:sz w:val="22"/>
          <w:szCs w:val="22"/>
        </w:rPr>
        <w:t xml:space="preserve">The GAD database/Sex-disaggregated data is an important tool in conducting gender analysis. It helps </w:t>
      </w:r>
      <w:r w:rsidR="00E96570">
        <w:rPr>
          <w:rFonts w:ascii="Arial" w:hAnsi="Arial" w:cs="Arial"/>
          <w:bCs/>
          <w:sz w:val="22"/>
          <w:szCs w:val="22"/>
        </w:rPr>
        <w:t>identify</w:t>
      </w:r>
      <w:r w:rsidRPr="00061A87">
        <w:rPr>
          <w:rFonts w:ascii="Arial" w:hAnsi="Arial" w:cs="Arial"/>
          <w:bCs/>
          <w:sz w:val="22"/>
          <w:szCs w:val="22"/>
        </w:rPr>
        <w:t xml:space="preserve"> the current gender gaps or issues faced by PCSO’s employees and external clients. It serves as input in planning, budgeting, programming</w:t>
      </w:r>
      <w:r w:rsidR="00222603">
        <w:rPr>
          <w:rFonts w:ascii="Arial" w:hAnsi="Arial" w:cs="Arial"/>
          <w:bCs/>
          <w:sz w:val="22"/>
          <w:szCs w:val="22"/>
        </w:rPr>
        <w:t>,</w:t>
      </w:r>
      <w:r w:rsidRPr="00061A87">
        <w:rPr>
          <w:rFonts w:ascii="Arial" w:hAnsi="Arial" w:cs="Arial"/>
          <w:bCs/>
          <w:sz w:val="22"/>
          <w:szCs w:val="22"/>
        </w:rPr>
        <w:t xml:space="preserve"> and policy formulation and in determining whether the PAPs of the PCSO are gender-responsive. </w:t>
      </w:r>
      <w:r w:rsidR="00222603">
        <w:rPr>
          <w:rFonts w:ascii="Arial" w:hAnsi="Arial" w:cs="Arial"/>
          <w:bCs/>
          <w:sz w:val="22"/>
          <w:szCs w:val="22"/>
        </w:rPr>
        <w:t xml:space="preserve">The </w:t>
      </w:r>
      <w:r w:rsidRPr="00061A87">
        <w:rPr>
          <w:rFonts w:ascii="Arial" w:hAnsi="Arial" w:cs="Arial"/>
          <w:bCs/>
          <w:sz w:val="22"/>
          <w:szCs w:val="22"/>
        </w:rPr>
        <w:t>Absence of the GAD database/Sex-disaggregated data cast doubt on whether the GPB truly identifies and addresses the gender issues of PCSO’s employees and external clients.</w:t>
      </w:r>
    </w:p>
    <w:p w14:paraId="66D01D05" w14:textId="6655BE3E" w:rsidR="00061A87" w:rsidRDefault="00061A87" w:rsidP="00061A87">
      <w:pPr>
        <w:pStyle w:val="ListParagraph"/>
        <w:rPr>
          <w:rFonts w:ascii="Arial" w:hAnsi="Arial" w:cs="Arial"/>
          <w:bCs/>
          <w:sz w:val="22"/>
          <w:szCs w:val="22"/>
        </w:rPr>
      </w:pPr>
    </w:p>
    <w:p w14:paraId="55803527" w14:textId="2669B6E5" w:rsidR="00061A87" w:rsidRDefault="00061A87" w:rsidP="00061A87">
      <w:pPr>
        <w:spacing w:after="0" w:line="240" w:lineRule="auto"/>
        <w:ind w:left="720" w:right="2686"/>
        <w:jc w:val="both"/>
        <w:rPr>
          <w:rFonts w:ascii="Arial" w:hAnsi="Arial" w:cs="Arial"/>
          <w:bCs/>
          <w:i/>
        </w:rPr>
      </w:pPr>
      <w:r w:rsidRPr="0062170D">
        <w:rPr>
          <w:rFonts w:ascii="Arial" w:hAnsi="Arial" w:cs="Arial"/>
          <w:bCs/>
          <w:i/>
        </w:rPr>
        <w:t xml:space="preserve">The propriety of the attributed programs of PCSO in its GAD Accomplishment Report for CY 2022 amounting to P492.095 million could not be established due to </w:t>
      </w:r>
      <w:r w:rsidR="00222603">
        <w:rPr>
          <w:rFonts w:ascii="Arial" w:hAnsi="Arial" w:cs="Arial"/>
          <w:bCs/>
          <w:i/>
        </w:rPr>
        <w:t xml:space="preserve">the </w:t>
      </w:r>
      <w:r w:rsidRPr="0062170D">
        <w:rPr>
          <w:rFonts w:ascii="Arial" w:hAnsi="Arial" w:cs="Arial"/>
          <w:bCs/>
          <w:i/>
        </w:rPr>
        <w:t>non-submission o</w:t>
      </w:r>
      <w:r>
        <w:rPr>
          <w:rFonts w:ascii="Arial" w:hAnsi="Arial" w:cs="Arial"/>
          <w:bCs/>
          <w:i/>
        </w:rPr>
        <w:t>f</w:t>
      </w:r>
      <w:r w:rsidRPr="0062170D">
        <w:rPr>
          <w:rFonts w:ascii="Arial" w:hAnsi="Arial" w:cs="Arial"/>
          <w:bCs/>
          <w:i/>
        </w:rPr>
        <w:t xml:space="preserve"> supporting documents.</w:t>
      </w:r>
    </w:p>
    <w:p w14:paraId="7BCF163F" w14:textId="77777777" w:rsidR="00061A87" w:rsidRPr="00061A87" w:rsidRDefault="00061A87" w:rsidP="00061A87">
      <w:pPr>
        <w:spacing w:after="0" w:line="240" w:lineRule="auto"/>
        <w:ind w:left="720" w:right="2686"/>
        <w:jc w:val="both"/>
        <w:rPr>
          <w:rFonts w:ascii="Arial" w:hAnsi="Arial" w:cs="Arial"/>
          <w:bCs/>
          <w:i/>
        </w:rPr>
      </w:pPr>
    </w:p>
    <w:p w14:paraId="41E796E0" w14:textId="25E28870" w:rsidR="00061A87" w:rsidRPr="00061A87" w:rsidRDefault="00061A87" w:rsidP="00AF4415">
      <w:pPr>
        <w:pStyle w:val="ListParagraph"/>
        <w:numPr>
          <w:ilvl w:val="1"/>
          <w:numId w:val="10"/>
        </w:numPr>
        <w:ind w:left="1440" w:hanging="720"/>
        <w:jc w:val="both"/>
        <w:rPr>
          <w:rFonts w:ascii="Arial" w:hAnsi="Arial" w:cs="Arial"/>
          <w:bCs/>
          <w:sz w:val="22"/>
          <w:szCs w:val="22"/>
        </w:rPr>
      </w:pPr>
      <w:r w:rsidRPr="00061A87">
        <w:rPr>
          <w:rFonts w:ascii="Arial" w:hAnsi="Arial" w:cs="Arial"/>
          <w:bCs/>
          <w:iCs/>
          <w:sz w:val="22"/>
          <w:szCs w:val="22"/>
        </w:rPr>
        <w:t xml:space="preserve">Section 37-A of the IRR for RA </w:t>
      </w:r>
      <w:r w:rsidR="00482843">
        <w:rPr>
          <w:rFonts w:ascii="Arial" w:hAnsi="Arial" w:cs="Arial"/>
          <w:bCs/>
          <w:iCs/>
          <w:sz w:val="22"/>
          <w:szCs w:val="22"/>
        </w:rPr>
        <w:t xml:space="preserve">No. </w:t>
      </w:r>
      <w:r w:rsidRPr="00061A87">
        <w:rPr>
          <w:rFonts w:ascii="Arial" w:hAnsi="Arial" w:cs="Arial"/>
          <w:bCs/>
          <w:iCs/>
          <w:sz w:val="22"/>
          <w:szCs w:val="22"/>
        </w:rPr>
        <w:t xml:space="preserve">9710 states that the cost of implementing GAD programs or gender mainstreaming in PCSO’s mandate and operations should be at least five </w:t>
      </w:r>
      <w:r w:rsidR="00CC2076">
        <w:rPr>
          <w:rFonts w:ascii="Arial" w:hAnsi="Arial" w:cs="Arial"/>
          <w:bCs/>
          <w:iCs/>
          <w:sz w:val="22"/>
          <w:szCs w:val="22"/>
        </w:rPr>
        <w:t>percent</w:t>
      </w:r>
      <w:r w:rsidRPr="00061A87">
        <w:rPr>
          <w:rFonts w:ascii="Arial" w:hAnsi="Arial" w:cs="Arial"/>
          <w:bCs/>
          <w:iCs/>
          <w:sz w:val="22"/>
          <w:szCs w:val="22"/>
        </w:rPr>
        <w:t xml:space="preserve"> of the total approved budget of PCSO.</w:t>
      </w:r>
    </w:p>
    <w:p w14:paraId="44B88C7B" w14:textId="77777777" w:rsidR="00061A87" w:rsidRPr="00061A87" w:rsidRDefault="00061A87" w:rsidP="00061A87">
      <w:pPr>
        <w:pStyle w:val="ListParagraph"/>
        <w:ind w:left="1440"/>
        <w:jc w:val="both"/>
        <w:rPr>
          <w:rFonts w:ascii="Arial" w:hAnsi="Arial" w:cs="Arial"/>
          <w:bCs/>
          <w:sz w:val="22"/>
          <w:szCs w:val="22"/>
        </w:rPr>
      </w:pPr>
    </w:p>
    <w:p w14:paraId="79A77A79" w14:textId="62A23BD5" w:rsidR="00061A87" w:rsidRPr="00061A87" w:rsidRDefault="00061A87" w:rsidP="00AF4415">
      <w:pPr>
        <w:pStyle w:val="ListParagraph"/>
        <w:numPr>
          <w:ilvl w:val="1"/>
          <w:numId w:val="10"/>
        </w:numPr>
        <w:ind w:left="1440" w:hanging="720"/>
        <w:jc w:val="both"/>
        <w:rPr>
          <w:rFonts w:ascii="Arial" w:hAnsi="Arial" w:cs="Arial"/>
          <w:bCs/>
          <w:sz w:val="22"/>
          <w:szCs w:val="22"/>
        </w:rPr>
      </w:pPr>
      <w:r w:rsidRPr="00061A87">
        <w:rPr>
          <w:rFonts w:ascii="Arial" w:hAnsi="Arial" w:cs="Arial"/>
          <w:bCs/>
          <w:iCs/>
          <w:sz w:val="22"/>
          <w:szCs w:val="22"/>
        </w:rPr>
        <w:t>The GAD budget for CY 2022 amounted to P4.937 billion, or equivalent to 9.72% of the total approved Corporate Operating Budget (COB). Of the total GAD budget, P492.095 million was utilized.</w:t>
      </w:r>
    </w:p>
    <w:p w14:paraId="5581F116" w14:textId="77777777" w:rsidR="00061A87" w:rsidRPr="00061A87" w:rsidRDefault="00061A87" w:rsidP="00061A87">
      <w:pPr>
        <w:pStyle w:val="ListParagraph"/>
        <w:rPr>
          <w:rFonts w:ascii="Arial" w:hAnsi="Arial" w:cs="Arial"/>
          <w:bCs/>
          <w:sz w:val="22"/>
          <w:szCs w:val="22"/>
        </w:rPr>
      </w:pPr>
    </w:p>
    <w:p w14:paraId="5C0303C3" w14:textId="60B1626A" w:rsidR="00061A87" w:rsidRPr="00061A87" w:rsidRDefault="00061A87" w:rsidP="00AF4415">
      <w:pPr>
        <w:pStyle w:val="ListParagraph"/>
        <w:numPr>
          <w:ilvl w:val="1"/>
          <w:numId w:val="10"/>
        </w:numPr>
        <w:ind w:left="1440" w:hanging="720"/>
        <w:jc w:val="both"/>
        <w:rPr>
          <w:rFonts w:ascii="Arial" w:hAnsi="Arial" w:cs="Arial"/>
          <w:bCs/>
          <w:sz w:val="22"/>
          <w:szCs w:val="22"/>
        </w:rPr>
      </w:pPr>
      <w:r w:rsidRPr="00061A87">
        <w:rPr>
          <w:rFonts w:ascii="Arial" w:hAnsi="Arial" w:cs="Arial"/>
          <w:bCs/>
          <w:iCs/>
          <w:sz w:val="22"/>
          <w:szCs w:val="22"/>
        </w:rPr>
        <w:t>However, the propriety of the attributed programs amounting to P492.095 million could not be ascertained as the submitted Accomplishment Report was not substantiated by supporting documents, such as the result of the Harmonized Gender and Development Guidelines (HGDG) Project Implementation and Management, and Monitoring and Evaluation (PIMME) or Facility Implementation, Management, and Monitoring and Evaluation (FIMME) checklist as well as any relevant means of verification (MOVs) for the agency’s self-rating assessment, summary/accomplishment of the program, copies of reported policy issuances related to the PAPs, and details of expenditures, in compliance with PCW MC No. 2022-07.</w:t>
      </w:r>
    </w:p>
    <w:p w14:paraId="73E01871" w14:textId="77777777" w:rsidR="00061A87" w:rsidRPr="00061A87" w:rsidRDefault="00061A87" w:rsidP="00061A87">
      <w:pPr>
        <w:pStyle w:val="ListParagraph"/>
        <w:rPr>
          <w:rFonts w:ascii="Arial" w:hAnsi="Arial" w:cs="Arial"/>
          <w:bCs/>
          <w:sz w:val="22"/>
          <w:szCs w:val="22"/>
        </w:rPr>
      </w:pPr>
    </w:p>
    <w:p w14:paraId="5D1133AF" w14:textId="12ACE080" w:rsidR="00061A87" w:rsidRPr="00061A87" w:rsidRDefault="00061A87" w:rsidP="00AF4415">
      <w:pPr>
        <w:pStyle w:val="ListParagraph"/>
        <w:numPr>
          <w:ilvl w:val="1"/>
          <w:numId w:val="10"/>
        </w:numPr>
        <w:ind w:left="1440" w:hanging="720"/>
        <w:jc w:val="both"/>
        <w:rPr>
          <w:rFonts w:ascii="Arial" w:hAnsi="Arial" w:cs="Arial"/>
          <w:bCs/>
          <w:sz w:val="22"/>
          <w:szCs w:val="22"/>
        </w:rPr>
      </w:pPr>
      <w:r w:rsidRPr="00061A87">
        <w:rPr>
          <w:rFonts w:ascii="Arial" w:hAnsi="Arial" w:cs="Arial"/>
          <w:bCs/>
          <w:iCs/>
          <w:sz w:val="22"/>
          <w:szCs w:val="22"/>
        </w:rPr>
        <w:t xml:space="preserve">Moreover, </w:t>
      </w:r>
      <w:r w:rsidR="00DC0B94" w:rsidRPr="00061A87">
        <w:rPr>
          <w:rFonts w:ascii="Arial" w:hAnsi="Arial" w:cs="Arial"/>
          <w:bCs/>
          <w:iCs/>
          <w:sz w:val="22"/>
          <w:szCs w:val="22"/>
        </w:rPr>
        <w:t xml:space="preserve">the </w:t>
      </w:r>
      <w:r w:rsidR="00DC0B94">
        <w:rPr>
          <w:rFonts w:ascii="Arial" w:hAnsi="Arial" w:cs="Arial"/>
          <w:bCs/>
          <w:iCs/>
          <w:sz w:val="22"/>
          <w:szCs w:val="22"/>
        </w:rPr>
        <w:t>GAD</w:t>
      </w:r>
      <w:r w:rsidR="00222603">
        <w:rPr>
          <w:rFonts w:ascii="Arial" w:hAnsi="Arial" w:cs="Arial"/>
          <w:bCs/>
          <w:iCs/>
          <w:sz w:val="22"/>
          <w:szCs w:val="22"/>
        </w:rPr>
        <w:t xml:space="preserve"> </w:t>
      </w:r>
      <w:r w:rsidRPr="00061A87">
        <w:rPr>
          <w:rFonts w:ascii="Arial" w:hAnsi="Arial" w:cs="Arial"/>
          <w:bCs/>
          <w:iCs/>
          <w:sz w:val="22"/>
          <w:szCs w:val="22"/>
        </w:rPr>
        <w:t>Accomplishment Report</w:t>
      </w:r>
      <w:r w:rsidR="00AA3628">
        <w:rPr>
          <w:rFonts w:ascii="Arial" w:hAnsi="Arial" w:cs="Arial"/>
          <w:bCs/>
          <w:iCs/>
          <w:sz w:val="22"/>
          <w:szCs w:val="22"/>
        </w:rPr>
        <w:t xml:space="preserve"> (AR)</w:t>
      </w:r>
      <w:r w:rsidRPr="00061A87">
        <w:rPr>
          <w:rFonts w:ascii="Arial" w:hAnsi="Arial" w:cs="Arial"/>
          <w:bCs/>
          <w:iCs/>
          <w:sz w:val="22"/>
          <w:szCs w:val="22"/>
        </w:rPr>
        <w:t xml:space="preserve"> included Medical Access Program for external clients amounting to P321.302 million, which was not included in the GPB endorsed by the PCW. Supporting documents were also not attached for the attribution of the program.</w:t>
      </w:r>
    </w:p>
    <w:p w14:paraId="568F2DD5" w14:textId="77777777" w:rsidR="00061A87" w:rsidRPr="00061A87" w:rsidRDefault="00061A87" w:rsidP="00061A87">
      <w:pPr>
        <w:pStyle w:val="ListParagraph"/>
        <w:rPr>
          <w:rFonts w:ascii="Arial" w:hAnsi="Arial" w:cs="Arial"/>
          <w:bCs/>
          <w:sz w:val="22"/>
          <w:szCs w:val="22"/>
        </w:rPr>
      </w:pPr>
    </w:p>
    <w:p w14:paraId="63ECE8CC" w14:textId="10195B38" w:rsidR="00061A87" w:rsidRPr="00061A87" w:rsidRDefault="00222603" w:rsidP="00AF4415">
      <w:pPr>
        <w:pStyle w:val="ListParagraph"/>
        <w:numPr>
          <w:ilvl w:val="1"/>
          <w:numId w:val="10"/>
        </w:numPr>
        <w:ind w:left="1440" w:hanging="720"/>
        <w:jc w:val="both"/>
        <w:rPr>
          <w:rFonts w:ascii="Arial" w:hAnsi="Arial" w:cs="Arial"/>
          <w:bCs/>
          <w:sz w:val="22"/>
          <w:szCs w:val="22"/>
        </w:rPr>
      </w:pPr>
      <w:r>
        <w:rPr>
          <w:rFonts w:ascii="Arial" w:hAnsi="Arial" w:cs="Arial"/>
          <w:bCs/>
          <w:iCs/>
          <w:sz w:val="22"/>
          <w:szCs w:val="22"/>
        </w:rPr>
        <w:t>The a</w:t>
      </w:r>
      <w:r w:rsidR="00061A87" w:rsidRPr="00061A87">
        <w:rPr>
          <w:rFonts w:ascii="Arial" w:hAnsi="Arial" w:cs="Arial"/>
          <w:bCs/>
          <w:iCs/>
          <w:sz w:val="22"/>
          <w:szCs w:val="22"/>
        </w:rPr>
        <w:t>bsence of the supporting documents resulted in the inability to establish the propriety of the attributed programs which casts doubt on whether the PAPs addressed the gender issues of PCSO.</w:t>
      </w:r>
    </w:p>
    <w:p w14:paraId="28D29C53" w14:textId="77777777" w:rsidR="00061A87" w:rsidRPr="00061A87" w:rsidRDefault="00061A87" w:rsidP="00061A87">
      <w:pPr>
        <w:pStyle w:val="ListParagraph"/>
        <w:rPr>
          <w:rFonts w:ascii="Arial" w:hAnsi="Arial" w:cs="Arial"/>
          <w:bCs/>
          <w:sz w:val="22"/>
          <w:szCs w:val="22"/>
        </w:rPr>
      </w:pPr>
    </w:p>
    <w:p w14:paraId="794B0B65" w14:textId="3D44C53A" w:rsidR="00061A87" w:rsidRPr="00CF0D6E" w:rsidRDefault="00061A87" w:rsidP="00061A87">
      <w:pPr>
        <w:spacing w:after="0" w:line="240" w:lineRule="auto"/>
        <w:ind w:left="720" w:right="2970"/>
        <w:jc w:val="both"/>
        <w:rPr>
          <w:rFonts w:ascii="Arial" w:hAnsi="Arial" w:cs="Arial"/>
          <w:bCs/>
          <w:i/>
        </w:rPr>
      </w:pPr>
      <w:r w:rsidRPr="00CF0D6E">
        <w:rPr>
          <w:rFonts w:ascii="Arial" w:hAnsi="Arial" w:cs="Arial"/>
          <w:bCs/>
          <w:i/>
        </w:rPr>
        <w:t>The GAD fund has not been fully utilized, thus, various GAD-related PAPs of PCSO per CY 2022 GPB were not implemented.</w:t>
      </w:r>
    </w:p>
    <w:p w14:paraId="74B7E7B6" w14:textId="77777777" w:rsidR="00061A87" w:rsidRPr="00061A87" w:rsidRDefault="00061A87" w:rsidP="00061A87">
      <w:pPr>
        <w:pStyle w:val="ListParagraph"/>
        <w:rPr>
          <w:rFonts w:ascii="Arial" w:hAnsi="Arial" w:cs="Arial"/>
          <w:bCs/>
          <w:sz w:val="22"/>
          <w:szCs w:val="22"/>
        </w:rPr>
      </w:pPr>
    </w:p>
    <w:p w14:paraId="0D184CE4" w14:textId="796EDF8F" w:rsidR="00061A87" w:rsidRPr="00CF0D6E" w:rsidRDefault="00061A87" w:rsidP="00AF4415">
      <w:pPr>
        <w:pStyle w:val="ListParagraph"/>
        <w:numPr>
          <w:ilvl w:val="1"/>
          <w:numId w:val="10"/>
        </w:numPr>
        <w:ind w:left="1440" w:hanging="720"/>
        <w:jc w:val="both"/>
        <w:rPr>
          <w:rFonts w:ascii="Arial" w:hAnsi="Arial" w:cs="Arial"/>
          <w:bCs/>
          <w:sz w:val="22"/>
          <w:szCs w:val="22"/>
        </w:rPr>
      </w:pPr>
      <w:r w:rsidRPr="00061A87">
        <w:rPr>
          <w:rFonts w:ascii="Arial" w:hAnsi="Arial" w:cs="Arial"/>
          <w:bCs/>
          <w:iCs/>
          <w:sz w:val="22"/>
          <w:szCs w:val="22"/>
        </w:rPr>
        <w:lastRenderedPageBreak/>
        <w:t xml:space="preserve">Review revealed that while the GPB showed a total GAD budget of P4.937 billion, the PCSO managed to utilize P492.095 million only, equivalent to 0.97% of the total COB, </w:t>
      </w:r>
      <w:r>
        <w:rPr>
          <w:rFonts w:ascii="Arial" w:hAnsi="Arial" w:cs="Arial"/>
          <w:bCs/>
          <w:iCs/>
          <w:sz w:val="22"/>
          <w:szCs w:val="22"/>
        </w:rPr>
        <w:t xml:space="preserve">details </w:t>
      </w:r>
      <w:r w:rsidRPr="00061A87">
        <w:rPr>
          <w:rFonts w:ascii="Arial" w:hAnsi="Arial" w:cs="Arial"/>
          <w:bCs/>
          <w:iCs/>
          <w:sz w:val="22"/>
          <w:szCs w:val="22"/>
        </w:rPr>
        <w:t xml:space="preserve">shown </w:t>
      </w:r>
      <w:r>
        <w:rPr>
          <w:rFonts w:ascii="Arial" w:hAnsi="Arial" w:cs="Arial"/>
          <w:bCs/>
          <w:iCs/>
          <w:sz w:val="22"/>
          <w:szCs w:val="22"/>
        </w:rPr>
        <w:t xml:space="preserve">in Table </w:t>
      </w:r>
      <w:r w:rsidR="001C1E69">
        <w:rPr>
          <w:rFonts w:ascii="Arial" w:hAnsi="Arial" w:cs="Arial"/>
          <w:bCs/>
          <w:iCs/>
          <w:sz w:val="22"/>
          <w:szCs w:val="22"/>
        </w:rPr>
        <w:t>3</w:t>
      </w:r>
      <w:r w:rsidR="0054793F">
        <w:rPr>
          <w:rFonts w:ascii="Arial" w:hAnsi="Arial" w:cs="Arial"/>
          <w:bCs/>
          <w:iCs/>
          <w:sz w:val="22"/>
          <w:szCs w:val="22"/>
        </w:rPr>
        <w:t>2</w:t>
      </w:r>
      <w:r w:rsidRPr="00061A87">
        <w:rPr>
          <w:rFonts w:ascii="Arial" w:hAnsi="Arial" w:cs="Arial"/>
          <w:bCs/>
          <w:iCs/>
          <w:sz w:val="22"/>
          <w:szCs w:val="22"/>
        </w:rPr>
        <w:t>:</w:t>
      </w:r>
    </w:p>
    <w:p w14:paraId="7837D37E" w14:textId="77777777" w:rsidR="00FF3D0E" w:rsidRPr="00061A87" w:rsidRDefault="00FF3D0E" w:rsidP="00CF0D6E">
      <w:pPr>
        <w:pStyle w:val="ListParagraph"/>
        <w:ind w:left="1440"/>
        <w:jc w:val="both"/>
        <w:rPr>
          <w:rFonts w:ascii="Arial" w:hAnsi="Arial" w:cs="Arial"/>
          <w:bCs/>
          <w:sz w:val="22"/>
          <w:szCs w:val="22"/>
        </w:rPr>
      </w:pPr>
    </w:p>
    <w:p w14:paraId="50CA5B9E" w14:textId="253671B5" w:rsidR="00CF0D6E" w:rsidRDefault="00061A87" w:rsidP="00CF0D6E">
      <w:pPr>
        <w:pStyle w:val="Caption"/>
        <w:spacing w:after="0"/>
        <w:ind w:left="1559"/>
        <w:jc w:val="center"/>
        <w:rPr>
          <w:rFonts w:ascii="Arial" w:hAnsi="Arial" w:cs="Arial"/>
          <w:b/>
          <w:i w:val="0"/>
          <w:color w:val="auto"/>
        </w:rPr>
      </w:pPr>
      <w:r w:rsidRPr="00061A87">
        <w:rPr>
          <w:rFonts w:ascii="Arial" w:hAnsi="Arial" w:cs="Arial"/>
          <w:b/>
          <w:i w:val="0"/>
          <w:color w:val="auto"/>
        </w:rPr>
        <w:t xml:space="preserve">Table </w:t>
      </w:r>
      <w:r w:rsidRPr="00061A87">
        <w:rPr>
          <w:rFonts w:ascii="Arial" w:hAnsi="Arial" w:cs="Arial"/>
          <w:b/>
          <w:i w:val="0"/>
          <w:color w:val="auto"/>
        </w:rPr>
        <w:fldChar w:fldCharType="begin"/>
      </w:r>
      <w:r w:rsidRPr="00061A87">
        <w:rPr>
          <w:rFonts w:ascii="Arial" w:hAnsi="Arial" w:cs="Arial"/>
          <w:b/>
          <w:i w:val="0"/>
          <w:color w:val="auto"/>
        </w:rPr>
        <w:instrText xml:space="preserve"> SEQ Table \* ARABIC </w:instrText>
      </w:r>
      <w:r w:rsidRPr="00061A87">
        <w:rPr>
          <w:rFonts w:ascii="Arial" w:hAnsi="Arial" w:cs="Arial"/>
          <w:b/>
          <w:i w:val="0"/>
          <w:color w:val="auto"/>
        </w:rPr>
        <w:fldChar w:fldCharType="separate"/>
      </w:r>
      <w:r w:rsidR="00BD2B1F">
        <w:rPr>
          <w:rFonts w:ascii="Arial" w:hAnsi="Arial" w:cs="Arial"/>
          <w:b/>
          <w:i w:val="0"/>
          <w:noProof/>
          <w:color w:val="auto"/>
        </w:rPr>
        <w:t>32</w:t>
      </w:r>
      <w:r w:rsidRPr="00061A87">
        <w:rPr>
          <w:rFonts w:ascii="Arial" w:hAnsi="Arial" w:cs="Arial"/>
          <w:b/>
          <w:i w:val="0"/>
          <w:color w:val="auto"/>
        </w:rPr>
        <w:fldChar w:fldCharType="end"/>
      </w:r>
      <w:r w:rsidR="00CF0D6E">
        <w:rPr>
          <w:rFonts w:ascii="Arial" w:hAnsi="Arial" w:cs="Arial"/>
          <w:b/>
          <w:i w:val="0"/>
          <w:color w:val="auto"/>
        </w:rPr>
        <w:t xml:space="preserve"> – Percentage of GAD Budget Utilization against the total</w:t>
      </w:r>
    </w:p>
    <w:p w14:paraId="14B4BA2C" w14:textId="77777777" w:rsidR="00CF0D6E" w:rsidRDefault="00CF0D6E" w:rsidP="00CF0D6E">
      <w:pPr>
        <w:pStyle w:val="Caption"/>
        <w:spacing w:after="0"/>
        <w:ind w:left="1559"/>
        <w:jc w:val="center"/>
        <w:rPr>
          <w:rFonts w:ascii="Arial" w:hAnsi="Arial" w:cs="Arial"/>
          <w:b/>
          <w:i w:val="0"/>
          <w:color w:val="auto"/>
        </w:rPr>
      </w:pPr>
      <w:r>
        <w:rPr>
          <w:rFonts w:ascii="Arial" w:hAnsi="Arial" w:cs="Arial"/>
          <w:b/>
          <w:i w:val="0"/>
          <w:color w:val="auto"/>
        </w:rPr>
        <w:t xml:space="preserve"> Corporate Operating Budget </w:t>
      </w:r>
    </w:p>
    <w:p w14:paraId="0B2E973B" w14:textId="0A226CF2" w:rsidR="00E13163" w:rsidRDefault="00CF0D6E" w:rsidP="00CF0D6E">
      <w:pPr>
        <w:pStyle w:val="Caption"/>
        <w:spacing w:after="0"/>
        <w:ind w:left="1559"/>
        <w:jc w:val="center"/>
        <w:rPr>
          <w:rFonts w:ascii="Arial" w:hAnsi="Arial" w:cs="Arial"/>
          <w:b/>
          <w:i w:val="0"/>
          <w:color w:val="auto"/>
        </w:rPr>
      </w:pPr>
      <w:r>
        <w:rPr>
          <w:rFonts w:ascii="Arial" w:hAnsi="Arial" w:cs="Arial"/>
          <w:b/>
          <w:i w:val="0"/>
          <w:color w:val="auto"/>
        </w:rPr>
        <w:t>For the CY 2022</w:t>
      </w:r>
    </w:p>
    <w:p w14:paraId="3D91FCE1" w14:textId="77777777" w:rsidR="00CF0D6E" w:rsidRPr="00CF0D6E" w:rsidRDefault="00CF0D6E" w:rsidP="00CF0D6E">
      <w:pPr>
        <w:spacing w:after="0" w:line="240" w:lineRule="auto"/>
      </w:pPr>
    </w:p>
    <w:tbl>
      <w:tblPr>
        <w:tblW w:w="7229" w:type="dxa"/>
        <w:jc w:val="right"/>
        <w:tblLook w:val="04A0" w:firstRow="1" w:lastRow="0" w:firstColumn="1" w:lastColumn="0" w:noHBand="0" w:noVBand="1"/>
      </w:tblPr>
      <w:tblGrid>
        <w:gridCol w:w="5245"/>
        <w:gridCol w:w="1984"/>
      </w:tblGrid>
      <w:tr w:rsidR="00CF0D6E" w:rsidRPr="00CF0D6E" w14:paraId="3BF4A85D" w14:textId="77777777" w:rsidTr="00CF0D6E">
        <w:trPr>
          <w:jc w:val="right"/>
        </w:trPr>
        <w:tc>
          <w:tcPr>
            <w:tcW w:w="5245" w:type="dxa"/>
            <w:tcBorders>
              <w:top w:val="single" w:sz="4" w:space="0" w:color="auto"/>
            </w:tcBorders>
            <w:shd w:val="clear" w:color="auto" w:fill="auto"/>
          </w:tcPr>
          <w:p w14:paraId="747DEA3D" w14:textId="77777777" w:rsidR="00CF0D6E" w:rsidRPr="00CF0D6E" w:rsidRDefault="00CF0D6E" w:rsidP="00CF0D6E">
            <w:pPr>
              <w:spacing w:after="0" w:line="240" w:lineRule="auto"/>
              <w:ind w:left="-70"/>
              <w:jc w:val="both"/>
              <w:rPr>
                <w:rFonts w:ascii="Arial Narrow" w:eastAsia="Times New Roman" w:hAnsi="Arial Narrow" w:cs="Arial"/>
                <w:bCs/>
                <w:iCs/>
                <w:sz w:val="20"/>
                <w:szCs w:val="20"/>
                <w:lang w:val="en-US"/>
              </w:rPr>
            </w:pPr>
            <w:r w:rsidRPr="00CF0D6E">
              <w:rPr>
                <w:rFonts w:ascii="Arial Narrow" w:eastAsia="Times New Roman" w:hAnsi="Arial Narrow" w:cs="Arial"/>
                <w:bCs/>
                <w:iCs/>
                <w:sz w:val="20"/>
                <w:szCs w:val="20"/>
                <w:lang w:val="en-US"/>
              </w:rPr>
              <w:t>Total amount of PAPs attributed per GAD Accomplishment Report</w:t>
            </w:r>
          </w:p>
        </w:tc>
        <w:tc>
          <w:tcPr>
            <w:tcW w:w="1984" w:type="dxa"/>
            <w:tcBorders>
              <w:top w:val="single" w:sz="4" w:space="0" w:color="auto"/>
            </w:tcBorders>
            <w:shd w:val="clear" w:color="auto" w:fill="auto"/>
          </w:tcPr>
          <w:p w14:paraId="1D9017FB" w14:textId="120100E2" w:rsidR="00CF0D6E" w:rsidRPr="00CF0D6E" w:rsidRDefault="00CF0D6E" w:rsidP="00CF0D6E">
            <w:pPr>
              <w:spacing w:after="0" w:line="240" w:lineRule="auto"/>
              <w:ind w:right="-105"/>
              <w:jc w:val="right"/>
              <w:rPr>
                <w:rFonts w:ascii="Arial Narrow" w:eastAsia="Times New Roman" w:hAnsi="Arial Narrow" w:cs="Arial"/>
                <w:bCs/>
                <w:iCs/>
                <w:sz w:val="20"/>
                <w:szCs w:val="20"/>
                <w:lang w:val="en-US"/>
              </w:rPr>
            </w:pPr>
            <w:r>
              <w:rPr>
                <w:rFonts w:ascii="Arial Narrow" w:eastAsia="Times New Roman" w:hAnsi="Arial Narrow" w:cs="Arial"/>
                <w:bCs/>
                <w:iCs/>
                <w:sz w:val="20"/>
                <w:szCs w:val="20"/>
                <w:lang w:val="en-US"/>
              </w:rPr>
              <w:t xml:space="preserve">P          </w:t>
            </w:r>
            <w:r w:rsidRPr="00CF0D6E">
              <w:rPr>
                <w:rFonts w:ascii="Arial Narrow" w:eastAsia="Times New Roman" w:hAnsi="Arial Narrow" w:cs="Arial"/>
                <w:bCs/>
                <w:iCs/>
                <w:sz w:val="20"/>
                <w:szCs w:val="20"/>
                <w:lang w:val="en-US"/>
              </w:rPr>
              <w:t>492,095,064.30</w:t>
            </w:r>
          </w:p>
        </w:tc>
      </w:tr>
      <w:tr w:rsidR="00CF0D6E" w:rsidRPr="00CF0D6E" w14:paraId="7F3DD4FA" w14:textId="77777777" w:rsidTr="00CF0D6E">
        <w:trPr>
          <w:jc w:val="right"/>
        </w:trPr>
        <w:tc>
          <w:tcPr>
            <w:tcW w:w="5245" w:type="dxa"/>
            <w:tcBorders>
              <w:bottom w:val="single" w:sz="4" w:space="0" w:color="auto"/>
            </w:tcBorders>
            <w:shd w:val="clear" w:color="auto" w:fill="auto"/>
          </w:tcPr>
          <w:p w14:paraId="33EBC9C2" w14:textId="19642DE2" w:rsidR="00CF0D6E" w:rsidRPr="00CF0D6E" w:rsidRDefault="00CF0D6E" w:rsidP="00CF0D6E">
            <w:pPr>
              <w:tabs>
                <w:tab w:val="right" w:pos="4354"/>
              </w:tabs>
              <w:spacing w:after="0" w:line="240" w:lineRule="auto"/>
              <w:ind w:left="-70"/>
              <w:jc w:val="both"/>
              <w:rPr>
                <w:rFonts w:ascii="Arial Narrow" w:eastAsia="Times New Roman" w:hAnsi="Arial Narrow" w:cs="Arial"/>
                <w:bCs/>
                <w:iCs/>
                <w:sz w:val="20"/>
                <w:szCs w:val="20"/>
                <w:lang w:val="en-US"/>
              </w:rPr>
            </w:pPr>
            <w:r w:rsidRPr="00CF0D6E">
              <w:rPr>
                <w:rFonts w:ascii="Arial Narrow" w:eastAsia="Times New Roman" w:hAnsi="Arial Narrow" w:cs="Arial"/>
                <w:bCs/>
                <w:iCs/>
                <w:sz w:val="20"/>
                <w:szCs w:val="20"/>
                <w:lang w:val="en-US"/>
              </w:rPr>
              <w:t>CY 2022 approved COB</w:t>
            </w:r>
            <w:r>
              <w:rPr>
                <w:rFonts w:ascii="Arial Narrow" w:eastAsia="Times New Roman" w:hAnsi="Arial Narrow" w:cs="Arial"/>
                <w:bCs/>
                <w:iCs/>
                <w:sz w:val="20"/>
                <w:szCs w:val="20"/>
                <w:lang w:val="en-US"/>
              </w:rPr>
              <w:tab/>
            </w:r>
          </w:p>
        </w:tc>
        <w:tc>
          <w:tcPr>
            <w:tcW w:w="1984" w:type="dxa"/>
            <w:tcBorders>
              <w:bottom w:val="single" w:sz="4" w:space="0" w:color="auto"/>
            </w:tcBorders>
            <w:shd w:val="clear" w:color="auto" w:fill="auto"/>
          </w:tcPr>
          <w:p w14:paraId="77A7E65F" w14:textId="3D1537E4" w:rsidR="00CF0D6E" w:rsidRPr="00CF0D6E" w:rsidRDefault="00CF0D6E" w:rsidP="00CF0D6E">
            <w:pPr>
              <w:spacing w:after="0" w:line="240" w:lineRule="auto"/>
              <w:ind w:right="-247"/>
              <w:jc w:val="center"/>
              <w:rPr>
                <w:rFonts w:ascii="Arial Narrow" w:eastAsia="Times New Roman" w:hAnsi="Arial Narrow" w:cs="Arial"/>
                <w:bCs/>
                <w:iCs/>
                <w:sz w:val="20"/>
                <w:szCs w:val="20"/>
                <w:lang w:val="en-US"/>
              </w:rPr>
            </w:pPr>
            <w:r>
              <w:rPr>
                <w:rFonts w:ascii="Arial Narrow" w:eastAsia="Times New Roman" w:hAnsi="Arial Narrow" w:cs="Arial"/>
                <w:bCs/>
                <w:iCs/>
                <w:sz w:val="20"/>
                <w:szCs w:val="20"/>
                <w:lang w:val="en-US"/>
              </w:rPr>
              <w:t xml:space="preserve"> P     </w:t>
            </w:r>
            <w:r w:rsidRPr="00CF0D6E">
              <w:rPr>
                <w:rFonts w:ascii="Arial Narrow" w:eastAsia="Times New Roman" w:hAnsi="Arial Narrow" w:cs="Arial"/>
                <w:bCs/>
                <w:iCs/>
                <w:sz w:val="20"/>
                <w:szCs w:val="20"/>
                <w:lang w:val="en-US"/>
              </w:rPr>
              <w:t>50,789,626,655.45</w:t>
            </w:r>
          </w:p>
        </w:tc>
      </w:tr>
      <w:tr w:rsidR="00CF0D6E" w:rsidRPr="00CF0D6E" w14:paraId="056FF4D5" w14:textId="77777777" w:rsidTr="00CF0D6E">
        <w:trPr>
          <w:jc w:val="right"/>
        </w:trPr>
        <w:tc>
          <w:tcPr>
            <w:tcW w:w="5245" w:type="dxa"/>
            <w:tcBorders>
              <w:top w:val="single" w:sz="4" w:space="0" w:color="auto"/>
              <w:bottom w:val="double" w:sz="4" w:space="0" w:color="auto"/>
            </w:tcBorders>
            <w:shd w:val="clear" w:color="auto" w:fill="auto"/>
          </w:tcPr>
          <w:p w14:paraId="02206E70" w14:textId="77777777" w:rsidR="00CF0D6E" w:rsidRPr="00CF0D6E" w:rsidRDefault="00CF0D6E" w:rsidP="00CF0D6E">
            <w:pPr>
              <w:spacing w:after="0" w:line="240" w:lineRule="auto"/>
              <w:ind w:left="-70"/>
              <w:jc w:val="both"/>
              <w:rPr>
                <w:rFonts w:ascii="Arial Narrow" w:eastAsia="Times New Roman" w:hAnsi="Arial Narrow" w:cs="Arial"/>
                <w:b/>
                <w:iCs/>
                <w:sz w:val="20"/>
                <w:szCs w:val="20"/>
                <w:lang w:val="en-US"/>
              </w:rPr>
            </w:pPr>
            <w:r w:rsidRPr="00CF0D6E">
              <w:rPr>
                <w:rFonts w:ascii="Arial Narrow" w:eastAsia="Times New Roman" w:hAnsi="Arial Narrow" w:cs="Arial"/>
                <w:b/>
                <w:iCs/>
                <w:sz w:val="20"/>
                <w:szCs w:val="20"/>
                <w:lang w:val="en-US"/>
              </w:rPr>
              <w:t>Percentage of PAPs to Total COB</w:t>
            </w:r>
          </w:p>
        </w:tc>
        <w:tc>
          <w:tcPr>
            <w:tcW w:w="1984" w:type="dxa"/>
            <w:tcBorders>
              <w:top w:val="single" w:sz="4" w:space="0" w:color="auto"/>
              <w:bottom w:val="double" w:sz="4" w:space="0" w:color="auto"/>
            </w:tcBorders>
            <w:shd w:val="clear" w:color="auto" w:fill="auto"/>
          </w:tcPr>
          <w:p w14:paraId="31397CA8" w14:textId="77777777" w:rsidR="00CF0D6E" w:rsidRPr="00CF0D6E" w:rsidRDefault="00CF0D6E" w:rsidP="00CF0D6E">
            <w:pPr>
              <w:tabs>
                <w:tab w:val="right" w:pos="1627"/>
              </w:tabs>
              <w:spacing w:after="0" w:line="240" w:lineRule="auto"/>
              <w:ind w:right="-105"/>
              <w:jc w:val="right"/>
              <w:rPr>
                <w:rFonts w:ascii="Arial Narrow" w:eastAsia="Times New Roman" w:hAnsi="Arial Narrow" w:cs="Arial"/>
                <w:b/>
                <w:iCs/>
                <w:sz w:val="20"/>
                <w:szCs w:val="20"/>
                <w:lang w:val="en-US"/>
              </w:rPr>
            </w:pPr>
            <w:r w:rsidRPr="00CF0D6E">
              <w:rPr>
                <w:rFonts w:ascii="Arial Narrow" w:eastAsia="Times New Roman" w:hAnsi="Arial Narrow" w:cs="Arial"/>
                <w:b/>
                <w:iCs/>
                <w:sz w:val="20"/>
                <w:szCs w:val="20"/>
                <w:lang w:val="en-US"/>
              </w:rPr>
              <w:t>0.97%</w:t>
            </w:r>
          </w:p>
        </w:tc>
      </w:tr>
    </w:tbl>
    <w:p w14:paraId="7CF60F46" w14:textId="77777777" w:rsidR="00CF0D6E" w:rsidRPr="00CF0D6E" w:rsidRDefault="00CF0D6E" w:rsidP="00CF0D6E">
      <w:pPr>
        <w:spacing w:after="0" w:line="240" w:lineRule="auto"/>
      </w:pPr>
    </w:p>
    <w:p w14:paraId="30D960B8" w14:textId="2FF2B0A4" w:rsidR="00CC337C" w:rsidRDefault="00CC337C" w:rsidP="00AF4415">
      <w:pPr>
        <w:pStyle w:val="ListParagraph"/>
        <w:numPr>
          <w:ilvl w:val="1"/>
          <w:numId w:val="10"/>
        </w:numPr>
        <w:ind w:left="1418" w:hanging="709"/>
        <w:jc w:val="both"/>
        <w:rPr>
          <w:rFonts w:ascii="Arial" w:hAnsi="Arial" w:cs="Arial"/>
          <w:bCs/>
          <w:sz w:val="22"/>
          <w:szCs w:val="22"/>
        </w:rPr>
      </w:pPr>
      <w:r w:rsidRPr="00CC337C">
        <w:rPr>
          <w:rFonts w:ascii="Arial" w:hAnsi="Arial" w:cs="Arial"/>
          <w:bCs/>
          <w:sz w:val="22"/>
          <w:szCs w:val="22"/>
        </w:rPr>
        <w:t xml:space="preserve">Verification of the </w:t>
      </w:r>
      <w:r w:rsidR="00B81819" w:rsidRPr="00CC337C">
        <w:rPr>
          <w:rFonts w:ascii="Arial" w:hAnsi="Arial" w:cs="Arial"/>
          <w:bCs/>
          <w:sz w:val="22"/>
          <w:szCs w:val="22"/>
        </w:rPr>
        <w:t>A</w:t>
      </w:r>
      <w:r w:rsidR="00B81819">
        <w:rPr>
          <w:rFonts w:ascii="Arial" w:hAnsi="Arial" w:cs="Arial"/>
          <w:bCs/>
          <w:sz w:val="22"/>
          <w:szCs w:val="22"/>
        </w:rPr>
        <w:t xml:space="preserve">R </w:t>
      </w:r>
      <w:r w:rsidR="00B81819" w:rsidRPr="00CC337C">
        <w:rPr>
          <w:rFonts w:ascii="Arial" w:hAnsi="Arial" w:cs="Arial"/>
          <w:bCs/>
          <w:sz w:val="22"/>
          <w:szCs w:val="22"/>
        </w:rPr>
        <w:t>showed</w:t>
      </w:r>
      <w:r w:rsidRPr="00CC337C">
        <w:rPr>
          <w:rFonts w:ascii="Arial" w:hAnsi="Arial" w:cs="Arial"/>
          <w:bCs/>
          <w:sz w:val="22"/>
          <w:szCs w:val="22"/>
        </w:rPr>
        <w:t xml:space="preserve"> that out of the 21 GAD-related PAPs, only three were partially implemented per GPB and one GAD-related program </w:t>
      </w:r>
      <w:r w:rsidR="00222603">
        <w:rPr>
          <w:rFonts w:ascii="Arial" w:hAnsi="Arial" w:cs="Arial"/>
          <w:bCs/>
          <w:sz w:val="22"/>
          <w:szCs w:val="22"/>
        </w:rPr>
        <w:t>was</w:t>
      </w:r>
      <w:r w:rsidR="00222603" w:rsidRPr="00CC337C">
        <w:rPr>
          <w:rFonts w:ascii="Arial" w:hAnsi="Arial" w:cs="Arial"/>
          <w:bCs/>
          <w:sz w:val="22"/>
          <w:szCs w:val="22"/>
        </w:rPr>
        <w:t xml:space="preserve"> </w:t>
      </w:r>
      <w:r w:rsidRPr="00CC337C">
        <w:rPr>
          <w:rFonts w:ascii="Arial" w:hAnsi="Arial" w:cs="Arial"/>
          <w:bCs/>
          <w:sz w:val="22"/>
          <w:szCs w:val="22"/>
        </w:rPr>
        <w:t xml:space="preserve">added by PCSO. 18 PAPs per GPB in </w:t>
      </w:r>
      <w:r w:rsidR="00222603">
        <w:rPr>
          <w:rFonts w:ascii="Arial" w:hAnsi="Arial" w:cs="Arial"/>
          <w:bCs/>
          <w:sz w:val="22"/>
          <w:szCs w:val="22"/>
        </w:rPr>
        <w:t xml:space="preserve">the </w:t>
      </w:r>
      <w:r w:rsidRPr="00CC337C">
        <w:rPr>
          <w:rFonts w:ascii="Arial" w:hAnsi="Arial" w:cs="Arial"/>
          <w:bCs/>
          <w:sz w:val="22"/>
          <w:szCs w:val="22"/>
        </w:rPr>
        <w:t>total amount of P4.766 billion were unimplemented</w:t>
      </w:r>
      <w:r>
        <w:rPr>
          <w:rFonts w:ascii="Arial" w:hAnsi="Arial" w:cs="Arial"/>
          <w:bCs/>
          <w:sz w:val="22"/>
          <w:szCs w:val="22"/>
        </w:rPr>
        <w:t xml:space="preserve"> as of December 31,</w:t>
      </w:r>
      <w:r w:rsidR="001C1E69">
        <w:rPr>
          <w:rFonts w:ascii="Arial" w:hAnsi="Arial" w:cs="Arial"/>
          <w:bCs/>
          <w:sz w:val="22"/>
          <w:szCs w:val="22"/>
        </w:rPr>
        <w:t xml:space="preserve"> 2022, as summarized in Table 3</w:t>
      </w:r>
      <w:r w:rsidR="0054793F">
        <w:rPr>
          <w:rFonts w:ascii="Arial" w:hAnsi="Arial" w:cs="Arial"/>
          <w:bCs/>
          <w:sz w:val="22"/>
          <w:szCs w:val="22"/>
        </w:rPr>
        <w:t>3</w:t>
      </w:r>
      <w:r>
        <w:rPr>
          <w:rFonts w:ascii="Arial" w:hAnsi="Arial" w:cs="Arial"/>
          <w:bCs/>
          <w:sz w:val="22"/>
          <w:szCs w:val="22"/>
        </w:rPr>
        <w:t>, below</w:t>
      </w:r>
      <w:r w:rsidRPr="00CC337C">
        <w:rPr>
          <w:rFonts w:ascii="Arial" w:hAnsi="Arial" w:cs="Arial"/>
          <w:bCs/>
          <w:sz w:val="22"/>
          <w:szCs w:val="22"/>
        </w:rPr>
        <w:t>:</w:t>
      </w:r>
    </w:p>
    <w:p w14:paraId="0E14EB13" w14:textId="77777777" w:rsidR="00CC337C" w:rsidRDefault="00CC337C" w:rsidP="00CC337C">
      <w:pPr>
        <w:pStyle w:val="ListParagraph"/>
        <w:ind w:left="1418"/>
        <w:jc w:val="both"/>
        <w:rPr>
          <w:rFonts w:ascii="Arial" w:hAnsi="Arial" w:cs="Arial"/>
          <w:bCs/>
          <w:sz w:val="22"/>
          <w:szCs w:val="22"/>
        </w:rPr>
      </w:pPr>
    </w:p>
    <w:p w14:paraId="60A048A9" w14:textId="1C528EDB" w:rsidR="00FB1E3E" w:rsidRDefault="00CC337C" w:rsidP="00FB1E3E">
      <w:pPr>
        <w:pStyle w:val="Caption"/>
        <w:spacing w:after="0"/>
        <w:ind w:left="426"/>
        <w:jc w:val="center"/>
        <w:rPr>
          <w:rFonts w:ascii="Arial" w:hAnsi="Arial" w:cs="Arial"/>
          <w:b/>
          <w:i w:val="0"/>
          <w:color w:val="auto"/>
        </w:rPr>
      </w:pPr>
      <w:r w:rsidRPr="00CC337C">
        <w:rPr>
          <w:rFonts w:ascii="Arial" w:hAnsi="Arial" w:cs="Arial"/>
          <w:b/>
          <w:i w:val="0"/>
          <w:color w:val="auto"/>
        </w:rPr>
        <w:t xml:space="preserve">Table </w:t>
      </w:r>
      <w:r w:rsidRPr="00CC337C">
        <w:rPr>
          <w:rFonts w:ascii="Arial" w:hAnsi="Arial" w:cs="Arial"/>
          <w:b/>
          <w:i w:val="0"/>
          <w:color w:val="auto"/>
        </w:rPr>
        <w:fldChar w:fldCharType="begin"/>
      </w:r>
      <w:r w:rsidRPr="00CC337C">
        <w:rPr>
          <w:rFonts w:ascii="Arial" w:hAnsi="Arial" w:cs="Arial"/>
          <w:b/>
          <w:i w:val="0"/>
          <w:color w:val="auto"/>
        </w:rPr>
        <w:instrText xml:space="preserve"> SEQ Table \* ARABIC </w:instrText>
      </w:r>
      <w:r w:rsidRPr="00CC337C">
        <w:rPr>
          <w:rFonts w:ascii="Arial" w:hAnsi="Arial" w:cs="Arial"/>
          <w:b/>
          <w:i w:val="0"/>
          <w:color w:val="auto"/>
        </w:rPr>
        <w:fldChar w:fldCharType="separate"/>
      </w:r>
      <w:r w:rsidR="00BD2B1F">
        <w:rPr>
          <w:rFonts w:ascii="Arial" w:hAnsi="Arial" w:cs="Arial"/>
          <w:b/>
          <w:i w:val="0"/>
          <w:noProof/>
          <w:color w:val="auto"/>
        </w:rPr>
        <w:t>33</w:t>
      </w:r>
      <w:r w:rsidRPr="00CC337C">
        <w:rPr>
          <w:rFonts w:ascii="Arial" w:hAnsi="Arial" w:cs="Arial"/>
          <w:b/>
          <w:i w:val="0"/>
          <w:color w:val="auto"/>
        </w:rPr>
        <w:fldChar w:fldCharType="end"/>
      </w:r>
      <w:r>
        <w:rPr>
          <w:rFonts w:ascii="Arial" w:hAnsi="Arial" w:cs="Arial"/>
          <w:b/>
          <w:i w:val="0"/>
          <w:color w:val="auto"/>
        </w:rPr>
        <w:t xml:space="preserve"> – Perce</w:t>
      </w:r>
      <w:r w:rsidR="00FB1E3E">
        <w:rPr>
          <w:rFonts w:ascii="Arial" w:hAnsi="Arial" w:cs="Arial"/>
          <w:b/>
          <w:i w:val="0"/>
          <w:color w:val="auto"/>
        </w:rPr>
        <w:t>ntage of A</w:t>
      </w:r>
      <w:r>
        <w:rPr>
          <w:rFonts w:ascii="Arial" w:hAnsi="Arial" w:cs="Arial"/>
          <w:b/>
          <w:i w:val="0"/>
          <w:color w:val="auto"/>
        </w:rPr>
        <w:t xml:space="preserve">ctual GAD Expenditures against the Total GAD Budget </w:t>
      </w:r>
    </w:p>
    <w:p w14:paraId="2B003737" w14:textId="1B1A8048" w:rsidR="00CC337C" w:rsidRDefault="00CC337C" w:rsidP="00FB1E3E">
      <w:pPr>
        <w:pStyle w:val="Caption"/>
        <w:spacing w:after="0"/>
        <w:ind w:left="426"/>
        <w:jc w:val="center"/>
        <w:rPr>
          <w:rFonts w:ascii="Arial" w:hAnsi="Arial" w:cs="Arial"/>
          <w:b/>
          <w:i w:val="0"/>
          <w:color w:val="auto"/>
        </w:rPr>
      </w:pPr>
      <w:r>
        <w:rPr>
          <w:rFonts w:ascii="Arial" w:hAnsi="Arial" w:cs="Arial"/>
          <w:b/>
          <w:i w:val="0"/>
          <w:color w:val="auto"/>
        </w:rPr>
        <w:t>As of December 31, 2022</w:t>
      </w:r>
    </w:p>
    <w:p w14:paraId="62B816CE" w14:textId="77777777" w:rsidR="00FB1E3E" w:rsidRPr="00FB1E3E" w:rsidRDefault="00FB1E3E" w:rsidP="00FB1E3E">
      <w:pPr>
        <w:spacing w:after="0" w:line="240" w:lineRule="auto"/>
      </w:pPr>
    </w:p>
    <w:tbl>
      <w:tblPr>
        <w:tblW w:w="0" w:type="auto"/>
        <w:jc w:val="right"/>
        <w:tblLook w:val="04A0" w:firstRow="1" w:lastRow="0" w:firstColumn="1" w:lastColumn="0" w:noHBand="0" w:noVBand="1"/>
      </w:tblPr>
      <w:tblGrid>
        <w:gridCol w:w="2302"/>
        <w:gridCol w:w="795"/>
        <w:gridCol w:w="1518"/>
        <w:gridCol w:w="794"/>
        <w:gridCol w:w="1438"/>
        <w:gridCol w:w="1406"/>
      </w:tblGrid>
      <w:tr w:rsidR="00CC337C" w:rsidRPr="00CC337C" w14:paraId="6165B8A8" w14:textId="77777777" w:rsidTr="00FB1E3E">
        <w:trPr>
          <w:jc w:val="right"/>
        </w:trPr>
        <w:tc>
          <w:tcPr>
            <w:tcW w:w="2302" w:type="dxa"/>
            <w:tcBorders>
              <w:top w:val="single" w:sz="4" w:space="0" w:color="auto"/>
            </w:tcBorders>
            <w:shd w:val="clear" w:color="auto" w:fill="auto"/>
          </w:tcPr>
          <w:p w14:paraId="18275374" w14:textId="77777777" w:rsidR="00CC337C" w:rsidRPr="00CC337C" w:rsidRDefault="00CC337C" w:rsidP="00CC337C">
            <w:pPr>
              <w:spacing w:after="0" w:line="240" w:lineRule="auto"/>
              <w:jc w:val="center"/>
              <w:rPr>
                <w:rFonts w:ascii="Arial Narrow" w:eastAsia="Times New Roman" w:hAnsi="Arial Narrow" w:cs="Arial"/>
                <w:b/>
                <w:iCs/>
                <w:sz w:val="18"/>
                <w:szCs w:val="18"/>
                <w:lang w:val="en-US"/>
              </w:rPr>
            </w:pPr>
          </w:p>
        </w:tc>
        <w:tc>
          <w:tcPr>
            <w:tcW w:w="2313" w:type="dxa"/>
            <w:gridSpan w:val="2"/>
            <w:tcBorders>
              <w:top w:val="single" w:sz="4" w:space="0" w:color="auto"/>
              <w:bottom w:val="single" w:sz="4" w:space="0" w:color="auto"/>
            </w:tcBorders>
            <w:shd w:val="clear" w:color="auto" w:fill="auto"/>
            <w:vAlign w:val="bottom"/>
          </w:tcPr>
          <w:p w14:paraId="37B93BDE" w14:textId="77777777" w:rsidR="00CC337C" w:rsidRPr="00CC337C" w:rsidRDefault="00CC337C" w:rsidP="00CC337C">
            <w:pPr>
              <w:spacing w:after="0" w:line="240" w:lineRule="auto"/>
              <w:jc w:val="center"/>
              <w:rPr>
                <w:rFonts w:ascii="Arial Narrow" w:eastAsia="Times New Roman" w:hAnsi="Arial Narrow" w:cs="Arial"/>
                <w:b/>
                <w:iCs/>
                <w:sz w:val="18"/>
                <w:szCs w:val="18"/>
                <w:lang w:val="en-US"/>
              </w:rPr>
            </w:pPr>
            <w:r w:rsidRPr="00CC337C">
              <w:rPr>
                <w:rFonts w:ascii="Arial Narrow" w:eastAsia="Times New Roman" w:hAnsi="Arial Narrow" w:cs="Arial"/>
                <w:b/>
                <w:iCs/>
                <w:sz w:val="18"/>
                <w:szCs w:val="18"/>
                <w:lang w:val="en-US"/>
              </w:rPr>
              <w:t>GAD Plan and Budget</w:t>
            </w:r>
          </w:p>
        </w:tc>
        <w:tc>
          <w:tcPr>
            <w:tcW w:w="2232" w:type="dxa"/>
            <w:gridSpan w:val="2"/>
            <w:tcBorders>
              <w:top w:val="single" w:sz="4" w:space="0" w:color="auto"/>
              <w:bottom w:val="single" w:sz="4" w:space="0" w:color="auto"/>
            </w:tcBorders>
            <w:shd w:val="clear" w:color="auto" w:fill="auto"/>
            <w:vAlign w:val="bottom"/>
          </w:tcPr>
          <w:p w14:paraId="583A8C5D" w14:textId="77777777" w:rsidR="00CC337C" w:rsidRPr="00CC337C" w:rsidRDefault="00CC337C" w:rsidP="00CC337C">
            <w:pPr>
              <w:spacing w:after="0" w:line="240" w:lineRule="auto"/>
              <w:jc w:val="center"/>
              <w:rPr>
                <w:rFonts w:ascii="Arial Narrow" w:eastAsia="Times New Roman" w:hAnsi="Arial Narrow" w:cs="Arial"/>
                <w:b/>
                <w:iCs/>
                <w:sz w:val="18"/>
                <w:szCs w:val="18"/>
                <w:lang w:val="en-US"/>
              </w:rPr>
            </w:pPr>
            <w:r w:rsidRPr="00CC337C">
              <w:rPr>
                <w:rFonts w:ascii="Arial Narrow" w:eastAsia="Times New Roman" w:hAnsi="Arial Narrow" w:cs="Arial"/>
                <w:b/>
                <w:iCs/>
                <w:sz w:val="18"/>
                <w:szCs w:val="18"/>
                <w:lang w:val="en-US"/>
              </w:rPr>
              <w:t>GAD Accomplishment Report</w:t>
            </w:r>
          </w:p>
        </w:tc>
        <w:tc>
          <w:tcPr>
            <w:tcW w:w="1406" w:type="dxa"/>
            <w:vMerge w:val="restart"/>
            <w:tcBorders>
              <w:top w:val="single" w:sz="4" w:space="0" w:color="auto"/>
              <w:bottom w:val="single" w:sz="4" w:space="0" w:color="auto"/>
            </w:tcBorders>
            <w:shd w:val="clear" w:color="auto" w:fill="auto"/>
            <w:vAlign w:val="bottom"/>
          </w:tcPr>
          <w:p w14:paraId="5927A805" w14:textId="77777777" w:rsidR="00CC337C" w:rsidRPr="00CC337C" w:rsidRDefault="00CC337C" w:rsidP="00FB1E3E">
            <w:pPr>
              <w:spacing w:after="0" w:line="240" w:lineRule="auto"/>
              <w:ind w:right="-117"/>
              <w:jc w:val="right"/>
              <w:rPr>
                <w:rFonts w:ascii="Arial Narrow" w:eastAsia="Times New Roman" w:hAnsi="Arial Narrow" w:cs="Arial"/>
                <w:b/>
                <w:iCs/>
                <w:sz w:val="18"/>
                <w:szCs w:val="18"/>
                <w:lang w:val="en-US"/>
              </w:rPr>
            </w:pPr>
            <w:r w:rsidRPr="00CC337C">
              <w:rPr>
                <w:rFonts w:ascii="Arial Narrow" w:eastAsia="Times New Roman" w:hAnsi="Arial Narrow" w:cs="Arial"/>
                <w:b/>
                <w:iCs/>
                <w:sz w:val="18"/>
                <w:szCs w:val="18"/>
                <w:lang w:val="en-US"/>
              </w:rPr>
              <w:t>Percentage of Accomplishment</w:t>
            </w:r>
          </w:p>
        </w:tc>
      </w:tr>
      <w:tr w:rsidR="00FB1E3E" w:rsidRPr="00CC337C" w14:paraId="7741F7C8" w14:textId="77777777" w:rsidTr="00FB1E3E">
        <w:trPr>
          <w:jc w:val="right"/>
        </w:trPr>
        <w:tc>
          <w:tcPr>
            <w:tcW w:w="2302" w:type="dxa"/>
            <w:tcBorders>
              <w:bottom w:val="single" w:sz="4" w:space="0" w:color="auto"/>
            </w:tcBorders>
            <w:shd w:val="clear" w:color="auto" w:fill="auto"/>
          </w:tcPr>
          <w:p w14:paraId="1669F401" w14:textId="77777777" w:rsidR="00CC337C" w:rsidRPr="00CC337C" w:rsidRDefault="00CC337C" w:rsidP="00CC337C">
            <w:pPr>
              <w:spacing w:after="0" w:line="240" w:lineRule="auto"/>
              <w:jc w:val="center"/>
              <w:rPr>
                <w:rFonts w:ascii="Arial Narrow" w:eastAsia="Times New Roman" w:hAnsi="Arial Narrow" w:cs="Arial"/>
                <w:b/>
                <w:iCs/>
                <w:sz w:val="18"/>
                <w:szCs w:val="18"/>
                <w:lang w:val="en-US"/>
              </w:rPr>
            </w:pPr>
          </w:p>
        </w:tc>
        <w:tc>
          <w:tcPr>
            <w:tcW w:w="795" w:type="dxa"/>
            <w:tcBorders>
              <w:top w:val="single" w:sz="4" w:space="0" w:color="auto"/>
              <w:bottom w:val="single" w:sz="4" w:space="0" w:color="auto"/>
            </w:tcBorders>
            <w:shd w:val="clear" w:color="auto" w:fill="auto"/>
            <w:vAlign w:val="bottom"/>
          </w:tcPr>
          <w:p w14:paraId="79C27E36" w14:textId="77777777" w:rsidR="00CC337C" w:rsidRPr="00CC337C" w:rsidRDefault="00CC337C" w:rsidP="00CC337C">
            <w:pPr>
              <w:spacing w:after="0" w:line="240" w:lineRule="auto"/>
              <w:jc w:val="center"/>
              <w:rPr>
                <w:rFonts w:ascii="Arial Narrow" w:eastAsia="Times New Roman" w:hAnsi="Arial Narrow" w:cs="Arial"/>
                <w:b/>
                <w:iCs/>
                <w:sz w:val="18"/>
                <w:szCs w:val="18"/>
                <w:lang w:val="en-US"/>
              </w:rPr>
            </w:pPr>
            <w:r w:rsidRPr="00CC337C">
              <w:rPr>
                <w:rFonts w:ascii="Arial Narrow" w:eastAsia="Times New Roman" w:hAnsi="Arial Narrow" w:cs="Arial"/>
                <w:b/>
                <w:iCs/>
                <w:sz w:val="18"/>
                <w:szCs w:val="18"/>
                <w:lang w:val="en-US"/>
              </w:rPr>
              <w:t>No. of PAPs</w:t>
            </w:r>
          </w:p>
        </w:tc>
        <w:tc>
          <w:tcPr>
            <w:tcW w:w="1518" w:type="dxa"/>
            <w:tcBorders>
              <w:top w:val="single" w:sz="4" w:space="0" w:color="auto"/>
              <w:bottom w:val="single" w:sz="4" w:space="0" w:color="auto"/>
            </w:tcBorders>
            <w:shd w:val="clear" w:color="auto" w:fill="auto"/>
            <w:vAlign w:val="bottom"/>
          </w:tcPr>
          <w:p w14:paraId="3570D222" w14:textId="77777777" w:rsidR="00CC337C" w:rsidRPr="00CC337C" w:rsidRDefault="00CC337C" w:rsidP="00CC337C">
            <w:pPr>
              <w:spacing w:after="0" w:line="240" w:lineRule="auto"/>
              <w:jc w:val="center"/>
              <w:rPr>
                <w:rFonts w:ascii="Arial Narrow" w:eastAsia="Times New Roman" w:hAnsi="Arial Narrow" w:cs="Arial"/>
                <w:b/>
                <w:iCs/>
                <w:sz w:val="18"/>
                <w:szCs w:val="18"/>
                <w:lang w:val="en-US"/>
              </w:rPr>
            </w:pPr>
            <w:r w:rsidRPr="00CC337C">
              <w:rPr>
                <w:rFonts w:ascii="Arial Narrow" w:eastAsia="Times New Roman" w:hAnsi="Arial Narrow" w:cs="Arial"/>
                <w:b/>
                <w:iCs/>
                <w:sz w:val="18"/>
                <w:szCs w:val="18"/>
                <w:lang w:val="en-US"/>
              </w:rPr>
              <w:t>Total Budget</w:t>
            </w:r>
          </w:p>
        </w:tc>
        <w:tc>
          <w:tcPr>
            <w:tcW w:w="794" w:type="dxa"/>
            <w:tcBorders>
              <w:top w:val="single" w:sz="4" w:space="0" w:color="auto"/>
              <w:bottom w:val="single" w:sz="4" w:space="0" w:color="auto"/>
            </w:tcBorders>
            <w:shd w:val="clear" w:color="auto" w:fill="auto"/>
            <w:vAlign w:val="bottom"/>
          </w:tcPr>
          <w:p w14:paraId="443A2736" w14:textId="77777777" w:rsidR="00CC337C" w:rsidRPr="00CC337C" w:rsidRDefault="00CC337C" w:rsidP="00CC337C">
            <w:pPr>
              <w:spacing w:after="0" w:line="240" w:lineRule="auto"/>
              <w:jc w:val="center"/>
              <w:rPr>
                <w:rFonts w:ascii="Arial Narrow" w:eastAsia="Times New Roman" w:hAnsi="Arial Narrow" w:cs="Arial"/>
                <w:b/>
                <w:iCs/>
                <w:sz w:val="18"/>
                <w:szCs w:val="18"/>
                <w:lang w:val="en-US"/>
              </w:rPr>
            </w:pPr>
            <w:r w:rsidRPr="00CC337C">
              <w:rPr>
                <w:rFonts w:ascii="Arial Narrow" w:eastAsia="Times New Roman" w:hAnsi="Arial Narrow" w:cs="Arial"/>
                <w:b/>
                <w:iCs/>
                <w:sz w:val="18"/>
                <w:szCs w:val="18"/>
                <w:lang w:val="en-US"/>
              </w:rPr>
              <w:t>No. of PAPs</w:t>
            </w:r>
          </w:p>
        </w:tc>
        <w:tc>
          <w:tcPr>
            <w:tcW w:w="1438" w:type="dxa"/>
            <w:tcBorders>
              <w:top w:val="single" w:sz="4" w:space="0" w:color="auto"/>
              <w:bottom w:val="single" w:sz="4" w:space="0" w:color="auto"/>
            </w:tcBorders>
            <w:shd w:val="clear" w:color="auto" w:fill="auto"/>
            <w:vAlign w:val="bottom"/>
          </w:tcPr>
          <w:p w14:paraId="05FF19B0" w14:textId="77777777" w:rsidR="00CC337C" w:rsidRPr="00CC337C" w:rsidRDefault="00CC337C" w:rsidP="00CC337C">
            <w:pPr>
              <w:spacing w:after="0" w:line="240" w:lineRule="auto"/>
              <w:jc w:val="center"/>
              <w:rPr>
                <w:rFonts w:ascii="Arial Narrow" w:eastAsia="Times New Roman" w:hAnsi="Arial Narrow" w:cs="Arial"/>
                <w:b/>
                <w:iCs/>
                <w:sz w:val="18"/>
                <w:szCs w:val="18"/>
                <w:lang w:val="en-US"/>
              </w:rPr>
            </w:pPr>
            <w:r w:rsidRPr="00CC337C">
              <w:rPr>
                <w:rFonts w:ascii="Arial Narrow" w:eastAsia="Times New Roman" w:hAnsi="Arial Narrow" w:cs="Arial"/>
                <w:b/>
                <w:iCs/>
                <w:sz w:val="18"/>
                <w:szCs w:val="18"/>
                <w:lang w:val="en-US"/>
              </w:rPr>
              <w:t>Actual Expenditures</w:t>
            </w:r>
          </w:p>
        </w:tc>
        <w:tc>
          <w:tcPr>
            <w:tcW w:w="1406" w:type="dxa"/>
            <w:vMerge/>
            <w:tcBorders>
              <w:top w:val="single" w:sz="4" w:space="0" w:color="auto"/>
              <w:bottom w:val="single" w:sz="4" w:space="0" w:color="auto"/>
            </w:tcBorders>
            <w:shd w:val="clear" w:color="auto" w:fill="auto"/>
          </w:tcPr>
          <w:p w14:paraId="26892AF6" w14:textId="77777777" w:rsidR="00CC337C" w:rsidRPr="00CC337C" w:rsidRDefault="00CC337C" w:rsidP="00CC337C">
            <w:pPr>
              <w:spacing w:after="0" w:line="240" w:lineRule="auto"/>
              <w:jc w:val="center"/>
              <w:rPr>
                <w:rFonts w:ascii="Arial Narrow" w:eastAsia="Times New Roman" w:hAnsi="Arial Narrow" w:cs="Arial"/>
                <w:b/>
                <w:iCs/>
                <w:sz w:val="18"/>
                <w:szCs w:val="18"/>
                <w:lang w:val="en-US"/>
              </w:rPr>
            </w:pPr>
          </w:p>
        </w:tc>
      </w:tr>
      <w:tr w:rsidR="00FB1E3E" w:rsidRPr="00CC337C" w14:paraId="52960787" w14:textId="77777777" w:rsidTr="003B2EC1">
        <w:trPr>
          <w:trHeight w:val="216"/>
          <w:jc w:val="right"/>
        </w:trPr>
        <w:tc>
          <w:tcPr>
            <w:tcW w:w="2302" w:type="dxa"/>
            <w:tcBorders>
              <w:top w:val="single" w:sz="4" w:space="0" w:color="auto"/>
            </w:tcBorders>
            <w:shd w:val="clear" w:color="auto" w:fill="auto"/>
          </w:tcPr>
          <w:p w14:paraId="38CB9A62" w14:textId="77777777" w:rsidR="00CC337C" w:rsidRPr="00CC337C" w:rsidRDefault="00CC337C" w:rsidP="00FB1E3E">
            <w:pPr>
              <w:spacing w:after="0" w:line="240" w:lineRule="auto"/>
              <w:ind w:left="-78"/>
              <w:jc w:val="both"/>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Client-focused Activities</w:t>
            </w:r>
          </w:p>
        </w:tc>
        <w:tc>
          <w:tcPr>
            <w:tcW w:w="795" w:type="dxa"/>
            <w:tcBorders>
              <w:top w:val="single" w:sz="4" w:space="0" w:color="auto"/>
            </w:tcBorders>
            <w:shd w:val="clear" w:color="auto" w:fill="auto"/>
          </w:tcPr>
          <w:p w14:paraId="75EE7CA3" w14:textId="77777777" w:rsidR="00CC337C" w:rsidRPr="00CC337C" w:rsidRDefault="00CC337C" w:rsidP="00CC337C">
            <w:pPr>
              <w:spacing w:after="0" w:line="240" w:lineRule="auto"/>
              <w:jc w:val="center"/>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1</w:t>
            </w:r>
          </w:p>
        </w:tc>
        <w:tc>
          <w:tcPr>
            <w:tcW w:w="1518" w:type="dxa"/>
            <w:tcBorders>
              <w:top w:val="single" w:sz="4" w:space="0" w:color="auto"/>
            </w:tcBorders>
            <w:shd w:val="clear" w:color="auto" w:fill="auto"/>
          </w:tcPr>
          <w:p w14:paraId="59306DA7" w14:textId="75676D2B" w:rsidR="00CC337C" w:rsidRPr="00CC337C" w:rsidRDefault="00FB1E3E" w:rsidP="00CC337C">
            <w:pPr>
              <w:spacing w:after="0" w:line="240" w:lineRule="auto"/>
              <w:jc w:val="right"/>
              <w:rPr>
                <w:rFonts w:ascii="Arial Narrow" w:eastAsia="Times New Roman" w:hAnsi="Arial Narrow" w:cs="Arial"/>
                <w:bCs/>
                <w:iCs/>
                <w:sz w:val="18"/>
                <w:szCs w:val="18"/>
                <w:lang w:val="en-US"/>
              </w:rPr>
            </w:pPr>
            <w:r>
              <w:rPr>
                <w:rFonts w:ascii="Arial Narrow" w:eastAsia="Times New Roman" w:hAnsi="Arial Narrow" w:cs="Arial"/>
                <w:bCs/>
                <w:iCs/>
                <w:sz w:val="18"/>
                <w:szCs w:val="18"/>
                <w:lang w:val="en-US"/>
              </w:rPr>
              <w:t xml:space="preserve">P        </w:t>
            </w:r>
            <w:r w:rsidR="00CC337C" w:rsidRPr="00CC337C">
              <w:rPr>
                <w:rFonts w:ascii="Arial Narrow" w:eastAsia="Times New Roman" w:hAnsi="Arial Narrow" w:cs="Arial"/>
                <w:bCs/>
                <w:iCs/>
                <w:sz w:val="18"/>
                <w:szCs w:val="18"/>
                <w:lang w:val="en-US"/>
              </w:rPr>
              <w:t>3,000,000.00</w:t>
            </w:r>
          </w:p>
        </w:tc>
        <w:tc>
          <w:tcPr>
            <w:tcW w:w="794" w:type="dxa"/>
            <w:tcBorders>
              <w:top w:val="single" w:sz="4" w:space="0" w:color="auto"/>
            </w:tcBorders>
            <w:shd w:val="clear" w:color="auto" w:fill="auto"/>
          </w:tcPr>
          <w:p w14:paraId="31EB8400" w14:textId="77777777" w:rsidR="00CC337C" w:rsidRPr="00CC337C" w:rsidRDefault="00CC337C" w:rsidP="00CC337C">
            <w:pPr>
              <w:spacing w:after="0" w:line="240" w:lineRule="auto"/>
              <w:jc w:val="center"/>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0</w:t>
            </w:r>
          </w:p>
        </w:tc>
        <w:tc>
          <w:tcPr>
            <w:tcW w:w="1438" w:type="dxa"/>
            <w:tcBorders>
              <w:top w:val="single" w:sz="4" w:space="0" w:color="auto"/>
            </w:tcBorders>
            <w:shd w:val="clear" w:color="auto" w:fill="auto"/>
          </w:tcPr>
          <w:p w14:paraId="3333AFCB" w14:textId="665771C5" w:rsidR="00CC337C" w:rsidRPr="00CC337C" w:rsidRDefault="00FB1E3E" w:rsidP="00CC337C">
            <w:pPr>
              <w:spacing w:after="0" w:line="240" w:lineRule="auto"/>
              <w:jc w:val="right"/>
              <w:rPr>
                <w:rFonts w:ascii="Arial Narrow" w:eastAsia="Times New Roman" w:hAnsi="Arial Narrow" w:cs="Arial"/>
                <w:bCs/>
                <w:iCs/>
                <w:sz w:val="18"/>
                <w:szCs w:val="18"/>
                <w:lang w:val="en-US"/>
              </w:rPr>
            </w:pPr>
            <w:r>
              <w:rPr>
                <w:rFonts w:ascii="Arial Narrow" w:eastAsia="Times New Roman" w:hAnsi="Arial Narrow" w:cs="Arial"/>
                <w:bCs/>
                <w:iCs/>
                <w:sz w:val="18"/>
                <w:szCs w:val="18"/>
                <w:lang w:val="en-US"/>
              </w:rPr>
              <w:t xml:space="preserve">P                          </w:t>
            </w:r>
            <w:r w:rsidR="00CC337C" w:rsidRPr="00CC337C">
              <w:rPr>
                <w:rFonts w:ascii="Arial Narrow" w:eastAsia="Times New Roman" w:hAnsi="Arial Narrow" w:cs="Arial"/>
                <w:bCs/>
                <w:iCs/>
                <w:sz w:val="18"/>
                <w:szCs w:val="18"/>
                <w:lang w:val="en-US"/>
              </w:rPr>
              <w:t>-</w:t>
            </w:r>
          </w:p>
        </w:tc>
        <w:tc>
          <w:tcPr>
            <w:tcW w:w="1406" w:type="dxa"/>
            <w:tcBorders>
              <w:top w:val="single" w:sz="4" w:space="0" w:color="auto"/>
            </w:tcBorders>
            <w:shd w:val="clear" w:color="auto" w:fill="auto"/>
          </w:tcPr>
          <w:p w14:paraId="60EBD6A3" w14:textId="77777777" w:rsidR="00CC337C" w:rsidRPr="00CC337C" w:rsidRDefault="00CC337C" w:rsidP="00FB1E3E">
            <w:pPr>
              <w:spacing w:after="0" w:line="240" w:lineRule="auto"/>
              <w:ind w:right="-117"/>
              <w:jc w:val="right"/>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w:t>
            </w:r>
          </w:p>
        </w:tc>
      </w:tr>
      <w:tr w:rsidR="00FB1E3E" w:rsidRPr="00CC337C" w14:paraId="5DD33404" w14:textId="77777777" w:rsidTr="003B2EC1">
        <w:trPr>
          <w:trHeight w:val="216"/>
          <w:jc w:val="right"/>
        </w:trPr>
        <w:tc>
          <w:tcPr>
            <w:tcW w:w="2302" w:type="dxa"/>
            <w:shd w:val="clear" w:color="auto" w:fill="auto"/>
          </w:tcPr>
          <w:p w14:paraId="60AB977D" w14:textId="77777777" w:rsidR="00CC337C" w:rsidRPr="00CC337C" w:rsidRDefault="00CC337C" w:rsidP="00FB1E3E">
            <w:pPr>
              <w:spacing w:after="0" w:line="240" w:lineRule="auto"/>
              <w:ind w:left="-78"/>
              <w:jc w:val="both"/>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Organization-focused Activities</w:t>
            </w:r>
          </w:p>
        </w:tc>
        <w:tc>
          <w:tcPr>
            <w:tcW w:w="795" w:type="dxa"/>
            <w:shd w:val="clear" w:color="auto" w:fill="auto"/>
          </w:tcPr>
          <w:p w14:paraId="31DF8142" w14:textId="77777777" w:rsidR="00CC337C" w:rsidRPr="00CC337C" w:rsidRDefault="00CC337C" w:rsidP="00CC337C">
            <w:pPr>
              <w:spacing w:after="0" w:line="240" w:lineRule="auto"/>
              <w:jc w:val="center"/>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13</w:t>
            </w:r>
          </w:p>
        </w:tc>
        <w:tc>
          <w:tcPr>
            <w:tcW w:w="1518" w:type="dxa"/>
            <w:shd w:val="clear" w:color="auto" w:fill="auto"/>
          </w:tcPr>
          <w:p w14:paraId="666E9B90" w14:textId="77777777" w:rsidR="00CC337C" w:rsidRPr="00CC337C" w:rsidRDefault="00CC337C" w:rsidP="00CC337C">
            <w:pPr>
              <w:spacing w:after="0" w:line="240" w:lineRule="auto"/>
              <w:jc w:val="right"/>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6,916,000.00</w:t>
            </w:r>
          </w:p>
        </w:tc>
        <w:tc>
          <w:tcPr>
            <w:tcW w:w="794" w:type="dxa"/>
            <w:shd w:val="clear" w:color="auto" w:fill="auto"/>
          </w:tcPr>
          <w:p w14:paraId="3C52D44E" w14:textId="77777777" w:rsidR="00CC337C" w:rsidRPr="00CC337C" w:rsidRDefault="00CC337C" w:rsidP="00CC337C">
            <w:pPr>
              <w:spacing w:after="0" w:line="240" w:lineRule="auto"/>
              <w:jc w:val="center"/>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0</w:t>
            </w:r>
          </w:p>
        </w:tc>
        <w:tc>
          <w:tcPr>
            <w:tcW w:w="1438" w:type="dxa"/>
            <w:shd w:val="clear" w:color="auto" w:fill="auto"/>
          </w:tcPr>
          <w:p w14:paraId="50A78AE1" w14:textId="77777777" w:rsidR="00CC337C" w:rsidRPr="00CC337C" w:rsidRDefault="00CC337C" w:rsidP="00CC337C">
            <w:pPr>
              <w:spacing w:after="0" w:line="240" w:lineRule="auto"/>
              <w:jc w:val="right"/>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w:t>
            </w:r>
          </w:p>
        </w:tc>
        <w:tc>
          <w:tcPr>
            <w:tcW w:w="1406" w:type="dxa"/>
            <w:shd w:val="clear" w:color="auto" w:fill="auto"/>
          </w:tcPr>
          <w:p w14:paraId="4687ABB6" w14:textId="77777777" w:rsidR="00CC337C" w:rsidRPr="00CC337C" w:rsidRDefault="00CC337C" w:rsidP="00FB1E3E">
            <w:pPr>
              <w:spacing w:after="0" w:line="240" w:lineRule="auto"/>
              <w:ind w:right="-117"/>
              <w:jc w:val="right"/>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w:t>
            </w:r>
          </w:p>
        </w:tc>
      </w:tr>
      <w:tr w:rsidR="00FB1E3E" w:rsidRPr="00CC337C" w14:paraId="254153BB" w14:textId="77777777" w:rsidTr="003B2EC1">
        <w:trPr>
          <w:trHeight w:val="216"/>
          <w:jc w:val="right"/>
        </w:trPr>
        <w:tc>
          <w:tcPr>
            <w:tcW w:w="2302" w:type="dxa"/>
            <w:shd w:val="clear" w:color="auto" w:fill="auto"/>
          </w:tcPr>
          <w:p w14:paraId="0A7F6190" w14:textId="77777777" w:rsidR="00CC337C" w:rsidRPr="00CC337C" w:rsidRDefault="00CC337C" w:rsidP="00FB1E3E">
            <w:pPr>
              <w:spacing w:after="0" w:line="240" w:lineRule="auto"/>
              <w:ind w:left="-78"/>
              <w:jc w:val="both"/>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Attributed Programs</w:t>
            </w:r>
          </w:p>
        </w:tc>
        <w:tc>
          <w:tcPr>
            <w:tcW w:w="795" w:type="dxa"/>
            <w:shd w:val="clear" w:color="auto" w:fill="auto"/>
          </w:tcPr>
          <w:p w14:paraId="53CE7833" w14:textId="77777777" w:rsidR="00CC337C" w:rsidRPr="00CC337C" w:rsidRDefault="00CC337C" w:rsidP="00CC337C">
            <w:pPr>
              <w:spacing w:after="0" w:line="240" w:lineRule="auto"/>
              <w:jc w:val="center"/>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7</w:t>
            </w:r>
          </w:p>
        </w:tc>
        <w:tc>
          <w:tcPr>
            <w:tcW w:w="1518" w:type="dxa"/>
            <w:shd w:val="clear" w:color="auto" w:fill="auto"/>
          </w:tcPr>
          <w:p w14:paraId="32E620C8" w14:textId="77777777" w:rsidR="00CC337C" w:rsidRPr="00CC337C" w:rsidRDefault="00CC337C" w:rsidP="00CC337C">
            <w:pPr>
              <w:spacing w:after="0" w:line="240" w:lineRule="auto"/>
              <w:jc w:val="right"/>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4,927,253,208.96</w:t>
            </w:r>
          </w:p>
        </w:tc>
        <w:tc>
          <w:tcPr>
            <w:tcW w:w="794" w:type="dxa"/>
            <w:shd w:val="clear" w:color="auto" w:fill="auto"/>
          </w:tcPr>
          <w:p w14:paraId="418473D8" w14:textId="77777777" w:rsidR="00CC337C" w:rsidRPr="00CC337C" w:rsidRDefault="00CC337C" w:rsidP="00CC337C">
            <w:pPr>
              <w:spacing w:after="0" w:line="240" w:lineRule="auto"/>
              <w:jc w:val="center"/>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3</w:t>
            </w:r>
          </w:p>
        </w:tc>
        <w:tc>
          <w:tcPr>
            <w:tcW w:w="1438" w:type="dxa"/>
            <w:shd w:val="clear" w:color="auto" w:fill="auto"/>
          </w:tcPr>
          <w:p w14:paraId="115D017C" w14:textId="77777777" w:rsidR="00CC337C" w:rsidRPr="00CC337C" w:rsidRDefault="00CC337C" w:rsidP="00CC337C">
            <w:pPr>
              <w:spacing w:after="0" w:line="240" w:lineRule="auto"/>
              <w:jc w:val="right"/>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170,793,000.00</w:t>
            </w:r>
          </w:p>
        </w:tc>
        <w:tc>
          <w:tcPr>
            <w:tcW w:w="1406" w:type="dxa"/>
            <w:vMerge w:val="restart"/>
            <w:shd w:val="clear" w:color="auto" w:fill="auto"/>
          </w:tcPr>
          <w:p w14:paraId="380EA79F" w14:textId="77777777" w:rsidR="00CC337C" w:rsidRPr="00CC337C" w:rsidRDefault="00CC337C" w:rsidP="00FB1E3E">
            <w:pPr>
              <w:spacing w:after="0" w:line="240" w:lineRule="auto"/>
              <w:ind w:right="-117"/>
              <w:jc w:val="right"/>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9.97%</w:t>
            </w:r>
          </w:p>
        </w:tc>
      </w:tr>
      <w:tr w:rsidR="00FB1E3E" w:rsidRPr="00CC337C" w14:paraId="7DFB1FFA" w14:textId="77777777" w:rsidTr="003B2EC1">
        <w:trPr>
          <w:trHeight w:val="216"/>
          <w:jc w:val="right"/>
        </w:trPr>
        <w:tc>
          <w:tcPr>
            <w:tcW w:w="2302" w:type="dxa"/>
            <w:tcBorders>
              <w:bottom w:val="single" w:sz="4" w:space="0" w:color="auto"/>
            </w:tcBorders>
            <w:shd w:val="clear" w:color="auto" w:fill="auto"/>
          </w:tcPr>
          <w:p w14:paraId="56360606" w14:textId="77777777" w:rsidR="00CC337C" w:rsidRPr="00CC337C" w:rsidRDefault="00CC337C" w:rsidP="00FB1E3E">
            <w:pPr>
              <w:spacing w:after="0" w:line="240" w:lineRule="auto"/>
              <w:ind w:left="-78"/>
              <w:jc w:val="both"/>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Additional Attributed Program per GAD Accomplishment Report</w:t>
            </w:r>
          </w:p>
        </w:tc>
        <w:tc>
          <w:tcPr>
            <w:tcW w:w="795" w:type="dxa"/>
            <w:tcBorders>
              <w:bottom w:val="single" w:sz="4" w:space="0" w:color="auto"/>
            </w:tcBorders>
            <w:shd w:val="clear" w:color="auto" w:fill="auto"/>
          </w:tcPr>
          <w:p w14:paraId="7191ECE4" w14:textId="77777777" w:rsidR="00CC337C" w:rsidRPr="00CC337C" w:rsidRDefault="00CC337C" w:rsidP="00CC337C">
            <w:pPr>
              <w:spacing w:after="0" w:line="240" w:lineRule="auto"/>
              <w:jc w:val="center"/>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w:t>
            </w:r>
          </w:p>
        </w:tc>
        <w:tc>
          <w:tcPr>
            <w:tcW w:w="1518" w:type="dxa"/>
            <w:tcBorders>
              <w:bottom w:val="single" w:sz="4" w:space="0" w:color="auto"/>
            </w:tcBorders>
            <w:shd w:val="clear" w:color="auto" w:fill="auto"/>
          </w:tcPr>
          <w:p w14:paraId="0639E96F" w14:textId="77777777" w:rsidR="00CC337C" w:rsidRPr="00CC337C" w:rsidRDefault="00CC337C" w:rsidP="00CC337C">
            <w:pPr>
              <w:spacing w:after="0" w:line="240" w:lineRule="auto"/>
              <w:jc w:val="right"/>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w:t>
            </w:r>
          </w:p>
        </w:tc>
        <w:tc>
          <w:tcPr>
            <w:tcW w:w="794" w:type="dxa"/>
            <w:tcBorders>
              <w:bottom w:val="single" w:sz="4" w:space="0" w:color="auto"/>
            </w:tcBorders>
            <w:shd w:val="clear" w:color="auto" w:fill="auto"/>
          </w:tcPr>
          <w:p w14:paraId="76BCEB83" w14:textId="77777777" w:rsidR="00CC337C" w:rsidRPr="00CC337C" w:rsidRDefault="00CC337C" w:rsidP="00CC337C">
            <w:pPr>
              <w:spacing w:after="0" w:line="240" w:lineRule="auto"/>
              <w:jc w:val="center"/>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1</w:t>
            </w:r>
          </w:p>
        </w:tc>
        <w:tc>
          <w:tcPr>
            <w:tcW w:w="1438" w:type="dxa"/>
            <w:tcBorders>
              <w:bottom w:val="single" w:sz="4" w:space="0" w:color="auto"/>
            </w:tcBorders>
            <w:shd w:val="clear" w:color="auto" w:fill="auto"/>
          </w:tcPr>
          <w:p w14:paraId="48A3F687" w14:textId="77777777" w:rsidR="00CC337C" w:rsidRPr="00CC337C" w:rsidRDefault="00CC337C" w:rsidP="00CC337C">
            <w:pPr>
              <w:spacing w:after="0" w:line="240" w:lineRule="auto"/>
              <w:jc w:val="right"/>
              <w:rPr>
                <w:rFonts w:ascii="Arial Narrow" w:eastAsia="Times New Roman" w:hAnsi="Arial Narrow" w:cs="Arial"/>
                <w:bCs/>
                <w:iCs/>
                <w:sz w:val="18"/>
                <w:szCs w:val="18"/>
                <w:lang w:val="en-US"/>
              </w:rPr>
            </w:pPr>
            <w:r w:rsidRPr="00CC337C">
              <w:rPr>
                <w:rFonts w:ascii="Arial Narrow" w:eastAsia="Times New Roman" w:hAnsi="Arial Narrow" w:cs="Arial"/>
                <w:bCs/>
                <w:iCs/>
                <w:sz w:val="18"/>
                <w:szCs w:val="18"/>
                <w:lang w:val="en-US"/>
              </w:rPr>
              <w:t>321,302,064.30</w:t>
            </w:r>
          </w:p>
        </w:tc>
        <w:tc>
          <w:tcPr>
            <w:tcW w:w="1406" w:type="dxa"/>
            <w:vMerge/>
            <w:tcBorders>
              <w:bottom w:val="single" w:sz="4" w:space="0" w:color="auto"/>
            </w:tcBorders>
            <w:shd w:val="clear" w:color="auto" w:fill="auto"/>
          </w:tcPr>
          <w:p w14:paraId="55356F49" w14:textId="77777777" w:rsidR="00CC337C" w:rsidRPr="00CC337C" w:rsidRDefault="00CC337C" w:rsidP="00FB1E3E">
            <w:pPr>
              <w:spacing w:after="0" w:line="240" w:lineRule="auto"/>
              <w:ind w:right="-117"/>
              <w:jc w:val="right"/>
              <w:rPr>
                <w:rFonts w:ascii="Arial Narrow" w:eastAsia="Times New Roman" w:hAnsi="Arial Narrow" w:cs="Arial"/>
                <w:bCs/>
                <w:iCs/>
                <w:sz w:val="18"/>
                <w:szCs w:val="18"/>
                <w:lang w:val="en-US"/>
              </w:rPr>
            </w:pPr>
          </w:p>
        </w:tc>
      </w:tr>
      <w:tr w:rsidR="00FB1E3E" w:rsidRPr="00CC337C" w14:paraId="116A4B10" w14:textId="77777777" w:rsidTr="003B2EC1">
        <w:trPr>
          <w:trHeight w:val="216"/>
          <w:jc w:val="right"/>
        </w:trPr>
        <w:tc>
          <w:tcPr>
            <w:tcW w:w="2302" w:type="dxa"/>
            <w:tcBorders>
              <w:top w:val="single" w:sz="4" w:space="0" w:color="auto"/>
              <w:bottom w:val="double" w:sz="4" w:space="0" w:color="auto"/>
            </w:tcBorders>
            <w:shd w:val="clear" w:color="auto" w:fill="auto"/>
          </w:tcPr>
          <w:p w14:paraId="2606BF92" w14:textId="77777777" w:rsidR="00CC337C" w:rsidRPr="00CC337C" w:rsidRDefault="00CC337C" w:rsidP="00CC337C">
            <w:pPr>
              <w:spacing w:after="0" w:line="240" w:lineRule="auto"/>
              <w:jc w:val="both"/>
              <w:rPr>
                <w:rFonts w:ascii="Arial Narrow" w:eastAsia="Times New Roman" w:hAnsi="Arial Narrow" w:cs="Arial"/>
                <w:b/>
                <w:iCs/>
                <w:sz w:val="18"/>
                <w:szCs w:val="18"/>
                <w:lang w:val="en-US"/>
              </w:rPr>
            </w:pPr>
          </w:p>
        </w:tc>
        <w:tc>
          <w:tcPr>
            <w:tcW w:w="795" w:type="dxa"/>
            <w:tcBorders>
              <w:top w:val="single" w:sz="4" w:space="0" w:color="auto"/>
              <w:bottom w:val="double" w:sz="4" w:space="0" w:color="auto"/>
            </w:tcBorders>
            <w:shd w:val="clear" w:color="auto" w:fill="auto"/>
          </w:tcPr>
          <w:p w14:paraId="6BF0005B" w14:textId="77777777" w:rsidR="00CC337C" w:rsidRPr="00CC337C" w:rsidRDefault="00CC337C" w:rsidP="00CC337C">
            <w:pPr>
              <w:spacing w:after="0" w:line="240" w:lineRule="auto"/>
              <w:jc w:val="center"/>
              <w:rPr>
                <w:rFonts w:ascii="Arial Narrow" w:eastAsia="Times New Roman" w:hAnsi="Arial Narrow" w:cs="Arial"/>
                <w:b/>
                <w:iCs/>
                <w:sz w:val="18"/>
                <w:szCs w:val="18"/>
                <w:lang w:val="en-US"/>
              </w:rPr>
            </w:pPr>
            <w:r w:rsidRPr="00CC337C">
              <w:rPr>
                <w:rFonts w:ascii="Arial Narrow" w:eastAsia="Times New Roman" w:hAnsi="Arial Narrow" w:cs="Arial"/>
                <w:b/>
                <w:iCs/>
                <w:sz w:val="18"/>
                <w:szCs w:val="18"/>
                <w:lang w:val="en-US"/>
              </w:rPr>
              <w:t>21</w:t>
            </w:r>
          </w:p>
        </w:tc>
        <w:tc>
          <w:tcPr>
            <w:tcW w:w="1518" w:type="dxa"/>
            <w:tcBorders>
              <w:top w:val="single" w:sz="4" w:space="0" w:color="auto"/>
              <w:bottom w:val="double" w:sz="4" w:space="0" w:color="auto"/>
            </w:tcBorders>
            <w:shd w:val="clear" w:color="auto" w:fill="auto"/>
          </w:tcPr>
          <w:p w14:paraId="714A855D" w14:textId="5DBF25A6" w:rsidR="00CC337C" w:rsidRPr="00CC337C" w:rsidRDefault="00FB1E3E" w:rsidP="00FB1E3E">
            <w:pPr>
              <w:tabs>
                <w:tab w:val="right" w:pos="1298"/>
              </w:tabs>
              <w:spacing w:after="0" w:line="240" w:lineRule="auto"/>
              <w:rPr>
                <w:rFonts w:ascii="Arial Narrow" w:eastAsia="Times New Roman" w:hAnsi="Arial Narrow" w:cs="Arial"/>
                <w:b/>
                <w:iCs/>
                <w:sz w:val="18"/>
                <w:szCs w:val="18"/>
                <w:lang w:val="en-US"/>
              </w:rPr>
            </w:pPr>
            <w:r>
              <w:rPr>
                <w:rFonts w:ascii="Arial Narrow" w:eastAsia="Times New Roman" w:hAnsi="Arial Narrow" w:cs="Arial"/>
                <w:b/>
                <w:iCs/>
                <w:sz w:val="18"/>
                <w:szCs w:val="18"/>
                <w:lang w:val="en-US"/>
              </w:rPr>
              <w:t xml:space="preserve">P </w:t>
            </w:r>
            <w:r>
              <w:rPr>
                <w:rFonts w:ascii="Arial Narrow" w:eastAsia="Times New Roman" w:hAnsi="Arial Narrow" w:cs="Arial"/>
                <w:b/>
                <w:iCs/>
                <w:sz w:val="18"/>
                <w:szCs w:val="18"/>
                <w:lang w:val="en-US"/>
              </w:rPr>
              <w:tab/>
            </w:r>
            <w:r w:rsidR="00CC337C" w:rsidRPr="00CC337C">
              <w:rPr>
                <w:rFonts w:ascii="Arial Narrow" w:eastAsia="Times New Roman" w:hAnsi="Arial Narrow" w:cs="Arial"/>
                <w:b/>
                <w:iCs/>
                <w:sz w:val="18"/>
                <w:szCs w:val="18"/>
                <w:lang w:val="en-US"/>
              </w:rPr>
              <w:t>4,937,169,208.96</w:t>
            </w:r>
          </w:p>
        </w:tc>
        <w:tc>
          <w:tcPr>
            <w:tcW w:w="794" w:type="dxa"/>
            <w:tcBorders>
              <w:top w:val="single" w:sz="4" w:space="0" w:color="auto"/>
              <w:bottom w:val="double" w:sz="4" w:space="0" w:color="auto"/>
            </w:tcBorders>
            <w:shd w:val="clear" w:color="auto" w:fill="auto"/>
          </w:tcPr>
          <w:p w14:paraId="52EB269D" w14:textId="77777777" w:rsidR="00CC337C" w:rsidRPr="00CC337C" w:rsidRDefault="00CC337C" w:rsidP="00CC337C">
            <w:pPr>
              <w:spacing w:after="0" w:line="240" w:lineRule="auto"/>
              <w:jc w:val="center"/>
              <w:rPr>
                <w:rFonts w:ascii="Arial Narrow" w:eastAsia="Times New Roman" w:hAnsi="Arial Narrow" w:cs="Arial"/>
                <w:b/>
                <w:iCs/>
                <w:sz w:val="18"/>
                <w:szCs w:val="18"/>
                <w:lang w:val="en-US"/>
              </w:rPr>
            </w:pPr>
            <w:r w:rsidRPr="00CC337C">
              <w:rPr>
                <w:rFonts w:ascii="Arial Narrow" w:eastAsia="Times New Roman" w:hAnsi="Arial Narrow" w:cs="Arial"/>
                <w:b/>
                <w:iCs/>
                <w:sz w:val="18"/>
                <w:szCs w:val="18"/>
                <w:lang w:val="en-US"/>
              </w:rPr>
              <w:t>4</w:t>
            </w:r>
          </w:p>
        </w:tc>
        <w:tc>
          <w:tcPr>
            <w:tcW w:w="1438" w:type="dxa"/>
            <w:tcBorders>
              <w:top w:val="single" w:sz="4" w:space="0" w:color="auto"/>
              <w:bottom w:val="double" w:sz="4" w:space="0" w:color="auto"/>
            </w:tcBorders>
            <w:shd w:val="clear" w:color="auto" w:fill="auto"/>
          </w:tcPr>
          <w:p w14:paraId="2235292F" w14:textId="03896DA0" w:rsidR="00CC337C" w:rsidRPr="00CC337C" w:rsidRDefault="00FB1E3E" w:rsidP="00CC337C">
            <w:pPr>
              <w:spacing w:after="0" w:line="240" w:lineRule="auto"/>
              <w:jc w:val="right"/>
              <w:rPr>
                <w:rFonts w:ascii="Arial Narrow" w:eastAsia="Times New Roman" w:hAnsi="Arial Narrow" w:cs="Arial"/>
                <w:b/>
                <w:iCs/>
                <w:sz w:val="18"/>
                <w:szCs w:val="18"/>
                <w:lang w:val="en-US"/>
              </w:rPr>
            </w:pPr>
            <w:r>
              <w:rPr>
                <w:rFonts w:ascii="Arial Narrow" w:eastAsia="Times New Roman" w:hAnsi="Arial Narrow" w:cs="Arial"/>
                <w:b/>
                <w:iCs/>
                <w:sz w:val="18"/>
                <w:szCs w:val="18"/>
                <w:lang w:val="en-US"/>
              </w:rPr>
              <w:t xml:space="preserve">P  </w:t>
            </w:r>
            <w:r w:rsidR="00CC337C" w:rsidRPr="00CC337C">
              <w:rPr>
                <w:rFonts w:ascii="Arial Narrow" w:eastAsia="Times New Roman" w:hAnsi="Arial Narrow" w:cs="Arial"/>
                <w:b/>
                <w:iCs/>
                <w:sz w:val="18"/>
                <w:szCs w:val="18"/>
                <w:lang w:val="en-US"/>
              </w:rPr>
              <w:t>492,095,064.30</w:t>
            </w:r>
          </w:p>
        </w:tc>
        <w:tc>
          <w:tcPr>
            <w:tcW w:w="1406" w:type="dxa"/>
            <w:tcBorders>
              <w:top w:val="single" w:sz="4" w:space="0" w:color="auto"/>
              <w:bottom w:val="double" w:sz="4" w:space="0" w:color="auto"/>
            </w:tcBorders>
            <w:shd w:val="clear" w:color="auto" w:fill="auto"/>
          </w:tcPr>
          <w:p w14:paraId="6C79A2E0" w14:textId="77777777" w:rsidR="00CC337C" w:rsidRPr="00CC337C" w:rsidRDefault="00CC337C" w:rsidP="00FB1E3E">
            <w:pPr>
              <w:spacing w:after="0" w:line="240" w:lineRule="auto"/>
              <w:ind w:right="-117"/>
              <w:jc w:val="right"/>
              <w:rPr>
                <w:rFonts w:ascii="Arial Narrow" w:eastAsia="Times New Roman" w:hAnsi="Arial Narrow" w:cs="Arial"/>
                <w:b/>
                <w:iCs/>
                <w:sz w:val="18"/>
                <w:szCs w:val="18"/>
                <w:lang w:val="en-US"/>
              </w:rPr>
            </w:pPr>
            <w:r w:rsidRPr="00CC337C">
              <w:rPr>
                <w:rFonts w:ascii="Arial Narrow" w:eastAsia="Times New Roman" w:hAnsi="Arial Narrow" w:cs="Arial"/>
                <w:b/>
                <w:iCs/>
                <w:sz w:val="18"/>
                <w:szCs w:val="18"/>
                <w:lang w:val="en-US"/>
              </w:rPr>
              <w:t>9.97%</w:t>
            </w:r>
          </w:p>
        </w:tc>
      </w:tr>
      <w:tr w:rsidR="00FB1E3E" w:rsidRPr="00CC337C" w14:paraId="575F4413" w14:textId="77777777" w:rsidTr="00FB1E3E">
        <w:trPr>
          <w:jc w:val="right"/>
        </w:trPr>
        <w:tc>
          <w:tcPr>
            <w:tcW w:w="2302" w:type="dxa"/>
            <w:tcBorders>
              <w:top w:val="double" w:sz="4" w:space="0" w:color="auto"/>
            </w:tcBorders>
            <w:shd w:val="clear" w:color="auto" w:fill="auto"/>
          </w:tcPr>
          <w:p w14:paraId="35CE56A4" w14:textId="77777777" w:rsidR="00CC337C" w:rsidRPr="00CC337C" w:rsidRDefault="00CC337C" w:rsidP="00FB1E3E">
            <w:pPr>
              <w:spacing w:after="0" w:line="240" w:lineRule="auto"/>
              <w:jc w:val="both"/>
              <w:rPr>
                <w:rFonts w:ascii="Arial Narrow" w:eastAsia="Times New Roman" w:hAnsi="Arial Narrow" w:cs="Arial"/>
                <w:b/>
                <w:iCs/>
                <w:sz w:val="18"/>
                <w:szCs w:val="18"/>
                <w:lang w:val="en-US"/>
              </w:rPr>
            </w:pPr>
          </w:p>
        </w:tc>
        <w:tc>
          <w:tcPr>
            <w:tcW w:w="795" w:type="dxa"/>
            <w:tcBorders>
              <w:top w:val="double" w:sz="4" w:space="0" w:color="auto"/>
            </w:tcBorders>
            <w:shd w:val="clear" w:color="auto" w:fill="auto"/>
          </w:tcPr>
          <w:p w14:paraId="47DEA366" w14:textId="77777777" w:rsidR="00CC337C" w:rsidRPr="00CC337C" w:rsidRDefault="00CC337C" w:rsidP="00FB1E3E">
            <w:pPr>
              <w:spacing w:after="0" w:line="240" w:lineRule="auto"/>
              <w:jc w:val="center"/>
              <w:rPr>
                <w:rFonts w:ascii="Arial Narrow" w:eastAsia="Times New Roman" w:hAnsi="Arial Narrow" w:cs="Arial"/>
                <w:b/>
                <w:iCs/>
                <w:sz w:val="18"/>
                <w:szCs w:val="18"/>
                <w:lang w:val="en-US"/>
              </w:rPr>
            </w:pPr>
          </w:p>
        </w:tc>
        <w:tc>
          <w:tcPr>
            <w:tcW w:w="1518" w:type="dxa"/>
            <w:tcBorders>
              <w:top w:val="double" w:sz="4" w:space="0" w:color="auto"/>
            </w:tcBorders>
            <w:shd w:val="clear" w:color="auto" w:fill="auto"/>
          </w:tcPr>
          <w:p w14:paraId="432F6762" w14:textId="77777777" w:rsidR="00CC337C" w:rsidRPr="00CC337C" w:rsidRDefault="00CC337C" w:rsidP="00FB1E3E">
            <w:pPr>
              <w:spacing w:after="0" w:line="240" w:lineRule="auto"/>
              <w:jc w:val="right"/>
              <w:rPr>
                <w:rFonts w:ascii="Arial Narrow" w:eastAsia="Times New Roman" w:hAnsi="Arial Narrow" w:cs="Arial"/>
                <w:b/>
                <w:iCs/>
                <w:sz w:val="18"/>
                <w:szCs w:val="18"/>
                <w:lang w:val="en-US"/>
              </w:rPr>
            </w:pPr>
          </w:p>
        </w:tc>
        <w:tc>
          <w:tcPr>
            <w:tcW w:w="794" w:type="dxa"/>
            <w:tcBorders>
              <w:top w:val="double" w:sz="4" w:space="0" w:color="auto"/>
            </w:tcBorders>
            <w:shd w:val="clear" w:color="auto" w:fill="auto"/>
          </w:tcPr>
          <w:p w14:paraId="0C9DE097" w14:textId="77777777" w:rsidR="00CC337C" w:rsidRPr="00CC337C" w:rsidRDefault="00CC337C" w:rsidP="00FB1E3E">
            <w:pPr>
              <w:spacing w:after="0" w:line="240" w:lineRule="auto"/>
              <w:jc w:val="center"/>
              <w:rPr>
                <w:rFonts w:ascii="Arial Narrow" w:eastAsia="Times New Roman" w:hAnsi="Arial Narrow" w:cs="Arial"/>
                <w:b/>
                <w:iCs/>
                <w:sz w:val="18"/>
                <w:szCs w:val="18"/>
                <w:lang w:val="en-US"/>
              </w:rPr>
            </w:pPr>
          </w:p>
        </w:tc>
        <w:tc>
          <w:tcPr>
            <w:tcW w:w="1438" w:type="dxa"/>
            <w:tcBorders>
              <w:top w:val="double" w:sz="4" w:space="0" w:color="auto"/>
            </w:tcBorders>
            <w:shd w:val="clear" w:color="auto" w:fill="auto"/>
          </w:tcPr>
          <w:p w14:paraId="1FBDA6FF" w14:textId="77777777" w:rsidR="00CC337C" w:rsidRPr="00CC337C" w:rsidRDefault="00CC337C" w:rsidP="00FB1E3E">
            <w:pPr>
              <w:spacing w:after="0" w:line="240" w:lineRule="auto"/>
              <w:jc w:val="right"/>
              <w:rPr>
                <w:rFonts w:ascii="Arial Narrow" w:eastAsia="Times New Roman" w:hAnsi="Arial Narrow" w:cs="Arial"/>
                <w:b/>
                <w:iCs/>
                <w:sz w:val="18"/>
                <w:szCs w:val="18"/>
                <w:lang w:val="en-US"/>
              </w:rPr>
            </w:pPr>
          </w:p>
        </w:tc>
        <w:tc>
          <w:tcPr>
            <w:tcW w:w="1406" w:type="dxa"/>
            <w:tcBorders>
              <w:top w:val="double" w:sz="4" w:space="0" w:color="auto"/>
            </w:tcBorders>
            <w:shd w:val="clear" w:color="auto" w:fill="auto"/>
          </w:tcPr>
          <w:p w14:paraId="49BC4992" w14:textId="77777777" w:rsidR="00CC337C" w:rsidRPr="00CC337C" w:rsidRDefault="00CC337C" w:rsidP="00FB1E3E">
            <w:pPr>
              <w:spacing w:after="0" w:line="240" w:lineRule="auto"/>
              <w:jc w:val="center"/>
              <w:rPr>
                <w:rFonts w:ascii="Arial Narrow" w:eastAsia="Times New Roman" w:hAnsi="Arial Narrow" w:cs="Arial"/>
                <w:b/>
                <w:iCs/>
                <w:sz w:val="18"/>
                <w:szCs w:val="18"/>
                <w:lang w:val="en-US"/>
              </w:rPr>
            </w:pPr>
          </w:p>
        </w:tc>
      </w:tr>
    </w:tbl>
    <w:p w14:paraId="35BD421C" w14:textId="2D0148BA" w:rsidR="00CC337C" w:rsidRPr="00FB1E3E" w:rsidRDefault="00CC337C" w:rsidP="00FB1E3E">
      <w:pPr>
        <w:tabs>
          <w:tab w:val="left" w:pos="1180"/>
        </w:tabs>
        <w:spacing w:after="0" w:line="240" w:lineRule="auto"/>
        <w:jc w:val="both"/>
        <w:rPr>
          <w:rFonts w:ascii="Arial" w:hAnsi="Arial" w:cs="Arial"/>
          <w:bCs/>
        </w:rPr>
      </w:pPr>
    </w:p>
    <w:p w14:paraId="6D83D2F7" w14:textId="5544516C" w:rsidR="00FB1E3E" w:rsidRPr="00FB1E3E" w:rsidRDefault="00FB1E3E" w:rsidP="00AF4415">
      <w:pPr>
        <w:pStyle w:val="ListParagraph"/>
        <w:numPr>
          <w:ilvl w:val="1"/>
          <w:numId w:val="10"/>
        </w:numPr>
        <w:ind w:left="1418" w:hanging="709"/>
        <w:jc w:val="both"/>
        <w:rPr>
          <w:rFonts w:ascii="Arial" w:hAnsi="Arial" w:cs="Arial"/>
          <w:bCs/>
          <w:sz w:val="22"/>
          <w:szCs w:val="22"/>
        </w:rPr>
      </w:pPr>
      <w:r w:rsidRPr="00FB1E3E">
        <w:rPr>
          <w:rFonts w:ascii="Arial" w:hAnsi="Arial" w:cs="Arial"/>
          <w:bCs/>
          <w:iCs/>
          <w:sz w:val="22"/>
          <w:szCs w:val="22"/>
        </w:rPr>
        <w:t>It was noted that most of the activities in the Client- and Organization-focused activities were limited only to the orientation and trainings of PCSO external clients, officials</w:t>
      </w:r>
      <w:r w:rsidR="00DC0B94">
        <w:rPr>
          <w:rFonts w:ascii="Arial" w:hAnsi="Arial" w:cs="Arial"/>
          <w:bCs/>
          <w:iCs/>
          <w:sz w:val="22"/>
          <w:szCs w:val="22"/>
        </w:rPr>
        <w:t xml:space="preserve">, </w:t>
      </w:r>
      <w:r w:rsidR="00DC0B94" w:rsidRPr="00FB1E3E">
        <w:rPr>
          <w:rFonts w:ascii="Arial" w:hAnsi="Arial" w:cs="Arial"/>
          <w:bCs/>
          <w:iCs/>
          <w:sz w:val="22"/>
          <w:szCs w:val="22"/>
        </w:rPr>
        <w:t>and</w:t>
      </w:r>
      <w:r w:rsidRPr="00FB1E3E">
        <w:rPr>
          <w:rFonts w:ascii="Arial" w:hAnsi="Arial" w:cs="Arial"/>
          <w:bCs/>
          <w:iCs/>
          <w:sz w:val="22"/>
          <w:szCs w:val="22"/>
        </w:rPr>
        <w:t xml:space="preserve"> employees, </w:t>
      </w:r>
      <w:r w:rsidR="00DC0B94" w:rsidRPr="00FB1E3E">
        <w:rPr>
          <w:rFonts w:ascii="Arial" w:hAnsi="Arial" w:cs="Arial"/>
          <w:bCs/>
          <w:iCs/>
          <w:sz w:val="22"/>
          <w:szCs w:val="22"/>
        </w:rPr>
        <w:t>especially</w:t>
      </w:r>
      <w:r w:rsidRPr="00FB1E3E">
        <w:rPr>
          <w:rFonts w:ascii="Arial" w:hAnsi="Arial" w:cs="Arial"/>
          <w:bCs/>
          <w:iCs/>
          <w:sz w:val="22"/>
          <w:szCs w:val="22"/>
        </w:rPr>
        <w:t>, the GFPS</w:t>
      </w:r>
      <w:r w:rsidRPr="00FB1E3E">
        <w:rPr>
          <w:rFonts w:ascii="Arial" w:hAnsi="Arial" w:cs="Arial"/>
          <w:bCs/>
          <w:iCs/>
        </w:rPr>
        <w:t xml:space="preserve">. </w:t>
      </w:r>
    </w:p>
    <w:p w14:paraId="03645536" w14:textId="77777777" w:rsidR="00FB1E3E" w:rsidRPr="00FB1E3E" w:rsidRDefault="00FB1E3E" w:rsidP="00FB1E3E">
      <w:pPr>
        <w:pStyle w:val="ListParagraph"/>
        <w:ind w:left="1418"/>
        <w:jc w:val="both"/>
        <w:rPr>
          <w:rFonts w:ascii="Arial" w:hAnsi="Arial" w:cs="Arial"/>
          <w:bCs/>
          <w:sz w:val="22"/>
          <w:szCs w:val="22"/>
        </w:rPr>
      </w:pPr>
    </w:p>
    <w:p w14:paraId="2AA34A28" w14:textId="0BAF3E52" w:rsidR="00E13163" w:rsidRDefault="00FB1E3E" w:rsidP="00AF4415">
      <w:pPr>
        <w:pStyle w:val="ListParagraph"/>
        <w:numPr>
          <w:ilvl w:val="1"/>
          <w:numId w:val="10"/>
        </w:numPr>
        <w:ind w:left="1418" w:hanging="709"/>
        <w:jc w:val="both"/>
        <w:rPr>
          <w:rFonts w:ascii="Arial" w:hAnsi="Arial" w:cs="Arial"/>
          <w:bCs/>
          <w:sz w:val="22"/>
          <w:szCs w:val="22"/>
        </w:rPr>
      </w:pPr>
      <w:r w:rsidRPr="00FB1E3E">
        <w:rPr>
          <w:rFonts w:ascii="Arial" w:hAnsi="Arial" w:cs="Arial"/>
          <w:bCs/>
          <w:sz w:val="22"/>
          <w:szCs w:val="22"/>
        </w:rPr>
        <w:t xml:space="preserve">It was also noted that the PCSO did not attribute the disbursements incurred during </w:t>
      </w:r>
      <w:r w:rsidR="00E96570">
        <w:rPr>
          <w:rFonts w:ascii="Arial" w:hAnsi="Arial" w:cs="Arial"/>
          <w:bCs/>
          <w:sz w:val="22"/>
          <w:szCs w:val="22"/>
        </w:rPr>
        <w:t xml:space="preserve">National Women’s Month celebration </w:t>
      </w:r>
      <w:r w:rsidRPr="00FB1E3E">
        <w:rPr>
          <w:rFonts w:ascii="Arial" w:hAnsi="Arial" w:cs="Arial"/>
          <w:bCs/>
          <w:sz w:val="22"/>
          <w:szCs w:val="22"/>
        </w:rPr>
        <w:t>for CY 2022, such as the “Ticket Para Kay Super Pinay” promotional project.</w:t>
      </w:r>
    </w:p>
    <w:p w14:paraId="3B656C3A" w14:textId="77777777" w:rsidR="00FB1E3E" w:rsidRPr="00FB1E3E" w:rsidRDefault="00FB1E3E" w:rsidP="00FB1E3E">
      <w:pPr>
        <w:pStyle w:val="ListParagraph"/>
        <w:rPr>
          <w:rFonts w:ascii="Arial" w:hAnsi="Arial" w:cs="Arial"/>
          <w:bCs/>
          <w:sz w:val="22"/>
          <w:szCs w:val="22"/>
        </w:rPr>
      </w:pPr>
    </w:p>
    <w:p w14:paraId="27581325" w14:textId="101A429F" w:rsidR="00FB1E3E" w:rsidRPr="00FB1E3E" w:rsidRDefault="00FB1E3E" w:rsidP="00AF4415">
      <w:pPr>
        <w:pStyle w:val="ListParagraph"/>
        <w:numPr>
          <w:ilvl w:val="1"/>
          <w:numId w:val="10"/>
        </w:numPr>
        <w:ind w:left="1418" w:hanging="709"/>
        <w:jc w:val="both"/>
        <w:rPr>
          <w:rFonts w:ascii="Arial" w:hAnsi="Arial" w:cs="Arial"/>
          <w:bCs/>
          <w:sz w:val="22"/>
          <w:szCs w:val="22"/>
        </w:rPr>
      </w:pPr>
      <w:r w:rsidRPr="00FB1E3E">
        <w:rPr>
          <w:rFonts w:ascii="Arial" w:hAnsi="Arial" w:cs="Arial"/>
          <w:bCs/>
          <w:sz w:val="22"/>
          <w:szCs w:val="22"/>
        </w:rPr>
        <w:t>The inability to fully utilize the GAD fund</w:t>
      </w:r>
      <w:r w:rsidR="00E96570">
        <w:rPr>
          <w:rFonts w:ascii="Arial" w:hAnsi="Arial" w:cs="Arial"/>
          <w:bCs/>
          <w:sz w:val="22"/>
          <w:szCs w:val="22"/>
        </w:rPr>
        <w:t>,</w:t>
      </w:r>
      <w:r w:rsidRPr="00FB1E3E">
        <w:rPr>
          <w:rFonts w:ascii="Arial" w:hAnsi="Arial" w:cs="Arial"/>
          <w:bCs/>
          <w:sz w:val="22"/>
          <w:szCs w:val="22"/>
        </w:rPr>
        <w:t xml:space="preserve"> which resulted in the non-implementation of various GAD-related PAPs of PCSO for CY 2022 has deprived the intended beneficiaries of the maximum benefit therefrom.</w:t>
      </w:r>
    </w:p>
    <w:p w14:paraId="73F2A45D" w14:textId="77777777" w:rsidR="00FB1E3E" w:rsidRDefault="00FB1E3E" w:rsidP="00FB1E3E">
      <w:pPr>
        <w:pStyle w:val="ListParagraph"/>
        <w:jc w:val="both"/>
        <w:rPr>
          <w:rFonts w:ascii="Arial" w:hAnsi="Arial" w:cs="Arial"/>
          <w:bCs/>
          <w:i/>
          <w:sz w:val="22"/>
          <w:szCs w:val="22"/>
        </w:rPr>
      </w:pPr>
    </w:p>
    <w:p w14:paraId="7F78AC97" w14:textId="06404C7A" w:rsidR="00FB1E3E" w:rsidRPr="00FB1E3E" w:rsidRDefault="00FB1E3E" w:rsidP="00FB1E3E">
      <w:pPr>
        <w:pStyle w:val="ListParagraph"/>
        <w:ind w:right="2970"/>
        <w:jc w:val="both"/>
        <w:rPr>
          <w:rFonts w:ascii="Arial" w:hAnsi="Arial" w:cs="Arial"/>
          <w:bCs/>
          <w:i/>
          <w:sz w:val="22"/>
          <w:szCs w:val="22"/>
        </w:rPr>
      </w:pPr>
      <w:r>
        <w:rPr>
          <w:rFonts w:ascii="Arial" w:hAnsi="Arial" w:cs="Arial"/>
          <w:bCs/>
          <w:i/>
          <w:sz w:val="22"/>
          <w:szCs w:val="22"/>
        </w:rPr>
        <w:t>Delayed</w:t>
      </w:r>
      <w:r w:rsidRPr="000A003D">
        <w:rPr>
          <w:rFonts w:ascii="Arial" w:hAnsi="Arial" w:cs="Arial"/>
          <w:bCs/>
          <w:i/>
          <w:sz w:val="22"/>
          <w:szCs w:val="22"/>
        </w:rPr>
        <w:t xml:space="preserve"> submission of the GAD Accomplishment Report which precluded the Audit Team to conduct a more comprehensive audit of GAD</w:t>
      </w:r>
      <w:r>
        <w:rPr>
          <w:rFonts w:ascii="Arial" w:hAnsi="Arial" w:cs="Arial"/>
          <w:bCs/>
          <w:i/>
          <w:sz w:val="22"/>
          <w:szCs w:val="22"/>
        </w:rPr>
        <w:t>, contrary to PCW MC No. 2022-07.</w:t>
      </w:r>
    </w:p>
    <w:p w14:paraId="46A29026" w14:textId="77777777" w:rsidR="00FB1E3E" w:rsidRPr="00FB1E3E" w:rsidRDefault="00FB1E3E" w:rsidP="00FB1E3E">
      <w:pPr>
        <w:pStyle w:val="ListParagraph"/>
        <w:rPr>
          <w:rFonts w:ascii="Arial" w:hAnsi="Arial" w:cs="Arial"/>
          <w:bCs/>
          <w:sz w:val="22"/>
          <w:szCs w:val="22"/>
        </w:rPr>
      </w:pPr>
    </w:p>
    <w:p w14:paraId="2A85443B" w14:textId="66BF8A8F" w:rsidR="00FB1E3E" w:rsidRPr="009A03E4" w:rsidRDefault="00FB1E3E" w:rsidP="00AF4415">
      <w:pPr>
        <w:pStyle w:val="ListParagraph"/>
        <w:numPr>
          <w:ilvl w:val="1"/>
          <w:numId w:val="10"/>
        </w:numPr>
        <w:ind w:left="1418" w:hanging="709"/>
        <w:jc w:val="both"/>
        <w:rPr>
          <w:rFonts w:ascii="Arial" w:hAnsi="Arial" w:cs="Arial"/>
          <w:bCs/>
          <w:sz w:val="22"/>
          <w:szCs w:val="22"/>
        </w:rPr>
      </w:pPr>
      <w:r w:rsidRPr="00FB1E3E">
        <w:rPr>
          <w:rFonts w:ascii="Arial" w:hAnsi="Arial" w:cs="Arial"/>
          <w:bCs/>
          <w:iCs/>
          <w:sz w:val="22"/>
          <w:szCs w:val="22"/>
        </w:rPr>
        <w:t xml:space="preserve">PCW MC No. 2022-07 states that the deadline </w:t>
      </w:r>
      <w:r w:rsidR="00222603">
        <w:rPr>
          <w:rFonts w:ascii="Arial" w:hAnsi="Arial" w:cs="Arial"/>
          <w:bCs/>
          <w:iCs/>
          <w:sz w:val="22"/>
          <w:szCs w:val="22"/>
        </w:rPr>
        <w:t>for</w:t>
      </w:r>
      <w:r w:rsidR="00222603" w:rsidRPr="00FB1E3E">
        <w:rPr>
          <w:rFonts w:ascii="Arial" w:hAnsi="Arial" w:cs="Arial"/>
          <w:bCs/>
          <w:iCs/>
          <w:sz w:val="22"/>
          <w:szCs w:val="22"/>
        </w:rPr>
        <w:t xml:space="preserve"> </w:t>
      </w:r>
      <w:r w:rsidRPr="00FB1E3E">
        <w:rPr>
          <w:rFonts w:ascii="Arial" w:hAnsi="Arial" w:cs="Arial"/>
          <w:bCs/>
          <w:iCs/>
          <w:sz w:val="22"/>
          <w:szCs w:val="22"/>
        </w:rPr>
        <w:t xml:space="preserve">submission for the GOCCs of their GAD Accomplishment Report for fiscal year 2022 is on March 17, 2023. However, the PCSO, on April 4, 2023, had requested PCW </w:t>
      </w:r>
      <w:r w:rsidRPr="00FB1E3E">
        <w:rPr>
          <w:rFonts w:ascii="Arial" w:hAnsi="Arial" w:cs="Arial"/>
          <w:bCs/>
          <w:iCs/>
          <w:sz w:val="22"/>
          <w:szCs w:val="22"/>
        </w:rPr>
        <w:lastRenderedPageBreak/>
        <w:t xml:space="preserve">to extend the deadline </w:t>
      </w:r>
      <w:r w:rsidR="00DC0B94">
        <w:rPr>
          <w:rFonts w:ascii="Arial" w:hAnsi="Arial" w:cs="Arial"/>
          <w:bCs/>
          <w:iCs/>
          <w:sz w:val="22"/>
          <w:szCs w:val="22"/>
        </w:rPr>
        <w:t xml:space="preserve">for </w:t>
      </w:r>
      <w:r w:rsidR="00DC0B94" w:rsidRPr="00FB1E3E">
        <w:rPr>
          <w:rFonts w:ascii="Arial" w:hAnsi="Arial" w:cs="Arial"/>
          <w:bCs/>
          <w:iCs/>
          <w:sz w:val="22"/>
          <w:szCs w:val="22"/>
        </w:rPr>
        <w:t>submission</w:t>
      </w:r>
      <w:r w:rsidRPr="00FB1E3E">
        <w:rPr>
          <w:rFonts w:ascii="Arial" w:hAnsi="Arial" w:cs="Arial"/>
          <w:bCs/>
          <w:iCs/>
          <w:sz w:val="22"/>
          <w:szCs w:val="22"/>
        </w:rPr>
        <w:t xml:space="preserve"> of </w:t>
      </w:r>
      <w:r w:rsidR="00222603">
        <w:rPr>
          <w:rFonts w:ascii="Arial" w:hAnsi="Arial" w:cs="Arial"/>
          <w:bCs/>
          <w:iCs/>
          <w:sz w:val="22"/>
          <w:szCs w:val="22"/>
        </w:rPr>
        <w:t xml:space="preserve">the </w:t>
      </w:r>
      <w:r w:rsidRPr="00FB1E3E">
        <w:rPr>
          <w:rFonts w:ascii="Arial" w:hAnsi="Arial" w:cs="Arial"/>
          <w:bCs/>
          <w:iCs/>
          <w:sz w:val="22"/>
          <w:szCs w:val="22"/>
        </w:rPr>
        <w:t>GAD Accomplishment Report on April 28, 2023, due to</w:t>
      </w:r>
      <w:r w:rsidR="00222603">
        <w:rPr>
          <w:rFonts w:ascii="Arial" w:hAnsi="Arial" w:cs="Arial"/>
          <w:bCs/>
          <w:iCs/>
          <w:sz w:val="22"/>
          <w:szCs w:val="22"/>
        </w:rPr>
        <w:t xml:space="preserve"> </w:t>
      </w:r>
      <w:r w:rsidR="00DC0B94">
        <w:rPr>
          <w:rFonts w:ascii="Arial" w:hAnsi="Arial" w:cs="Arial"/>
          <w:bCs/>
          <w:iCs/>
          <w:sz w:val="22"/>
          <w:szCs w:val="22"/>
        </w:rPr>
        <w:t xml:space="preserve">the </w:t>
      </w:r>
      <w:r w:rsidR="00DC0B94" w:rsidRPr="00FB1E3E">
        <w:rPr>
          <w:rFonts w:ascii="Arial" w:hAnsi="Arial" w:cs="Arial"/>
          <w:bCs/>
          <w:iCs/>
          <w:sz w:val="22"/>
          <w:szCs w:val="22"/>
        </w:rPr>
        <w:t>failure</w:t>
      </w:r>
      <w:r w:rsidRPr="00FB1E3E">
        <w:rPr>
          <w:rFonts w:ascii="Arial" w:hAnsi="Arial" w:cs="Arial"/>
          <w:bCs/>
          <w:iCs/>
          <w:sz w:val="22"/>
          <w:szCs w:val="22"/>
        </w:rPr>
        <w:t xml:space="preserve"> of PCSO to reconstitute their GFPS, to which the PCW granted the request. On April 28, 2023, the PCSO submitted their GAD Accomplishment Report</w:t>
      </w:r>
      <w:r w:rsidR="00DC0B94">
        <w:rPr>
          <w:rFonts w:ascii="Arial" w:hAnsi="Arial" w:cs="Arial"/>
          <w:bCs/>
          <w:iCs/>
          <w:sz w:val="22"/>
          <w:szCs w:val="22"/>
        </w:rPr>
        <w:t xml:space="preserve">, </w:t>
      </w:r>
      <w:r w:rsidR="00DC0B94" w:rsidRPr="00FB1E3E">
        <w:rPr>
          <w:rFonts w:ascii="Arial" w:hAnsi="Arial" w:cs="Arial"/>
          <w:bCs/>
          <w:iCs/>
          <w:sz w:val="22"/>
          <w:szCs w:val="22"/>
        </w:rPr>
        <w:t>and</w:t>
      </w:r>
      <w:r w:rsidRPr="00FB1E3E">
        <w:rPr>
          <w:rFonts w:ascii="Arial" w:hAnsi="Arial" w:cs="Arial"/>
          <w:bCs/>
          <w:iCs/>
          <w:sz w:val="22"/>
          <w:szCs w:val="22"/>
        </w:rPr>
        <w:t xml:space="preserve"> was later returned back with comments by PCW, subject to re-submission on June 17, 2023.</w:t>
      </w:r>
    </w:p>
    <w:p w14:paraId="4C621B5B" w14:textId="77777777" w:rsidR="009A03E4" w:rsidRPr="009A03E4" w:rsidRDefault="009A03E4" w:rsidP="009A03E4">
      <w:pPr>
        <w:pStyle w:val="ListParagraph"/>
        <w:ind w:left="1418"/>
        <w:jc w:val="both"/>
        <w:rPr>
          <w:rFonts w:ascii="Arial" w:hAnsi="Arial" w:cs="Arial"/>
          <w:bCs/>
          <w:sz w:val="22"/>
          <w:szCs w:val="22"/>
        </w:rPr>
      </w:pPr>
    </w:p>
    <w:p w14:paraId="2DF180D6" w14:textId="58A2ED25" w:rsidR="009A03E4" w:rsidRPr="00CA6F32" w:rsidRDefault="009A03E4" w:rsidP="00AF4415">
      <w:pPr>
        <w:pStyle w:val="ListParagraph"/>
        <w:numPr>
          <w:ilvl w:val="1"/>
          <w:numId w:val="10"/>
        </w:numPr>
        <w:ind w:left="1418" w:hanging="709"/>
        <w:jc w:val="both"/>
        <w:rPr>
          <w:rFonts w:ascii="Arial" w:hAnsi="Arial" w:cs="Arial"/>
          <w:bCs/>
          <w:sz w:val="22"/>
          <w:szCs w:val="22"/>
        </w:rPr>
      </w:pPr>
      <w:r w:rsidRPr="009A03E4">
        <w:rPr>
          <w:rFonts w:ascii="Arial" w:hAnsi="Arial" w:cs="Arial"/>
          <w:bCs/>
          <w:iCs/>
          <w:sz w:val="22"/>
          <w:szCs w:val="22"/>
        </w:rPr>
        <w:t>Due to untimely submission of the GAD A</w:t>
      </w:r>
      <w:r w:rsidR="00222603">
        <w:rPr>
          <w:rFonts w:ascii="Arial" w:hAnsi="Arial" w:cs="Arial"/>
          <w:bCs/>
          <w:iCs/>
          <w:sz w:val="22"/>
          <w:szCs w:val="22"/>
        </w:rPr>
        <w:t>R</w:t>
      </w:r>
      <w:r w:rsidRPr="009A03E4">
        <w:rPr>
          <w:rFonts w:ascii="Arial" w:hAnsi="Arial" w:cs="Arial"/>
          <w:bCs/>
          <w:iCs/>
          <w:sz w:val="22"/>
          <w:szCs w:val="22"/>
        </w:rPr>
        <w:t>, the Audit Team was precluded to conduct a more comprehensive audit of the PCSO GAD-related PAPs for CY 2022 to determine the economy, efficiency, and effectiveness of interventions in addressing gender issues.</w:t>
      </w:r>
    </w:p>
    <w:p w14:paraId="37645932" w14:textId="77777777" w:rsidR="00CA6F32" w:rsidRPr="00CA6F32" w:rsidRDefault="00CA6F32" w:rsidP="00CA6F32">
      <w:pPr>
        <w:pStyle w:val="ListParagraph"/>
        <w:rPr>
          <w:rFonts w:ascii="Arial" w:hAnsi="Arial" w:cs="Arial"/>
          <w:bCs/>
          <w:sz w:val="22"/>
          <w:szCs w:val="22"/>
        </w:rPr>
      </w:pPr>
    </w:p>
    <w:p w14:paraId="3B026C56" w14:textId="54B87406" w:rsidR="00CF0D6E" w:rsidRPr="00CA6F32" w:rsidRDefault="00CA6F32" w:rsidP="00AF4415">
      <w:pPr>
        <w:pStyle w:val="ListParagraph"/>
        <w:numPr>
          <w:ilvl w:val="1"/>
          <w:numId w:val="10"/>
        </w:numPr>
        <w:ind w:left="1418" w:hanging="709"/>
        <w:jc w:val="both"/>
        <w:rPr>
          <w:rFonts w:ascii="Arial" w:hAnsi="Arial" w:cs="Arial"/>
          <w:bCs/>
          <w:sz w:val="22"/>
          <w:szCs w:val="22"/>
        </w:rPr>
      </w:pPr>
      <w:r w:rsidRPr="00CA6F32">
        <w:rPr>
          <w:rFonts w:ascii="Arial" w:hAnsi="Arial" w:cs="Arial"/>
          <w:bCs/>
          <w:iCs/>
          <w:sz w:val="22"/>
          <w:szCs w:val="22"/>
        </w:rPr>
        <w:t>Had the GFPS been established for CY 2022, the following could have been facilitated: (a) preparation of GAD Agenda; (b) institutionalization of the GAD database/Sex-disaggregated data; (c) submission of documentation of GAD disbursements; (d) maximum utilization of GAD fund; and (e) timely submission of GAD Accomplishment Report.</w:t>
      </w:r>
    </w:p>
    <w:p w14:paraId="469FB1F9" w14:textId="77777777" w:rsidR="00CA6F32" w:rsidRPr="00CA6F32" w:rsidRDefault="00CA6F32" w:rsidP="00CA6F32">
      <w:pPr>
        <w:pStyle w:val="ListParagraph"/>
        <w:rPr>
          <w:rFonts w:ascii="Arial" w:hAnsi="Arial" w:cs="Arial"/>
          <w:bCs/>
          <w:sz w:val="22"/>
          <w:szCs w:val="22"/>
        </w:rPr>
      </w:pPr>
    </w:p>
    <w:p w14:paraId="547C7430" w14:textId="55549114" w:rsidR="00CA6F32" w:rsidRPr="00CA6F32" w:rsidRDefault="00CA6F32" w:rsidP="00861B57">
      <w:pPr>
        <w:pStyle w:val="ListParagraph"/>
        <w:numPr>
          <w:ilvl w:val="1"/>
          <w:numId w:val="4"/>
        </w:numPr>
        <w:ind w:left="1440" w:hanging="811"/>
        <w:jc w:val="both"/>
        <w:rPr>
          <w:rFonts w:ascii="Arial" w:eastAsia="Calibri" w:hAnsi="Arial" w:cs="Arial"/>
          <w:b/>
          <w:iCs/>
          <w:sz w:val="22"/>
          <w:szCs w:val="22"/>
        </w:rPr>
      </w:pPr>
      <w:r w:rsidRPr="00CA6F32">
        <w:rPr>
          <w:rFonts w:ascii="Arial" w:eastAsia="Calibri" w:hAnsi="Arial" w:cs="Arial"/>
          <w:b/>
          <w:sz w:val="22"/>
          <w:szCs w:val="22"/>
          <w:lang w:val="en-PH"/>
        </w:rPr>
        <w:t xml:space="preserve">We recommended that Management </w:t>
      </w:r>
      <w:r w:rsidRPr="00CA6F32">
        <w:rPr>
          <w:rFonts w:ascii="Arial" w:eastAsia="Calibri" w:hAnsi="Arial" w:cs="Arial"/>
          <w:b/>
          <w:iCs/>
          <w:sz w:val="22"/>
          <w:szCs w:val="22"/>
        </w:rPr>
        <w:t>reconstitute its GFPS every year to catalyze and accelerate the gender mainstreaming of the PCSO. Likewise, we recommend</w:t>
      </w:r>
      <w:r w:rsidR="00B81819">
        <w:rPr>
          <w:rFonts w:ascii="Arial" w:eastAsia="Calibri" w:hAnsi="Arial" w:cs="Arial"/>
          <w:b/>
          <w:iCs/>
          <w:sz w:val="22"/>
          <w:szCs w:val="22"/>
        </w:rPr>
        <w:t>ed</w:t>
      </w:r>
      <w:r w:rsidRPr="00CA6F32">
        <w:rPr>
          <w:rFonts w:ascii="Arial" w:eastAsia="Calibri" w:hAnsi="Arial" w:cs="Arial"/>
          <w:b/>
          <w:iCs/>
          <w:sz w:val="22"/>
          <w:szCs w:val="22"/>
        </w:rPr>
        <w:t xml:space="preserve"> that the GFPS:</w:t>
      </w:r>
    </w:p>
    <w:p w14:paraId="4EA05371" w14:textId="751735F4" w:rsidR="00CA6F32" w:rsidRDefault="00CA6F32" w:rsidP="00CA6F32">
      <w:pPr>
        <w:pStyle w:val="ListParagraph"/>
        <w:ind w:left="1440"/>
        <w:jc w:val="both"/>
        <w:rPr>
          <w:rFonts w:ascii="Arial" w:hAnsi="Arial" w:cs="Arial"/>
          <w:b/>
          <w:sz w:val="22"/>
          <w:szCs w:val="22"/>
          <w:lang w:val="en-PH"/>
        </w:rPr>
      </w:pPr>
    </w:p>
    <w:p w14:paraId="7E3245F1" w14:textId="0F373EBD" w:rsidR="00CA6F32" w:rsidRPr="00CA6F32" w:rsidRDefault="00CA6F32" w:rsidP="00861B57">
      <w:pPr>
        <w:pStyle w:val="ListParagraph"/>
        <w:numPr>
          <w:ilvl w:val="0"/>
          <w:numId w:val="35"/>
        </w:numPr>
        <w:ind w:hanging="742"/>
        <w:jc w:val="both"/>
        <w:rPr>
          <w:rFonts w:ascii="Arial" w:hAnsi="Arial" w:cs="Arial"/>
          <w:b/>
          <w:sz w:val="22"/>
          <w:szCs w:val="22"/>
          <w:lang w:val="en-PH"/>
        </w:rPr>
      </w:pPr>
      <w:r>
        <w:rPr>
          <w:rFonts w:ascii="Arial" w:hAnsi="Arial" w:cs="Arial"/>
          <w:b/>
          <w:sz w:val="22"/>
          <w:szCs w:val="22"/>
        </w:rPr>
        <w:t>C</w:t>
      </w:r>
      <w:r w:rsidRPr="00CA6F32">
        <w:rPr>
          <w:rFonts w:ascii="Arial" w:hAnsi="Arial" w:cs="Arial"/>
          <w:b/>
          <w:sz w:val="22"/>
          <w:szCs w:val="22"/>
        </w:rPr>
        <w:t>losely coordinate with the PCW and prepare the GAD Agenda in compliance with PCW MC No. 2018-04;</w:t>
      </w:r>
    </w:p>
    <w:p w14:paraId="556E87DD" w14:textId="77777777" w:rsidR="00CA6F32" w:rsidRPr="00CA6F32" w:rsidRDefault="00CA6F32" w:rsidP="00CA6F32">
      <w:pPr>
        <w:pStyle w:val="ListParagraph"/>
        <w:ind w:left="2160"/>
        <w:jc w:val="both"/>
        <w:rPr>
          <w:rFonts w:ascii="Arial" w:hAnsi="Arial" w:cs="Arial"/>
          <w:b/>
          <w:sz w:val="22"/>
          <w:szCs w:val="22"/>
          <w:lang w:val="en-PH"/>
        </w:rPr>
      </w:pPr>
    </w:p>
    <w:p w14:paraId="2638522C" w14:textId="75273B87" w:rsidR="00CA6F32" w:rsidRPr="00CA6F32" w:rsidRDefault="00CA6F32" w:rsidP="00861B57">
      <w:pPr>
        <w:pStyle w:val="ListParagraph"/>
        <w:numPr>
          <w:ilvl w:val="0"/>
          <w:numId w:val="35"/>
        </w:numPr>
        <w:ind w:hanging="742"/>
        <w:jc w:val="both"/>
        <w:rPr>
          <w:rFonts w:ascii="Arial" w:hAnsi="Arial" w:cs="Arial"/>
          <w:b/>
          <w:sz w:val="22"/>
          <w:szCs w:val="22"/>
          <w:lang w:val="en-PH"/>
        </w:rPr>
      </w:pPr>
      <w:r>
        <w:rPr>
          <w:rFonts w:ascii="Arial" w:hAnsi="Arial" w:cs="Arial"/>
          <w:b/>
          <w:iCs/>
          <w:sz w:val="22"/>
          <w:szCs w:val="22"/>
        </w:rPr>
        <w:t>I</w:t>
      </w:r>
      <w:r w:rsidRPr="00CA6F32">
        <w:rPr>
          <w:rFonts w:ascii="Arial" w:hAnsi="Arial" w:cs="Arial"/>
          <w:b/>
          <w:iCs/>
          <w:sz w:val="22"/>
          <w:szCs w:val="22"/>
        </w:rPr>
        <w:t>nstitutionalize GAD database/Sex-disaggregated data to better identify the actual gender issues faced by PCSO and consider these issues in the preparation of the GPB for a more gender-responsive PAPs;</w:t>
      </w:r>
    </w:p>
    <w:p w14:paraId="74767B8D" w14:textId="77777777" w:rsidR="00CA6F32" w:rsidRPr="00CA6F32" w:rsidRDefault="00CA6F32" w:rsidP="00CA6F32">
      <w:pPr>
        <w:pStyle w:val="ListParagraph"/>
        <w:rPr>
          <w:rFonts w:ascii="Arial" w:hAnsi="Arial" w:cs="Arial"/>
          <w:b/>
          <w:sz w:val="22"/>
          <w:szCs w:val="22"/>
          <w:lang w:val="en-PH"/>
        </w:rPr>
      </w:pPr>
    </w:p>
    <w:p w14:paraId="133BBF16" w14:textId="69F7EBA2" w:rsidR="00CA6F32" w:rsidRPr="00CA6F32" w:rsidRDefault="00CA6F32" w:rsidP="00861B57">
      <w:pPr>
        <w:pStyle w:val="ListParagraph"/>
        <w:numPr>
          <w:ilvl w:val="0"/>
          <w:numId w:val="35"/>
        </w:numPr>
        <w:ind w:hanging="742"/>
        <w:jc w:val="both"/>
        <w:rPr>
          <w:rFonts w:ascii="Arial" w:hAnsi="Arial" w:cs="Arial"/>
          <w:b/>
          <w:sz w:val="22"/>
          <w:szCs w:val="22"/>
          <w:lang w:val="en-PH"/>
        </w:rPr>
      </w:pPr>
      <w:r>
        <w:rPr>
          <w:rFonts w:ascii="Arial" w:hAnsi="Arial" w:cs="Arial"/>
          <w:b/>
          <w:iCs/>
          <w:sz w:val="22"/>
          <w:szCs w:val="22"/>
        </w:rPr>
        <w:t>S</w:t>
      </w:r>
      <w:r w:rsidRPr="00CA6F32">
        <w:rPr>
          <w:rFonts w:ascii="Arial" w:hAnsi="Arial" w:cs="Arial"/>
          <w:b/>
          <w:iCs/>
          <w:sz w:val="22"/>
          <w:szCs w:val="22"/>
        </w:rPr>
        <w:t>ubmit supporting documents to substantiate the propriety of the attributed program and to facilitate the validation of the GAD Accomplishment Report. Likewise, we recommend</w:t>
      </w:r>
      <w:r w:rsidR="00AA3628">
        <w:rPr>
          <w:rFonts w:ascii="Arial" w:hAnsi="Arial" w:cs="Arial"/>
          <w:b/>
          <w:iCs/>
          <w:sz w:val="22"/>
          <w:szCs w:val="22"/>
        </w:rPr>
        <w:t>ed</w:t>
      </w:r>
      <w:r w:rsidRPr="00CA6F32">
        <w:rPr>
          <w:rFonts w:ascii="Arial" w:hAnsi="Arial" w:cs="Arial"/>
          <w:b/>
          <w:iCs/>
          <w:sz w:val="22"/>
          <w:szCs w:val="22"/>
        </w:rPr>
        <w:t xml:space="preserve"> to ensure the implementation of the GAD-related PAPs to achieve gender mainstreaming in PCSO’s overall operations;</w:t>
      </w:r>
      <w:r>
        <w:rPr>
          <w:rFonts w:ascii="Arial" w:hAnsi="Arial" w:cs="Arial"/>
          <w:b/>
          <w:iCs/>
          <w:sz w:val="22"/>
          <w:szCs w:val="22"/>
        </w:rPr>
        <w:t xml:space="preserve"> </w:t>
      </w:r>
    </w:p>
    <w:p w14:paraId="147A573E" w14:textId="77777777" w:rsidR="00CA6F32" w:rsidRPr="00CA6F32" w:rsidRDefault="00CA6F32" w:rsidP="00CA6F32">
      <w:pPr>
        <w:pStyle w:val="ListParagraph"/>
        <w:rPr>
          <w:rFonts w:ascii="Arial" w:hAnsi="Arial" w:cs="Arial"/>
          <w:b/>
          <w:sz w:val="22"/>
          <w:szCs w:val="22"/>
          <w:lang w:val="en-PH"/>
        </w:rPr>
      </w:pPr>
    </w:p>
    <w:p w14:paraId="0666CAC3" w14:textId="67178682" w:rsidR="00CA6F32" w:rsidRPr="00CA6F32" w:rsidRDefault="00CA6F32">
      <w:pPr>
        <w:pStyle w:val="ListParagraph"/>
        <w:numPr>
          <w:ilvl w:val="0"/>
          <w:numId w:val="35"/>
        </w:numPr>
        <w:ind w:hanging="742"/>
        <w:jc w:val="both"/>
        <w:rPr>
          <w:rFonts w:ascii="Arial" w:hAnsi="Arial" w:cs="Arial"/>
          <w:b/>
          <w:sz w:val="22"/>
          <w:szCs w:val="22"/>
          <w:lang w:val="en-PH"/>
        </w:rPr>
      </w:pPr>
      <w:r>
        <w:rPr>
          <w:rFonts w:ascii="Arial" w:hAnsi="Arial" w:cs="Arial"/>
          <w:b/>
          <w:iCs/>
          <w:sz w:val="22"/>
          <w:szCs w:val="22"/>
        </w:rPr>
        <w:t>M</w:t>
      </w:r>
      <w:r w:rsidRPr="00CA6F32">
        <w:rPr>
          <w:rFonts w:ascii="Arial" w:hAnsi="Arial" w:cs="Arial"/>
          <w:b/>
          <w:iCs/>
          <w:sz w:val="22"/>
          <w:szCs w:val="22"/>
        </w:rPr>
        <w:t xml:space="preserve">aximize the utilization of GAD </w:t>
      </w:r>
      <w:r w:rsidR="00AA3628">
        <w:rPr>
          <w:rFonts w:ascii="Arial" w:hAnsi="Arial" w:cs="Arial"/>
          <w:b/>
          <w:iCs/>
          <w:sz w:val="22"/>
          <w:szCs w:val="22"/>
        </w:rPr>
        <w:t>funds</w:t>
      </w:r>
      <w:r w:rsidR="00AA3628" w:rsidRPr="00CA6F32">
        <w:rPr>
          <w:rFonts w:ascii="Arial" w:hAnsi="Arial" w:cs="Arial"/>
          <w:b/>
          <w:iCs/>
          <w:sz w:val="22"/>
          <w:szCs w:val="22"/>
        </w:rPr>
        <w:t xml:space="preserve"> </w:t>
      </w:r>
      <w:r w:rsidRPr="00CA6F32">
        <w:rPr>
          <w:rFonts w:ascii="Arial" w:hAnsi="Arial" w:cs="Arial"/>
          <w:b/>
          <w:iCs/>
          <w:sz w:val="22"/>
          <w:szCs w:val="22"/>
        </w:rPr>
        <w:t>and provide capacity-building activities to PCSO officials and employees to ensure the proper implementation of the GAD-related PAPs. We also recommend</w:t>
      </w:r>
      <w:r w:rsidR="00671C3A">
        <w:rPr>
          <w:rFonts w:ascii="Arial" w:hAnsi="Arial" w:cs="Arial"/>
          <w:b/>
          <w:iCs/>
          <w:sz w:val="22"/>
          <w:szCs w:val="22"/>
        </w:rPr>
        <w:t>ed</w:t>
      </w:r>
      <w:r w:rsidRPr="00CA6F32">
        <w:rPr>
          <w:rFonts w:ascii="Arial" w:hAnsi="Arial" w:cs="Arial"/>
          <w:b/>
          <w:iCs/>
          <w:sz w:val="22"/>
          <w:szCs w:val="22"/>
        </w:rPr>
        <w:t xml:space="preserve"> the attribution of the direct GAD-related programs and activities in the annual GAD Accomplishment Report; and</w:t>
      </w:r>
    </w:p>
    <w:p w14:paraId="01205388" w14:textId="77777777" w:rsidR="00CA6F32" w:rsidRPr="00CA6F32" w:rsidRDefault="00CA6F32">
      <w:pPr>
        <w:pStyle w:val="ListParagraph"/>
        <w:rPr>
          <w:rFonts w:ascii="Arial" w:hAnsi="Arial" w:cs="Arial"/>
          <w:b/>
          <w:sz w:val="22"/>
          <w:szCs w:val="22"/>
          <w:lang w:val="en-PH"/>
        </w:rPr>
      </w:pPr>
    </w:p>
    <w:p w14:paraId="04362FE2" w14:textId="0C900F35" w:rsidR="00CA6F32" w:rsidRPr="00CA6F32" w:rsidRDefault="00CA6F32">
      <w:pPr>
        <w:pStyle w:val="ListParagraph"/>
        <w:numPr>
          <w:ilvl w:val="0"/>
          <w:numId w:val="35"/>
        </w:numPr>
        <w:ind w:hanging="742"/>
        <w:jc w:val="both"/>
        <w:rPr>
          <w:rFonts w:ascii="Arial" w:hAnsi="Arial" w:cs="Arial"/>
          <w:b/>
          <w:sz w:val="22"/>
          <w:szCs w:val="22"/>
          <w:lang w:val="en-PH"/>
        </w:rPr>
      </w:pPr>
      <w:r>
        <w:rPr>
          <w:rFonts w:ascii="Arial" w:hAnsi="Arial" w:cs="Arial"/>
          <w:b/>
          <w:iCs/>
          <w:sz w:val="22"/>
          <w:szCs w:val="22"/>
        </w:rPr>
        <w:t>S</w:t>
      </w:r>
      <w:r w:rsidRPr="00CA6F32">
        <w:rPr>
          <w:rFonts w:ascii="Arial" w:hAnsi="Arial" w:cs="Arial"/>
          <w:b/>
          <w:iCs/>
          <w:sz w:val="22"/>
          <w:szCs w:val="22"/>
        </w:rPr>
        <w:t xml:space="preserve">trictly comply with the </w:t>
      </w:r>
      <w:r w:rsidR="00E96570">
        <w:rPr>
          <w:rFonts w:ascii="Arial" w:hAnsi="Arial" w:cs="Arial"/>
          <w:b/>
          <w:iCs/>
          <w:sz w:val="22"/>
          <w:szCs w:val="22"/>
        </w:rPr>
        <w:t>submission deadlines</w:t>
      </w:r>
      <w:r w:rsidRPr="00CA6F32">
        <w:rPr>
          <w:rFonts w:ascii="Arial" w:hAnsi="Arial" w:cs="Arial"/>
          <w:b/>
          <w:iCs/>
          <w:sz w:val="22"/>
          <w:szCs w:val="22"/>
        </w:rPr>
        <w:t xml:space="preserve"> of the GAD Accomplishment Reports to enable the Audit Team to conduct a more comprehensive audit on PCSO’s GAD-related PAPs.</w:t>
      </w:r>
    </w:p>
    <w:p w14:paraId="1178DB85" w14:textId="77777777" w:rsidR="00CA6F32" w:rsidRPr="00CA6F32" w:rsidRDefault="00CA6F32" w:rsidP="00CA6F32">
      <w:pPr>
        <w:pStyle w:val="ListParagraph"/>
        <w:rPr>
          <w:rFonts w:ascii="Arial" w:hAnsi="Arial" w:cs="Arial"/>
          <w:bCs/>
          <w:sz w:val="22"/>
          <w:szCs w:val="22"/>
        </w:rPr>
      </w:pPr>
    </w:p>
    <w:p w14:paraId="0B023D5C" w14:textId="1E1F3F82" w:rsidR="00CF0D6E" w:rsidRDefault="00577119" w:rsidP="00AF4415">
      <w:pPr>
        <w:pStyle w:val="ListParagraph"/>
        <w:numPr>
          <w:ilvl w:val="1"/>
          <w:numId w:val="10"/>
        </w:numPr>
        <w:ind w:left="1418" w:hanging="709"/>
        <w:jc w:val="both"/>
        <w:rPr>
          <w:rFonts w:ascii="Arial" w:hAnsi="Arial" w:cs="Arial"/>
          <w:bCs/>
          <w:sz w:val="22"/>
          <w:szCs w:val="22"/>
        </w:rPr>
      </w:pPr>
      <w:r w:rsidRPr="00577119">
        <w:rPr>
          <w:rFonts w:ascii="Arial" w:hAnsi="Arial" w:cs="Arial"/>
          <w:bCs/>
          <w:sz w:val="22"/>
          <w:szCs w:val="22"/>
        </w:rPr>
        <w:t>The Management</w:t>
      </w:r>
      <w:r>
        <w:rPr>
          <w:rFonts w:ascii="Arial" w:hAnsi="Arial" w:cs="Arial"/>
          <w:bCs/>
          <w:sz w:val="22"/>
          <w:szCs w:val="22"/>
        </w:rPr>
        <w:t xml:space="preserve"> informed that they</w:t>
      </w:r>
      <w:r w:rsidRPr="00577119">
        <w:rPr>
          <w:rFonts w:ascii="Arial" w:hAnsi="Arial" w:cs="Arial"/>
          <w:bCs/>
          <w:sz w:val="22"/>
          <w:szCs w:val="22"/>
        </w:rPr>
        <w:t xml:space="preserve"> shall:</w:t>
      </w:r>
    </w:p>
    <w:p w14:paraId="1DAF34DF" w14:textId="5959119E" w:rsidR="00577119" w:rsidRDefault="00577119" w:rsidP="00577119">
      <w:pPr>
        <w:pStyle w:val="ListParagraph"/>
        <w:ind w:left="1418"/>
        <w:jc w:val="both"/>
        <w:rPr>
          <w:rFonts w:ascii="Arial" w:hAnsi="Arial" w:cs="Arial"/>
          <w:bCs/>
          <w:sz w:val="22"/>
          <w:szCs w:val="22"/>
        </w:rPr>
      </w:pPr>
    </w:p>
    <w:p w14:paraId="5261ED88" w14:textId="4ADE5F2A" w:rsidR="00577119" w:rsidRPr="00577119" w:rsidRDefault="00577119" w:rsidP="00861B57">
      <w:pPr>
        <w:pStyle w:val="ListParagraph"/>
        <w:numPr>
          <w:ilvl w:val="0"/>
          <w:numId w:val="36"/>
        </w:numPr>
        <w:ind w:hanging="720"/>
        <w:jc w:val="both"/>
        <w:rPr>
          <w:rFonts w:ascii="Arial" w:hAnsi="Arial" w:cs="Arial"/>
          <w:bCs/>
          <w:sz w:val="22"/>
          <w:szCs w:val="22"/>
        </w:rPr>
      </w:pPr>
      <w:r w:rsidRPr="00577119">
        <w:rPr>
          <w:rFonts w:ascii="Arial" w:hAnsi="Arial" w:cs="Arial"/>
          <w:sz w:val="22"/>
          <w:szCs w:val="22"/>
        </w:rPr>
        <w:t>Reconstitute its GFPS every year to catalyze and accelerate the gender mainstreaming of PCSO;</w:t>
      </w:r>
    </w:p>
    <w:p w14:paraId="4FF5AF84" w14:textId="77777777" w:rsidR="00577119" w:rsidRPr="00577119" w:rsidRDefault="00577119" w:rsidP="00577119">
      <w:pPr>
        <w:pStyle w:val="ListParagraph"/>
        <w:ind w:left="2138"/>
        <w:jc w:val="both"/>
        <w:rPr>
          <w:rFonts w:ascii="Arial" w:hAnsi="Arial" w:cs="Arial"/>
          <w:bCs/>
          <w:sz w:val="22"/>
          <w:szCs w:val="22"/>
        </w:rPr>
      </w:pPr>
    </w:p>
    <w:p w14:paraId="2A559717" w14:textId="6F4AA386" w:rsidR="00577119" w:rsidRPr="00577119" w:rsidRDefault="00577119" w:rsidP="00861B57">
      <w:pPr>
        <w:pStyle w:val="ListParagraph"/>
        <w:numPr>
          <w:ilvl w:val="0"/>
          <w:numId w:val="36"/>
        </w:numPr>
        <w:ind w:hanging="720"/>
        <w:jc w:val="both"/>
        <w:rPr>
          <w:rFonts w:ascii="Arial" w:hAnsi="Arial" w:cs="Arial"/>
          <w:bCs/>
          <w:sz w:val="22"/>
          <w:szCs w:val="22"/>
        </w:rPr>
      </w:pPr>
      <w:r w:rsidRPr="00577119">
        <w:rPr>
          <w:rFonts w:ascii="Arial" w:hAnsi="Arial" w:cs="Arial"/>
          <w:sz w:val="22"/>
          <w:szCs w:val="22"/>
        </w:rPr>
        <w:lastRenderedPageBreak/>
        <w:t>Closely coordinate with the PCSO and comply with the preparation of the GAD Agenda in compliance with PCW Circular No. 2018-04. The GFPS will work with a PCW-certified highly technical assistance provider to assist the agency in the preparation of the GAD Agenda following the PCW-prescribed template and procedure. Further, the GAD Agenda Workshop is in the 2023 pipeline. The newly reconstituted GFPS will develop a GAD Agenda for CY 2023 and onwards, which will be the basis of PCSO’s GAD Planning in the ensuing years;</w:t>
      </w:r>
    </w:p>
    <w:p w14:paraId="3FCEDB15" w14:textId="77777777" w:rsidR="00577119" w:rsidRPr="00577119" w:rsidRDefault="00577119" w:rsidP="00577119">
      <w:pPr>
        <w:pStyle w:val="ListParagraph"/>
        <w:rPr>
          <w:rFonts w:ascii="Arial" w:hAnsi="Arial" w:cs="Arial"/>
          <w:bCs/>
          <w:sz w:val="22"/>
          <w:szCs w:val="22"/>
        </w:rPr>
      </w:pPr>
    </w:p>
    <w:p w14:paraId="6F52F93A" w14:textId="68B4CADF" w:rsidR="00577119" w:rsidRPr="00577119" w:rsidRDefault="00577119" w:rsidP="00861B57">
      <w:pPr>
        <w:pStyle w:val="ListParagraph"/>
        <w:numPr>
          <w:ilvl w:val="0"/>
          <w:numId w:val="36"/>
        </w:numPr>
        <w:ind w:hanging="720"/>
        <w:jc w:val="both"/>
        <w:rPr>
          <w:rFonts w:ascii="Arial" w:hAnsi="Arial" w:cs="Arial"/>
          <w:bCs/>
          <w:sz w:val="22"/>
          <w:szCs w:val="22"/>
        </w:rPr>
      </w:pPr>
      <w:r w:rsidRPr="00577119">
        <w:rPr>
          <w:rFonts w:ascii="Arial" w:hAnsi="Arial" w:cs="Arial"/>
          <w:sz w:val="22"/>
          <w:szCs w:val="22"/>
        </w:rPr>
        <w:t>Comply with institutionalization of GAD database/Sex-disaggregated data to better identify the actual gender issues faced by PCSO and consider these issues in the preparation of the GPB for a more gender-responsive PAPs. The 2023 GAD Plan and Budget includes the establishment and maintenance of the sex-disaggregated data for internal and external clients;</w:t>
      </w:r>
    </w:p>
    <w:p w14:paraId="5202216C" w14:textId="77777777" w:rsidR="00577119" w:rsidRPr="00577119" w:rsidRDefault="00577119" w:rsidP="00577119">
      <w:pPr>
        <w:pStyle w:val="ListParagraph"/>
        <w:rPr>
          <w:rFonts w:ascii="Arial" w:hAnsi="Arial" w:cs="Arial"/>
          <w:bCs/>
          <w:sz w:val="22"/>
          <w:szCs w:val="22"/>
        </w:rPr>
      </w:pPr>
    </w:p>
    <w:p w14:paraId="16CF7014" w14:textId="5A1265D7" w:rsidR="00577119" w:rsidRPr="00577119" w:rsidRDefault="00577119" w:rsidP="00861B57">
      <w:pPr>
        <w:pStyle w:val="ListParagraph"/>
        <w:numPr>
          <w:ilvl w:val="0"/>
          <w:numId w:val="36"/>
        </w:numPr>
        <w:ind w:hanging="720"/>
        <w:jc w:val="both"/>
        <w:rPr>
          <w:rFonts w:ascii="Arial" w:hAnsi="Arial" w:cs="Arial"/>
          <w:bCs/>
          <w:sz w:val="22"/>
          <w:szCs w:val="22"/>
        </w:rPr>
      </w:pPr>
      <w:r w:rsidRPr="00577119">
        <w:rPr>
          <w:rFonts w:ascii="Arial" w:hAnsi="Arial" w:cs="Arial"/>
          <w:sz w:val="22"/>
          <w:szCs w:val="22"/>
        </w:rPr>
        <w:t>Comply with the submission of supporting documents to substantiate the propriety of the attributed program and to facilitate the validation of the GAD Accomplishment Report. We will also ensure the implementation of the GAD-related programs and activities in the annual GAD Accomplishment Report. For CY 2023, the GFPS included two (2) separate activities on the Harmonized GAD Guidelines (HGDG) to review and integrate GAD perspectives in the agency’s regular PAPs at the design and implementation stages. This shall ensure that the agency’s regular PAPs are properly attributed in both the GPB and GAD AR; and,</w:t>
      </w:r>
    </w:p>
    <w:p w14:paraId="670981DB" w14:textId="77777777" w:rsidR="00577119" w:rsidRPr="00577119" w:rsidRDefault="00577119" w:rsidP="00577119">
      <w:pPr>
        <w:pStyle w:val="ListParagraph"/>
        <w:rPr>
          <w:rFonts w:ascii="Arial" w:hAnsi="Arial" w:cs="Arial"/>
          <w:bCs/>
          <w:sz w:val="22"/>
          <w:szCs w:val="22"/>
        </w:rPr>
      </w:pPr>
    </w:p>
    <w:p w14:paraId="139093AC" w14:textId="39729AD8" w:rsidR="00577119" w:rsidRPr="00577119" w:rsidRDefault="00577119" w:rsidP="00861B57">
      <w:pPr>
        <w:pStyle w:val="ListParagraph"/>
        <w:numPr>
          <w:ilvl w:val="0"/>
          <w:numId w:val="36"/>
        </w:numPr>
        <w:ind w:hanging="720"/>
        <w:jc w:val="both"/>
        <w:rPr>
          <w:rFonts w:ascii="Arial" w:hAnsi="Arial" w:cs="Arial"/>
          <w:bCs/>
          <w:sz w:val="22"/>
          <w:szCs w:val="22"/>
        </w:rPr>
      </w:pPr>
      <w:r w:rsidRPr="00577119">
        <w:rPr>
          <w:rFonts w:ascii="Arial" w:eastAsia="Calibri" w:hAnsi="Arial" w:cs="Arial"/>
          <w:sz w:val="22"/>
          <w:szCs w:val="22"/>
        </w:rPr>
        <w:t>Comply with the deadlines of submission of the GAD Accomplishment Reports. The newly-reconstituted GFPS shall be pro-active in implementing and monitoring the 2023 GAD Plan.</w:t>
      </w:r>
    </w:p>
    <w:p w14:paraId="7CAB2B5A" w14:textId="14CA2ECB" w:rsidR="00577119" w:rsidRPr="00577119" w:rsidRDefault="00577119" w:rsidP="00577119">
      <w:pPr>
        <w:spacing w:after="0" w:line="240" w:lineRule="auto"/>
        <w:jc w:val="both"/>
        <w:rPr>
          <w:rFonts w:ascii="Arial" w:hAnsi="Arial" w:cs="Arial"/>
          <w:bCs/>
        </w:rPr>
      </w:pPr>
    </w:p>
    <w:p w14:paraId="21CA2645" w14:textId="1E171BF1" w:rsidR="00CF0D6E" w:rsidRDefault="00577119" w:rsidP="00AF4415">
      <w:pPr>
        <w:pStyle w:val="ListParagraph"/>
        <w:numPr>
          <w:ilvl w:val="1"/>
          <w:numId w:val="10"/>
        </w:numPr>
        <w:ind w:left="1418" w:hanging="709"/>
        <w:jc w:val="both"/>
        <w:rPr>
          <w:rFonts w:ascii="Arial" w:hAnsi="Arial" w:cs="Arial"/>
          <w:bCs/>
          <w:sz w:val="22"/>
          <w:szCs w:val="22"/>
        </w:rPr>
      </w:pPr>
      <w:r w:rsidRPr="00577119">
        <w:rPr>
          <w:rFonts w:ascii="Arial" w:hAnsi="Arial" w:cs="Arial"/>
          <w:bCs/>
          <w:sz w:val="22"/>
          <w:szCs w:val="22"/>
        </w:rPr>
        <w:t>The Audit Team will monitor the full implementation of the audit recommendations in the CY 2023 audit.</w:t>
      </w:r>
    </w:p>
    <w:p w14:paraId="4D805391" w14:textId="77777777" w:rsidR="00B366FB" w:rsidRDefault="00B366FB" w:rsidP="00606A6B">
      <w:pPr>
        <w:jc w:val="both"/>
        <w:rPr>
          <w:rFonts w:ascii="Arial" w:hAnsi="Arial" w:cs="Arial"/>
          <w:bCs/>
        </w:rPr>
      </w:pPr>
    </w:p>
    <w:p w14:paraId="4F12C5B4" w14:textId="218ADBFC" w:rsidR="00B366FB" w:rsidRDefault="00B366FB" w:rsidP="00B366FB">
      <w:pPr>
        <w:tabs>
          <w:tab w:val="left" w:pos="3345"/>
        </w:tabs>
        <w:jc w:val="both"/>
        <w:rPr>
          <w:rFonts w:ascii="Arial" w:hAnsi="Arial" w:cs="Arial"/>
          <w:bCs/>
        </w:rPr>
      </w:pPr>
      <w:r>
        <w:rPr>
          <w:rFonts w:ascii="Arial" w:hAnsi="Arial" w:cs="Arial"/>
          <w:bCs/>
        </w:rPr>
        <w:tab/>
      </w:r>
      <w:r>
        <w:rPr>
          <w:rFonts w:ascii="Arial" w:hAnsi="Arial" w:cs="Arial"/>
          <w:bCs/>
        </w:rPr>
        <w:br w:type="page"/>
      </w:r>
    </w:p>
    <w:p w14:paraId="448432B0" w14:textId="7B39F61F" w:rsidR="00B366FB" w:rsidRPr="00B366FB" w:rsidRDefault="00B366FB" w:rsidP="00B366FB">
      <w:pPr>
        <w:jc w:val="both"/>
        <w:rPr>
          <w:rFonts w:ascii="Arial" w:hAnsi="Arial" w:cs="Arial"/>
          <w:b/>
          <w:bCs/>
          <w:u w:val="single"/>
        </w:rPr>
      </w:pPr>
      <w:r w:rsidRPr="00B366FB">
        <w:rPr>
          <w:rFonts w:ascii="Arial" w:hAnsi="Arial" w:cs="Arial"/>
          <w:b/>
          <w:bCs/>
          <w:u w:val="single"/>
        </w:rPr>
        <w:lastRenderedPageBreak/>
        <w:t>BRANCHES</w:t>
      </w:r>
    </w:p>
    <w:p w14:paraId="1E99540B" w14:textId="77777777" w:rsidR="00B366FB" w:rsidRPr="00B366FB" w:rsidRDefault="00B366FB" w:rsidP="00B366FB">
      <w:pPr>
        <w:pStyle w:val="ListParagraph"/>
        <w:jc w:val="both"/>
        <w:rPr>
          <w:rFonts w:ascii="Arial" w:hAnsi="Arial" w:cs="Arial"/>
          <w:bCs/>
          <w:sz w:val="22"/>
          <w:szCs w:val="22"/>
        </w:rPr>
      </w:pPr>
    </w:p>
    <w:p w14:paraId="74C2F950" w14:textId="65B811AE" w:rsidR="00B366FB" w:rsidRPr="00201B81" w:rsidRDefault="00B366FB" w:rsidP="00AF4415">
      <w:pPr>
        <w:pStyle w:val="ListParagraph"/>
        <w:numPr>
          <w:ilvl w:val="0"/>
          <w:numId w:val="10"/>
        </w:numPr>
        <w:ind w:left="720" w:hanging="720"/>
        <w:jc w:val="both"/>
        <w:rPr>
          <w:rFonts w:ascii="Arial" w:hAnsi="Arial" w:cs="Arial"/>
          <w:bCs/>
          <w:sz w:val="22"/>
          <w:szCs w:val="22"/>
        </w:rPr>
      </w:pPr>
      <w:r w:rsidRPr="00B366FB">
        <w:rPr>
          <w:rFonts w:ascii="Arial" w:hAnsi="Arial" w:cs="Arial"/>
          <w:b/>
          <w:bCs/>
          <w:sz w:val="22"/>
          <w:szCs w:val="22"/>
        </w:rPr>
        <w:t xml:space="preserve">The utilization of the allocated shares from Lotto and STL operations released by PCSO to Local Government Units (LGUs) in the </w:t>
      </w:r>
      <w:r w:rsidR="00C564BC">
        <w:rPr>
          <w:rFonts w:ascii="Arial" w:hAnsi="Arial" w:cs="Arial"/>
          <w:b/>
          <w:bCs/>
          <w:sz w:val="22"/>
          <w:szCs w:val="22"/>
        </w:rPr>
        <w:t>P</w:t>
      </w:r>
      <w:r w:rsidRPr="00B366FB">
        <w:rPr>
          <w:rFonts w:ascii="Arial" w:hAnsi="Arial" w:cs="Arial"/>
          <w:b/>
          <w:bCs/>
          <w:sz w:val="22"/>
          <w:szCs w:val="22"/>
        </w:rPr>
        <w:t xml:space="preserve">rovinces of </w:t>
      </w:r>
      <w:proofErr w:type="spellStart"/>
      <w:r w:rsidRPr="00B366FB">
        <w:rPr>
          <w:rFonts w:ascii="Arial" w:hAnsi="Arial" w:cs="Arial"/>
          <w:b/>
          <w:bCs/>
          <w:sz w:val="22"/>
          <w:szCs w:val="22"/>
        </w:rPr>
        <w:t>Ilocos</w:t>
      </w:r>
      <w:proofErr w:type="spellEnd"/>
      <w:r w:rsidRPr="00B366FB">
        <w:rPr>
          <w:rFonts w:ascii="Arial" w:hAnsi="Arial" w:cs="Arial"/>
          <w:b/>
          <w:bCs/>
          <w:sz w:val="22"/>
          <w:szCs w:val="22"/>
        </w:rPr>
        <w:t xml:space="preserve"> Norte, Pangasinan, </w:t>
      </w:r>
      <w:proofErr w:type="spellStart"/>
      <w:r w:rsidRPr="00B366FB">
        <w:rPr>
          <w:rFonts w:ascii="Arial" w:hAnsi="Arial" w:cs="Arial"/>
          <w:b/>
          <w:bCs/>
          <w:sz w:val="22"/>
          <w:szCs w:val="22"/>
        </w:rPr>
        <w:t>Ilocos</w:t>
      </w:r>
      <w:proofErr w:type="spellEnd"/>
      <w:r w:rsidRPr="00B366FB">
        <w:rPr>
          <w:rFonts w:ascii="Arial" w:hAnsi="Arial" w:cs="Arial"/>
          <w:b/>
          <w:bCs/>
          <w:sz w:val="22"/>
          <w:szCs w:val="22"/>
        </w:rPr>
        <w:t xml:space="preserve"> Sur and Abra, Cagayan, </w:t>
      </w:r>
      <w:proofErr w:type="spellStart"/>
      <w:r w:rsidRPr="00B366FB">
        <w:rPr>
          <w:rFonts w:ascii="Arial" w:hAnsi="Arial" w:cs="Arial"/>
          <w:b/>
          <w:bCs/>
          <w:sz w:val="22"/>
          <w:szCs w:val="22"/>
        </w:rPr>
        <w:t>Isabla</w:t>
      </w:r>
      <w:proofErr w:type="spellEnd"/>
      <w:r w:rsidRPr="00B366FB">
        <w:rPr>
          <w:rFonts w:ascii="Arial" w:hAnsi="Arial" w:cs="Arial"/>
          <w:b/>
          <w:bCs/>
          <w:sz w:val="22"/>
          <w:szCs w:val="22"/>
        </w:rPr>
        <w:t xml:space="preserve">, Kalinga, Nueva Vizcaya, Marinduque, Oriental Mindoro, Albay, Camarines Norte, Camarines Sur, Sorsogon, Aklan, Antique, Capiz, </w:t>
      </w:r>
      <w:proofErr w:type="spellStart"/>
      <w:r w:rsidRPr="00B366FB">
        <w:rPr>
          <w:rFonts w:ascii="Arial" w:hAnsi="Arial" w:cs="Arial"/>
          <w:b/>
          <w:bCs/>
          <w:sz w:val="22"/>
          <w:szCs w:val="22"/>
        </w:rPr>
        <w:t>Guimaras</w:t>
      </w:r>
      <w:proofErr w:type="spellEnd"/>
      <w:r w:rsidRPr="00B366FB">
        <w:rPr>
          <w:rFonts w:ascii="Arial" w:hAnsi="Arial" w:cs="Arial"/>
          <w:b/>
          <w:bCs/>
          <w:sz w:val="22"/>
          <w:szCs w:val="22"/>
        </w:rPr>
        <w:t xml:space="preserve">, Iloilo, Cavite, Batangas, Municipality of </w:t>
      </w:r>
      <w:proofErr w:type="spellStart"/>
      <w:r w:rsidRPr="00B366FB">
        <w:rPr>
          <w:rFonts w:ascii="Arial" w:hAnsi="Arial" w:cs="Arial"/>
          <w:b/>
          <w:bCs/>
          <w:sz w:val="22"/>
          <w:szCs w:val="22"/>
        </w:rPr>
        <w:t>Albat</w:t>
      </w:r>
      <w:proofErr w:type="spellEnd"/>
      <w:r w:rsidRPr="00B366FB">
        <w:rPr>
          <w:rFonts w:ascii="Arial" w:hAnsi="Arial" w:cs="Arial"/>
          <w:b/>
          <w:bCs/>
          <w:sz w:val="22"/>
          <w:szCs w:val="22"/>
        </w:rPr>
        <w:t xml:space="preserve">, and </w:t>
      </w:r>
      <w:proofErr w:type="spellStart"/>
      <w:r w:rsidRPr="00B366FB">
        <w:rPr>
          <w:rFonts w:ascii="Arial" w:hAnsi="Arial" w:cs="Arial"/>
          <w:b/>
          <w:bCs/>
          <w:sz w:val="22"/>
          <w:szCs w:val="22"/>
        </w:rPr>
        <w:t>Agusan</w:t>
      </w:r>
      <w:proofErr w:type="spellEnd"/>
      <w:r w:rsidRPr="00B366FB">
        <w:rPr>
          <w:rFonts w:ascii="Arial" w:hAnsi="Arial" w:cs="Arial"/>
          <w:b/>
          <w:bCs/>
          <w:sz w:val="22"/>
          <w:szCs w:val="22"/>
        </w:rPr>
        <w:t xml:space="preserve"> Del Norte cannot be ascertained due to the (a) absence of an approved 3 in 1 Memoranda of Agreement (MOA) that define the specific obligations of the PCSO and LGU’s concerned and (b) non-submission of Fund Utilization Reports and/or liquidation reports on the share allocations in the conduct of STL operations contrary to applicable Board Resolutions and Sections of the Revised Implementing Rules and Regulations for STL, thus casting doubts on the reliability on disbursed funds:</w:t>
      </w:r>
    </w:p>
    <w:p w14:paraId="738AD7A7" w14:textId="77777777" w:rsidR="00201B81" w:rsidRPr="00201B81" w:rsidRDefault="00201B81" w:rsidP="00201B81">
      <w:pPr>
        <w:pStyle w:val="ListParagraph"/>
        <w:jc w:val="both"/>
        <w:rPr>
          <w:rFonts w:ascii="Arial" w:hAnsi="Arial" w:cs="Arial"/>
          <w:bCs/>
          <w:sz w:val="22"/>
          <w:szCs w:val="22"/>
        </w:rPr>
      </w:pPr>
    </w:p>
    <w:p w14:paraId="6A745C9D" w14:textId="140FABDD" w:rsidR="00B366FB" w:rsidRPr="00201B81" w:rsidRDefault="00B366FB" w:rsidP="00486908">
      <w:pPr>
        <w:pStyle w:val="ListParagraph"/>
        <w:numPr>
          <w:ilvl w:val="1"/>
          <w:numId w:val="4"/>
        </w:numPr>
        <w:ind w:left="1440" w:hanging="720"/>
        <w:jc w:val="both"/>
        <w:rPr>
          <w:rFonts w:ascii="Arial" w:eastAsia="Calibri" w:hAnsi="Arial" w:cs="Arial"/>
          <w:b/>
          <w:iCs/>
          <w:sz w:val="22"/>
          <w:szCs w:val="22"/>
        </w:rPr>
      </w:pPr>
      <w:r w:rsidRPr="00201B81">
        <w:rPr>
          <w:rFonts w:ascii="Arial" w:hAnsi="Arial" w:cs="Arial"/>
          <w:b/>
          <w:bCs/>
          <w:sz w:val="22"/>
          <w:szCs w:val="22"/>
        </w:rPr>
        <w:t>We recommended and Management agreed to:</w:t>
      </w:r>
    </w:p>
    <w:p w14:paraId="0D11DC2A" w14:textId="77777777" w:rsidR="00B366FB" w:rsidRPr="00B366FB" w:rsidRDefault="00B366FB" w:rsidP="00B366FB">
      <w:pPr>
        <w:spacing w:after="0" w:line="240" w:lineRule="auto"/>
        <w:ind w:left="1440"/>
        <w:jc w:val="both"/>
        <w:rPr>
          <w:rFonts w:ascii="Arial" w:eastAsia="Times New Roman" w:hAnsi="Arial" w:cs="Arial"/>
          <w:b/>
          <w:bCs/>
          <w:lang w:val="en-US"/>
        </w:rPr>
      </w:pPr>
    </w:p>
    <w:p w14:paraId="0137E4AB" w14:textId="25E6B240" w:rsidR="00B366FB" w:rsidRPr="00B366FB" w:rsidRDefault="00B366FB" w:rsidP="00B366FB">
      <w:pPr>
        <w:numPr>
          <w:ilvl w:val="2"/>
          <w:numId w:val="37"/>
        </w:numPr>
        <w:spacing w:after="0" w:line="240" w:lineRule="auto"/>
        <w:ind w:left="1980" w:hanging="540"/>
        <w:jc w:val="both"/>
        <w:rPr>
          <w:rFonts w:ascii="Arial" w:eastAsia="Times New Roman" w:hAnsi="Arial" w:cs="Arial"/>
          <w:b/>
          <w:bCs/>
          <w:lang w:val="en-US"/>
        </w:rPr>
      </w:pPr>
      <w:r w:rsidRPr="00B366FB">
        <w:rPr>
          <w:rFonts w:ascii="Arial" w:eastAsia="Times New Roman" w:hAnsi="Arial" w:cs="Arial"/>
          <w:b/>
          <w:bCs/>
          <w:lang w:val="en-US"/>
        </w:rPr>
        <w:t>Furnish the Audit Team with complete duly-executed MOA between PCSO and Provincial/Local Government Units (PLGUs/LGUs);</w:t>
      </w:r>
    </w:p>
    <w:p w14:paraId="584C2A71" w14:textId="77777777" w:rsidR="00B366FB" w:rsidRPr="00B366FB" w:rsidRDefault="00B366FB" w:rsidP="00B366FB">
      <w:pPr>
        <w:spacing w:after="0" w:line="240" w:lineRule="auto"/>
        <w:ind w:left="1980"/>
        <w:jc w:val="both"/>
        <w:rPr>
          <w:rFonts w:ascii="Arial" w:eastAsia="Times New Roman" w:hAnsi="Arial" w:cs="Arial"/>
          <w:b/>
          <w:bCs/>
          <w:lang w:val="en-US"/>
        </w:rPr>
      </w:pPr>
    </w:p>
    <w:p w14:paraId="7D052556" w14:textId="0DA41FE6" w:rsidR="00B366FB" w:rsidRPr="00B366FB" w:rsidRDefault="00B366FB" w:rsidP="00B366FB">
      <w:pPr>
        <w:numPr>
          <w:ilvl w:val="2"/>
          <w:numId w:val="37"/>
        </w:numPr>
        <w:spacing w:after="0" w:line="240" w:lineRule="auto"/>
        <w:ind w:left="1980" w:hanging="540"/>
        <w:jc w:val="both"/>
        <w:rPr>
          <w:rFonts w:ascii="Arial" w:eastAsia="Times New Roman" w:hAnsi="Arial" w:cs="Arial"/>
          <w:b/>
          <w:bCs/>
          <w:lang w:val="en-US"/>
        </w:rPr>
      </w:pPr>
      <w:r w:rsidRPr="00B366FB">
        <w:rPr>
          <w:rFonts w:ascii="Arial" w:eastAsia="Times New Roman" w:hAnsi="Arial" w:cs="Arial"/>
          <w:b/>
          <w:bCs/>
          <w:lang w:val="en-US"/>
        </w:rPr>
        <w:t xml:space="preserve">Direct the concerned head of the provincial and municipal government units to cause the immediate submission of utilization reports </w:t>
      </w:r>
      <w:r w:rsidR="006649C2">
        <w:rPr>
          <w:rFonts w:ascii="Arial" w:eastAsia="Times New Roman" w:hAnsi="Arial" w:cs="Arial"/>
          <w:b/>
          <w:bCs/>
          <w:lang w:val="en-US"/>
        </w:rPr>
        <w:t xml:space="preserve">to account the disbursed funds </w:t>
      </w:r>
      <w:proofErr w:type="spellStart"/>
      <w:r w:rsidR="006649C2">
        <w:rPr>
          <w:rFonts w:ascii="Arial" w:eastAsia="Times New Roman" w:hAnsi="Arial" w:cs="Arial"/>
          <w:b/>
          <w:bCs/>
          <w:lang w:val="en-US"/>
        </w:rPr>
        <w:t>properly</w:t>
      </w:r>
      <w:r w:rsidRPr="00B366FB">
        <w:rPr>
          <w:rFonts w:ascii="Arial" w:eastAsia="Times New Roman" w:hAnsi="Arial" w:cs="Arial"/>
          <w:b/>
          <w:bCs/>
          <w:lang w:val="en-US"/>
        </w:rPr>
        <w:t>unds</w:t>
      </w:r>
      <w:proofErr w:type="spellEnd"/>
      <w:r w:rsidRPr="00B366FB">
        <w:rPr>
          <w:rFonts w:ascii="Arial" w:eastAsia="Times New Roman" w:hAnsi="Arial" w:cs="Arial"/>
          <w:b/>
          <w:bCs/>
          <w:lang w:val="en-US"/>
        </w:rPr>
        <w:t xml:space="preserve">; and </w:t>
      </w:r>
    </w:p>
    <w:p w14:paraId="49765C50" w14:textId="77777777" w:rsidR="00B366FB" w:rsidRPr="00B366FB" w:rsidRDefault="00B366FB" w:rsidP="00B366FB">
      <w:pPr>
        <w:spacing w:after="0" w:line="240" w:lineRule="auto"/>
        <w:ind w:left="1980"/>
        <w:jc w:val="both"/>
        <w:rPr>
          <w:rFonts w:ascii="Arial" w:eastAsia="Times New Roman" w:hAnsi="Arial" w:cs="Arial"/>
          <w:b/>
          <w:bCs/>
          <w:lang w:val="en-US"/>
        </w:rPr>
      </w:pPr>
    </w:p>
    <w:p w14:paraId="5CC03D81" w14:textId="6C688482" w:rsidR="00B366FB" w:rsidRPr="00B366FB" w:rsidRDefault="00B366FB" w:rsidP="00B366FB">
      <w:pPr>
        <w:numPr>
          <w:ilvl w:val="2"/>
          <w:numId w:val="37"/>
        </w:numPr>
        <w:spacing w:after="0" w:line="240" w:lineRule="auto"/>
        <w:ind w:left="1980" w:hanging="540"/>
        <w:jc w:val="both"/>
        <w:rPr>
          <w:rFonts w:ascii="Arial" w:eastAsia="Times New Roman" w:hAnsi="Arial" w:cs="Arial"/>
          <w:b/>
          <w:bCs/>
          <w:lang w:val="en-US"/>
        </w:rPr>
      </w:pPr>
      <w:r w:rsidRPr="00B366FB">
        <w:rPr>
          <w:rFonts w:ascii="Arial" w:eastAsia="Times New Roman" w:hAnsi="Arial" w:cs="Arial"/>
          <w:b/>
          <w:bCs/>
          <w:lang w:val="en-US"/>
        </w:rPr>
        <w:t xml:space="preserve">Ensure compliance </w:t>
      </w:r>
      <w:r w:rsidR="00C564BC">
        <w:rPr>
          <w:rFonts w:ascii="Arial" w:eastAsia="Times New Roman" w:hAnsi="Arial" w:cs="Arial"/>
          <w:b/>
          <w:bCs/>
          <w:lang w:val="en-US"/>
        </w:rPr>
        <w:t>by</w:t>
      </w:r>
      <w:r w:rsidRPr="00B366FB">
        <w:rPr>
          <w:rFonts w:ascii="Arial" w:eastAsia="Times New Roman" w:hAnsi="Arial" w:cs="Arial"/>
          <w:b/>
          <w:bCs/>
          <w:lang w:val="en-US"/>
        </w:rPr>
        <w:t xml:space="preserve"> LGUs in the implementation of their respective MOAs for health programs, medical assistance and services and charity programs of national character pursuant to the objectives set forth under the 2020 STL-RIRR.</w:t>
      </w:r>
    </w:p>
    <w:p w14:paraId="75D61F56" w14:textId="77777777" w:rsidR="00B366FB" w:rsidRDefault="00B366FB" w:rsidP="00606A6B">
      <w:pPr>
        <w:jc w:val="both"/>
        <w:rPr>
          <w:rFonts w:ascii="Arial" w:hAnsi="Arial" w:cs="Arial"/>
          <w:bCs/>
        </w:rPr>
      </w:pPr>
    </w:p>
    <w:p w14:paraId="6158CE4B" w14:textId="1ABB818C" w:rsidR="00B366FB" w:rsidRPr="00201B81" w:rsidRDefault="00B366FB" w:rsidP="00B366FB">
      <w:pPr>
        <w:pStyle w:val="ListParagraph"/>
        <w:numPr>
          <w:ilvl w:val="0"/>
          <w:numId w:val="4"/>
        </w:numPr>
        <w:ind w:left="720" w:hanging="720"/>
        <w:jc w:val="both"/>
        <w:rPr>
          <w:rFonts w:ascii="Arial" w:hAnsi="Arial" w:cs="Arial"/>
          <w:bCs/>
          <w:sz w:val="22"/>
          <w:szCs w:val="22"/>
        </w:rPr>
      </w:pPr>
      <w:r w:rsidRPr="00B366FB">
        <w:rPr>
          <w:rFonts w:ascii="Arial" w:hAnsi="Arial" w:cs="Arial"/>
          <w:b/>
          <w:bCs/>
          <w:sz w:val="22"/>
          <w:szCs w:val="22"/>
        </w:rPr>
        <w:t xml:space="preserve">The reported Retail Receipts from STL Authorized Agent Corporation of PCSO Aklan, Antique, Capiz, </w:t>
      </w:r>
      <w:proofErr w:type="spellStart"/>
      <w:r w:rsidRPr="00B366FB">
        <w:rPr>
          <w:rFonts w:ascii="Arial" w:hAnsi="Arial" w:cs="Arial"/>
          <w:b/>
          <w:bCs/>
          <w:sz w:val="22"/>
          <w:szCs w:val="22"/>
        </w:rPr>
        <w:t>Guimaras</w:t>
      </w:r>
      <w:proofErr w:type="spellEnd"/>
      <w:r w:rsidRPr="00B366FB">
        <w:rPr>
          <w:rFonts w:ascii="Arial" w:hAnsi="Arial" w:cs="Arial"/>
          <w:b/>
          <w:bCs/>
          <w:sz w:val="22"/>
          <w:szCs w:val="22"/>
        </w:rPr>
        <w:t>, and Iloilo for CY 2022 were doubtful due to lack of necessary supporting documents to prove and support the actual sales and no verification was conducted by PCSO to assess the correctness of the sales amount, thus, cast doubt on the completeness of remittances due to PCSO representing 52.295% of the monthly retail receipts or Guaranteed Minimum Monthly Retail Receipts, whichever is higher.</w:t>
      </w:r>
    </w:p>
    <w:p w14:paraId="29912E86" w14:textId="77777777" w:rsidR="00201B81" w:rsidRPr="00B366FB" w:rsidRDefault="00201B81" w:rsidP="00201B81">
      <w:pPr>
        <w:pStyle w:val="ListParagraph"/>
        <w:jc w:val="both"/>
        <w:rPr>
          <w:rFonts w:ascii="Arial" w:hAnsi="Arial" w:cs="Arial"/>
          <w:bCs/>
          <w:sz w:val="22"/>
          <w:szCs w:val="22"/>
        </w:rPr>
      </w:pPr>
    </w:p>
    <w:p w14:paraId="75478434" w14:textId="2F7B6F3A" w:rsidR="00B366FB" w:rsidRPr="00CD2437" w:rsidRDefault="00B366FB" w:rsidP="00CD2437">
      <w:pPr>
        <w:pStyle w:val="ListParagraph"/>
        <w:numPr>
          <w:ilvl w:val="1"/>
          <w:numId w:val="4"/>
        </w:numPr>
        <w:ind w:left="1170"/>
        <w:jc w:val="both"/>
        <w:rPr>
          <w:rFonts w:ascii="Arial" w:eastAsia="Calibri" w:hAnsi="Arial" w:cs="Arial"/>
          <w:b/>
          <w:iCs/>
          <w:sz w:val="22"/>
          <w:szCs w:val="22"/>
        </w:rPr>
      </w:pPr>
      <w:r w:rsidRPr="00CD2437">
        <w:rPr>
          <w:rFonts w:ascii="Arial" w:hAnsi="Arial" w:cs="Arial"/>
          <w:b/>
          <w:bCs/>
          <w:sz w:val="22"/>
          <w:szCs w:val="22"/>
        </w:rPr>
        <w:t>We recommended Management to:</w:t>
      </w:r>
    </w:p>
    <w:p w14:paraId="53A7AED5" w14:textId="77777777" w:rsidR="00B366FB" w:rsidRPr="00B366FB" w:rsidRDefault="00B366FB" w:rsidP="00B366FB">
      <w:pPr>
        <w:spacing w:after="0" w:line="240" w:lineRule="auto"/>
        <w:ind w:left="1440"/>
        <w:jc w:val="both"/>
        <w:rPr>
          <w:rFonts w:ascii="Arial" w:eastAsia="Times New Roman" w:hAnsi="Arial" w:cs="Arial"/>
          <w:bCs/>
          <w:lang w:val="en-US"/>
        </w:rPr>
      </w:pPr>
    </w:p>
    <w:p w14:paraId="62EB099A" w14:textId="77777777" w:rsidR="00B366FB" w:rsidRDefault="00B366FB" w:rsidP="00B366FB">
      <w:pPr>
        <w:numPr>
          <w:ilvl w:val="0"/>
          <w:numId w:val="39"/>
        </w:numPr>
        <w:spacing w:after="0" w:line="240" w:lineRule="auto"/>
        <w:ind w:left="1980" w:hanging="540"/>
        <w:jc w:val="both"/>
        <w:rPr>
          <w:rFonts w:ascii="Arial" w:eastAsia="Times New Roman" w:hAnsi="Arial" w:cs="Arial"/>
          <w:b/>
          <w:bCs/>
          <w:lang w:val="en-US"/>
        </w:rPr>
      </w:pPr>
      <w:r w:rsidRPr="00B366FB">
        <w:rPr>
          <w:rFonts w:ascii="Arial" w:eastAsia="Times New Roman" w:hAnsi="Arial" w:cs="Arial"/>
          <w:b/>
          <w:bCs/>
          <w:lang w:val="en-US"/>
        </w:rPr>
        <w:t xml:space="preserve">Conduct verification of the reported sales retail receipts of STL AAC for CY 2022 and review the 2020 Revised STL IRR and consider revisions such as the inclusion of a mechanism that will enhance the verifiability of the reported retail receipts submitted to PCSO, or for AAC with electronic betting to submit system generated reports that were properly validated by PCSO </w:t>
      </w:r>
      <w:r w:rsidRPr="00B366FB">
        <w:rPr>
          <w:rFonts w:ascii="Arial" w:eastAsia="Times New Roman" w:hAnsi="Arial" w:cs="Arial"/>
          <w:b/>
          <w:bCs/>
          <w:lang w:val="en-US"/>
        </w:rPr>
        <w:lastRenderedPageBreak/>
        <w:t>personnel, or submit additional requirements and supporting documents that will allow the PCSO to verify these reports.</w:t>
      </w:r>
    </w:p>
    <w:p w14:paraId="491287E4" w14:textId="77777777" w:rsidR="00F167D6" w:rsidRPr="00B366FB" w:rsidRDefault="00F167D6" w:rsidP="00F167D6">
      <w:pPr>
        <w:spacing w:after="0" w:line="240" w:lineRule="auto"/>
        <w:ind w:left="1980"/>
        <w:jc w:val="both"/>
        <w:rPr>
          <w:rFonts w:ascii="Arial" w:eastAsia="Times New Roman" w:hAnsi="Arial" w:cs="Arial"/>
          <w:b/>
          <w:bCs/>
          <w:lang w:val="en-US"/>
        </w:rPr>
      </w:pPr>
    </w:p>
    <w:p w14:paraId="6DDC4C2F" w14:textId="77777777" w:rsidR="00B366FB" w:rsidRDefault="00B366FB" w:rsidP="00B366FB">
      <w:pPr>
        <w:numPr>
          <w:ilvl w:val="2"/>
          <w:numId w:val="37"/>
        </w:numPr>
        <w:spacing w:after="0" w:line="240" w:lineRule="auto"/>
        <w:ind w:left="1980" w:hanging="540"/>
        <w:jc w:val="both"/>
        <w:rPr>
          <w:rFonts w:ascii="Arial" w:eastAsia="Times New Roman" w:hAnsi="Arial" w:cs="Arial"/>
          <w:b/>
          <w:bCs/>
          <w:lang w:val="en-US"/>
        </w:rPr>
      </w:pPr>
      <w:r w:rsidRPr="00B366FB">
        <w:rPr>
          <w:rFonts w:ascii="Arial" w:eastAsia="Times New Roman" w:hAnsi="Arial" w:cs="Arial"/>
          <w:b/>
          <w:bCs/>
          <w:lang w:val="en-US"/>
        </w:rPr>
        <w:t>Elevate the audit recommendation to the concerned department of the PCSO Central Office, and provide updates on the status of the implementation on the automation of the STL operation.</w:t>
      </w:r>
    </w:p>
    <w:p w14:paraId="70E5EBB7" w14:textId="77777777" w:rsidR="00CD2437" w:rsidRPr="00B366FB" w:rsidRDefault="00CD2437" w:rsidP="00CD2437">
      <w:pPr>
        <w:spacing w:after="0" w:line="240" w:lineRule="auto"/>
        <w:ind w:left="1980"/>
        <w:jc w:val="both"/>
        <w:rPr>
          <w:rFonts w:ascii="Arial" w:eastAsia="Times New Roman" w:hAnsi="Arial" w:cs="Arial"/>
          <w:b/>
          <w:bCs/>
          <w:lang w:val="en-US"/>
        </w:rPr>
      </w:pPr>
    </w:p>
    <w:p w14:paraId="1FE31C3D" w14:textId="53864C36" w:rsidR="00CD2437" w:rsidRPr="00CD2437" w:rsidRDefault="00CD2437" w:rsidP="00AF4415">
      <w:pPr>
        <w:pStyle w:val="ListParagraph"/>
        <w:numPr>
          <w:ilvl w:val="1"/>
          <w:numId w:val="10"/>
        </w:numPr>
        <w:ind w:left="1418" w:hanging="709"/>
        <w:jc w:val="both"/>
        <w:rPr>
          <w:rFonts w:ascii="Arial" w:hAnsi="Arial" w:cs="Arial"/>
          <w:bCs/>
          <w:sz w:val="22"/>
          <w:szCs w:val="22"/>
        </w:rPr>
      </w:pPr>
      <w:r w:rsidRPr="00CD2437">
        <w:rPr>
          <w:rFonts w:ascii="Arial" w:eastAsia="Calibri" w:hAnsi="Arial" w:cs="Arial"/>
          <w:sz w:val="22"/>
          <w:szCs w:val="22"/>
        </w:rPr>
        <w:t xml:space="preserve">Management </w:t>
      </w:r>
      <w:r>
        <w:rPr>
          <w:rFonts w:ascii="Arial" w:eastAsia="Calibri" w:hAnsi="Arial" w:cs="Arial"/>
          <w:sz w:val="22"/>
          <w:szCs w:val="22"/>
        </w:rPr>
        <w:t>explained</w:t>
      </w:r>
      <w:r w:rsidRPr="00CD2437">
        <w:rPr>
          <w:rFonts w:ascii="Arial" w:eastAsia="Calibri" w:hAnsi="Arial" w:cs="Arial"/>
          <w:sz w:val="22"/>
          <w:szCs w:val="22"/>
        </w:rPr>
        <w:t xml:space="preserve"> that one of the duties and responsibilities of the AAC provided under the 2020 Revised STL IRR is to </w:t>
      </w:r>
    </w:p>
    <w:p w14:paraId="66BF0B5A" w14:textId="77777777" w:rsidR="00CD2437" w:rsidRPr="00CD2437" w:rsidRDefault="00CD2437" w:rsidP="00CD2437">
      <w:pPr>
        <w:spacing w:after="0" w:line="240" w:lineRule="auto"/>
        <w:ind w:left="1440"/>
        <w:jc w:val="both"/>
        <w:rPr>
          <w:rFonts w:ascii="Arial" w:eastAsia="Calibri" w:hAnsi="Arial" w:cs="Arial"/>
        </w:rPr>
      </w:pPr>
    </w:p>
    <w:p w14:paraId="4A236891" w14:textId="77777777" w:rsidR="00CD2437" w:rsidRPr="00CD2437" w:rsidRDefault="00CD2437" w:rsidP="00CD2437">
      <w:pPr>
        <w:spacing w:after="0" w:line="240" w:lineRule="auto"/>
        <w:ind w:left="2160" w:right="450"/>
        <w:jc w:val="both"/>
        <w:rPr>
          <w:rFonts w:ascii="Arial" w:eastAsia="Calibri" w:hAnsi="Arial" w:cs="Arial"/>
          <w:i/>
        </w:rPr>
      </w:pPr>
      <w:r w:rsidRPr="00CD2437">
        <w:rPr>
          <w:rFonts w:ascii="Arial" w:eastAsia="Calibri" w:hAnsi="Arial" w:cs="Arial"/>
          <w:i/>
        </w:rPr>
        <w:t xml:space="preserve">“Deposit/remit on the next banking day the total amount due to the PCSO pursuant to the Revenue Allocation for STL. In no case shall the total monthly sales collection be lower than the approved GMMRR in the area”. </w:t>
      </w:r>
    </w:p>
    <w:p w14:paraId="4B6F5998" w14:textId="77777777" w:rsidR="00CD2437" w:rsidRPr="00CD2437" w:rsidRDefault="00CD2437" w:rsidP="00CD2437">
      <w:pPr>
        <w:spacing w:after="0" w:line="240" w:lineRule="auto"/>
        <w:ind w:left="1440"/>
        <w:jc w:val="both"/>
        <w:rPr>
          <w:rFonts w:ascii="Arial" w:eastAsia="Calibri" w:hAnsi="Arial" w:cs="Arial"/>
        </w:rPr>
      </w:pPr>
    </w:p>
    <w:p w14:paraId="09CCEAAC" w14:textId="77777777" w:rsidR="00CD2437" w:rsidRPr="00CD2437" w:rsidRDefault="00CD2437" w:rsidP="00CD2437">
      <w:pPr>
        <w:spacing w:after="0" w:line="240" w:lineRule="auto"/>
        <w:ind w:left="1440"/>
        <w:jc w:val="both"/>
        <w:rPr>
          <w:rFonts w:ascii="Arial" w:eastAsia="Calibri" w:hAnsi="Arial" w:cs="Arial"/>
        </w:rPr>
      </w:pPr>
      <w:r w:rsidRPr="00CD2437">
        <w:rPr>
          <w:rFonts w:ascii="Arial" w:eastAsia="Calibri" w:hAnsi="Arial" w:cs="Arial"/>
        </w:rPr>
        <w:t xml:space="preserve">GMMRR is the guaranteed amount offered and voluntarily committed by the AAC to PCSO. </w:t>
      </w:r>
    </w:p>
    <w:p w14:paraId="155382C8" w14:textId="77777777" w:rsidR="00CD2437" w:rsidRPr="00CD2437" w:rsidRDefault="00CD2437" w:rsidP="00CD2437">
      <w:pPr>
        <w:spacing w:after="0" w:line="240" w:lineRule="auto"/>
        <w:ind w:left="1440"/>
        <w:jc w:val="both"/>
        <w:rPr>
          <w:rFonts w:ascii="Arial" w:eastAsia="Calibri" w:hAnsi="Arial" w:cs="Arial"/>
        </w:rPr>
      </w:pPr>
    </w:p>
    <w:p w14:paraId="3FCCF245" w14:textId="375AAA37" w:rsidR="00CD2437" w:rsidRPr="00CD2437" w:rsidRDefault="00CD2437" w:rsidP="00CD2437">
      <w:pPr>
        <w:spacing w:after="0" w:line="240" w:lineRule="auto"/>
        <w:ind w:left="1440"/>
        <w:jc w:val="both"/>
        <w:rPr>
          <w:rFonts w:ascii="Arial" w:eastAsia="Times New Roman" w:hAnsi="Arial" w:cs="Arial"/>
          <w:bCs/>
          <w:lang w:val="en-US"/>
        </w:rPr>
      </w:pPr>
      <w:r w:rsidRPr="00CD2437">
        <w:rPr>
          <w:rFonts w:ascii="Arial" w:eastAsia="Calibri" w:hAnsi="Arial" w:cs="Arial"/>
        </w:rPr>
        <w:t>Moreover</w:t>
      </w:r>
      <w:r w:rsidR="00DC0B94">
        <w:rPr>
          <w:rFonts w:ascii="Arial" w:eastAsia="Calibri" w:hAnsi="Arial" w:cs="Arial"/>
        </w:rPr>
        <w:t xml:space="preserve">, </w:t>
      </w:r>
      <w:r w:rsidR="00DC0B94" w:rsidRPr="00CD2437">
        <w:rPr>
          <w:rFonts w:ascii="Arial" w:eastAsia="Calibri" w:hAnsi="Arial" w:cs="Arial"/>
        </w:rPr>
        <w:t>management</w:t>
      </w:r>
      <w:r w:rsidRPr="00CD2437">
        <w:rPr>
          <w:rFonts w:ascii="Arial" w:eastAsia="Calibri" w:hAnsi="Arial" w:cs="Arial"/>
        </w:rPr>
        <w:t xml:space="preserve"> informed that while they acknowledged the need to verify the sales report submitted by the AAC, it is equally important to note that as long as the AAC complie</w:t>
      </w:r>
      <w:r w:rsidR="00AA3628">
        <w:rPr>
          <w:rFonts w:ascii="Arial" w:eastAsia="Calibri" w:hAnsi="Arial" w:cs="Arial"/>
        </w:rPr>
        <w:t xml:space="preserve">s </w:t>
      </w:r>
      <w:r w:rsidR="00DC0B94">
        <w:rPr>
          <w:rFonts w:ascii="Arial" w:eastAsia="Calibri" w:hAnsi="Arial" w:cs="Arial"/>
        </w:rPr>
        <w:t xml:space="preserve">with </w:t>
      </w:r>
      <w:r w:rsidR="00DC0B94" w:rsidRPr="00CD2437">
        <w:rPr>
          <w:rFonts w:ascii="Arial" w:eastAsia="Calibri" w:hAnsi="Arial" w:cs="Arial"/>
        </w:rPr>
        <w:t>the</w:t>
      </w:r>
      <w:r w:rsidRPr="00CD2437">
        <w:rPr>
          <w:rFonts w:ascii="Arial" w:eastAsia="Calibri" w:hAnsi="Arial" w:cs="Arial"/>
        </w:rPr>
        <w:t xml:space="preserve"> GMMRR duly approved by the Board, the AAC satisfies one of its duties and responsibilities as provided under the 2020 Revised STL IRR. This assures and guarantees the office of the funds needed in providing </w:t>
      </w:r>
      <w:r w:rsidR="00DC0B94">
        <w:rPr>
          <w:rFonts w:ascii="Arial" w:eastAsia="Calibri" w:hAnsi="Arial" w:cs="Arial"/>
        </w:rPr>
        <w:t xml:space="preserve">the </w:t>
      </w:r>
      <w:r w:rsidR="00DC0B94" w:rsidRPr="00CD2437">
        <w:rPr>
          <w:rFonts w:ascii="Arial" w:eastAsia="Calibri" w:hAnsi="Arial" w:cs="Arial"/>
        </w:rPr>
        <w:t>government</w:t>
      </w:r>
      <w:r w:rsidRPr="00CD2437">
        <w:rPr>
          <w:rFonts w:ascii="Arial" w:eastAsia="Calibri" w:hAnsi="Arial" w:cs="Arial"/>
        </w:rPr>
        <w:t xml:space="preserve"> for its health programs, assistance and medical services. </w:t>
      </w:r>
      <w:r w:rsidRPr="00CD2437">
        <w:rPr>
          <w:rFonts w:ascii="Arial" w:eastAsia="Times New Roman" w:hAnsi="Arial" w:cs="Arial"/>
          <w:bCs/>
          <w:lang w:val="en-US"/>
        </w:rPr>
        <w:t>Nevertheless, the Branch assured that it will refer the recommendation to the Branch Operations Sector for evaluation.</w:t>
      </w:r>
    </w:p>
    <w:p w14:paraId="7379A71B" w14:textId="77777777" w:rsidR="00CD2437" w:rsidRDefault="00CD2437" w:rsidP="00CD2437">
      <w:pPr>
        <w:pStyle w:val="ListParagraph"/>
        <w:ind w:left="360"/>
        <w:jc w:val="both"/>
        <w:rPr>
          <w:rFonts w:ascii="Arial" w:hAnsi="Arial" w:cs="Arial"/>
          <w:bCs/>
          <w:sz w:val="22"/>
          <w:szCs w:val="22"/>
        </w:rPr>
      </w:pPr>
    </w:p>
    <w:p w14:paraId="31D5EE06" w14:textId="77777777" w:rsidR="00CD2437" w:rsidRPr="00CD2437" w:rsidRDefault="00CD2437" w:rsidP="00CD2437">
      <w:pPr>
        <w:pStyle w:val="ListParagraph"/>
        <w:ind w:left="360"/>
        <w:jc w:val="both"/>
        <w:rPr>
          <w:rFonts w:ascii="Arial" w:hAnsi="Arial" w:cs="Arial"/>
          <w:bCs/>
          <w:sz w:val="22"/>
          <w:szCs w:val="22"/>
        </w:rPr>
      </w:pPr>
    </w:p>
    <w:p w14:paraId="007092AD" w14:textId="74FBAD13" w:rsidR="00CD2437" w:rsidRPr="004E7145" w:rsidRDefault="00CD2437" w:rsidP="004E7145">
      <w:pPr>
        <w:pStyle w:val="ListParagraph"/>
        <w:numPr>
          <w:ilvl w:val="0"/>
          <w:numId w:val="4"/>
        </w:numPr>
        <w:ind w:left="720" w:hanging="720"/>
        <w:jc w:val="both"/>
        <w:rPr>
          <w:rFonts w:ascii="Arial" w:hAnsi="Arial" w:cs="Arial"/>
          <w:bCs/>
          <w:sz w:val="22"/>
          <w:szCs w:val="22"/>
        </w:rPr>
      </w:pPr>
      <w:r w:rsidRPr="004E7145">
        <w:rPr>
          <w:rFonts w:ascii="Arial" w:hAnsi="Arial" w:cs="Arial"/>
          <w:b/>
          <w:bCs/>
          <w:sz w:val="22"/>
          <w:szCs w:val="22"/>
        </w:rPr>
        <w:t>Non-submission of financial records and other relevant documents for the sales, utilization of prize fund, and sales force commission of the STL operations in the Province of Albay, Camarines Norte, Camarines Sur and Sorsogon contrary to the 2020 STL RIRR which precluded the timely and relevant audit thereof, hence, the correctness and completeness of recording as well as validity of transactions could not be established.</w:t>
      </w:r>
    </w:p>
    <w:p w14:paraId="36DDFD8C" w14:textId="77777777" w:rsidR="00CD2437" w:rsidRPr="004E7145" w:rsidRDefault="00CD2437" w:rsidP="004E7145">
      <w:pPr>
        <w:pStyle w:val="ListParagraph"/>
        <w:jc w:val="both"/>
        <w:rPr>
          <w:rFonts w:ascii="Arial" w:hAnsi="Arial" w:cs="Arial"/>
          <w:bCs/>
          <w:sz w:val="22"/>
          <w:szCs w:val="22"/>
        </w:rPr>
      </w:pPr>
    </w:p>
    <w:p w14:paraId="77191A38" w14:textId="1941283D" w:rsidR="00CD2437" w:rsidRPr="004E7145" w:rsidRDefault="00CD2437" w:rsidP="004E7145">
      <w:pPr>
        <w:pStyle w:val="ListParagraph"/>
        <w:numPr>
          <w:ilvl w:val="1"/>
          <w:numId w:val="4"/>
        </w:numPr>
        <w:ind w:left="1440" w:hanging="720"/>
        <w:jc w:val="both"/>
        <w:rPr>
          <w:rFonts w:ascii="Arial" w:eastAsia="Calibri" w:hAnsi="Arial" w:cs="Arial"/>
          <w:b/>
          <w:iCs/>
          <w:sz w:val="22"/>
          <w:szCs w:val="22"/>
        </w:rPr>
      </w:pPr>
      <w:r w:rsidRPr="004E7145">
        <w:rPr>
          <w:rFonts w:ascii="Arial" w:hAnsi="Arial" w:cs="Arial"/>
          <w:b/>
          <w:bCs/>
          <w:sz w:val="22"/>
          <w:szCs w:val="22"/>
        </w:rPr>
        <w:t>We recommended Management to require the AACs to immediately submit the complete financial records and other relevant documents supporting their reported actual sales, prize fund payouts, and sales force commission payments in CY 2022. Thereafter, the Branch Accountant should verify the correctness and completeness of the submitted supporting documents/ financial records and submit to the Auditor for further verification. Also, we recommended that Management strictly impose the appropriate penalties under Article VI 5 of the STL RIRR to prevent the AACs from neglecting their duties and responsibilities, especially on the prompt and complete submission of STL - related financial records and documents for purposes of inspection by PCSO and COA.</w:t>
      </w:r>
    </w:p>
    <w:p w14:paraId="71E4CCAE" w14:textId="77777777" w:rsidR="00CD2437" w:rsidRPr="00CD2437" w:rsidRDefault="00CD2437" w:rsidP="00CD2437">
      <w:pPr>
        <w:jc w:val="both"/>
        <w:rPr>
          <w:rFonts w:ascii="Arial" w:hAnsi="Arial" w:cs="Arial"/>
          <w:bCs/>
        </w:rPr>
      </w:pPr>
    </w:p>
    <w:p w14:paraId="3C7221AA" w14:textId="77777777" w:rsidR="00CD2437" w:rsidRDefault="00861B57" w:rsidP="00CD2437">
      <w:pPr>
        <w:rPr>
          <w:rFonts w:ascii="Arial" w:hAnsi="Arial" w:cs="Arial"/>
          <w:bCs/>
        </w:rPr>
        <w:sectPr w:rsidR="00CD2437" w:rsidSect="00EF7367">
          <w:footerReference w:type="default" r:id="rId8"/>
          <w:pgSz w:w="12240" w:h="15840" w:code="1"/>
          <w:pgMar w:top="1440" w:right="1440" w:bottom="1440" w:left="1440" w:header="720" w:footer="720" w:gutter="720"/>
          <w:pgNumType w:start="92"/>
          <w:cols w:space="708"/>
          <w:docGrid w:linePitch="360"/>
        </w:sectPr>
      </w:pPr>
      <w:r w:rsidRPr="00861B57">
        <w:rPr>
          <w:rFonts w:ascii="Arial" w:hAnsi="Arial" w:cs="Arial"/>
          <w:bCs/>
        </w:rPr>
        <w:br w:type="page"/>
      </w:r>
    </w:p>
    <w:p w14:paraId="27C64219" w14:textId="61AB4BE3" w:rsidR="00CD2437" w:rsidRPr="00CD2437" w:rsidRDefault="00CD2437" w:rsidP="00486908">
      <w:pPr>
        <w:pStyle w:val="ListParagraph"/>
        <w:numPr>
          <w:ilvl w:val="0"/>
          <w:numId w:val="4"/>
        </w:numPr>
        <w:ind w:left="720" w:hanging="720"/>
        <w:jc w:val="both"/>
        <w:rPr>
          <w:rFonts w:ascii="Arial" w:hAnsi="Arial" w:cs="Arial"/>
          <w:bCs/>
          <w:sz w:val="22"/>
          <w:szCs w:val="22"/>
        </w:rPr>
      </w:pPr>
      <w:r w:rsidRPr="00CD2437">
        <w:rPr>
          <w:rFonts w:ascii="Arial" w:hAnsi="Arial" w:cs="Arial"/>
          <w:b/>
          <w:bCs/>
          <w:sz w:val="22"/>
          <w:szCs w:val="22"/>
        </w:rPr>
        <w:lastRenderedPageBreak/>
        <w:t xml:space="preserve">Documents pertaining to </w:t>
      </w:r>
      <w:r w:rsidR="00AA3628">
        <w:rPr>
          <w:rFonts w:ascii="Arial" w:hAnsi="Arial" w:cs="Arial"/>
          <w:b/>
          <w:bCs/>
          <w:sz w:val="22"/>
          <w:szCs w:val="22"/>
        </w:rPr>
        <w:t xml:space="preserve">the </w:t>
      </w:r>
      <w:r w:rsidRPr="00CD2437">
        <w:rPr>
          <w:rFonts w:ascii="Arial" w:hAnsi="Arial" w:cs="Arial"/>
          <w:b/>
          <w:bCs/>
          <w:sz w:val="22"/>
          <w:szCs w:val="22"/>
        </w:rPr>
        <w:t>lotto operations of various lotto agents operating within Baguio City, Benguet, and Mountain Province, were found to be deficient which may present a question on the legitimacy of the continued operations of such lotto agents to wit:</w:t>
      </w:r>
    </w:p>
    <w:p w14:paraId="7BE27013" w14:textId="77777777" w:rsidR="00CD2437" w:rsidRPr="00CD2437" w:rsidRDefault="00CD2437" w:rsidP="00486908">
      <w:pPr>
        <w:spacing w:after="0" w:line="240" w:lineRule="auto"/>
        <w:ind w:left="1440"/>
        <w:jc w:val="both"/>
        <w:rPr>
          <w:rFonts w:ascii="Arial" w:eastAsia="Times New Roman" w:hAnsi="Arial" w:cs="Arial"/>
          <w:b/>
          <w:bCs/>
          <w:lang w:val="en-US"/>
        </w:rPr>
      </w:pPr>
    </w:p>
    <w:p w14:paraId="38F2958B" w14:textId="77777777" w:rsidR="00CD2437" w:rsidRPr="00CD2437" w:rsidRDefault="00CD2437" w:rsidP="00486908">
      <w:pPr>
        <w:numPr>
          <w:ilvl w:val="0"/>
          <w:numId w:val="40"/>
        </w:numPr>
        <w:spacing w:after="0" w:line="240" w:lineRule="auto"/>
        <w:ind w:left="1440" w:hanging="720"/>
        <w:jc w:val="both"/>
        <w:rPr>
          <w:rFonts w:ascii="Arial" w:eastAsia="Times New Roman" w:hAnsi="Arial" w:cs="Arial"/>
          <w:b/>
          <w:bCs/>
          <w:lang w:val="en-US"/>
        </w:rPr>
      </w:pPr>
      <w:r w:rsidRPr="00CD2437">
        <w:rPr>
          <w:rFonts w:ascii="Arial" w:eastAsia="Times New Roman" w:hAnsi="Arial" w:cs="Arial"/>
          <w:b/>
          <w:spacing w:val="-3"/>
          <w:lang w:val="en-US"/>
        </w:rPr>
        <w:t>Expired and unrenewed agency agreements;</w:t>
      </w:r>
    </w:p>
    <w:p w14:paraId="4D5FCD16" w14:textId="77777777" w:rsidR="00CD2437" w:rsidRPr="00CD2437" w:rsidRDefault="00CD2437" w:rsidP="00486908">
      <w:pPr>
        <w:spacing w:after="0" w:line="240" w:lineRule="auto"/>
        <w:ind w:left="1440"/>
        <w:jc w:val="both"/>
        <w:rPr>
          <w:rFonts w:ascii="Arial" w:eastAsia="Times New Roman" w:hAnsi="Arial" w:cs="Arial"/>
          <w:b/>
          <w:bCs/>
          <w:lang w:val="en-US"/>
        </w:rPr>
      </w:pPr>
    </w:p>
    <w:p w14:paraId="6F4BABCB" w14:textId="77777777" w:rsidR="00CD2437" w:rsidRPr="00CD2437" w:rsidRDefault="00CD2437" w:rsidP="00486908">
      <w:pPr>
        <w:numPr>
          <w:ilvl w:val="0"/>
          <w:numId w:val="40"/>
        </w:numPr>
        <w:spacing w:after="0" w:line="240" w:lineRule="auto"/>
        <w:ind w:left="1440" w:hanging="720"/>
        <w:jc w:val="both"/>
        <w:rPr>
          <w:rFonts w:ascii="Arial" w:eastAsia="Times New Roman" w:hAnsi="Arial" w:cs="Arial"/>
          <w:b/>
          <w:bCs/>
          <w:lang w:val="en-US"/>
        </w:rPr>
      </w:pPr>
      <w:r w:rsidRPr="00CD2437">
        <w:rPr>
          <w:rFonts w:ascii="Arial" w:eastAsia="Times New Roman" w:hAnsi="Arial" w:cs="Arial"/>
          <w:b/>
          <w:bCs/>
          <w:lang w:val="en-US"/>
        </w:rPr>
        <w:t>Agency Agreements were not duly signed by both the Assistant General Manager who represents the PCSO as Principal and by the PCSO Branch Department Manager as witness;</w:t>
      </w:r>
    </w:p>
    <w:p w14:paraId="450A6CAD" w14:textId="77777777" w:rsidR="00CD2437" w:rsidRPr="00CD2437" w:rsidRDefault="00CD2437" w:rsidP="00486908">
      <w:pPr>
        <w:spacing w:after="0" w:line="240" w:lineRule="auto"/>
        <w:ind w:left="1440"/>
        <w:jc w:val="both"/>
        <w:rPr>
          <w:rFonts w:ascii="Arial" w:eastAsia="Times New Roman" w:hAnsi="Arial" w:cs="Arial"/>
          <w:b/>
          <w:bCs/>
          <w:lang w:val="en-US"/>
        </w:rPr>
      </w:pPr>
      <w:r w:rsidRPr="00CD2437">
        <w:rPr>
          <w:rFonts w:ascii="Arial" w:eastAsia="Times New Roman" w:hAnsi="Arial" w:cs="Arial"/>
          <w:b/>
          <w:bCs/>
          <w:lang w:val="en-US"/>
        </w:rPr>
        <w:t xml:space="preserve"> </w:t>
      </w:r>
    </w:p>
    <w:p w14:paraId="3BF81246" w14:textId="77777777" w:rsidR="00CD2437" w:rsidRPr="00CD2437" w:rsidRDefault="00CD2437" w:rsidP="00486908">
      <w:pPr>
        <w:numPr>
          <w:ilvl w:val="0"/>
          <w:numId w:val="40"/>
        </w:numPr>
        <w:spacing w:after="0" w:line="240" w:lineRule="auto"/>
        <w:ind w:left="1440" w:hanging="720"/>
        <w:jc w:val="both"/>
        <w:rPr>
          <w:rFonts w:ascii="Arial" w:eastAsia="Times New Roman" w:hAnsi="Arial" w:cs="Arial"/>
          <w:b/>
          <w:bCs/>
          <w:lang w:val="en-US"/>
        </w:rPr>
      </w:pPr>
      <w:r w:rsidRPr="00CD2437">
        <w:rPr>
          <w:rFonts w:ascii="Arial" w:eastAsia="Times New Roman" w:hAnsi="Arial" w:cs="Arial"/>
          <w:b/>
          <w:bCs/>
          <w:lang w:val="en-US"/>
        </w:rPr>
        <w:t>Notices of Extension/ Renewal Agency Agreement were not signed by the Assistant General Manager; and</w:t>
      </w:r>
    </w:p>
    <w:p w14:paraId="36E1D0B6" w14:textId="77777777" w:rsidR="00CD2437" w:rsidRPr="00CD2437" w:rsidRDefault="00CD2437" w:rsidP="00486908">
      <w:pPr>
        <w:spacing w:after="0" w:line="240" w:lineRule="auto"/>
        <w:ind w:left="1440"/>
        <w:jc w:val="both"/>
        <w:rPr>
          <w:rFonts w:ascii="Arial" w:eastAsia="Times New Roman" w:hAnsi="Arial" w:cs="Arial"/>
          <w:b/>
          <w:bCs/>
          <w:lang w:val="en-US"/>
        </w:rPr>
      </w:pPr>
      <w:r w:rsidRPr="00CD2437">
        <w:rPr>
          <w:rFonts w:ascii="Arial" w:eastAsia="Times New Roman" w:hAnsi="Arial" w:cs="Arial"/>
          <w:b/>
          <w:bCs/>
          <w:lang w:val="en-US"/>
        </w:rPr>
        <w:t xml:space="preserve"> </w:t>
      </w:r>
    </w:p>
    <w:p w14:paraId="1010A253" w14:textId="77777777" w:rsidR="00CD2437" w:rsidRPr="00CD2437" w:rsidRDefault="00CD2437" w:rsidP="00486908">
      <w:pPr>
        <w:numPr>
          <w:ilvl w:val="0"/>
          <w:numId w:val="40"/>
        </w:numPr>
        <w:spacing w:after="0" w:line="240" w:lineRule="auto"/>
        <w:ind w:left="1440" w:hanging="720"/>
        <w:jc w:val="both"/>
        <w:rPr>
          <w:rFonts w:ascii="Arial" w:eastAsia="Times New Roman" w:hAnsi="Arial" w:cs="Arial"/>
          <w:b/>
          <w:bCs/>
          <w:lang w:val="en-US"/>
        </w:rPr>
      </w:pPr>
      <w:r w:rsidRPr="00CD2437">
        <w:rPr>
          <w:rFonts w:ascii="Arial" w:eastAsia="Times New Roman" w:hAnsi="Arial" w:cs="Arial"/>
          <w:b/>
          <w:bCs/>
          <w:lang w:val="en-US"/>
        </w:rPr>
        <w:t xml:space="preserve">Documents that were not acknowledged before a notary public. </w:t>
      </w:r>
    </w:p>
    <w:p w14:paraId="5D0D5C11" w14:textId="6FA5887D" w:rsidR="003E357D" w:rsidRDefault="003E357D" w:rsidP="00486908">
      <w:pPr>
        <w:spacing w:after="0" w:line="240" w:lineRule="auto"/>
        <w:rPr>
          <w:rFonts w:ascii="Arial" w:hAnsi="Arial" w:cs="Arial"/>
          <w:bCs/>
        </w:rPr>
      </w:pPr>
    </w:p>
    <w:p w14:paraId="086E34F9" w14:textId="054B255B" w:rsidR="00486908" w:rsidRPr="00486908" w:rsidRDefault="00486908" w:rsidP="00486908">
      <w:pPr>
        <w:pStyle w:val="ListParagraph"/>
        <w:numPr>
          <w:ilvl w:val="1"/>
          <w:numId w:val="4"/>
        </w:numPr>
        <w:ind w:left="1440" w:hanging="720"/>
        <w:jc w:val="both"/>
        <w:rPr>
          <w:rFonts w:ascii="Arial" w:eastAsia="Calibri" w:hAnsi="Arial" w:cs="Arial"/>
          <w:b/>
          <w:iCs/>
          <w:sz w:val="22"/>
          <w:szCs w:val="22"/>
        </w:rPr>
      </w:pPr>
      <w:r w:rsidRPr="00486908">
        <w:rPr>
          <w:rFonts w:ascii="Arial" w:hAnsi="Arial" w:cs="Arial"/>
          <w:b/>
          <w:bCs/>
          <w:sz w:val="22"/>
          <w:szCs w:val="22"/>
        </w:rPr>
        <w:t>We recommended and Management agreed to submit to the audit team copies of duly executed Agency Agreements and Notice of Extension/ Renewal of Agency Agreement of the concerned lotto agents in order to support the agents’ legitimate continued operations.</w:t>
      </w:r>
    </w:p>
    <w:p w14:paraId="6F718321" w14:textId="77777777" w:rsidR="00CD2437" w:rsidRDefault="00CD2437" w:rsidP="00486908">
      <w:pPr>
        <w:spacing w:after="0" w:line="240" w:lineRule="auto"/>
        <w:rPr>
          <w:rFonts w:ascii="Arial" w:hAnsi="Arial" w:cs="Arial"/>
          <w:bCs/>
        </w:rPr>
      </w:pPr>
    </w:p>
    <w:p w14:paraId="1134F085" w14:textId="37E23255" w:rsidR="00486908" w:rsidRPr="00486908" w:rsidRDefault="00486908" w:rsidP="00486908">
      <w:pPr>
        <w:pStyle w:val="ListParagraph"/>
        <w:numPr>
          <w:ilvl w:val="0"/>
          <w:numId w:val="4"/>
        </w:numPr>
        <w:ind w:left="720" w:hanging="720"/>
        <w:jc w:val="both"/>
        <w:rPr>
          <w:rFonts w:ascii="Arial" w:hAnsi="Arial" w:cs="Arial"/>
          <w:bCs/>
          <w:sz w:val="22"/>
          <w:szCs w:val="22"/>
        </w:rPr>
      </w:pPr>
      <w:r w:rsidRPr="00486908">
        <w:rPr>
          <w:rFonts w:ascii="Arial" w:hAnsi="Arial" w:cs="Arial"/>
          <w:b/>
          <w:bCs/>
          <w:sz w:val="22"/>
          <w:szCs w:val="22"/>
        </w:rPr>
        <w:t>The Guaranteed Minimum Monthly Retail Receipts shortfall amounting to P153.459 million of Speed</w:t>
      </w:r>
      <w:r w:rsidR="00AA3628">
        <w:rPr>
          <w:rFonts w:ascii="Arial" w:hAnsi="Arial" w:cs="Arial"/>
          <w:b/>
          <w:bCs/>
          <w:sz w:val="22"/>
          <w:szCs w:val="22"/>
        </w:rPr>
        <w:t xml:space="preserve"> </w:t>
      </w:r>
      <w:r w:rsidRPr="00486908">
        <w:rPr>
          <w:rFonts w:ascii="Arial" w:hAnsi="Arial" w:cs="Arial"/>
          <w:b/>
          <w:bCs/>
          <w:sz w:val="22"/>
          <w:szCs w:val="22"/>
        </w:rPr>
        <w:t>game Incorporated, a former Authorized Agent Corporation under the jurisdiction of the Branch, remained unsettled as of December 31, 2022 contrary to the provisions of the 2020 Revised Implementing Rules and Regulation of STL, thus, depriving the Branch of additional funds which it could have used in its operations for the attainment of the objectives of the STL.</w:t>
      </w:r>
    </w:p>
    <w:p w14:paraId="2398F00D" w14:textId="77777777" w:rsidR="00486908" w:rsidRPr="00486908" w:rsidRDefault="00486908" w:rsidP="00486908">
      <w:pPr>
        <w:pStyle w:val="ListParagraph"/>
        <w:jc w:val="both"/>
        <w:rPr>
          <w:rFonts w:ascii="Arial" w:hAnsi="Arial" w:cs="Arial"/>
          <w:bCs/>
          <w:sz w:val="22"/>
          <w:szCs w:val="22"/>
        </w:rPr>
      </w:pPr>
    </w:p>
    <w:p w14:paraId="23DABFE1" w14:textId="246E856E" w:rsidR="00CD2437" w:rsidRPr="00486908" w:rsidRDefault="00486908" w:rsidP="00CD2437">
      <w:pPr>
        <w:pStyle w:val="ListParagraph"/>
        <w:numPr>
          <w:ilvl w:val="1"/>
          <w:numId w:val="4"/>
        </w:numPr>
        <w:ind w:left="1440" w:hanging="720"/>
        <w:jc w:val="both"/>
        <w:rPr>
          <w:rFonts w:ascii="Arial" w:eastAsia="Calibri" w:hAnsi="Arial" w:cs="Arial"/>
          <w:b/>
          <w:iCs/>
          <w:sz w:val="22"/>
          <w:szCs w:val="22"/>
        </w:rPr>
      </w:pPr>
      <w:r w:rsidRPr="00486908">
        <w:rPr>
          <w:rFonts w:ascii="Arial" w:hAnsi="Arial" w:cs="Arial"/>
          <w:b/>
          <w:bCs/>
          <w:sz w:val="22"/>
          <w:szCs w:val="22"/>
        </w:rPr>
        <w:t xml:space="preserve">We recommended that the OIC Branch Manager immediately coordinate with the PCSO NCL Department on the status of the Demand Letter forwarded by the Legal Department in compliance with the issued Board Resolution No. 0121 </w:t>
      </w:r>
      <w:r w:rsidR="00B81819">
        <w:rPr>
          <w:rFonts w:ascii="Arial" w:hAnsi="Arial" w:cs="Arial"/>
          <w:b/>
          <w:bCs/>
          <w:sz w:val="22"/>
          <w:szCs w:val="22"/>
        </w:rPr>
        <w:t xml:space="preserve">series </w:t>
      </w:r>
      <w:r w:rsidRPr="00486908">
        <w:rPr>
          <w:rFonts w:ascii="Arial" w:hAnsi="Arial" w:cs="Arial"/>
          <w:b/>
          <w:bCs/>
          <w:sz w:val="22"/>
          <w:szCs w:val="22"/>
        </w:rPr>
        <w:t>2020 to collect the balance due and/or unpaid amounts by Speed</w:t>
      </w:r>
      <w:r w:rsidR="00AA3628">
        <w:rPr>
          <w:rFonts w:ascii="Arial" w:hAnsi="Arial" w:cs="Arial"/>
          <w:b/>
          <w:bCs/>
          <w:sz w:val="22"/>
          <w:szCs w:val="22"/>
        </w:rPr>
        <w:t xml:space="preserve"> </w:t>
      </w:r>
      <w:r w:rsidRPr="00486908">
        <w:rPr>
          <w:rFonts w:ascii="Arial" w:hAnsi="Arial" w:cs="Arial"/>
          <w:b/>
          <w:bCs/>
          <w:sz w:val="22"/>
          <w:szCs w:val="22"/>
        </w:rPr>
        <w:t xml:space="preserve">game, </w:t>
      </w:r>
      <w:r w:rsidR="00B81819" w:rsidRPr="00486908">
        <w:rPr>
          <w:rFonts w:ascii="Arial" w:hAnsi="Arial" w:cs="Arial"/>
          <w:b/>
          <w:bCs/>
          <w:sz w:val="22"/>
          <w:szCs w:val="22"/>
        </w:rPr>
        <w:t>Inc.</w:t>
      </w:r>
      <w:r w:rsidRPr="00486908">
        <w:rPr>
          <w:rFonts w:ascii="Arial" w:hAnsi="Arial" w:cs="Arial"/>
          <w:b/>
          <w:bCs/>
          <w:sz w:val="22"/>
          <w:szCs w:val="22"/>
        </w:rPr>
        <w:t xml:space="preserve"> to the PCSO.</w:t>
      </w:r>
    </w:p>
    <w:p w14:paraId="63B0C1B2" w14:textId="77777777" w:rsidR="00486908" w:rsidRPr="00486908" w:rsidRDefault="00486908" w:rsidP="00486908">
      <w:pPr>
        <w:pStyle w:val="ListParagraph"/>
        <w:ind w:left="1440"/>
        <w:jc w:val="both"/>
        <w:rPr>
          <w:rFonts w:ascii="Arial" w:eastAsia="Calibri" w:hAnsi="Arial" w:cs="Arial"/>
          <w:b/>
          <w:iCs/>
          <w:sz w:val="22"/>
          <w:szCs w:val="22"/>
        </w:rPr>
      </w:pPr>
    </w:p>
    <w:p w14:paraId="49FE9D8E" w14:textId="450D04A1" w:rsidR="00486908" w:rsidRPr="00486908" w:rsidRDefault="00486908" w:rsidP="00AF4415">
      <w:pPr>
        <w:pStyle w:val="ListParagraph"/>
        <w:numPr>
          <w:ilvl w:val="1"/>
          <w:numId w:val="10"/>
        </w:numPr>
        <w:ind w:left="1418" w:hanging="709"/>
        <w:jc w:val="both"/>
        <w:rPr>
          <w:rFonts w:ascii="Arial" w:hAnsi="Arial" w:cs="Arial"/>
          <w:bCs/>
          <w:sz w:val="22"/>
          <w:szCs w:val="22"/>
        </w:rPr>
      </w:pPr>
      <w:r w:rsidRPr="00486908">
        <w:rPr>
          <w:rFonts w:ascii="Arial" w:hAnsi="Arial" w:cs="Arial"/>
          <w:bCs/>
          <w:sz w:val="22"/>
          <w:szCs w:val="22"/>
        </w:rPr>
        <w:t>The OIC-Branch Manager made another follow-up with the OIC–DM of NCL through text message. However, no response and update on the status of the Demand Letter has been received yet.</w:t>
      </w:r>
    </w:p>
    <w:p w14:paraId="19FFE3F2" w14:textId="77777777" w:rsidR="00CD2437" w:rsidRDefault="00CD2437" w:rsidP="00CD2437">
      <w:pPr>
        <w:rPr>
          <w:rFonts w:ascii="Arial" w:hAnsi="Arial" w:cs="Arial"/>
          <w:bCs/>
        </w:rPr>
      </w:pPr>
    </w:p>
    <w:p w14:paraId="078EC88C" w14:textId="2FF45AAC" w:rsidR="00486908" w:rsidRPr="00486908" w:rsidRDefault="00486908" w:rsidP="00486908">
      <w:pPr>
        <w:pStyle w:val="ListParagraph"/>
        <w:numPr>
          <w:ilvl w:val="0"/>
          <w:numId w:val="4"/>
        </w:numPr>
        <w:ind w:left="720" w:hanging="720"/>
        <w:jc w:val="both"/>
        <w:rPr>
          <w:rFonts w:ascii="Arial" w:hAnsi="Arial" w:cs="Arial"/>
          <w:bCs/>
          <w:sz w:val="22"/>
          <w:szCs w:val="22"/>
        </w:rPr>
      </w:pPr>
      <w:r w:rsidRPr="00486908">
        <w:rPr>
          <w:rFonts w:ascii="Arial" w:hAnsi="Arial" w:cs="Arial"/>
          <w:b/>
          <w:bCs/>
          <w:sz w:val="22"/>
          <w:szCs w:val="22"/>
        </w:rPr>
        <w:t xml:space="preserve">Proper implementation on the distribution of the procured drugs and medicines donated to 35 barangay-beneficiaries totaling ₱729,741.30 could not be determined due to </w:t>
      </w:r>
      <w:r w:rsidR="00AA3628">
        <w:rPr>
          <w:rFonts w:ascii="Arial" w:hAnsi="Arial" w:cs="Arial"/>
          <w:b/>
          <w:bCs/>
          <w:sz w:val="22"/>
          <w:szCs w:val="22"/>
        </w:rPr>
        <w:t xml:space="preserve">the </w:t>
      </w:r>
      <w:r w:rsidRPr="00486908">
        <w:rPr>
          <w:rFonts w:ascii="Arial" w:hAnsi="Arial" w:cs="Arial"/>
          <w:b/>
          <w:bCs/>
          <w:sz w:val="22"/>
          <w:szCs w:val="22"/>
        </w:rPr>
        <w:t>failure of the PCSO Marinduque Branch Office to submit the liquidation reports in accordance with the Implementing Guidelines of PCSO Medicine Donation Program, thus there is no assurance that said medicines were actually received by the intended beneficiaries.</w:t>
      </w:r>
    </w:p>
    <w:p w14:paraId="1DB87221" w14:textId="77777777" w:rsidR="00486908" w:rsidRPr="00486908" w:rsidRDefault="00486908" w:rsidP="00486908">
      <w:pPr>
        <w:pStyle w:val="ListParagraph"/>
        <w:jc w:val="both"/>
        <w:rPr>
          <w:rFonts w:ascii="Arial" w:hAnsi="Arial" w:cs="Arial"/>
          <w:bCs/>
          <w:sz w:val="22"/>
          <w:szCs w:val="22"/>
        </w:rPr>
      </w:pPr>
    </w:p>
    <w:p w14:paraId="08D88027" w14:textId="39772F18" w:rsidR="00CD2437" w:rsidRPr="00486908" w:rsidRDefault="00486908" w:rsidP="00CD2437">
      <w:pPr>
        <w:pStyle w:val="ListParagraph"/>
        <w:numPr>
          <w:ilvl w:val="1"/>
          <w:numId w:val="4"/>
        </w:numPr>
        <w:ind w:left="1440" w:hanging="720"/>
        <w:jc w:val="both"/>
        <w:rPr>
          <w:rFonts w:ascii="Arial" w:eastAsia="Calibri" w:hAnsi="Arial" w:cs="Arial"/>
          <w:b/>
          <w:iCs/>
          <w:sz w:val="22"/>
          <w:szCs w:val="22"/>
        </w:rPr>
      </w:pPr>
      <w:r w:rsidRPr="00486908">
        <w:rPr>
          <w:rFonts w:ascii="Arial" w:hAnsi="Arial" w:cs="Arial"/>
          <w:b/>
          <w:bCs/>
          <w:sz w:val="22"/>
          <w:szCs w:val="22"/>
        </w:rPr>
        <w:t xml:space="preserve">We reiterated our previous year’s audit recommendation that the Financial Management Officer I submit the documents required by the Implementing Guidelines of the Medicine Donation Program and </w:t>
      </w:r>
      <w:r w:rsidRPr="00486908">
        <w:rPr>
          <w:rFonts w:ascii="Arial" w:hAnsi="Arial" w:cs="Arial"/>
          <w:b/>
          <w:bCs/>
          <w:sz w:val="22"/>
          <w:szCs w:val="22"/>
        </w:rPr>
        <w:lastRenderedPageBreak/>
        <w:t>cause the submission of the liquidation reports as proof that the procured medicines were received by the supposed beneficiaries.</w:t>
      </w:r>
    </w:p>
    <w:p w14:paraId="74B90559" w14:textId="77777777" w:rsidR="00CD2437" w:rsidRDefault="00CD2437" w:rsidP="00CD2437">
      <w:pPr>
        <w:rPr>
          <w:rFonts w:ascii="Arial" w:hAnsi="Arial" w:cs="Arial"/>
          <w:bCs/>
        </w:rPr>
      </w:pPr>
    </w:p>
    <w:p w14:paraId="790F1579" w14:textId="2C6EFA10" w:rsidR="00CD2437" w:rsidRDefault="00D3725B" w:rsidP="00CD2437">
      <w:pPr>
        <w:pStyle w:val="ListParagraph"/>
        <w:numPr>
          <w:ilvl w:val="0"/>
          <w:numId w:val="4"/>
        </w:numPr>
        <w:ind w:left="720" w:hanging="720"/>
        <w:jc w:val="both"/>
        <w:rPr>
          <w:rFonts w:ascii="Arial" w:hAnsi="Arial" w:cs="Arial"/>
          <w:b/>
          <w:bCs/>
          <w:sz w:val="22"/>
          <w:szCs w:val="22"/>
        </w:rPr>
      </w:pPr>
      <w:r w:rsidRPr="00D3725B">
        <w:rPr>
          <w:rFonts w:ascii="Arial" w:hAnsi="Arial" w:cs="Arial"/>
          <w:b/>
          <w:bCs/>
          <w:sz w:val="22"/>
          <w:szCs w:val="22"/>
        </w:rPr>
        <w:t xml:space="preserve">Implementing Guidelines of the Medicine Donation Program </w:t>
      </w:r>
      <w:r w:rsidR="00295CA0" w:rsidRPr="00D3725B">
        <w:rPr>
          <w:rFonts w:ascii="Arial" w:hAnsi="Arial" w:cs="Arial"/>
          <w:b/>
          <w:bCs/>
          <w:sz w:val="22"/>
          <w:szCs w:val="22"/>
        </w:rPr>
        <w:t>w</w:t>
      </w:r>
      <w:r w:rsidR="00295CA0">
        <w:rPr>
          <w:rFonts w:ascii="Arial" w:hAnsi="Arial" w:cs="Arial"/>
          <w:b/>
          <w:bCs/>
          <w:sz w:val="22"/>
          <w:szCs w:val="22"/>
        </w:rPr>
        <w:t xml:space="preserve">as </w:t>
      </w:r>
      <w:r w:rsidR="00295CA0" w:rsidRPr="00D3725B">
        <w:rPr>
          <w:rFonts w:ascii="Arial" w:hAnsi="Arial" w:cs="Arial"/>
          <w:b/>
          <w:bCs/>
          <w:sz w:val="22"/>
          <w:szCs w:val="22"/>
        </w:rPr>
        <w:t>not</w:t>
      </w:r>
      <w:r w:rsidRPr="00D3725B">
        <w:rPr>
          <w:rFonts w:ascii="Arial" w:hAnsi="Arial" w:cs="Arial"/>
          <w:b/>
          <w:bCs/>
          <w:sz w:val="22"/>
          <w:szCs w:val="22"/>
        </w:rPr>
        <w:t xml:space="preserve"> strictly observed by PCSO Oriental Mindoro and Palawan Branch in the procurement and distribution of medicines to various barangays and municipalit</w:t>
      </w:r>
      <w:r w:rsidR="00AA3628">
        <w:rPr>
          <w:rFonts w:ascii="Arial" w:hAnsi="Arial" w:cs="Arial"/>
          <w:b/>
          <w:bCs/>
          <w:sz w:val="22"/>
          <w:szCs w:val="22"/>
        </w:rPr>
        <w:t>ies</w:t>
      </w:r>
      <w:r w:rsidRPr="00D3725B">
        <w:rPr>
          <w:rFonts w:ascii="Arial" w:hAnsi="Arial" w:cs="Arial"/>
          <w:b/>
          <w:bCs/>
          <w:sz w:val="22"/>
          <w:szCs w:val="22"/>
        </w:rPr>
        <w:t xml:space="preserve"> in Oriental Mindoro and </w:t>
      </w:r>
      <w:r w:rsidR="00C564BC">
        <w:rPr>
          <w:rFonts w:ascii="Arial" w:hAnsi="Arial" w:cs="Arial"/>
          <w:b/>
          <w:bCs/>
          <w:sz w:val="22"/>
          <w:szCs w:val="22"/>
        </w:rPr>
        <w:t>P</w:t>
      </w:r>
      <w:r w:rsidRPr="00D3725B">
        <w:rPr>
          <w:rFonts w:ascii="Arial" w:hAnsi="Arial" w:cs="Arial"/>
          <w:b/>
          <w:bCs/>
          <w:sz w:val="22"/>
          <w:szCs w:val="22"/>
        </w:rPr>
        <w:t>alawan rendering the regularity and propriety of the transaction doubtful.</w:t>
      </w:r>
    </w:p>
    <w:p w14:paraId="71AA8523" w14:textId="77777777" w:rsidR="00D3725B" w:rsidRPr="00D3725B" w:rsidRDefault="00D3725B" w:rsidP="00D3725B">
      <w:pPr>
        <w:pStyle w:val="ListParagraph"/>
        <w:jc w:val="both"/>
        <w:rPr>
          <w:rFonts w:ascii="Arial" w:hAnsi="Arial" w:cs="Arial"/>
          <w:b/>
          <w:bCs/>
          <w:sz w:val="22"/>
          <w:szCs w:val="22"/>
        </w:rPr>
      </w:pPr>
    </w:p>
    <w:p w14:paraId="15F9E6C2" w14:textId="77777777" w:rsidR="00D1313D" w:rsidRPr="00D1313D" w:rsidRDefault="00D3725B" w:rsidP="00CD2437">
      <w:pPr>
        <w:pStyle w:val="ListParagraph"/>
        <w:numPr>
          <w:ilvl w:val="1"/>
          <w:numId w:val="4"/>
        </w:numPr>
        <w:ind w:left="1440" w:hanging="720"/>
        <w:jc w:val="both"/>
        <w:rPr>
          <w:rFonts w:ascii="Arial" w:eastAsia="Calibri" w:hAnsi="Arial" w:cs="Arial"/>
          <w:b/>
          <w:iCs/>
          <w:sz w:val="22"/>
          <w:szCs w:val="22"/>
        </w:rPr>
      </w:pPr>
      <w:r w:rsidRPr="00D3725B">
        <w:rPr>
          <w:rFonts w:ascii="Arial" w:hAnsi="Arial" w:cs="Arial"/>
          <w:b/>
          <w:bCs/>
          <w:sz w:val="22"/>
          <w:szCs w:val="22"/>
        </w:rPr>
        <w:t xml:space="preserve">We recommended and Management agreed to require the concerned personnel to: </w:t>
      </w:r>
    </w:p>
    <w:p w14:paraId="0768C043" w14:textId="77777777" w:rsidR="00D1313D" w:rsidRDefault="00D1313D" w:rsidP="00D1313D">
      <w:pPr>
        <w:pStyle w:val="ListParagraph"/>
        <w:ind w:left="1440"/>
        <w:jc w:val="both"/>
        <w:rPr>
          <w:rFonts w:ascii="Arial" w:hAnsi="Arial" w:cs="Arial"/>
          <w:b/>
          <w:bCs/>
          <w:sz w:val="22"/>
          <w:szCs w:val="22"/>
        </w:rPr>
      </w:pPr>
    </w:p>
    <w:p w14:paraId="2673F967" w14:textId="77777777" w:rsidR="00D1313D" w:rsidRPr="00D1313D" w:rsidRDefault="00D1313D" w:rsidP="00D1313D">
      <w:pPr>
        <w:pStyle w:val="ListParagraph"/>
        <w:numPr>
          <w:ilvl w:val="0"/>
          <w:numId w:val="41"/>
        </w:numPr>
        <w:ind w:left="1980" w:hanging="540"/>
        <w:jc w:val="both"/>
        <w:rPr>
          <w:rFonts w:ascii="Arial" w:eastAsia="Calibri" w:hAnsi="Arial" w:cs="Arial"/>
          <w:b/>
          <w:iCs/>
          <w:sz w:val="22"/>
          <w:szCs w:val="22"/>
        </w:rPr>
      </w:pPr>
      <w:r>
        <w:rPr>
          <w:rFonts w:ascii="Arial" w:hAnsi="Arial" w:cs="Arial"/>
          <w:b/>
          <w:bCs/>
          <w:sz w:val="22"/>
          <w:szCs w:val="22"/>
        </w:rPr>
        <w:t>S</w:t>
      </w:r>
      <w:r w:rsidR="00D3725B" w:rsidRPr="00D3725B">
        <w:rPr>
          <w:rFonts w:ascii="Arial" w:hAnsi="Arial" w:cs="Arial"/>
          <w:b/>
          <w:bCs/>
          <w:sz w:val="22"/>
          <w:szCs w:val="22"/>
        </w:rPr>
        <w:t>trictly adhere to the pertinent provisions of the Implementing Guidelines of Medicine Donation Program in determining eligible institutions as beneficiaries of the Program; and</w:t>
      </w:r>
    </w:p>
    <w:p w14:paraId="09C53A3B" w14:textId="77777777" w:rsidR="00D1313D" w:rsidRPr="00D1313D" w:rsidRDefault="00D1313D" w:rsidP="00D1313D">
      <w:pPr>
        <w:pStyle w:val="ListParagraph"/>
        <w:ind w:left="1800"/>
        <w:jc w:val="both"/>
        <w:rPr>
          <w:rFonts w:ascii="Arial" w:eastAsia="Calibri" w:hAnsi="Arial" w:cs="Arial"/>
          <w:b/>
          <w:iCs/>
          <w:sz w:val="22"/>
          <w:szCs w:val="22"/>
        </w:rPr>
      </w:pPr>
    </w:p>
    <w:p w14:paraId="52B7C3C2" w14:textId="3A7085AE" w:rsidR="00CD2437" w:rsidRPr="00D3725B" w:rsidRDefault="00D3725B" w:rsidP="00D1313D">
      <w:pPr>
        <w:pStyle w:val="ListParagraph"/>
        <w:numPr>
          <w:ilvl w:val="0"/>
          <w:numId w:val="41"/>
        </w:numPr>
        <w:ind w:left="1980" w:hanging="540"/>
        <w:jc w:val="both"/>
        <w:rPr>
          <w:rFonts w:ascii="Arial" w:eastAsia="Calibri" w:hAnsi="Arial" w:cs="Arial"/>
          <w:b/>
          <w:iCs/>
          <w:sz w:val="22"/>
          <w:szCs w:val="22"/>
        </w:rPr>
      </w:pPr>
      <w:r w:rsidRPr="00D3725B">
        <w:rPr>
          <w:rFonts w:ascii="Arial" w:hAnsi="Arial" w:cs="Arial"/>
          <w:b/>
          <w:bCs/>
          <w:sz w:val="22"/>
          <w:szCs w:val="22"/>
        </w:rPr>
        <w:t>Cause the submission of the lacking supporting documents to the Office of the Auditor to facilitate review and validation.</w:t>
      </w:r>
    </w:p>
    <w:p w14:paraId="6EDDCC9B" w14:textId="77777777" w:rsidR="00CD2437" w:rsidRDefault="00CD2437" w:rsidP="00CD2437">
      <w:pPr>
        <w:rPr>
          <w:rFonts w:ascii="Arial" w:hAnsi="Arial" w:cs="Arial"/>
          <w:bCs/>
        </w:rPr>
      </w:pPr>
    </w:p>
    <w:p w14:paraId="3BEA5DD6" w14:textId="1886C82E" w:rsidR="00D1313D" w:rsidRPr="00D1313D" w:rsidRDefault="00D1313D" w:rsidP="00D1313D">
      <w:pPr>
        <w:pStyle w:val="ListParagraph"/>
        <w:numPr>
          <w:ilvl w:val="0"/>
          <w:numId w:val="4"/>
        </w:numPr>
        <w:ind w:left="720" w:hanging="720"/>
        <w:jc w:val="both"/>
        <w:rPr>
          <w:rFonts w:ascii="Arial" w:hAnsi="Arial" w:cs="Arial"/>
          <w:b/>
          <w:bCs/>
          <w:sz w:val="22"/>
          <w:szCs w:val="22"/>
        </w:rPr>
      </w:pPr>
      <w:r w:rsidRPr="00D1313D">
        <w:rPr>
          <w:rFonts w:ascii="Arial" w:hAnsi="Arial" w:cs="Arial"/>
          <w:b/>
          <w:bCs/>
          <w:sz w:val="22"/>
          <w:szCs w:val="22"/>
          <w:lang w:val="en-PH"/>
        </w:rPr>
        <w:t xml:space="preserve">Payment requests for the </w:t>
      </w:r>
      <w:proofErr w:type="gramStart"/>
      <w:r w:rsidRPr="00D1313D">
        <w:rPr>
          <w:rFonts w:ascii="Arial" w:hAnsi="Arial" w:cs="Arial"/>
          <w:b/>
          <w:bCs/>
          <w:sz w:val="22"/>
          <w:szCs w:val="22"/>
          <w:lang w:val="en-PH"/>
        </w:rPr>
        <w:t>guarantee</w:t>
      </w:r>
      <w:proofErr w:type="gramEnd"/>
      <w:r w:rsidRPr="00D1313D">
        <w:rPr>
          <w:rFonts w:ascii="Arial" w:hAnsi="Arial" w:cs="Arial"/>
          <w:b/>
          <w:bCs/>
          <w:sz w:val="22"/>
          <w:szCs w:val="22"/>
          <w:lang w:val="en-PH"/>
        </w:rPr>
        <w:t xml:space="preserve"> letters (GLs) of PCSO </w:t>
      </w:r>
      <w:proofErr w:type="spellStart"/>
      <w:r w:rsidRPr="00D1313D">
        <w:rPr>
          <w:rFonts w:ascii="Arial" w:hAnsi="Arial" w:cs="Arial"/>
          <w:b/>
          <w:bCs/>
          <w:sz w:val="22"/>
          <w:szCs w:val="22"/>
          <w:lang w:val="en-PH"/>
        </w:rPr>
        <w:t>Agusan</w:t>
      </w:r>
      <w:proofErr w:type="spellEnd"/>
      <w:r w:rsidRPr="00D1313D">
        <w:rPr>
          <w:rFonts w:ascii="Arial" w:hAnsi="Arial" w:cs="Arial"/>
          <w:b/>
          <w:bCs/>
          <w:sz w:val="22"/>
          <w:szCs w:val="22"/>
          <w:lang w:val="en-PH"/>
        </w:rPr>
        <w:t xml:space="preserve"> Del Norte and Surigao Del Norte issued to the partner health facilities, totaling P306,820.65 and P823,922.92, respectively, were processed beyond 45 days, with delays ranging from 9 to 50 days, contrary to the Revised Guidelines of Medical Access in </w:t>
      </w:r>
      <w:proofErr w:type="spellStart"/>
      <w:r w:rsidRPr="00D1313D">
        <w:rPr>
          <w:rFonts w:ascii="Arial" w:hAnsi="Arial" w:cs="Arial"/>
          <w:b/>
          <w:bCs/>
          <w:sz w:val="22"/>
          <w:szCs w:val="22"/>
          <w:lang w:val="en-PH"/>
        </w:rPr>
        <w:t>Malasakit</w:t>
      </w:r>
      <w:proofErr w:type="spellEnd"/>
      <w:r w:rsidRPr="00D1313D">
        <w:rPr>
          <w:rFonts w:ascii="Arial" w:hAnsi="Arial" w:cs="Arial"/>
          <w:b/>
          <w:bCs/>
          <w:sz w:val="22"/>
          <w:szCs w:val="22"/>
          <w:lang w:val="en-PH"/>
        </w:rPr>
        <w:t xml:space="preserve"> Centers (MAM) Program, thus affected the financial viability of the partner facilities.</w:t>
      </w:r>
    </w:p>
    <w:p w14:paraId="4DFF3C10" w14:textId="77777777" w:rsidR="00CD2437" w:rsidRDefault="00CD2437" w:rsidP="00D1313D">
      <w:pPr>
        <w:spacing w:after="0" w:line="240" w:lineRule="auto"/>
        <w:rPr>
          <w:rFonts w:ascii="Arial" w:hAnsi="Arial" w:cs="Arial"/>
          <w:bCs/>
        </w:rPr>
      </w:pPr>
    </w:p>
    <w:p w14:paraId="71BC320D" w14:textId="2E17620B" w:rsidR="00D1313D" w:rsidRPr="00F6081E" w:rsidRDefault="00D1313D" w:rsidP="00D1313D">
      <w:pPr>
        <w:pStyle w:val="ListParagraph"/>
        <w:numPr>
          <w:ilvl w:val="1"/>
          <w:numId w:val="4"/>
        </w:numPr>
        <w:ind w:left="1440" w:hanging="720"/>
        <w:jc w:val="both"/>
        <w:rPr>
          <w:rFonts w:ascii="Arial" w:eastAsia="Calibri" w:hAnsi="Arial" w:cs="Arial"/>
          <w:b/>
          <w:iCs/>
          <w:sz w:val="22"/>
          <w:szCs w:val="22"/>
        </w:rPr>
      </w:pPr>
      <w:r w:rsidRPr="00D1313D">
        <w:rPr>
          <w:rFonts w:ascii="Arial" w:hAnsi="Arial" w:cs="Arial"/>
          <w:b/>
          <w:sz w:val="22"/>
          <w:szCs w:val="22"/>
        </w:rPr>
        <w:t>We recommended that Management instruct the person in charge of processing the request to strictly observe the existing guidelines and ensure that the processing of the request will be completed within forty-five (45) calendar days.</w:t>
      </w:r>
    </w:p>
    <w:p w14:paraId="10BAA9DE" w14:textId="77777777" w:rsidR="00F6081E" w:rsidRPr="00D1313D" w:rsidRDefault="00F6081E" w:rsidP="00F6081E">
      <w:pPr>
        <w:pStyle w:val="ListParagraph"/>
        <w:ind w:left="1440"/>
        <w:jc w:val="both"/>
        <w:rPr>
          <w:rFonts w:ascii="Arial" w:eastAsia="Calibri" w:hAnsi="Arial" w:cs="Arial"/>
          <w:b/>
          <w:iCs/>
          <w:sz w:val="22"/>
          <w:szCs w:val="22"/>
        </w:rPr>
      </w:pPr>
    </w:p>
    <w:p w14:paraId="68A21595" w14:textId="31D35EEE" w:rsidR="00F6081E" w:rsidRPr="0009013E" w:rsidRDefault="00F6081E" w:rsidP="00AF4415">
      <w:pPr>
        <w:pStyle w:val="ListParagraph"/>
        <w:numPr>
          <w:ilvl w:val="1"/>
          <w:numId w:val="10"/>
        </w:numPr>
        <w:ind w:left="1418" w:hanging="709"/>
        <w:jc w:val="both"/>
        <w:rPr>
          <w:rFonts w:ascii="Arial" w:hAnsi="Arial" w:cs="Arial"/>
          <w:bCs/>
          <w:sz w:val="22"/>
          <w:szCs w:val="22"/>
        </w:rPr>
      </w:pPr>
      <w:r w:rsidRPr="00F6081E">
        <w:rPr>
          <w:rFonts w:ascii="Arial" w:hAnsi="Arial" w:cs="Arial"/>
          <w:sz w:val="22"/>
          <w:szCs w:val="22"/>
        </w:rPr>
        <w:t xml:space="preserve">The processing of MAP &amp; MAM of </w:t>
      </w:r>
      <w:proofErr w:type="spellStart"/>
      <w:r w:rsidRPr="00F6081E">
        <w:rPr>
          <w:rFonts w:ascii="Arial" w:hAnsi="Arial" w:cs="Arial"/>
          <w:sz w:val="22"/>
          <w:szCs w:val="22"/>
        </w:rPr>
        <w:t>Agusan</w:t>
      </w:r>
      <w:proofErr w:type="spellEnd"/>
      <w:r w:rsidRPr="00F6081E">
        <w:rPr>
          <w:rFonts w:ascii="Arial" w:hAnsi="Arial" w:cs="Arial"/>
          <w:sz w:val="22"/>
          <w:szCs w:val="22"/>
        </w:rPr>
        <w:t xml:space="preserve"> Del Sur branch, classified as branch C was set up with DV payments to </w:t>
      </w:r>
      <w:r w:rsidR="0009013E">
        <w:rPr>
          <w:rFonts w:ascii="Arial" w:hAnsi="Arial" w:cs="Arial"/>
          <w:sz w:val="22"/>
          <w:szCs w:val="22"/>
        </w:rPr>
        <w:t xml:space="preserve">be certified by </w:t>
      </w:r>
      <w:r w:rsidR="00AA3628">
        <w:rPr>
          <w:rFonts w:ascii="Arial" w:hAnsi="Arial" w:cs="Arial"/>
          <w:sz w:val="22"/>
          <w:szCs w:val="22"/>
        </w:rPr>
        <w:t xml:space="preserve">the </w:t>
      </w:r>
      <w:r w:rsidR="0009013E">
        <w:rPr>
          <w:rFonts w:ascii="Arial" w:hAnsi="Arial" w:cs="Arial"/>
          <w:sz w:val="22"/>
          <w:szCs w:val="22"/>
        </w:rPr>
        <w:t>Office of the Department Management Mindanao (ODMM) a</w:t>
      </w:r>
      <w:r w:rsidRPr="00F6081E">
        <w:rPr>
          <w:rFonts w:ascii="Arial" w:hAnsi="Arial" w:cs="Arial"/>
          <w:sz w:val="22"/>
          <w:szCs w:val="22"/>
        </w:rPr>
        <w:t>ccounting, recommended by the br</w:t>
      </w:r>
      <w:r w:rsidR="0009013E">
        <w:rPr>
          <w:rFonts w:ascii="Arial" w:hAnsi="Arial" w:cs="Arial"/>
          <w:sz w:val="22"/>
          <w:szCs w:val="22"/>
        </w:rPr>
        <w:t>anch head, and approved by the Department M</w:t>
      </w:r>
      <w:r w:rsidRPr="00F6081E">
        <w:rPr>
          <w:rFonts w:ascii="Arial" w:hAnsi="Arial" w:cs="Arial"/>
          <w:sz w:val="22"/>
          <w:szCs w:val="22"/>
        </w:rPr>
        <w:t>anager.  Several factors affect the delay in turnaround time, including approval and check issuance, which are beyond the control of the branch.  The branch strives to do its part at the earliest t</w:t>
      </w:r>
      <w:r w:rsidR="00C564BC">
        <w:rPr>
          <w:rFonts w:ascii="Arial" w:hAnsi="Arial" w:cs="Arial"/>
          <w:sz w:val="22"/>
          <w:szCs w:val="22"/>
        </w:rPr>
        <w:t>i</w:t>
      </w:r>
      <w:r w:rsidRPr="00F6081E">
        <w:rPr>
          <w:rFonts w:ascii="Arial" w:hAnsi="Arial" w:cs="Arial"/>
          <w:sz w:val="22"/>
          <w:szCs w:val="22"/>
        </w:rPr>
        <w:t>me possible, but mailing, certifying and approval, sending back to the branch, and check issuance pose a huge delay due to distance and time.</w:t>
      </w:r>
      <w:r w:rsidR="0009013E">
        <w:rPr>
          <w:rFonts w:ascii="Arial" w:hAnsi="Arial" w:cs="Arial"/>
          <w:sz w:val="22"/>
          <w:szCs w:val="22"/>
        </w:rPr>
        <w:t xml:space="preserve"> </w:t>
      </w:r>
      <w:r w:rsidRPr="0009013E">
        <w:rPr>
          <w:rFonts w:ascii="Arial" w:hAnsi="Arial" w:cs="Arial"/>
          <w:sz w:val="22"/>
          <w:szCs w:val="22"/>
        </w:rPr>
        <w:t>This may be discussed and presented further to next level of management for other possible solutions</w:t>
      </w:r>
      <w:r w:rsidRPr="0009013E">
        <w:rPr>
          <w:rFonts w:ascii="Arial Narrow" w:hAnsi="Arial Narrow"/>
          <w:sz w:val="20"/>
          <w:szCs w:val="20"/>
        </w:rPr>
        <w:t>.</w:t>
      </w:r>
    </w:p>
    <w:p w14:paraId="44CF41BA" w14:textId="77777777" w:rsidR="0009013E" w:rsidRPr="0009013E" w:rsidRDefault="0009013E" w:rsidP="0009013E">
      <w:pPr>
        <w:pStyle w:val="ListParagraph"/>
        <w:ind w:left="1418"/>
        <w:jc w:val="both"/>
        <w:rPr>
          <w:rFonts w:ascii="Arial" w:hAnsi="Arial" w:cs="Arial"/>
          <w:bCs/>
          <w:sz w:val="22"/>
          <w:szCs w:val="22"/>
        </w:rPr>
      </w:pPr>
    </w:p>
    <w:p w14:paraId="511232CB" w14:textId="140505E3" w:rsidR="00352A83" w:rsidRDefault="0009013E" w:rsidP="00AF4415">
      <w:pPr>
        <w:pStyle w:val="ListParagraph"/>
        <w:numPr>
          <w:ilvl w:val="1"/>
          <w:numId w:val="10"/>
        </w:numPr>
        <w:ind w:left="1418" w:hanging="709"/>
        <w:jc w:val="both"/>
        <w:rPr>
          <w:rFonts w:ascii="Arial" w:hAnsi="Arial" w:cs="Arial"/>
          <w:bCs/>
          <w:sz w:val="22"/>
          <w:szCs w:val="22"/>
        </w:rPr>
      </w:pPr>
      <w:r w:rsidRPr="0009013E">
        <w:rPr>
          <w:rFonts w:ascii="Arial" w:hAnsi="Arial" w:cs="Arial"/>
          <w:bCs/>
          <w:sz w:val="22"/>
          <w:szCs w:val="22"/>
        </w:rPr>
        <w:t xml:space="preserve">The </w:t>
      </w:r>
      <w:r>
        <w:rPr>
          <w:rFonts w:ascii="Arial" w:hAnsi="Arial" w:cs="Arial"/>
          <w:bCs/>
          <w:sz w:val="22"/>
          <w:szCs w:val="22"/>
        </w:rPr>
        <w:t>Surigao Del Norte b</w:t>
      </w:r>
      <w:r w:rsidRPr="0009013E">
        <w:rPr>
          <w:rFonts w:ascii="Arial" w:hAnsi="Arial" w:cs="Arial"/>
          <w:bCs/>
          <w:sz w:val="22"/>
          <w:szCs w:val="22"/>
        </w:rPr>
        <w:t xml:space="preserve">ranch </w:t>
      </w:r>
      <w:r w:rsidR="00352A83">
        <w:rPr>
          <w:rFonts w:ascii="Arial" w:hAnsi="Arial" w:cs="Arial"/>
          <w:bCs/>
          <w:sz w:val="22"/>
          <w:szCs w:val="22"/>
        </w:rPr>
        <w:t>explained that t</w:t>
      </w:r>
      <w:r w:rsidRPr="0009013E">
        <w:rPr>
          <w:rFonts w:ascii="Arial" w:hAnsi="Arial" w:cs="Arial"/>
          <w:bCs/>
          <w:sz w:val="22"/>
          <w:szCs w:val="22"/>
        </w:rPr>
        <w:t xml:space="preserve">he delay may be attributed to the following: </w:t>
      </w:r>
      <w:r>
        <w:rPr>
          <w:rFonts w:ascii="Arial" w:hAnsi="Arial" w:cs="Arial"/>
          <w:bCs/>
          <w:sz w:val="22"/>
          <w:szCs w:val="22"/>
        </w:rPr>
        <w:t xml:space="preserve">(a) </w:t>
      </w:r>
      <w:r w:rsidRPr="0009013E">
        <w:rPr>
          <w:rFonts w:ascii="Arial" w:hAnsi="Arial" w:cs="Arial"/>
          <w:bCs/>
          <w:sz w:val="22"/>
          <w:szCs w:val="22"/>
        </w:rPr>
        <w:t xml:space="preserve">resignation of the previous FMO of </w:t>
      </w:r>
      <w:r w:rsidR="00AA3628">
        <w:rPr>
          <w:rFonts w:ascii="Arial" w:hAnsi="Arial" w:cs="Arial"/>
          <w:bCs/>
          <w:sz w:val="22"/>
          <w:szCs w:val="22"/>
        </w:rPr>
        <w:t xml:space="preserve">the </w:t>
      </w:r>
      <w:r w:rsidRPr="0009013E">
        <w:rPr>
          <w:rFonts w:ascii="Arial" w:hAnsi="Arial" w:cs="Arial"/>
          <w:bCs/>
          <w:sz w:val="22"/>
          <w:szCs w:val="22"/>
        </w:rPr>
        <w:t xml:space="preserve">SDN Branch; </w:t>
      </w:r>
      <w:r>
        <w:rPr>
          <w:rFonts w:ascii="Arial" w:hAnsi="Arial" w:cs="Arial"/>
          <w:bCs/>
          <w:sz w:val="22"/>
          <w:szCs w:val="22"/>
        </w:rPr>
        <w:t xml:space="preserve">(b) </w:t>
      </w:r>
      <w:r w:rsidRPr="0009013E">
        <w:rPr>
          <w:rFonts w:ascii="Arial" w:hAnsi="Arial" w:cs="Arial"/>
          <w:bCs/>
          <w:sz w:val="22"/>
          <w:szCs w:val="22"/>
        </w:rPr>
        <w:t xml:space="preserve">lack of proper training for those who were left in </w:t>
      </w:r>
      <w:r w:rsidR="00AA3628">
        <w:rPr>
          <w:rFonts w:ascii="Arial" w:hAnsi="Arial" w:cs="Arial"/>
          <w:bCs/>
          <w:sz w:val="22"/>
          <w:szCs w:val="22"/>
        </w:rPr>
        <w:t xml:space="preserve">the </w:t>
      </w:r>
      <w:r w:rsidRPr="0009013E">
        <w:rPr>
          <w:rFonts w:ascii="Arial" w:hAnsi="Arial" w:cs="Arial"/>
          <w:bCs/>
          <w:sz w:val="22"/>
          <w:szCs w:val="22"/>
        </w:rPr>
        <w:t xml:space="preserve">SDN Branch; </w:t>
      </w:r>
      <w:r w:rsidR="00352A83">
        <w:rPr>
          <w:rFonts w:ascii="Arial" w:hAnsi="Arial" w:cs="Arial"/>
          <w:bCs/>
          <w:sz w:val="22"/>
          <w:szCs w:val="22"/>
        </w:rPr>
        <w:t xml:space="preserve">(c) </w:t>
      </w:r>
      <w:r w:rsidRPr="0009013E">
        <w:rPr>
          <w:rFonts w:ascii="Arial" w:hAnsi="Arial" w:cs="Arial"/>
          <w:bCs/>
          <w:sz w:val="22"/>
          <w:szCs w:val="22"/>
        </w:rPr>
        <w:t>the</w:t>
      </w:r>
      <w:r w:rsidR="00352A83">
        <w:rPr>
          <w:rFonts w:ascii="Arial" w:hAnsi="Arial" w:cs="Arial"/>
          <w:bCs/>
          <w:sz w:val="22"/>
          <w:szCs w:val="22"/>
        </w:rPr>
        <w:t xml:space="preserve"> p</w:t>
      </w:r>
      <w:r w:rsidRPr="0009013E">
        <w:rPr>
          <w:rFonts w:ascii="Arial" w:hAnsi="Arial" w:cs="Arial"/>
          <w:bCs/>
          <w:sz w:val="22"/>
          <w:szCs w:val="22"/>
        </w:rPr>
        <w:t xml:space="preserve">rovince of SDN was </w:t>
      </w:r>
      <w:r w:rsidR="00352A83" w:rsidRPr="0009013E">
        <w:rPr>
          <w:rFonts w:ascii="Arial" w:hAnsi="Arial" w:cs="Arial"/>
          <w:bCs/>
          <w:sz w:val="22"/>
          <w:szCs w:val="22"/>
        </w:rPr>
        <w:t>severely</w:t>
      </w:r>
      <w:r w:rsidR="00352A83">
        <w:rPr>
          <w:rFonts w:ascii="Arial" w:hAnsi="Arial" w:cs="Arial"/>
          <w:bCs/>
          <w:sz w:val="22"/>
          <w:szCs w:val="22"/>
        </w:rPr>
        <w:t xml:space="preserve"> affected</w:t>
      </w:r>
      <w:r w:rsidRPr="0009013E">
        <w:rPr>
          <w:rFonts w:ascii="Arial" w:hAnsi="Arial" w:cs="Arial"/>
          <w:bCs/>
          <w:sz w:val="22"/>
          <w:szCs w:val="22"/>
        </w:rPr>
        <w:t xml:space="preserve"> by Typhoon Odette </w:t>
      </w:r>
      <w:r w:rsidR="00352A83">
        <w:rPr>
          <w:rFonts w:ascii="Arial" w:hAnsi="Arial" w:cs="Arial"/>
          <w:bCs/>
          <w:sz w:val="22"/>
          <w:szCs w:val="22"/>
        </w:rPr>
        <w:t>in the first and second quarters of 2022 and</w:t>
      </w:r>
      <w:r w:rsidRPr="0009013E">
        <w:rPr>
          <w:rFonts w:ascii="Arial" w:hAnsi="Arial" w:cs="Arial"/>
          <w:bCs/>
          <w:sz w:val="22"/>
          <w:szCs w:val="22"/>
        </w:rPr>
        <w:t xml:space="preserve"> its employees had to report to the nearest branch, which is </w:t>
      </w:r>
      <w:proofErr w:type="spellStart"/>
      <w:r w:rsidRPr="0009013E">
        <w:rPr>
          <w:rFonts w:ascii="Arial" w:hAnsi="Arial" w:cs="Arial"/>
          <w:bCs/>
          <w:sz w:val="22"/>
          <w:szCs w:val="22"/>
        </w:rPr>
        <w:t>Agusan</w:t>
      </w:r>
      <w:proofErr w:type="spellEnd"/>
      <w:r w:rsidRPr="0009013E">
        <w:rPr>
          <w:rFonts w:ascii="Arial" w:hAnsi="Arial" w:cs="Arial"/>
          <w:bCs/>
          <w:sz w:val="22"/>
          <w:szCs w:val="22"/>
        </w:rPr>
        <w:t xml:space="preserve"> del Norte, due to the absence of water electricity in the province;</w:t>
      </w:r>
      <w:r w:rsidR="00352A83">
        <w:rPr>
          <w:rFonts w:ascii="Arial" w:hAnsi="Arial" w:cs="Arial"/>
          <w:bCs/>
          <w:sz w:val="22"/>
          <w:szCs w:val="22"/>
        </w:rPr>
        <w:t xml:space="preserve"> and </w:t>
      </w:r>
      <w:r w:rsidRPr="0009013E">
        <w:rPr>
          <w:rFonts w:ascii="Arial" w:hAnsi="Arial" w:cs="Arial"/>
          <w:bCs/>
          <w:sz w:val="22"/>
          <w:szCs w:val="22"/>
        </w:rPr>
        <w:t>lack of manpower</w:t>
      </w:r>
      <w:r w:rsidR="00352A83">
        <w:rPr>
          <w:rFonts w:ascii="Arial" w:hAnsi="Arial" w:cs="Arial"/>
          <w:bCs/>
          <w:sz w:val="22"/>
          <w:szCs w:val="22"/>
        </w:rPr>
        <w:t>.</w:t>
      </w:r>
      <w:r w:rsidR="00352A83">
        <w:rPr>
          <w:rFonts w:ascii="Arial" w:hAnsi="Arial" w:cs="Arial"/>
          <w:bCs/>
          <w:sz w:val="22"/>
          <w:szCs w:val="22"/>
        </w:rPr>
        <w:br w:type="page"/>
      </w:r>
    </w:p>
    <w:p w14:paraId="60AD325B" w14:textId="4A95DE29" w:rsidR="00390348" w:rsidRDefault="00FE44A5" w:rsidP="00576CA5">
      <w:pPr>
        <w:spacing w:after="0" w:line="240" w:lineRule="auto"/>
        <w:contextualSpacing/>
        <w:jc w:val="both"/>
        <w:rPr>
          <w:rFonts w:ascii="Arial" w:hAnsi="Arial" w:cs="Arial"/>
          <w:b/>
        </w:rPr>
      </w:pPr>
      <w:r w:rsidRPr="002B65DE">
        <w:rPr>
          <w:rFonts w:ascii="Arial" w:hAnsi="Arial" w:cs="Arial"/>
          <w:b/>
        </w:rPr>
        <w:lastRenderedPageBreak/>
        <w:t>COMPLIANCE WITH TAX LAWS</w:t>
      </w:r>
    </w:p>
    <w:p w14:paraId="72789F56" w14:textId="63D4F6DB" w:rsidR="00576CA5" w:rsidRDefault="00576CA5" w:rsidP="00576CA5">
      <w:pPr>
        <w:spacing w:after="0" w:line="240" w:lineRule="auto"/>
        <w:contextualSpacing/>
        <w:jc w:val="both"/>
        <w:rPr>
          <w:rFonts w:ascii="Arial" w:hAnsi="Arial" w:cs="Arial"/>
          <w:b/>
          <w:lang w:eastAsia="ar-SA"/>
        </w:rPr>
      </w:pPr>
    </w:p>
    <w:p w14:paraId="7C0F1D2D" w14:textId="77777777" w:rsidR="00576CA5" w:rsidRPr="00576CA5" w:rsidRDefault="00576CA5" w:rsidP="00576CA5">
      <w:pPr>
        <w:spacing w:after="0" w:line="240" w:lineRule="auto"/>
        <w:contextualSpacing/>
        <w:jc w:val="both"/>
        <w:rPr>
          <w:rFonts w:ascii="Arial" w:hAnsi="Arial" w:cs="Arial"/>
          <w:b/>
          <w:lang w:eastAsia="ar-SA"/>
        </w:rPr>
      </w:pPr>
    </w:p>
    <w:p w14:paraId="6E3773DD" w14:textId="387BF913" w:rsidR="00C01C24" w:rsidRPr="00C01C24" w:rsidRDefault="00C01C24" w:rsidP="00C01C24">
      <w:pPr>
        <w:pStyle w:val="ListParagraph"/>
        <w:numPr>
          <w:ilvl w:val="0"/>
          <w:numId w:val="13"/>
        </w:numPr>
        <w:autoSpaceDE w:val="0"/>
        <w:autoSpaceDN w:val="0"/>
        <w:adjustRightInd w:val="0"/>
        <w:ind w:left="720" w:hanging="720"/>
        <w:jc w:val="both"/>
        <w:rPr>
          <w:rFonts w:ascii="Arial" w:eastAsia="Calibri" w:hAnsi="Arial" w:cs="Arial"/>
          <w:sz w:val="22"/>
          <w:szCs w:val="22"/>
          <w:lang w:val="en-PH"/>
        </w:rPr>
      </w:pPr>
      <w:r w:rsidRPr="00C01C24">
        <w:rPr>
          <w:rFonts w:ascii="Arial" w:eastAsia="Calibri" w:hAnsi="Arial" w:cs="Arial"/>
          <w:sz w:val="22"/>
          <w:szCs w:val="22"/>
          <w:lang w:val="en-PH"/>
        </w:rPr>
        <w:t>For the CY 2022, PCSO remitted taxes withheld and documentary stamp taxes amounting to P14.317 billion to the Bureau of Internal Revenue (BIR). Likewise, taxes withheld for the month of December 2022 amounting to P593.189 million were remitted to the BIR in January 2023</w:t>
      </w:r>
      <w:r>
        <w:rPr>
          <w:rFonts w:ascii="Arial" w:eastAsia="Calibri" w:hAnsi="Arial" w:cs="Arial"/>
          <w:sz w:val="22"/>
          <w:szCs w:val="22"/>
          <w:lang w:val="en-PH"/>
        </w:rPr>
        <w:t>, as shown in Table 3</w:t>
      </w:r>
      <w:r w:rsidR="00DC0B94">
        <w:rPr>
          <w:rFonts w:ascii="Arial" w:eastAsia="Calibri" w:hAnsi="Arial" w:cs="Arial"/>
          <w:sz w:val="22"/>
          <w:szCs w:val="22"/>
          <w:lang w:val="en-PH"/>
        </w:rPr>
        <w:t>4</w:t>
      </w:r>
      <w:r w:rsidRPr="00C01C24">
        <w:rPr>
          <w:rFonts w:ascii="Arial" w:eastAsia="Calibri" w:hAnsi="Arial" w:cs="Arial"/>
          <w:sz w:val="22"/>
          <w:szCs w:val="22"/>
          <w:lang w:val="en-PH"/>
        </w:rPr>
        <w:t>.</w:t>
      </w:r>
    </w:p>
    <w:p w14:paraId="01A53BA8" w14:textId="77777777" w:rsidR="0090065F" w:rsidRDefault="0090065F" w:rsidP="0090065F">
      <w:pPr>
        <w:pStyle w:val="Caption"/>
        <w:spacing w:after="0"/>
        <w:rPr>
          <w:rFonts w:ascii="Arial" w:hAnsi="Arial" w:cs="Arial"/>
          <w:b/>
          <w:i w:val="0"/>
          <w:color w:val="auto"/>
        </w:rPr>
      </w:pPr>
    </w:p>
    <w:p w14:paraId="7BC5F5E7" w14:textId="5F084DEA" w:rsidR="00AC6EC0" w:rsidRPr="0090065F" w:rsidRDefault="0090065F" w:rsidP="00C01C24">
      <w:pPr>
        <w:pStyle w:val="Caption"/>
        <w:spacing w:after="0"/>
        <w:ind w:left="630"/>
        <w:jc w:val="center"/>
        <w:rPr>
          <w:rFonts w:ascii="Arial" w:eastAsia="Calibri" w:hAnsi="Arial" w:cs="Arial"/>
          <w:b/>
          <w:i w:val="0"/>
          <w:color w:val="auto"/>
          <w:sz w:val="20"/>
          <w:szCs w:val="20"/>
        </w:rPr>
      </w:pPr>
      <w:r w:rsidRPr="0090065F">
        <w:rPr>
          <w:rFonts w:ascii="Arial" w:hAnsi="Arial" w:cs="Arial"/>
          <w:b/>
          <w:i w:val="0"/>
          <w:color w:val="auto"/>
          <w:sz w:val="20"/>
          <w:szCs w:val="20"/>
        </w:rPr>
        <w:t xml:space="preserve">Table </w:t>
      </w:r>
      <w:r w:rsidRPr="0090065F">
        <w:rPr>
          <w:rFonts w:ascii="Arial" w:hAnsi="Arial" w:cs="Arial"/>
          <w:b/>
          <w:i w:val="0"/>
          <w:color w:val="auto"/>
          <w:sz w:val="20"/>
          <w:szCs w:val="20"/>
        </w:rPr>
        <w:fldChar w:fldCharType="begin"/>
      </w:r>
      <w:r w:rsidRPr="0090065F">
        <w:rPr>
          <w:rFonts w:ascii="Arial" w:hAnsi="Arial" w:cs="Arial"/>
          <w:b/>
          <w:i w:val="0"/>
          <w:color w:val="auto"/>
          <w:sz w:val="20"/>
          <w:szCs w:val="20"/>
        </w:rPr>
        <w:instrText xml:space="preserve"> SEQ Table \* ARABIC </w:instrText>
      </w:r>
      <w:r w:rsidRPr="0090065F">
        <w:rPr>
          <w:rFonts w:ascii="Arial" w:hAnsi="Arial" w:cs="Arial"/>
          <w:b/>
          <w:i w:val="0"/>
          <w:color w:val="auto"/>
          <w:sz w:val="20"/>
          <w:szCs w:val="20"/>
        </w:rPr>
        <w:fldChar w:fldCharType="separate"/>
      </w:r>
      <w:r w:rsidR="00BD2B1F">
        <w:rPr>
          <w:rFonts w:ascii="Arial" w:hAnsi="Arial" w:cs="Arial"/>
          <w:b/>
          <w:i w:val="0"/>
          <w:noProof/>
          <w:color w:val="auto"/>
          <w:sz w:val="20"/>
          <w:szCs w:val="20"/>
        </w:rPr>
        <w:t>34</w:t>
      </w:r>
      <w:r w:rsidRPr="0090065F">
        <w:rPr>
          <w:rFonts w:ascii="Arial" w:hAnsi="Arial" w:cs="Arial"/>
          <w:b/>
          <w:i w:val="0"/>
          <w:color w:val="auto"/>
          <w:sz w:val="20"/>
          <w:szCs w:val="20"/>
        </w:rPr>
        <w:fldChar w:fldCharType="end"/>
      </w:r>
      <w:r w:rsidR="00AC6EC0" w:rsidRPr="0090065F">
        <w:rPr>
          <w:rFonts w:ascii="Arial" w:hAnsi="Arial" w:cs="Arial"/>
          <w:b/>
          <w:i w:val="0"/>
          <w:color w:val="auto"/>
          <w:sz w:val="20"/>
          <w:szCs w:val="20"/>
        </w:rPr>
        <w:t xml:space="preserve"> </w:t>
      </w:r>
      <w:r w:rsidRPr="0090065F">
        <w:rPr>
          <w:rFonts w:ascii="Arial" w:hAnsi="Arial" w:cs="Arial"/>
          <w:b/>
          <w:i w:val="0"/>
          <w:color w:val="auto"/>
          <w:sz w:val="20"/>
          <w:szCs w:val="20"/>
        </w:rPr>
        <w:t>– Remittances</w:t>
      </w:r>
      <w:r w:rsidR="000A1EBC" w:rsidRPr="0090065F">
        <w:rPr>
          <w:rFonts w:ascii="Arial" w:hAnsi="Arial" w:cs="Arial"/>
          <w:b/>
          <w:i w:val="0"/>
          <w:color w:val="auto"/>
          <w:sz w:val="20"/>
          <w:szCs w:val="20"/>
        </w:rPr>
        <w:t xml:space="preserve"> of Taxes Withheld</w:t>
      </w:r>
      <w:r w:rsidR="00CE18C2" w:rsidRPr="0090065F">
        <w:rPr>
          <w:rFonts w:ascii="Arial" w:hAnsi="Arial" w:cs="Arial"/>
          <w:b/>
          <w:i w:val="0"/>
          <w:color w:val="auto"/>
          <w:sz w:val="20"/>
          <w:szCs w:val="20"/>
        </w:rPr>
        <w:t xml:space="preserve"> During</w:t>
      </w:r>
      <w:r w:rsidR="00F65981" w:rsidRPr="0090065F">
        <w:rPr>
          <w:rFonts w:ascii="Arial" w:hAnsi="Arial" w:cs="Arial"/>
          <w:b/>
          <w:i w:val="0"/>
          <w:color w:val="auto"/>
          <w:sz w:val="20"/>
          <w:szCs w:val="20"/>
        </w:rPr>
        <w:t xml:space="preserve"> the M</w:t>
      </w:r>
      <w:r>
        <w:rPr>
          <w:rFonts w:ascii="Arial" w:hAnsi="Arial" w:cs="Arial"/>
          <w:b/>
          <w:i w:val="0"/>
          <w:color w:val="auto"/>
          <w:sz w:val="20"/>
          <w:szCs w:val="20"/>
        </w:rPr>
        <w:t>onth of December 2022</w:t>
      </w:r>
    </w:p>
    <w:p w14:paraId="1B868EC1" w14:textId="441A0218" w:rsidR="0097730A" w:rsidRPr="002B65DE" w:rsidRDefault="0097730A" w:rsidP="0090065F">
      <w:pPr>
        <w:pStyle w:val="ListParagraph"/>
        <w:keepNext/>
        <w:jc w:val="center"/>
        <w:rPr>
          <w:rFonts w:ascii="Arial" w:hAnsi="Arial" w:cs="Arial"/>
          <w:b/>
          <w:sz w:val="22"/>
          <w:szCs w:val="22"/>
        </w:rPr>
      </w:pPr>
    </w:p>
    <w:tbl>
      <w:tblPr>
        <w:tblStyle w:val="TableGrid"/>
        <w:tblW w:w="861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1592"/>
        <w:gridCol w:w="2160"/>
      </w:tblGrid>
      <w:tr w:rsidR="00C01C24" w:rsidRPr="00B10EA6" w14:paraId="7D09B57C" w14:textId="77777777" w:rsidTr="00C01C24">
        <w:trPr>
          <w:cantSplit/>
          <w:trHeight w:val="170"/>
          <w:jc w:val="right"/>
        </w:trPr>
        <w:tc>
          <w:tcPr>
            <w:tcW w:w="4860" w:type="dxa"/>
            <w:tcBorders>
              <w:top w:val="single" w:sz="4" w:space="0" w:color="auto"/>
              <w:bottom w:val="single" w:sz="4" w:space="0" w:color="auto"/>
            </w:tcBorders>
          </w:tcPr>
          <w:p w14:paraId="1EDF840F" w14:textId="77777777" w:rsidR="00C01C24" w:rsidRPr="00B10EA6" w:rsidRDefault="00C01C24" w:rsidP="00DC0B94">
            <w:pPr>
              <w:keepNext/>
              <w:keepLines/>
              <w:ind w:left="-108"/>
              <w:rPr>
                <w:rFonts w:ascii="Arial Narrow" w:hAnsi="Arial Narrow" w:cs="Arial"/>
                <w:b/>
                <w:sz w:val="20"/>
                <w:szCs w:val="20"/>
              </w:rPr>
            </w:pPr>
            <w:r w:rsidRPr="00B10EA6">
              <w:rPr>
                <w:rFonts w:ascii="Arial Narrow" w:hAnsi="Arial Narrow" w:cs="Arial"/>
                <w:b/>
                <w:sz w:val="20"/>
                <w:szCs w:val="20"/>
              </w:rPr>
              <w:t>Particulars</w:t>
            </w:r>
          </w:p>
        </w:tc>
        <w:tc>
          <w:tcPr>
            <w:tcW w:w="1592" w:type="dxa"/>
            <w:tcBorders>
              <w:top w:val="single" w:sz="4" w:space="0" w:color="auto"/>
              <w:bottom w:val="single" w:sz="4" w:space="0" w:color="auto"/>
            </w:tcBorders>
          </w:tcPr>
          <w:p w14:paraId="7FD9F24F" w14:textId="77777777" w:rsidR="00C01C24" w:rsidRPr="00B10EA6" w:rsidRDefault="00C01C24" w:rsidP="00C01C24">
            <w:pPr>
              <w:keepNext/>
              <w:keepLines/>
              <w:jc w:val="right"/>
              <w:rPr>
                <w:rFonts w:ascii="Arial Narrow" w:hAnsi="Arial Narrow" w:cs="Arial"/>
                <w:b/>
                <w:sz w:val="20"/>
                <w:szCs w:val="20"/>
              </w:rPr>
            </w:pPr>
            <w:r w:rsidRPr="00B10EA6">
              <w:rPr>
                <w:rFonts w:ascii="Arial Narrow" w:hAnsi="Arial Narrow" w:cs="Arial"/>
                <w:b/>
                <w:sz w:val="20"/>
                <w:szCs w:val="20"/>
              </w:rPr>
              <w:t>Amount</w:t>
            </w:r>
          </w:p>
        </w:tc>
        <w:tc>
          <w:tcPr>
            <w:tcW w:w="2160" w:type="dxa"/>
            <w:tcBorders>
              <w:top w:val="single" w:sz="4" w:space="0" w:color="auto"/>
              <w:bottom w:val="single" w:sz="4" w:space="0" w:color="auto"/>
            </w:tcBorders>
          </w:tcPr>
          <w:p w14:paraId="6731D01C" w14:textId="77777777" w:rsidR="00C01C24" w:rsidRPr="00B10EA6" w:rsidRDefault="00C01C24" w:rsidP="00C01C24">
            <w:pPr>
              <w:keepNext/>
              <w:keepLines/>
              <w:ind w:right="-113" w:firstLine="360"/>
              <w:jc w:val="right"/>
              <w:rPr>
                <w:rFonts w:ascii="Arial Narrow" w:hAnsi="Arial Narrow" w:cs="Arial"/>
                <w:b/>
                <w:sz w:val="20"/>
                <w:szCs w:val="20"/>
              </w:rPr>
            </w:pPr>
            <w:r w:rsidRPr="00B10EA6">
              <w:rPr>
                <w:rFonts w:ascii="Arial Narrow" w:hAnsi="Arial Narrow" w:cs="Arial"/>
                <w:b/>
                <w:sz w:val="20"/>
                <w:szCs w:val="20"/>
              </w:rPr>
              <w:t>Date Remitted</w:t>
            </w:r>
          </w:p>
        </w:tc>
      </w:tr>
      <w:tr w:rsidR="00C01C24" w:rsidRPr="00B10EA6" w14:paraId="06FF9F43" w14:textId="77777777" w:rsidTr="003B2EC1">
        <w:trPr>
          <w:cantSplit/>
          <w:trHeight w:hRule="exact" w:val="216"/>
          <w:jc w:val="right"/>
        </w:trPr>
        <w:tc>
          <w:tcPr>
            <w:tcW w:w="4860" w:type="dxa"/>
            <w:tcBorders>
              <w:top w:val="single" w:sz="4" w:space="0" w:color="auto"/>
            </w:tcBorders>
          </w:tcPr>
          <w:p w14:paraId="788444CA" w14:textId="77777777" w:rsidR="00C01C24" w:rsidRPr="00B10EA6" w:rsidRDefault="00C01C24" w:rsidP="00C01C24">
            <w:pPr>
              <w:keepNext/>
              <w:keepLines/>
              <w:ind w:hanging="98"/>
              <w:rPr>
                <w:rFonts w:ascii="Arial Narrow" w:hAnsi="Arial Narrow" w:cs="Arial"/>
                <w:sz w:val="20"/>
                <w:szCs w:val="20"/>
              </w:rPr>
            </w:pPr>
            <w:r w:rsidRPr="00B10EA6">
              <w:rPr>
                <w:rFonts w:ascii="Arial Narrow" w:hAnsi="Arial Narrow" w:cs="Arial"/>
                <w:sz w:val="20"/>
                <w:szCs w:val="20"/>
              </w:rPr>
              <w:t>Final Income Taxes Withheld</w:t>
            </w:r>
          </w:p>
        </w:tc>
        <w:tc>
          <w:tcPr>
            <w:tcW w:w="1592" w:type="dxa"/>
            <w:tcBorders>
              <w:top w:val="single" w:sz="4" w:space="0" w:color="auto"/>
            </w:tcBorders>
          </w:tcPr>
          <w:p w14:paraId="054FE535" w14:textId="77777777" w:rsidR="00C01C24" w:rsidRPr="00B10EA6" w:rsidRDefault="00C01C24" w:rsidP="00C01C24">
            <w:pPr>
              <w:keepNext/>
              <w:keepLines/>
              <w:jc w:val="right"/>
              <w:rPr>
                <w:rFonts w:ascii="Arial Narrow" w:hAnsi="Arial Narrow" w:cs="Arial"/>
                <w:sz w:val="20"/>
                <w:szCs w:val="20"/>
              </w:rPr>
            </w:pPr>
            <w:r w:rsidRPr="00B10EA6">
              <w:rPr>
                <w:rFonts w:ascii="Arial Narrow" w:hAnsi="Arial Narrow" w:cs="Arial"/>
                <w:sz w:val="20"/>
                <w:szCs w:val="20"/>
              </w:rPr>
              <w:t>P41,811,610.02</w:t>
            </w:r>
          </w:p>
        </w:tc>
        <w:tc>
          <w:tcPr>
            <w:tcW w:w="2160" w:type="dxa"/>
            <w:tcBorders>
              <w:top w:val="single" w:sz="4" w:space="0" w:color="auto"/>
            </w:tcBorders>
          </w:tcPr>
          <w:p w14:paraId="6518E46A" w14:textId="77777777" w:rsidR="00C01C24" w:rsidRPr="00B10EA6" w:rsidRDefault="00C01C24" w:rsidP="00C01C24">
            <w:pPr>
              <w:keepNext/>
              <w:keepLines/>
              <w:ind w:left="270" w:right="-108"/>
              <w:jc w:val="right"/>
              <w:rPr>
                <w:rFonts w:ascii="Arial Narrow" w:hAnsi="Arial Narrow" w:cs="Arial"/>
                <w:sz w:val="20"/>
                <w:szCs w:val="20"/>
              </w:rPr>
            </w:pPr>
            <w:r w:rsidRPr="00B10EA6">
              <w:rPr>
                <w:rFonts w:ascii="Arial Narrow" w:hAnsi="Arial Narrow" w:cs="Arial"/>
                <w:sz w:val="20"/>
                <w:szCs w:val="20"/>
              </w:rPr>
              <w:t>January 24, 2023</w:t>
            </w:r>
          </w:p>
        </w:tc>
      </w:tr>
      <w:tr w:rsidR="00C01C24" w:rsidRPr="00B10EA6" w14:paraId="60B460C9" w14:textId="77777777" w:rsidTr="003B2EC1">
        <w:trPr>
          <w:cantSplit/>
          <w:trHeight w:hRule="exact" w:val="216"/>
          <w:jc w:val="right"/>
        </w:trPr>
        <w:tc>
          <w:tcPr>
            <w:tcW w:w="4860" w:type="dxa"/>
          </w:tcPr>
          <w:p w14:paraId="178D7E45" w14:textId="77777777" w:rsidR="00C01C24" w:rsidRPr="00B10EA6" w:rsidRDefault="00C01C24" w:rsidP="00C01C24">
            <w:pPr>
              <w:keepNext/>
              <w:keepLines/>
              <w:ind w:hanging="98"/>
              <w:rPr>
                <w:rFonts w:ascii="Arial Narrow" w:hAnsi="Arial Narrow" w:cs="Arial"/>
                <w:sz w:val="20"/>
                <w:szCs w:val="20"/>
              </w:rPr>
            </w:pPr>
          </w:p>
        </w:tc>
        <w:tc>
          <w:tcPr>
            <w:tcW w:w="1592" w:type="dxa"/>
          </w:tcPr>
          <w:p w14:paraId="2A31E7FF" w14:textId="77777777" w:rsidR="00C01C24" w:rsidRPr="00B10EA6" w:rsidRDefault="00C01C24" w:rsidP="00C01C24">
            <w:pPr>
              <w:keepNext/>
              <w:keepLines/>
              <w:jc w:val="right"/>
              <w:rPr>
                <w:rFonts w:ascii="Arial Narrow" w:hAnsi="Arial Narrow" w:cs="Arial"/>
                <w:sz w:val="20"/>
                <w:szCs w:val="20"/>
              </w:rPr>
            </w:pPr>
            <w:r w:rsidRPr="00B10EA6">
              <w:rPr>
                <w:rFonts w:ascii="Arial Narrow" w:hAnsi="Arial Narrow" w:cs="Arial"/>
                <w:sz w:val="20"/>
                <w:szCs w:val="20"/>
              </w:rPr>
              <w:t>1,725,750.00</w:t>
            </w:r>
          </w:p>
        </w:tc>
        <w:tc>
          <w:tcPr>
            <w:tcW w:w="2160" w:type="dxa"/>
          </w:tcPr>
          <w:p w14:paraId="579DEDB0" w14:textId="77777777" w:rsidR="00C01C24" w:rsidRPr="00B10EA6" w:rsidRDefault="00C01C24" w:rsidP="00C01C24">
            <w:pPr>
              <w:keepNext/>
              <w:keepLines/>
              <w:ind w:left="270" w:right="-108"/>
              <w:jc w:val="right"/>
              <w:rPr>
                <w:rFonts w:ascii="Arial Narrow" w:hAnsi="Arial Narrow" w:cs="Arial"/>
                <w:sz w:val="20"/>
                <w:szCs w:val="20"/>
              </w:rPr>
            </w:pPr>
            <w:r w:rsidRPr="00B10EA6">
              <w:rPr>
                <w:rFonts w:ascii="Arial Narrow" w:hAnsi="Arial Narrow" w:cs="Arial"/>
                <w:sz w:val="20"/>
                <w:szCs w:val="20"/>
              </w:rPr>
              <w:t>January 27, 2023</w:t>
            </w:r>
          </w:p>
        </w:tc>
      </w:tr>
      <w:tr w:rsidR="00C01C24" w:rsidRPr="00B10EA6" w14:paraId="5CB75D2B" w14:textId="77777777" w:rsidTr="003B2EC1">
        <w:trPr>
          <w:cantSplit/>
          <w:trHeight w:hRule="exact" w:val="216"/>
          <w:jc w:val="right"/>
        </w:trPr>
        <w:tc>
          <w:tcPr>
            <w:tcW w:w="4860" w:type="dxa"/>
          </w:tcPr>
          <w:p w14:paraId="02F1F5C9" w14:textId="77777777" w:rsidR="00C01C24" w:rsidRPr="00B10EA6" w:rsidRDefault="00C01C24" w:rsidP="00C01C24">
            <w:pPr>
              <w:keepNext/>
              <w:keepLines/>
              <w:ind w:hanging="98"/>
              <w:rPr>
                <w:rFonts w:ascii="Arial Narrow" w:hAnsi="Arial Narrow" w:cs="Arial"/>
                <w:sz w:val="20"/>
                <w:szCs w:val="20"/>
              </w:rPr>
            </w:pPr>
            <w:r w:rsidRPr="00B10EA6">
              <w:rPr>
                <w:rFonts w:ascii="Arial Narrow" w:hAnsi="Arial Narrow" w:cs="Arial"/>
                <w:sz w:val="20"/>
                <w:szCs w:val="20"/>
              </w:rPr>
              <w:t>Creditable Income Taxes Withheld (Expanded)</w:t>
            </w:r>
          </w:p>
        </w:tc>
        <w:tc>
          <w:tcPr>
            <w:tcW w:w="1592" w:type="dxa"/>
          </w:tcPr>
          <w:p w14:paraId="176ECFAD" w14:textId="77777777" w:rsidR="00C01C24" w:rsidRPr="00B10EA6" w:rsidRDefault="00C01C24" w:rsidP="00C01C24">
            <w:pPr>
              <w:keepNext/>
              <w:keepLines/>
              <w:jc w:val="right"/>
              <w:rPr>
                <w:rFonts w:ascii="Arial Narrow" w:hAnsi="Arial Narrow" w:cs="Arial"/>
                <w:sz w:val="20"/>
                <w:szCs w:val="20"/>
              </w:rPr>
            </w:pPr>
            <w:r w:rsidRPr="00B10EA6">
              <w:rPr>
                <w:rFonts w:ascii="Arial Narrow" w:hAnsi="Arial Narrow" w:cs="Arial"/>
                <w:sz w:val="20"/>
                <w:szCs w:val="20"/>
              </w:rPr>
              <w:t>99,471,735.82</w:t>
            </w:r>
          </w:p>
        </w:tc>
        <w:tc>
          <w:tcPr>
            <w:tcW w:w="2160" w:type="dxa"/>
          </w:tcPr>
          <w:p w14:paraId="1121E769" w14:textId="77777777" w:rsidR="00C01C24" w:rsidRPr="00B10EA6" w:rsidRDefault="00C01C24" w:rsidP="00C01C24">
            <w:pPr>
              <w:keepNext/>
              <w:keepLines/>
              <w:ind w:left="270" w:right="-108"/>
              <w:jc w:val="right"/>
              <w:rPr>
                <w:rFonts w:ascii="Arial Narrow" w:hAnsi="Arial Narrow" w:cs="Arial"/>
                <w:sz w:val="20"/>
                <w:szCs w:val="20"/>
              </w:rPr>
            </w:pPr>
            <w:r w:rsidRPr="00B10EA6">
              <w:rPr>
                <w:rFonts w:ascii="Arial Narrow" w:hAnsi="Arial Narrow" w:cs="Arial"/>
                <w:sz w:val="20"/>
                <w:szCs w:val="20"/>
              </w:rPr>
              <w:t>January 27, 2023</w:t>
            </w:r>
          </w:p>
        </w:tc>
      </w:tr>
      <w:tr w:rsidR="00C01C24" w:rsidRPr="00B10EA6" w14:paraId="0437E985" w14:textId="77777777" w:rsidTr="003B2EC1">
        <w:trPr>
          <w:cantSplit/>
          <w:trHeight w:hRule="exact" w:val="216"/>
          <w:jc w:val="right"/>
        </w:trPr>
        <w:tc>
          <w:tcPr>
            <w:tcW w:w="4860" w:type="dxa"/>
          </w:tcPr>
          <w:p w14:paraId="017E130A" w14:textId="77777777" w:rsidR="00C01C24" w:rsidRPr="00B10EA6" w:rsidRDefault="00C01C24" w:rsidP="00C01C24">
            <w:pPr>
              <w:keepNext/>
              <w:keepLines/>
              <w:ind w:hanging="98"/>
              <w:rPr>
                <w:rFonts w:ascii="Arial Narrow" w:hAnsi="Arial Narrow" w:cs="Arial"/>
                <w:sz w:val="20"/>
                <w:szCs w:val="20"/>
              </w:rPr>
            </w:pPr>
            <w:r w:rsidRPr="00B10EA6">
              <w:rPr>
                <w:rFonts w:ascii="Arial Narrow" w:hAnsi="Arial Narrow" w:cs="Arial"/>
                <w:sz w:val="20"/>
                <w:szCs w:val="20"/>
              </w:rPr>
              <w:t>VAT and Other Percentage Taxes Withheld</w:t>
            </w:r>
          </w:p>
        </w:tc>
        <w:tc>
          <w:tcPr>
            <w:tcW w:w="1592" w:type="dxa"/>
          </w:tcPr>
          <w:p w14:paraId="5CAD26FF" w14:textId="77777777" w:rsidR="00C01C24" w:rsidRPr="00B10EA6" w:rsidRDefault="00C01C24" w:rsidP="00C01C24">
            <w:pPr>
              <w:keepNext/>
              <w:keepLines/>
              <w:jc w:val="right"/>
              <w:rPr>
                <w:rFonts w:ascii="Arial Narrow" w:hAnsi="Arial Narrow" w:cs="Arial"/>
                <w:sz w:val="20"/>
                <w:szCs w:val="20"/>
              </w:rPr>
            </w:pPr>
            <w:r w:rsidRPr="00B10EA6">
              <w:rPr>
                <w:rFonts w:ascii="Arial Narrow" w:hAnsi="Arial Narrow" w:cs="Arial"/>
                <w:sz w:val="20"/>
                <w:szCs w:val="20"/>
              </w:rPr>
              <w:t>60,935,936.27</w:t>
            </w:r>
          </w:p>
        </w:tc>
        <w:tc>
          <w:tcPr>
            <w:tcW w:w="2160" w:type="dxa"/>
          </w:tcPr>
          <w:p w14:paraId="79BDDF99" w14:textId="77777777" w:rsidR="00C01C24" w:rsidRPr="00B10EA6" w:rsidRDefault="00C01C24" w:rsidP="00C01C24">
            <w:pPr>
              <w:keepNext/>
              <w:keepLines/>
              <w:ind w:left="270" w:right="-108"/>
              <w:jc w:val="right"/>
              <w:rPr>
                <w:rFonts w:ascii="Arial Narrow" w:hAnsi="Arial Narrow" w:cs="Arial"/>
                <w:sz w:val="20"/>
                <w:szCs w:val="20"/>
              </w:rPr>
            </w:pPr>
            <w:r w:rsidRPr="00B10EA6">
              <w:rPr>
                <w:rFonts w:ascii="Arial Narrow" w:hAnsi="Arial Narrow" w:cs="Arial"/>
                <w:sz w:val="20"/>
                <w:szCs w:val="20"/>
              </w:rPr>
              <w:t>January 10, 2023</w:t>
            </w:r>
          </w:p>
        </w:tc>
      </w:tr>
      <w:tr w:rsidR="00C01C24" w:rsidRPr="00B10EA6" w14:paraId="6D2D8726" w14:textId="77777777" w:rsidTr="003B2EC1">
        <w:trPr>
          <w:cantSplit/>
          <w:trHeight w:hRule="exact" w:val="216"/>
          <w:jc w:val="right"/>
        </w:trPr>
        <w:tc>
          <w:tcPr>
            <w:tcW w:w="4860" w:type="dxa"/>
          </w:tcPr>
          <w:p w14:paraId="70064D62" w14:textId="77777777" w:rsidR="00C01C24" w:rsidRPr="00B10EA6" w:rsidRDefault="00C01C24" w:rsidP="00C01C24">
            <w:pPr>
              <w:keepNext/>
              <w:keepLines/>
              <w:ind w:hanging="98"/>
              <w:rPr>
                <w:rFonts w:ascii="Arial Narrow" w:hAnsi="Arial Narrow" w:cs="Arial"/>
                <w:sz w:val="20"/>
                <w:szCs w:val="20"/>
              </w:rPr>
            </w:pPr>
            <w:r w:rsidRPr="00B10EA6">
              <w:rPr>
                <w:rFonts w:ascii="Arial Narrow" w:hAnsi="Arial Narrow" w:cs="Arial"/>
                <w:sz w:val="20"/>
                <w:szCs w:val="20"/>
              </w:rPr>
              <w:t>Documentary Stamp Tax</w:t>
            </w:r>
          </w:p>
        </w:tc>
        <w:tc>
          <w:tcPr>
            <w:tcW w:w="1592" w:type="dxa"/>
          </w:tcPr>
          <w:p w14:paraId="3CD3A00A" w14:textId="77777777" w:rsidR="00C01C24" w:rsidRPr="00B10EA6" w:rsidRDefault="00C01C24" w:rsidP="00C01C24">
            <w:pPr>
              <w:keepNext/>
              <w:keepLines/>
              <w:jc w:val="right"/>
              <w:rPr>
                <w:rFonts w:ascii="Arial Narrow" w:hAnsi="Arial Narrow" w:cs="Arial"/>
                <w:sz w:val="20"/>
                <w:szCs w:val="20"/>
              </w:rPr>
            </w:pPr>
            <w:r w:rsidRPr="00B10EA6">
              <w:rPr>
                <w:rFonts w:ascii="Arial Narrow" w:hAnsi="Arial Narrow" w:cs="Arial"/>
                <w:sz w:val="20"/>
                <w:szCs w:val="20"/>
              </w:rPr>
              <w:t>377,179,078.82</w:t>
            </w:r>
          </w:p>
        </w:tc>
        <w:tc>
          <w:tcPr>
            <w:tcW w:w="2160" w:type="dxa"/>
          </w:tcPr>
          <w:p w14:paraId="1DAF67CB" w14:textId="77777777" w:rsidR="00C01C24" w:rsidRPr="00B10EA6" w:rsidRDefault="00C01C24" w:rsidP="00C01C24">
            <w:pPr>
              <w:keepNext/>
              <w:keepLines/>
              <w:ind w:left="270" w:right="-108"/>
              <w:jc w:val="right"/>
              <w:rPr>
                <w:rFonts w:ascii="Arial Narrow" w:hAnsi="Arial Narrow" w:cs="Arial"/>
                <w:sz w:val="20"/>
                <w:szCs w:val="20"/>
              </w:rPr>
            </w:pPr>
            <w:r w:rsidRPr="00B10EA6">
              <w:rPr>
                <w:rFonts w:ascii="Arial Narrow" w:hAnsi="Arial Narrow" w:cs="Arial"/>
                <w:sz w:val="20"/>
                <w:szCs w:val="20"/>
              </w:rPr>
              <w:t xml:space="preserve">         January 05, 2023</w:t>
            </w:r>
          </w:p>
        </w:tc>
      </w:tr>
      <w:tr w:rsidR="00C01C24" w:rsidRPr="00B10EA6" w14:paraId="2F4301FF" w14:textId="77777777" w:rsidTr="003B2EC1">
        <w:trPr>
          <w:cantSplit/>
          <w:trHeight w:hRule="exact" w:val="216"/>
          <w:jc w:val="right"/>
        </w:trPr>
        <w:tc>
          <w:tcPr>
            <w:tcW w:w="4860" w:type="dxa"/>
            <w:tcBorders>
              <w:bottom w:val="single" w:sz="4" w:space="0" w:color="auto"/>
            </w:tcBorders>
          </w:tcPr>
          <w:p w14:paraId="06A6A3AF" w14:textId="77777777" w:rsidR="00C01C24" w:rsidRPr="00B10EA6" w:rsidRDefault="00C01C24" w:rsidP="00C01C24">
            <w:pPr>
              <w:keepNext/>
              <w:keepLines/>
              <w:ind w:hanging="98"/>
              <w:rPr>
                <w:rFonts w:ascii="Arial Narrow" w:hAnsi="Arial Narrow" w:cs="Arial"/>
                <w:sz w:val="20"/>
                <w:szCs w:val="20"/>
              </w:rPr>
            </w:pPr>
            <w:r w:rsidRPr="00B10EA6">
              <w:rPr>
                <w:rFonts w:ascii="Arial Narrow" w:hAnsi="Arial Narrow" w:cs="Arial"/>
                <w:sz w:val="20"/>
                <w:szCs w:val="20"/>
              </w:rPr>
              <w:t xml:space="preserve">Taxes Withheld on Compensation </w:t>
            </w:r>
          </w:p>
        </w:tc>
        <w:tc>
          <w:tcPr>
            <w:tcW w:w="1592" w:type="dxa"/>
            <w:tcBorders>
              <w:bottom w:val="single" w:sz="4" w:space="0" w:color="auto"/>
            </w:tcBorders>
          </w:tcPr>
          <w:p w14:paraId="41E23330" w14:textId="77777777" w:rsidR="00C01C24" w:rsidRPr="00B10EA6" w:rsidRDefault="00C01C24" w:rsidP="00C01C24">
            <w:pPr>
              <w:keepNext/>
              <w:keepLines/>
              <w:jc w:val="right"/>
              <w:rPr>
                <w:rFonts w:ascii="Arial Narrow" w:hAnsi="Arial Narrow" w:cs="Arial"/>
                <w:sz w:val="20"/>
                <w:szCs w:val="20"/>
              </w:rPr>
            </w:pPr>
            <w:r w:rsidRPr="00B10EA6">
              <w:rPr>
                <w:rFonts w:ascii="Arial Narrow" w:hAnsi="Arial Narrow" w:cs="Arial"/>
                <w:sz w:val="20"/>
                <w:szCs w:val="20"/>
              </w:rPr>
              <w:t>12,064,980.83</w:t>
            </w:r>
          </w:p>
        </w:tc>
        <w:tc>
          <w:tcPr>
            <w:tcW w:w="2160" w:type="dxa"/>
            <w:tcBorders>
              <w:bottom w:val="single" w:sz="4" w:space="0" w:color="auto"/>
            </w:tcBorders>
          </w:tcPr>
          <w:p w14:paraId="1DD27E46" w14:textId="77777777" w:rsidR="00C01C24" w:rsidRPr="00B10EA6" w:rsidRDefault="00C01C24" w:rsidP="00C01C24">
            <w:pPr>
              <w:keepNext/>
              <w:keepLines/>
              <w:ind w:left="270" w:right="-108"/>
              <w:jc w:val="right"/>
              <w:rPr>
                <w:rFonts w:ascii="Arial Narrow" w:hAnsi="Arial Narrow" w:cs="Arial"/>
                <w:sz w:val="20"/>
                <w:szCs w:val="20"/>
              </w:rPr>
            </w:pPr>
            <w:r w:rsidRPr="00B10EA6">
              <w:rPr>
                <w:rFonts w:ascii="Arial Narrow" w:hAnsi="Arial Narrow" w:cs="Arial"/>
                <w:sz w:val="20"/>
                <w:szCs w:val="20"/>
              </w:rPr>
              <w:t>January 13, 2023</w:t>
            </w:r>
          </w:p>
        </w:tc>
      </w:tr>
      <w:tr w:rsidR="00C01C24" w:rsidRPr="00B10EA6" w14:paraId="0D53BCB8" w14:textId="77777777" w:rsidTr="003B2EC1">
        <w:trPr>
          <w:cantSplit/>
          <w:trHeight w:val="216"/>
          <w:jc w:val="right"/>
        </w:trPr>
        <w:tc>
          <w:tcPr>
            <w:tcW w:w="4860" w:type="dxa"/>
            <w:tcBorders>
              <w:top w:val="single" w:sz="4" w:space="0" w:color="auto"/>
              <w:bottom w:val="double" w:sz="4" w:space="0" w:color="auto"/>
            </w:tcBorders>
          </w:tcPr>
          <w:p w14:paraId="38B060D0" w14:textId="77777777" w:rsidR="00C01C24" w:rsidRPr="00B10EA6" w:rsidRDefault="00C01C24" w:rsidP="00C01C24">
            <w:pPr>
              <w:keepNext/>
              <w:keepLines/>
              <w:ind w:hanging="98"/>
              <w:rPr>
                <w:rFonts w:ascii="Arial Narrow" w:hAnsi="Arial Narrow" w:cs="Arial"/>
                <w:b/>
                <w:sz w:val="20"/>
                <w:szCs w:val="20"/>
              </w:rPr>
            </w:pPr>
            <w:r w:rsidRPr="00B10EA6">
              <w:rPr>
                <w:rFonts w:ascii="Arial Narrow" w:hAnsi="Arial Narrow" w:cs="Arial"/>
                <w:b/>
                <w:sz w:val="20"/>
                <w:szCs w:val="20"/>
              </w:rPr>
              <w:t>Total</w:t>
            </w:r>
          </w:p>
        </w:tc>
        <w:tc>
          <w:tcPr>
            <w:tcW w:w="1592" w:type="dxa"/>
            <w:tcBorders>
              <w:top w:val="single" w:sz="4" w:space="0" w:color="auto"/>
              <w:bottom w:val="double" w:sz="4" w:space="0" w:color="auto"/>
            </w:tcBorders>
          </w:tcPr>
          <w:p w14:paraId="617EE8D9" w14:textId="77777777" w:rsidR="00C01C24" w:rsidRPr="00B10EA6" w:rsidRDefault="00C01C24" w:rsidP="00C01C24">
            <w:pPr>
              <w:keepNext/>
              <w:keepLines/>
              <w:jc w:val="right"/>
              <w:rPr>
                <w:rFonts w:ascii="Arial Narrow" w:hAnsi="Arial Narrow" w:cs="Arial"/>
                <w:b/>
                <w:sz w:val="20"/>
                <w:szCs w:val="20"/>
              </w:rPr>
            </w:pPr>
            <w:r w:rsidRPr="00B10EA6">
              <w:rPr>
                <w:rFonts w:ascii="Arial Narrow" w:hAnsi="Arial Narrow" w:cs="Arial"/>
                <w:b/>
                <w:sz w:val="20"/>
                <w:szCs w:val="20"/>
              </w:rPr>
              <w:t>P593,189,091.76</w:t>
            </w:r>
          </w:p>
        </w:tc>
        <w:tc>
          <w:tcPr>
            <w:tcW w:w="2160" w:type="dxa"/>
            <w:tcBorders>
              <w:top w:val="single" w:sz="4" w:space="0" w:color="auto"/>
              <w:bottom w:val="double" w:sz="4" w:space="0" w:color="auto"/>
            </w:tcBorders>
          </w:tcPr>
          <w:p w14:paraId="5CB7AC24" w14:textId="77777777" w:rsidR="00C01C24" w:rsidRPr="00B10EA6" w:rsidRDefault="00C01C24" w:rsidP="00C01C24">
            <w:pPr>
              <w:keepNext/>
              <w:keepLines/>
              <w:rPr>
                <w:rFonts w:ascii="Arial Narrow" w:hAnsi="Arial Narrow" w:cs="Arial"/>
                <w:sz w:val="20"/>
                <w:szCs w:val="20"/>
              </w:rPr>
            </w:pPr>
          </w:p>
        </w:tc>
      </w:tr>
    </w:tbl>
    <w:p w14:paraId="0BF48195" w14:textId="77777777" w:rsidR="00C01C24" w:rsidRPr="00861B57" w:rsidRDefault="00C01C24" w:rsidP="00861B57">
      <w:pPr>
        <w:contextualSpacing/>
        <w:jc w:val="both"/>
        <w:rPr>
          <w:rFonts w:ascii="Arial" w:hAnsi="Arial" w:cs="Arial"/>
          <w:b/>
          <w:u w:val="single"/>
        </w:rPr>
      </w:pPr>
    </w:p>
    <w:p w14:paraId="15611052" w14:textId="55435BA9" w:rsidR="00F65981" w:rsidRPr="002B65DE" w:rsidRDefault="00F65981" w:rsidP="00606A6B">
      <w:pPr>
        <w:contextualSpacing/>
        <w:jc w:val="both"/>
        <w:rPr>
          <w:rFonts w:ascii="Arial" w:hAnsi="Arial" w:cs="Arial"/>
          <w:b/>
        </w:rPr>
      </w:pPr>
      <w:r w:rsidRPr="002B65DE">
        <w:rPr>
          <w:rFonts w:ascii="Arial" w:hAnsi="Arial" w:cs="Arial"/>
          <w:b/>
        </w:rPr>
        <w:t>COMPLIANCE WITH GSIS, PAG-IBIG AND PHILHEALTH DEDUCTIONS AND REMITTANCES</w:t>
      </w:r>
    </w:p>
    <w:p w14:paraId="64FB8DDE" w14:textId="77777777" w:rsidR="00727B9D" w:rsidRPr="002B65DE" w:rsidRDefault="00727B9D" w:rsidP="00FF45FE">
      <w:pPr>
        <w:autoSpaceDE w:val="0"/>
        <w:autoSpaceDN w:val="0"/>
        <w:adjustRightInd w:val="0"/>
        <w:spacing w:after="0" w:line="240" w:lineRule="auto"/>
        <w:rPr>
          <w:rFonts w:ascii="Arial" w:hAnsi="Arial" w:cs="Arial"/>
          <w:sz w:val="24"/>
          <w:szCs w:val="24"/>
        </w:rPr>
      </w:pPr>
    </w:p>
    <w:p w14:paraId="217E735D" w14:textId="620EA8D7" w:rsidR="00727B9D" w:rsidRPr="00C01C24" w:rsidRDefault="00C01C24" w:rsidP="00C01C24">
      <w:pPr>
        <w:pStyle w:val="ListParagraph"/>
        <w:numPr>
          <w:ilvl w:val="0"/>
          <w:numId w:val="13"/>
        </w:numPr>
        <w:autoSpaceDE w:val="0"/>
        <w:autoSpaceDN w:val="0"/>
        <w:adjustRightInd w:val="0"/>
        <w:ind w:left="720" w:hanging="720"/>
        <w:jc w:val="both"/>
        <w:rPr>
          <w:rFonts w:ascii="Arial" w:hAnsi="Arial" w:cs="Arial"/>
          <w:sz w:val="22"/>
          <w:szCs w:val="22"/>
        </w:rPr>
      </w:pPr>
      <w:r w:rsidRPr="00B10EA6">
        <w:rPr>
          <w:rFonts w:ascii="Arial" w:hAnsi="Arial" w:cs="Arial"/>
          <w:sz w:val="22"/>
          <w:szCs w:val="22"/>
        </w:rPr>
        <w:t xml:space="preserve">In compliance with RA No. 8291, otherwise known as the GSIS Act of 1997, PCSO remitted for CY 2022 premium contributions to the GSIS amounting P73.453 million. Likewise, in compliance with the inventory and insurance of all insurable assets and interest of the government pursuant to RA No. 656, otherwise known as the Property Insurance Law, PCSO paid to the GSIS a total of P2.724 million as premiums in CY 2022.  PCSO also remitted the amounts of P1.834 million and P1.730 million to the Home Development Mutual Fund (HDMF), which represent the contributions and loan payments, respectively, in compliance with Rule VII, Section 3 of the IRR of RA No. 9679, or the Pag-IBIG Fund Law of 2009. Further, contributions in the total amount of P10.934 million were also remitted to PhilHealth in CY 2022. </w:t>
      </w:r>
    </w:p>
    <w:p w14:paraId="6A09D791" w14:textId="77777777" w:rsidR="00922609" w:rsidRPr="002B65DE" w:rsidRDefault="00922609">
      <w:pPr>
        <w:spacing w:after="0" w:line="240" w:lineRule="auto"/>
        <w:jc w:val="both"/>
        <w:rPr>
          <w:rFonts w:ascii="Arial" w:hAnsi="Arial" w:cs="Arial"/>
          <w:b/>
        </w:rPr>
      </w:pPr>
    </w:p>
    <w:p w14:paraId="605B6259" w14:textId="70763186" w:rsidR="00DD0FE1" w:rsidRPr="002B65DE" w:rsidRDefault="00DD0FE1" w:rsidP="008D0E88">
      <w:pPr>
        <w:spacing w:after="0" w:line="240" w:lineRule="auto"/>
        <w:contextualSpacing/>
        <w:jc w:val="both"/>
        <w:rPr>
          <w:rFonts w:ascii="Arial" w:hAnsi="Arial" w:cs="Arial"/>
          <w:b/>
        </w:rPr>
      </w:pPr>
      <w:r w:rsidRPr="002B65DE">
        <w:rPr>
          <w:rFonts w:ascii="Arial" w:hAnsi="Arial" w:cs="Arial"/>
          <w:b/>
        </w:rPr>
        <w:t>SUMMARY OF TOTAL SUSPENSIONS, DISALLOWANCES AND CHARGES</w:t>
      </w:r>
    </w:p>
    <w:p w14:paraId="2CD8D44A" w14:textId="77777777" w:rsidR="00DD0FE1" w:rsidRPr="002B65DE" w:rsidRDefault="00DD0FE1">
      <w:pPr>
        <w:spacing w:after="0" w:line="240" w:lineRule="auto"/>
        <w:jc w:val="both"/>
        <w:rPr>
          <w:rFonts w:ascii="Arial" w:hAnsi="Arial" w:cs="Arial"/>
          <w:b/>
          <w:iCs/>
        </w:rPr>
      </w:pPr>
    </w:p>
    <w:p w14:paraId="398EFD7C" w14:textId="070F2FC3" w:rsidR="003F1716" w:rsidRDefault="00DD0FE1" w:rsidP="00861B57">
      <w:pPr>
        <w:pStyle w:val="ListParagraph"/>
        <w:numPr>
          <w:ilvl w:val="0"/>
          <w:numId w:val="13"/>
        </w:numPr>
        <w:autoSpaceDE w:val="0"/>
        <w:autoSpaceDN w:val="0"/>
        <w:adjustRightInd w:val="0"/>
        <w:ind w:left="720" w:hanging="720"/>
        <w:jc w:val="both"/>
        <w:rPr>
          <w:rFonts w:ascii="Arial" w:eastAsia="Calibri" w:hAnsi="Arial" w:cs="Arial"/>
          <w:sz w:val="22"/>
          <w:szCs w:val="22"/>
          <w:lang w:val="en-PH"/>
        </w:rPr>
      </w:pPr>
      <w:r w:rsidRPr="00096C1C">
        <w:rPr>
          <w:rFonts w:ascii="Arial" w:eastAsia="Calibri" w:hAnsi="Arial" w:cs="Arial"/>
          <w:sz w:val="22"/>
          <w:szCs w:val="22"/>
          <w:lang w:val="en-PH"/>
        </w:rPr>
        <w:t>The unsettled audit suspensions and disallowances</w:t>
      </w:r>
      <w:r w:rsidR="0090065F">
        <w:rPr>
          <w:rFonts w:ascii="Arial" w:eastAsia="Calibri" w:hAnsi="Arial" w:cs="Arial"/>
          <w:sz w:val="22"/>
          <w:szCs w:val="22"/>
          <w:lang w:val="en-PH"/>
        </w:rPr>
        <w:t xml:space="preserve"> as of December 31, 2022</w:t>
      </w:r>
      <w:r w:rsidRPr="00096C1C">
        <w:rPr>
          <w:rFonts w:ascii="Arial" w:eastAsia="Calibri" w:hAnsi="Arial" w:cs="Arial"/>
          <w:sz w:val="22"/>
          <w:szCs w:val="22"/>
          <w:lang w:val="en-PH"/>
        </w:rPr>
        <w:t xml:space="preserve"> </w:t>
      </w:r>
      <w:r w:rsidR="003F419E" w:rsidRPr="00096C1C">
        <w:rPr>
          <w:rFonts w:ascii="Arial" w:eastAsia="Calibri" w:hAnsi="Arial" w:cs="Arial"/>
          <w:sz w:val="22"/>
          <w:szCs w:val="22"/>
          <w:lang w:val="en-PH"/>
        </w:rPr>
        <w:t>amounted to P</w:t>
      </w:r>
      <w:r w:rsidR="00AE6ECB" w:rsidRPr="00096C1C">
        <w:rPr>
          <w:rFonts w:ascii="Arial" w:eastAsia="Calibri" w:hAnsi="Arial" w:cs="Arial"/>
          <w:sz w:val="22"/>
          <w:szCs w:val="22"/>
          <w:lang w:val="en-PH"/>
        </w:rPr>
        <w:t>87.197 million and P2.691</w:t>
      </w:r>
      <w:r w:rsidR="00C35C60" w:rsidRPr="00096C1C">
        <w:rPr>
          <w:rFonts w:ascii="Arial" w:eastAsia="Calibri" w:hAnsi="Arial" w:cs="Arial"/>
          <w:sz w:val="22"/>
          <w:szCs w:val="22"/>
          <w:lang w:val="en-PH"/>
        </w:rPr>
        <w:t xml:space="preserve"> billion, respectively, as summarized in </w:t>
      </w:r>
      <w:r w:rsidRPr="00096C1C">
        <w:rPr>
          <w:rFonts w:ascii="Arial" w:eastAsia="Calibri" w:hAnsi="Arial" w:cs="Arial"/>
          <w:sz w:val="22"/>
          <w:szCs w:val="22"/>
          <w:lang w:val="en-PH"/>
        </w:rPr>
        <w:t xml:space="preserve"> </w:t>
      </w:r>
      <w:r w:rsidR="00AE6ECB" w:rsidRPr="00096C1C">
        <w:rPr>
          <w:rFonts w:ascii="Arial" w:eastAsia="Calibri" w:hAnsi="Arial" w:cs="Arial"/>
          <w:sz w:val="22"/>
          <w:szCs w:val="22"/>
          <w:lang w:val="en-PH"/>
        </w:rPr>
        <w:t>Table 3</w:t>
      </w:r>
      <w:r w:rsidR="00032C59">
        <w:rPr>
          <w:rFonts w:ascii="Arial" w:eastAsia="Calibri" w:hAnsi="Arial" w:cs="Arial"/>
          <w:sz w:val="22"/>
          <w:szCs w:val="22"/>
          <w:lang w:val="en-PH"/>
        </w:rPr>
        <w:t>5</w:t>
      </w:r>
      <w:r w:rsidR="00746FDB" w:rsidRPr="00096C1C">
        <w:rPr>
          <w:rFonts w:ascii="Arial" w:eastAsia="Calibri" w:hAnsi="Arial" w:cs="Arial"/>
          <w:sz w:val="22"/>
          <w:szCs w:val="22"/>
          <w:lang w:val="en-PH"/>
        </w:rPr>
        <w:t xml:space="preserve"> and </w:t>
      </w:r>
      <w:r w:rsidR="00746FDB" w:rsidRPr="00096C1C">
        <w:rPr>
          <w:rFonts w:ascii="Arial" w:hAnsi="Arial" w:cs="Arial"/>
          <w:sz w:val="22"/>
          <w:szCs w:val="22"/>
        </w:rPr>
        <w:t>the details thereof are shown in Part IV-Annex A of this Report</w:t>
      </w:r>
      <w:r w:rsidR="00746FDB" w:rsidRPr="002B65DE">
        <w:rPr>
          <w:rFonts w:ascii="Arial" w:hAnsi="Arial" w:cs="Arial"/>
          <w:sz w:val="22"/>
          <w:szCs w:val="22"/>
        </w:rPr>
        <w:t xml:space="preserve">. </w:t>
      </w:r>
      <w:r w:rsidR="003F419E" w:rsidRPr="00096C1C">
        <w:rPr>
          <w:rFonts w:ascii="Arial" w:eastAsia="Calibri" w:hAnsi="Arial" w:cs="Arial"/>
          <w:sz w:val="22"/>
          <w:szCs w:val="22"/>
          <w:lang w:val="en-PH"/>
        </w:rPr>
        <w:t>There was no Notice of C</w:t>
      </w:r>
      <w:r w:rsidRPr="00096C1C">
        <w:rPr>
          <w:rFonts w:ascii="Arial" w:eastAsia="Calibri" w:hAnsi="Arial" w:cs="Arial"/>
          <w:sz w:val="22"/>
          <w:szCs w:val="22"/>
          <w:lang w:val="en-PH"/>
        </w:rPr>
        <w:t xml:space="preserve">harge </w:t>
      </w:r>
      <w:r w:rsidR="003F419E" w:rsidRPr="00096C1C">
        <w:rPr>
          <w:rFonts w:ascii="Arial" w:eastAsia="Calibri" w:hAnsi="Arial" w:cs="Arial"/>
          <w:sz w:val="22"/>
          <w:szCs w:val="22"/>
          <w:lang w:val="en-PH"/>
        </w:rPr>
        <w:t xml:space="preserve">issued during </w:t>
      </w:r>
      <w:r w:rsidRPr="00096C1C">
        <w:rPr>
          <w:rFonts w:ascii="Arial" w:eastAsia="Calibri" w:hAnsi="Arial" w:cs="Arial"/>
          <w:sz w:val="22"/>
          <w:szCs w:val="22"/>
          <w:lang w:val="en-PH"/>
        </w:rPr>
        <w:t>the year.</w:t>
      </w:r>
    </w:p>
    <w:p w14:paraId="6922766D" w14:textId="77777777" w:rsidR="0090065F" w:rsidRPr="00096C1C" w:rsidRDefault="0090065F" w:rsidP="0090065F">
      <w:pPr>
        <w:pStyle w:val="ListParagraph"/>
        <w:autoSpaceDE w:val="0"/>
        <w:autoSpaceDN w:val="0"/>
        <w:adjustRightInd w:val="0"/>
        <w:jc w:val="both"/>
        <w:rPr>
          <w:rFonts w:ascii="Arial" w:eastAsia="Calibri" w:hAnsi="Arial" w:cs="Arial"/>
          <w:sz w:val="22"/>
          <w:szCs w:val="22"/>
          <w:lang w:val="en-PH"/>
        </w:rPr>
      </w:pPr>
    </w:p>
    <w:p w14:paraId="0D6DEB7F" w14:textId="5CA1E3C5" w:rsidR="0090065F" w:rsidRDefault="0090065F" w:rsidP="0090065F">
      <w:pPr>
        <w:pStyle w:val="Caption"/>
        <w:spacing w:after="0"/>
        <w:jc w:val="center"/>
        <w:rPr>
          <w:rFonts w:ascii="Arial" w:hAnsi="Arial" w:cs="Arial"/>
          <w:b/>
          <w:i w:val="0"/>
          <w:color w:val="auto"/>
          <w:sz w:val="20"/>
          <w:szCs w:val="20"/>
        </w:rPr>
      </w:pPr>
      <w:r w:rsidRPr="0090065F">
        <w:rPr>
          <w:rFonts w:ascii="Arial" w:hAnsi="Arial" w:cs="Arial"/>
          <w:b/>
          <w:i w:val="0"/>
          <w:color w:val="auto"/>
          <w:sz w:val="20"/>
          <w:szCs w:val="20"/>
        </w:rPr>
        <w:t xml:space="preserve">Table </w:t>
      </w:r>
      <w:r w:rsidRPr="0090065F">
        <w:rPr>
          <w:rFonts w:ascii="Arial" w:hAnsi="Arial" w:cs="Arial"/>
          <w:b/>
          <w:i w:val="0"/>
          <w:color w:val="auto"/>
          <w:sz w:val="20"/>
          <w:szCs w:val="20"/>
        </w:rPr>
        <w:fldChar w:fldCharType="begin"/>
      </w:r>
      <w:r w:rsidRPr="0090065F">
        <w:rPr>
          <w:rFonts w:ascii="Arial" w:hAnsi="Arial" w:cs="Arial"/>
          <w:b/>
          <w:i w:val="0"/>
          <w:color w:val="auto"/>
          <w:sz w:val="20"/>
          <w:szCs w:val="20"/>
        </w:rPr>
        <w:instrText xml:space="preserve"> SEQ Table \* ARABIC </w:instrText>
      </w:r>
      <w:r w:rsidRPr="0090065F">
        <w:rPr>
          <w:rFonts w:ascii="Arial" w:hAnsi="Arial" w:cs="Arial"/>
          <w:b/>
          <w:i w:val="0"/>
          <w:color w:val="auto"/>
          <w:sz w:val="20"/>
          <w:szCs w:val="20"/>
        </w:rPr>
        <w:fldChar w:fldCharType="separate"/>
      </w:r>
      <w:r w:rsidR="00BD2B1F">
        <w:rPr>
          <w:rFonts w:ascii="Arial" w:hAnsi="Arial" w:cs="Arial"/>
          <w:b/>
          <w:i w:val="0"/>
          <w:noProof/>
          <w:color w:val="auto"/>
          <w:sz w:val="20"/>
          <w:szCs w:val="20"/>
        </w:rPr>
        <w:t>35</w:t>
      </w:r>
      <w:r w:rsidRPr="0090065F">
        <w:rPr>
          <w:rFonts w:ascii="Arial" w:hAnsi="Arial" w:cs="Arial"/>
          <w:b/>
          <w:i w:val="0"/>
          <w:color w:val="auto"/>
          <w:sz w:val="20"/>
          <w:szCs w:val="20"/>
        </w:rPr>
        <w:fldChar w:fldCharType="end"/>
      </w:r>
      <w:r w:rsidR="00236BA7" w:rsidRPr="0090065F">
        <w:rPr>
          <w:rFonts w:ascii="Arial" w:hAnsi="Arial" w:cs="Arial"/>
          <w:b/>
          <w:i w:val="0"/>
          <w:color w:val="auto"/>
          <w:sz w:val="20"/>
          <w:szCs w:val="20"/>
        </w:rPr>
        <w:t xml:space="preserve"> – Summary of </w:t>
      </w:r>
      <w:r w:rsidR="00745C94" w:rsidRPr="0090065F">
        <w:rPr>
          <w:rFonts w:ascii="Arial" w:hAnsi="Arial" w:cs="Arial"/>
          <w:b/>
          <w:i w:val="0"/>
          <w:color w:val="auto"/>
          <w:sz w:val="20"/>
          <w:szCs w:val="20"/>
        </w:rPr>
        <w:t>Audit</w:t>
      </w:r>
      <w:r w:rsidR="00236BA7" w:rsidRPr="0090065F">
        <w:rPr>
          <w:rFonts w:ascii="Arial" w:hAnsi="Arial" w:cs="Arial"/>
          <w:b/>
          <w:i w:val="0"/>
          <w:color w:val="auto"/>
          <w:sz w:val="20"/>
          <w:szCs w:val="20"/>
        </w:rPr>
        <w:t xml:space="preserve"> Suspension</w:t>
      </w:r>
      <w:r w:rsidR="00745C94" w:rsidRPr="0090065F">
        <w:rPr>
          <w:rFonts w:ascii="Arial" w:hAnsi="Arial" w:cs="Arial"/>
          <w:b/>
          <w:i w:val="0"/>
          <w:color w:val="auto"/>
          <w:sz w:val="20"/>
          <w:szCs w:val="20"/>
        </w:rPr>
        <w:t>s</w:t>
      </w:r>
      <w:r w:rsidR="00236BA7" w:rsidRPr="0090065F">
        <w:rPr>
          <w:rFonts w:ascii="Arial" w:hAnsi="Arial" w:cs="Arial"/>
          <w:b/>
          <w:i w:val="0"/>
          <w:color w:val="auto"/>
          <w:sz w:val="20"/>
          <w:szCs w:val="20"/>
        </w:rPr>
        <w:t xml:space="preserve"> and Disallowances</w:t>
      </w:r>
      <w:r w:rsidRPr="0090065F">
        <w:rPr>
          <w:rFonts w:ascii="Arial" w:hAnsi="Arial" w:cs="Arial"/>
          <w:b/>
          <w:i w:val="0"/>
          <w:color w:val="auto"/>
          <w:sz w:val="20"/>
          <w:szCs w:val="20"/>
        </w:rPr>
        <w:t xml:space="preserve"> </w:t>
      </w:r>
    </w:p>
    <w:p w14:paraId="0F1B0434" w14:textId="3F018588" w:rsidR="003F419E" w:rsidRPr="0090065F" w:rsidRDefault="00CF5194" w:rsidP="0090065F">
      <w:pPr>
        <w:pStyle w:val="Caption"/>
        <w:spacing w:after="0"/>
        <w:jc w:val="center"/>
        <w:rPr>
          <w:rFonts w:ascii="Arial" w:hAnsi="Arial" w:cs="Arial"/>
          <w:b/>
          <w:i w:val="0"/>
          <w:iCs w:val="0"/>
          <w:color w:val="auto"/>
          <w:sz w:val="20"/>
          <w:szCs w:val="20"/>
        </w:rPr>
      </w:pPr>
      <w:r w:rsidRPr="0090065F">
        <w:rPr>
          <w:rFonts w:ascii="Arial" w:hAnsi="Arial" w:cs="Arial"/>
          <w:b/>
          <w:i w:val="0"/>
          <w:color w:val="auto"/>
          <w:sz w:val="20"/>
          <w:szCs w:val="20"/>
        </w:rPr>
        <w:t>As of December 31, 202</w:t>
      </w:r>
      <w:r w:rsidR="007675AB">
        <w:rPr>
          <w:rFonts w:ascii="Arial" w:hAnsi="Arial" w:cs="Arial"/>
          <w:b/>
          <w:i w:val="0"/>
          <w:color w:val="auto"/>
          <w:sz w:val="20"/>
          <w:szCs w:val="20"/>
        </w:rPr>
        <w:t>2</w:t>
      </w:r>
    </w:p>
    <w:p w14:paraId="156EF1FB" w14:textId="77777777" w:rsidR="00426F95" w:rsidRPr="00096C1C" w:rsidRDefault="00426F95">
      <w:pPr>
        <w:spacing w:after="0" w:line="240" w:lineRule="auto"/>
        <w:rPr>
          <w:rFonts w:ascii="Arial" w:hAnsi="Arial" w:cs="Arial"/>
          <w:b/>
          <w:sz w:val="20"/>
          <w:szCs w:val="20"/>
        </w:rPr>
      </w:pPr>
    </w:p>
    <w:tbl>
      <w:tblPr>
        <w:tblW w:w="9180" w:type="dxa"/>
        <w:tblLayout w:type="fixed"/>
        <w:tblLook w:val="04A0" w:firstRow="1" w:lastRow="0" w:firstColumn="1" w:lastColumn="0" w:noHBand="0" w:noVBand="1"/>
      </w:tblPr>
      <w:tblGrid>
        <w:gridCol w:w="1791"/>
        <w:gridCol w:w="1620"/>
        <w:gridCol w:w="1359"/>
        <w:gridCol w:w="1440"/>
        <w:gridCol w:w="1440"/>
        <w:gridCol w:w="1530"/>
      </w:tblGrid>
      <w:tr w:rsidR="00C01C24" w:rsidRPr="00B10EA6" w14:paraId="5C8F9E8C" w14:textId="77777777" w:rsidTr="00C01C24">
        <w:trPr>
          <w:trHeight w:val="176"/>
          <w:tblHeader/>
        </w:trPr>
        <w:tc>
          <w:tcPr>
            <w:tcW w:w="1791" w:type="dxa"/>
            <w:tcBorders>
              <w:top w:val="single" w:sz="4" w:space="0" w:color="auto"/>
              <w:bottom w:val="single" w:sz="4" w:space="0" w:color="auto"/>
            </w:tcBorders>
            <w:shd w:val="clear" w:color="auto" w:fill="auto"/>
            <w:vAlign w:val="bottom"/>
          </w:tcPr>
          <w:p w14:paraId="037E7DB4" w14:textId="77777777" w:rsidR="00C01C24" w:rsidRPr="00B10EA6" w:rsidRDefault="00C01C24" w:rsidP="00C01C24">
            <w:pPr>
              <w:autoSpaceDE w:val="0"/>
              <w:autoSpaceDN w:val="0"/>
              <w:adjustRightInd w:val="0"/>
              <w:spacing w:after="0" w:line="240" w:lineRule="auto"/>
              <w:ind w:left="-110" w:right="-108"/>
              <w:contextualSpacing/>
              <w:rPr>
                <w:rFonts w:ascii="Arial Narrow" w:hAnsi="Arial Narrow" w:cs="Arial"/>
                <w:b/>
                <w:sz w:val="20"/>
                <w:szCs w:val="20"/>
                <w:lang w:val="en-US"/>
              </w:rPr>
            </w:pPr>
            <w:r w:rsidRPr="00B10EA6">
              <w:rPr>
                <w:rFonts w:ascii="Arial Narrow" w:hAnsi="Arial Narrow" w:cs="Arial"/>
                <w:b/>
                <w:sz w:val="20"/>
                <w:szCs w:val="20"/>
                <w:lang w:val="en-US"/>
              </w:rPr>
              <w:t>Particulars</w:t>
            </w:r>
          </w:p>
        </w:tc>
        <w:tc>
          <w:tcPr>
            <w:tcW w:w="1620" w:type="dxa"/>
            <w:tcBorders>
              <w:top w:val="single" w:sz="4" w:space="0" w:color="auto"/>
              <w:bottom w:val="single" w:sz="4" w:space="0" w:color="auto"/>
            </w:tcBorders>
            <w:shd w:val="clear" w:color="auto" w:fill="auto"/>
            <w:vAlign w:val="bottom"/>
          </w:tcPr>
          <w:p w14:paraId="26A915F1" w14:textId="77777777" w:rsidR="00C01C24" w:rsidRPr="00B10EA6" w:rsidRDefault="00C01C24" w:rsidP="00C01C24">
            <w:pPr>
              <w:tabs>
                <w:tab w:val="left" w:pos="-10"/>
              </w:tabs>
              <w:autoSpaceDE w:val="0"/>
              <w:autoSpaceDN w:val="0"/>
              <w:adjustRightInd w:val="0"/>
              <w:spacing w:after="0" w:line="240" w:lineRule="auto"/>
              <w:ind w:left="-10" w:firstLine="10"/>
              <w:contextualSpacing/>
              <w:jc w:val="right"/>
              <w:rPr>
                <w:rFonts w:ascii="Arial Narrow" w:hAnsi="Arial Narrow" w:cs="Arial"/>
                <w:b/>
                <w:sz w:val="20"/>
                <w:szCs w:val="20"/>
                <w:lang w:val="en-US"/>
              </w:rPr>
            </w:pPr>
            <w:r w:rsidRPr="00B10EA6">
              <w:rPr>
                <w:rFonts w:ascii="Arial Narrow" w:hAnsi="Arial Narrow" w:cs="Arial"/>
                <w:b/>
                <w:sz w:val="20"/>
                <w:szCs w:val="20"/>
                <w:lang w:val="en-US"/>
              </w:rPr>
              <w:t>Balance,</w:t>
            </w:r>
          </w:p>
          <w:p w14:paraId="3FBB9731" w14:textId="77777777" w:rsidR="00C01C24" w:rsidRPr="00B10EA6" w:rsidRDefault="00C01C24" w:rsidP="00C01C24">
            <w:pPr>
              <w:tabs>
                <w:tab w:val="left" w:pos="720"/>
              </w:tabs>
              <w:autoSpaceDE w:val="0"/>
              <w:autoSpaceDN w:val="0"/>
              <w:adjustRightInd w:val="0"/>
              <w:spacing w:after="0" w:line="240" w:lineRule="auto"/>
              <w:ind w:left="-108" w:hanging="108"/>
              <w:contextualSpacing/>
              <w:jc w:val="right"/>
              <w:rPr>
                <w:rFonts w:ascii="Arial Narrow" w:hAnsi="Arial Narrow" w:cs="Arial"/>
                <w:b/>
                <w:sz w:val="20"/>
                <w:szCs w:val="20"/>
                <w:lang w:val="en-US"/>
              </w:rPr>
            </w:pPr>
            <w:r w:rsidRPr="00B10EA6">
              <w:rPr>
                <w:rFonts w:ascii="Arial Narrow" w:hAnsi="Arial Narrow" w:cs="Arial"/>
                <w:b/>
                <w:sz w:val="20"/>
                <w:szCs w:val="20"/>
                <w:lang w:val="en-US"/>
              </w:rPr>
              <w:t>1/1/2022</w:t>
            </w:r>
          </w:p>
        </w:tc>
        <w:tc>
          <w:tcPr>
            <w:tcW w:w="1359" w:type="dxa"/>
            <w:tcBorders>
              <w:top w:val="single" w:sz="4" w:space="0" w:color="auto"/>
              <w:bottom w:val="single" w:sz="4" w:space="0" w:color="auto"/>
            </w:tcBorders>
            <w:vAlign w:val="bottom"/>
          </w:tcPr>
          <w:p w14:paraId="1AA40812" w14:textId="77777777" w:rsidR="00C01C24" w:rsidRPr="00B10EA6" w:rsidRDefault="00C01C24" w:rsidP="00C01C24">
            <w:pPr>
              <w:autoSpaceDE w:val="0"/>
              <w:autoSpaceDN w:val="0"/>
              <w:adjustRightInd w:val="0"/>
              <w:spacing w:after="0" w:line="240" w:lineRule="auto"/>
              <w:ind w:left="-108" w:right="-90" w:firstLine="8"/>
              <w:contextualSpacing/>
              <w:jc w:val="right"/>
              <w:rPr>
                <w:rFonts w:ascii="Arial Narrow" w:hAnsi="Arial Narrow" w:cs="Arial"/>
                <w:b/>
                <w:sz w:val="20"/>
                <w:szCs w:val="20"/>
                <w:lang w:val="en-US"/>
              </w:rPr>
            </w:pPr>
            <w:r w:rsidRPr="00B10EA6">
              <w:rPr>
                <w:rFonts w:ascii="Arial Narrow" w:hAnsi="Arial Narrow" w:cs="Arial"/>
                <w:b/>
                <w:sz w:val="20"/>
                <w:szCs w:val="20"/>
                <w:lang w:val="en-US"/>
              </w:rPr>
              <w:t>Adjustments</w:t>
            </w:r>
          </w:p>
        </w:tc>
        <w:tc>
          <w:tcPr>
            <w:tcW w:w="1440" w:type="dxa"/>
            <w:tcBorders>
              <w:top w:val="single" w:sz="4" w:space="0" w:color="auto"/>
              <w:bottom w:val="single" w:sz="4" w:space="0" w:color="auto"/>
            </w:tcBorders>
            <w:shd w:val="clear" w:color="auto" w:fill="auto"/>
            <w:vAlign w:val="bottom"/>
          </w:tcPr>
          <w:p w14:paraId="21D66924" w14:textId="77777777" w:rsidR="00C01C24" w:rsidRPr="00B10EA6" w:rsidRDefault="00C01C24" w:rsidP="00C01C24">
            <w:pPr>
              <w:autoSpaceDE w:val="0"/>
              <w:autoSpaceDN w:val="0"/>
              <w:adjustRightInd w:val="0"/>
              <w:spacing w:after="0" w:line="240" w:lineRule="auto"/>
              <w:ind w:left="-108" w:right="-90" w:hanging="108"/>
              <w:contextualSpacing/>
              <w:jc w:val="right"/>
              <w:rPr>
                <w:rFonts w:ascii="Arial Narrow" w:hAnsi="Arial Narrow" w:cs="Arial"/>
                <w:b/>
                <w:sz w:val="20"/>
                <w:szCs w:val="20"/>
                <w:lang w:val="en-US"/>
              </w:rPr>
            </w:pPr>
            <w:r w:rsidRPr="00B10EA6">
              <w:rPr>
                <w:rFonts w:ascii="Arial Narrow" w:hAnsi="Arial Narrow" w:cs="Arial"/>
                <w:b/>
                <w:sz w:val="20"/>
                <w:szCs w:val="20"/>
                <w:lang w:val="en-US"/>
              </w:rPr>
              <w:t>Issued</w:t>
            </w:r>
          </w:p>
          <w:p w14:paraId="398C524F" w14:textId="77777777" w:rsidR="00C01C24" w:rsidRPr="00B10EA6" w:rsidRDefault="00C01C24" w:rsidP="00C01C24">
            <w:pPr>
              <w:autoSpaceDE w:val="0"/>
              <w:autoSpaceDN w:val="0"/>
              <w:adjustRightInd w:val="0"/>
              <w:spacing w:after="0" w:line="240" w:lineRule="auto"/>
              <w:ind w:left="-108" w:right="-90" w:hanging="108"/>
              <w:contextualSpacing/>
              <w:jc w:val="right"/>
              <w:rPr>
                <w:rFonts w:ascii="Arial Narrow" w:hAnsi="Arial Narrow" w:cs="Arial"/>
                <w:b/>
                <w:sz w:val="20"/>
                <w:szCs w:val="20"/>
                <w:lang w:val="en-US"/>
              </w:rPr>
            </w:pPr>
            <w:r w:rsidRPr="00B10EA6">
              <w:rPr>
                <w:rFonts w:ascii="Arial Narrow" w:hAnsi="Arial Narrow" w:cs="Arial"/>
                <w:b/>
                <w:sz w:val="20"/>
                <w:szCs w:val="20"/>
                <w:lang w:val="en-US"/>
              </w:rPr>
              <w:t>This period</w:t>
            </w:r>
          </w:p>
        </w:tc>
        <w:tc>
          <w:tcPr>
            <w:tcW w:w="1440" w:type="dxa"/>
            <w:tcBorders>
              <w:top w:val="single" w:sz="4" w:space="0" w:color="auto"/>
              <w:bottom w:val="single" w:sz="4" w:space="0" w:color="auto"/>
            </w:tcBorders>
            <w:shd w:val="clear" w:color="auto" w:fill="auto"/>
            <w:vAlign w:val="bottom"/>
          </w:tcPr>
          <w:p w14:paraId="573E7E6F" w14:textId="77777777" w:rsidR="00C01C24" w:rsidRPr="00B10EA6" w:rsidRDefault="00C01C24" w:rsidP="00C01C24">
            <w:pPr>
              <w:autoSpaceDE w:val="0"/>
              <w:autoSpaceDN w:val="0"/>
              <w:adjustRightInd w:val="0"/>
              <w:spacing w:after="0" w:line="240" w:lineRule="auto"/>
              <w:ind w:left="-108" w:right="-90" w:hanging="108"/>
              <w:contextualSpacing/>
              <w:jc w:val="right"/>
              <w:rPr>
                <w:rFonts w:ascii="Arial Narrow" w:hAnsi="Arial Narrow" w:cs="Arial"/>
                <w:b/>
                <w:sz w:val="20"/>
                <w:szCs w:val="20"/>
                <w:lang w:val="en-US"/>
              </w:rPr>
            </w:pPr>
            <w:r w:rsidRPr="00B10EA6">
              <w:rPr>
                <w:rFonts w:ascii="Arial Narrow" w:hAnsi="Arial Narrow" w:cs="Arial"/>
                <w:b/>
                <w:sz w:val="20"/>
                <w:szCs w:val="20"/>
                <w:lang w:val="en-US"/>
              </w:rPr>
              <w:t>Settlement</w:t>
            </w:r>
          </w:p>
          <w:p w14:paraId="13854B15" w14:textId="77777777" w:rsidR="00C01C24" w:rsidRPr="00B10EA6" w:rsidRDefault="00C01C24" w:rsidP="00C01C24">
            <w:pPr>
              <w:autoSpaceDE w:val="0"/>
              <w:autoSpaceDN w:val="0"/>
              <w:adjustRightInd w:val="0"/>
              <w:spacing w:after="0" w:line="240" w:lineRule="auto"/>
              <w:ind w:left="-108" w:right="-90" w:hanging="108"/>
              <w:contextualSpacing/>
              <w:jc w:val="right"/>
              <w:rPr>
                <w:rFonts w:ascii="Arial Narrow" w:hAnsi="Arial Narrow" w:cs="Arial"/>
                <w:b/>
                <w:sz w:val="20"/>
                <w:szCs w:val="20"/>
                <w:lang w:val="en-US"/>
              </w:rPr>
            </w:pPr>
            <w:r w:rsidRPr="00B10EA6">
              <w:rPr>
                <w:rFonts w:ascii="Arial Narrow" w:hAnsi="Arial Narrow" w:cs="Arial"/>
                <w:b/>
                <w:sz w:val="20"/>
                <w:szCs w:val="20"/>
                <w:lang w:val="en-US"/>
              </w:rPr>
              <w:t>This period</w:t>
            </w:r>
          </w:p>
        </w:tc>
        <w:tc>
          <w:tcPr>
            <w:tcW w:w="1530" w:type="dxa"/>
            <w:tcBorders>
              <w:top w:val="single" w:sz="4" w:space="0" w:color="auto"/>
              <w:bottom w:val="single" w:sz="4" w:space="0" w:color="auto"/>
            </w:tcBorders>
            <w:shd w:val="clear" w:color="auto" w:fill="auto"/>
            <w:vAlign w:val="bottom"/>
          </w:tcPr>
          <w:p w14:paraId="7B9E2789" w14:textId="77777777" w:rsidR="00C01C24" w:rsidRPr="00B10EA6" w:rsidRDefault="00C01C24" w:rsidP="00C01C24">
            <w:pPr>
              <w:autoSpaceDE w:val="0"/>
              <w:autoSpaceDN w:val="0"/>
              <w:adjustRightInd w:val="0"/>
              <w:spacing w:after="0" w:line="240" w:lineRule="auto"/>
              <w:ind w:left="-123" w:right="-90" w:hanging="108"/>
              <w:contextualSpacing/>
              <w:jc w:val="right"/>
              <w:rPr>
                <w:rFonts w:ascii="Arial Narrow" w:hAnsi="Arial Narrow" w:cs="Arial"/>
                <w:b/>
                <w:sz w:val="20"/>
                <w:szCs w:val="20"/>
                <w:lang w:val="en-US"/>
              </w:rPr>
            </w:pPr>
            <w:r w:rsidRPr="00B10EA6">
              <w:rPr>
                <w:rFonts w:ascii="Arial Narrow" w:hAnsi="Arial Narrow" w:cs="Arial"/>
                <w:b/>
                <w:sz w:val="20"/>
                <w:szCs w:val="20"/>
                <w:lang w:val="en-US"/>
              </w:rPr>
              <w:t>Balance,</w:t>
            </w:r>
          </w:p>
          <w:p w14:paraId="7D5FBAD6" w14:textId="77777777" w:rsidR="00C01C24" w:rsidRPr="00B10EA6" w:rsidRDefault="00C01C24" w:rsidP="00C01C24">
            <w:pPr>
              <w:autoSpaceDE w:val="0"/>
              <w:autoSpaceDN w:val="0"/>
              <w:adjustRightInd w:val="0"/>
              <w:spacing w:after="0" w:line="240" w:lineRule="auto"/>
              <w:ind w:left="-123" w:right="-90" w:hanging="108"/>
              <w:contextualSpacing/>
              <w:jc w:val="right"/>
              <w:rPr>
                <w:rFonts w:ascii="Arial Narrow" w:hAnsi="Arial Narrow" w:cs="Arial"/>
                <w:b/>
                <w:sz w:val="20"/>
                <w:szCs w:val="20"/>
                <w:lang w:val="en-US"/>
              </w:rPr>
            </w:pPr>
            <w:r w:rsidRPr="00B10EA6">
              <w:rPr>
                <w:rFonts w:ascii="Arial Narrow" w:hAnsi="Arial Narrow" w:cs="Arial"/>
                <w:b/>
                <w:sz w:val="20"/>
                <w:szCs w:val="20"/>
                <w:lang w:val="en-US"/>
              </w:rPr>
              <w:t>12/31/2022</w:t>
            </w:r>
          </w:p>
        </w:tc>
      </w:tr>
      <w:tr w:rsidR="00C01C24" w:rsidRPr="00B10EA6" w14:paraId="5EFC6BF2" w14:textId="77777777" w:rsidTr="003B2EC1">
        <w:trPr>
          <w:trHeight w:val="216"/>
        </w:trPr>
        <w:tc>
          <w:tcPr>
            <w:tcW w:w="1791" w:type="dxa"/>
            <w:shd w:val="clear" w:color="auto" w:fill="auto"/>
            <w:vAlign w:val="bottom"/>
          </w:tcPr>
          <w:p w14:paraId="0CC255FA" w14:textId="77777777" w:rsidR="00C01C24" w:rsidRPr="00B10EA6" w:rsidRDefault="00C01C24" w:rsidP="00C01C24">
            <w:pPr>
              <w:tabs>
                <w:tab w:val="left" w:pos="720"/>
              </w:tabs>
              <w:autoSpaceDE w:val="0"/>
              <w:autoSpaceDN w:val="0"/>
              <w:adjustRightInd w:val="0"/>
              <w:spacing w:after="0" w:line="240" w:lineRule="auto"/>
              <w:ind w:right="-108" w:hanging="108"/>
              <w:contextualSpacing/>
              <w:rPr>
                <w:rFonts w:ascii="Arial Narrow" w:hAnsi="Arial Narrow" w:cs="Arial"/>
                <w:sz w:val="20"/>
                <w:szCs w:val="20"/>
                <w:lang w:val="en-US"/>
              </w:rPr>
            </w:pPr>
            <w:r w:rsidRPr="00B10EA6">
              <w:rPr>
                <w:rFonts w:ascii="Arial Narrow" w:hAnsi="Arial Narrow" w:cs="Arial"/>
                <w:sz w:val="20"/>
                <w:szCs w:val="20"/>
                <w:lang w:val="en-US"/>
              </w:rPr>
              <w:t xml:space="preserve">Notices of Suspension </w:t>
            </w:r>
          </w:p>
        </w:tc>
        <w:tc>
          <w:tcPr>
            <w:tcW w:w="1620" w:type="dxa"/>
            <w:shd w:val="clear" w:color="auto" w:fill="auto"/>
            <w:vAlign w:val="bottom"/>
          </w:tcPr>
          <w:p w14:paraId="166907A1" w14:textId="77777777" w:rsidR="00C01C24" w:rsidRPr="00B10EA6" w:rsidRDefault="00C01C24" w:rsidP="00C01C24">
            <w:pPr>
              <w:autoSpaceDE w:val="0"/>
              <w:autoSpaceDN w:val="0"/>
              <w:adjustRightInd w:val="0"/>
              <w:spacing w:after="0" w:line="240" w:lineRule="auto"/>
              <w:contextualSpacing/>
              <w:jc w:val="right"/>
              <w:rPr>
                <w:rFonts w:ascii="Arial Narrow" w:hAnsi="Arial Narrow" w:cs="Arial"/>
                <w:sz w:val="20"/>
                <w:szCs w:val="20"/>
                <w:lang w:val="en-US"/>
              </w:rPr>
            </w:pPr>
            <w:r w:rsidRPr="00B10EA6">
              <w:rPr>
                <w:rFonts w:ascii="Arial Narrow" w:hAnsi="Arial Narrow" w:cs="Arial"/>
                <w:sz w:val="20"/>
                <w:szCs w:val="20"/>
              </w:rPr>
              <w:t>P   87,197,278.31</w:t>
            </w:r>
          </w:p>
        </w:tc>
        <w:tc>
          <w:tcPr>
            <w:tcW w:w="1359" w:type="dxa"/>
            <w:vAlign w:val="bottom"/>
          </w:tcPr>
          <w:p w14:paraId="56565A9E" w14:textId="77777777" w:rsidR="00C01C24" w:rsidRPr="00B10EA6" w:rsidRDefault="00C01C24" w:rsidP="00C01C24">
            <w:pPr>
              <w:spacing w:after="0" w:line="240" w:lineRule="auto"/>
              <w:ind w:right="-90"/>
              <w:jc w:val="right"/>
              <w:rPr>
                <w:rFonts w:ascii="Arial Narrow" w:hAnsi="Arial Narrow" w:cs="Arial"/>
                <w:sz w:val="20"/>
                <w:szCs w:val="20"/>
              </w:rPr>
            </w:pPr>
            <w:r w:rsidRPr="00B10EA6">
              <w:rPr>
                <w:rFonts w:ascii="Arial Narrow" w:hAnsi="Arial Narrow" w:cs="Arial"/>
                <w:sz w:val="20"/>
                <w:szCs w:val="20"/>
              </w:rPr>
              <w:t>P                       -</w:t>
            </w:r>
          </w:p>
        </w:tc>
        <w:tc>
          <w:tcPr>
            <w:tcW w:w="1440" w:type="dxa"/>
            <w:shd w:val="clear" w:color="auto" w:fill="auto"/>
            <w:vAlign w:val="bottom"/>
          </w:tcPr>
          <w:p w14:paraId="49DF42E7" w14:textId="77777777" w:rsidR="00C01C24" w:rsidRPr="00B10EA6" w:rsidRDefault="00C01C24" w:rsidP="00C01C24">
            <w:pPr>
              <w:spacing w:after="0" w:line="240" w:lineRule="auto"/>
              <w:ind w:right="-90"/>
              <w:jc w:val="right"/>
              <w:rPr>
                <w:rFonts w:ascii="Arial Narrow" w:hAnsi="Arial Narrow" w:cs="Arial"/>
                <w:sz w:val="20"/>
                <w:szCs w:val="20"/>
              </w:rPr>
            </w:pPr>
            <w:r w:rsidRPr="00B10EA6">
              <w:rPr>
                <w:rFonts w:ascii="Arial Narrow" w:hAnsi="Arial Narrow" w:cs="Arial"/>
                <w:sz w:val="20"/>
                <w:szCs w:val="20"/>
              </w:rPr>
              <w:t>P                        -</w:t>
            </w:r>
          </w:p>
        </w:tc>
        <w:tc>
          <w:tcPr>
            <w:tcW w:w="1440" w:type="dxa"/>
            <w:shd w:val="clear" w:color="auto" w:fill="auto"/>
            <w:vAlign w:val="bottom"/>
          </w:tcPr>
          <w:p w14:paraId="15167A27" w14:textId="77777777" w:rsidR="00C01C24" w:rsidRPr="00B10EA6" w:rsidRDefault="00C01C24" w:rsidP="00C01C24">
            <w:pPr>
              <w:spacing w:after="0" w:line="240" w:lineRule="auto"/>
              <w:ind w:right="-90"/>
              <w:jc w:val="right"/>
              <w:rPr>
                <w:rFonts w:ascii="Arial Narrow" w:hAnsi="Arial Narrow" w:cs="Arial"/>
                <w:sz w:val="20"/>
                <w:szCs w:val="20"/>
              </w:rPr>
            </w:pPr>
            <w:r w:rsidRPr="00B10EA6">
              <w:rPr>
                <w:rFonts w:ascii="Arial Narrow" w:hAnsi="Arial Narrow" w:cs="Arial"/>
                <w:sz w:val="20"/>
                <w:szCs w:val="20"/>
              </w:rPr>
              <w:t xml:space="preserve">P                        - </w:t>
            </w:r>
          </w:p>
        </w:tc>
        <w:tc>
          <w:tcPr>
            <w:tcW w:w="1530" w:type="dxa"/>
            <w:shd w:val="clear" w:color="auto" w:fill="auto"/>
            <w:vAlign w:val="bottom"/>
          </w:tcPr>
          <w:p w14:paraId="1A58E2AB" w14:textId="77777777" w:rsidR="00C01C24" w:rsidRPr="00B10EA6" w:rsidRDefault="00C01C24" w:rsidP="00C01C24">
            <w:pPr>
              <w:spacing w:after="0" w:line="240" w:lineRule="auto"/>
              <w:ind w:right="-90" w:hanging="108"/>
              <w:jc w:val="right"/>
              <w:rPr>
                <w:rFonts w:ascii="Arial Narrow" w:hAnsi="Arial Narrow" w:cs="Arial"/>
                <w:sz w:val="20"/>
                <w:szCs w:val="20"/>
              </w:rPr>
            </w:pPr>
            <w:r w:rsidRPr="00B10EA6">
              <w:rPr>
                <w:rFonts w:ascii="Arial Narrow" w:hAnsi="Arial Narrow" w:cs="Arial"/>
                <w:sz w:val="20"/>
                <w:szCs w:val="20"/>
              </w:rPr>
              <w:t>P      87,197,278.31</w:t>
            </w:r>
          </w:p>
        </w:tc>
      </w:tr>
      <w:tr w:rsidR="00C01C24" w:rsidRPr="00B10EA6" w14:paraId="649E9CA6" w14:textId="77777777" w:rsidTr="003B2EC1">
        <w:trPr>
          <w:trHeight w:val="216"/>
        </w:trPr>
        <w:tc>
          <w:tcPr>
            <w:tcW w:w="1791" w:type="dxa"/>
            <w:shd w:val="clear" w:color="auto" w:fill="auto"/>
            <w:vAlign w:val="bottom"/>
          </w:tcPr>
          <w:p w14:paraId="14C61B1A" w14:textId="77777777" w:rsidR="00C01C24" w:rsidRPr="00B10EA6" w:rsidRDefault="00C01C24" w:rsidP="00C01C24">
            <w:pPr>
              <w:tabs>
                <w:tab w:val="left" w:pos="720"/>
              </w:tabs>
              <w:autoSpaceDE w:val="0"/>
              <w:autoSpaceDN w:val="0"/>
              <w:adjustRightInd w:val="0"/>
              <w:spacing w:after="0" w:line="240" w:lineRule="auto"/>
              <w:ind w:right="-108" w:hanging="108"/>
              <w:contextualSpacing/>
              <w:rPr>
                <w:rFonts w:ascii="Arial Narrow" w:hAnsi="Arial Narrow" w:cs="Arial"/>
                <w:sz w:val="20"/>
                <w:szCs w:val="20"/>
                <w:lang w:val="en-US"/>
              </w:rPr>
            </w:pPr>
            <w:r w:rsidRPr="00B10EA6">
              <w:rPr>
                <w:rFonts w:ascii="Arial Narrow" w:hAnsi="Arial Narrow" w:cs="Arial"/>
                <w:sz w:val="20"/>
                <w:szCs w:val="20"/>
                <w:lang w:val="en-US"/>
              </w:rPr>
              <w:t xml:space="preserve">Notices of Disallowance </w:t>
            </w:r>
          </w:p>
        </w:tc>
        <w:tc>
          <w:tcPr>
            <w:tcW w:w="1620" w:type="dxa"/>
            <w:shd w:val="clear" w:color="auto" w:fill="auto"/>
            <w:vAlign w:val="bottom"/>
          </w:tcPr>
          <w:p w14:paraId="0F0A7569" w14:textId="77777777" w:rsidR="00C01C24" w:rsidRPr="00B10EA6" w:rsidRDefault="00C01C24" w:rsidP="00C01C24">
            <w:pPr>
              <w:autoSpaceDE w:val="0"/>
              <w:autoSpaceDN w:val="0"/>
              <w:adjustRightInd w:val="0"/>
              <w:spacing w:after="0" w:line="240" w:lineRule="auto"/>
              <w:ind w:left="-123" w:hanging="108"/>
              <w:contextualSpacing/>
              <w:jc w:val="right"/>
              <w:rPr>
                <w:rFonts w:ascii="Arial Narrow" w:hAnsi="Arial Narrow" w:cs="Arial"/>
                <w:sz w:val="20"/>
                <w:szCs w:val="20"/>
                <w:lang w:val="en-US"/>
              </w:rPr>
            </w:pPr>
            <w:r w:rsidRPr="00B10EA6">
              <w:rPr>
                <w:rFonts w:ascii="Arial Narrow" w:hAnsi="Arial Narrow" w:cs="Arial"/>
                <w:sz w:val="20"/>
                <w:szCs w:val="20"/>
              </w:rPr>
              <w:t>2,690,965,615.64</w:t>
            </w:r>
          </w:p>
        </w:tc>
        <w:tc>
          <w:tcPr>
            <w:tcW w:w="1359" w:type="dxa"/>
            <w:vAlign w:val="bottom"/>
          </w:tcPr>
          <w:p w14:paraId="1F470321" w14:textId="77777777" w:rsidR="00C01C24" w:rsidRPr="00B10EA6" w:rsidRDefault="00C01C24" w:rsidP="00C01C24">
            <w:pPr>
              <w:spacing w:after="0" w:line="240" w:lineRule="auto"/>
              <w:ind w:right="-90"/>
              <w:jc w:val="right"/>
              <w:rPr>
                <w:rFonts w:ascii="Arial Narrow" w:hAnsi="Arial Narrow" w:cs="Arial"/>
                <w:sz w:val="20"/>
                <w:szCs w:val="20"/>
              </w:rPr>
            </w:pPr>
            <w:r w:rsidRPr="00B10EA6">
              <w:rPr>
                <w:rFonts w:ascii="Arial Narrow" w:hAnsi="Arial Narrow" w:cs="Arial"/>
                <w:sz w:val="20"/>
                <w:szCs w:val="20"/>
              </w:rPr>
              <w:t>-</w:t>
            </w:r>
          </w:p>
        </w:tc>
        <w:tc>
          <w:tcPr>
            <w:tcW w:w="1440" w:type="dxa"/>
            <w:shd w:val="clear" w:color="auto" w:fill="auto"/>
            <w:vAlign w:val="bottom"/>
          </w:tcPr>
          <w:p w14:paraId="024FD57F" w14:textId="77777777" w:rsidR="00C01C24" w:rsidRPr="00B10EA6" w:rsidRDefault="00C01C24" w:rsidP="00C01C24">
            <w:pPr>
              <w:spacing w:after="0" w:line="240" w:lineRule="auto"/>
              <w:ind w:right="-90"/>
              <w:jc w:val="right"/>
              <w:rPr>
                <w:rFonts w:ascii="Arial Narrow" w:hAnsi="Arial Narrow" w:cs="Arial"/>
                <w:sz w:val="20"/>
                <w:szCs w:val="20"/>
              </w:rPr>
            </w:pPr>
            <w:r w:rsidRPr="00B10EA6">
              <w:rPr>
                <w:rFonts w:ascii="Arial Narrow" w:hAnsi="Arial Narrow" w:cs="Arial"/>
                <w:sz w:val="20"/>
                <w:szCs w:val="20"/>
              </w:rPr>
              <w:t>-</w:t>
            </w:r>
          </w:p>
        </w:tc>
        <w:tc>
          <w:tcPr>
            <w:tcW w:w="1440" w:type="dxa"/>
            <w:shd w:val="clear" w:color="auto" w:fill="auto"/>
            <w:vAlign w:val="bottom"/>
          </w:tcPr>
          <w:p w14:paraId="4BBE07B5" w14:textId="77777777" w:rsidR="00C01C24" w:rsidRPr="00B10EA6" w:rsidRDefault="00C01C24" w:rsidP="00C01C24">
            <w:pPr>
              <w:spacing w:after="0" w:line="240" w:lineRule="auto"/>
              <w:ind w:right="-90"/>
              <w:jc w:val="right"/>
              <w:rPr>
                <w:rFonts w:ascii="Arial Narrow" w:hAnsi="Arial Narrow" w:cs="Arial"/>
                <w:sz w:val="20"/>
                <w:szCs w:val="20"/>
              </w:rPr>
            </w:pPr>
            <w:r w:rsidRPr="00B10EA6">
              <w:rPr>
                <w:rFonts w:ascii="Arial Narrow" w:hAnsi="Arial Narrow" w:cs="Arial"/>
                <w:sz w:val="20"/>
                <w:szCs w:val="20"/>
              </w:rPr>
              <w:t>-</w:t>
            </w:r>
          </w:p>
        </w:tc>
        <w:tc>
          <w:tcPr>
            <w:tcW w:w="1530" w:type="dxa"/>
            <w:shd w:val="clear" w:color="auto" w:fill="auto"/>
            <w:vAlign w:val="bottom"/>
          </w:tcPr>
          <w:p w14:paraId="543A88CA" w14:textId="77777777" w:rsidR="00C01C24" w:rsidRPr="00B10EA6" w:rsidRDefault="00C01C24" w:rsidP="00C01C24">
            <w:pPr>
              <w:spacing w:after="0" w:line="240" w:lineRule="auto"/>
              <w:ind w:right="-90" w:hanging="116"/>
              <w:jc w:val="right"/>
              <w:rPr>
                <w:rFonts w:ascii="Arial Narrow" w:hAnsi="Arial Narrow" w:cs="Arial"/>
                <w:sz w:val="20"/>
                <w:szCs w:val="20"/>
              </w:rPr>
            </w:pPr>
            <w:r w:rsidRPr="00B10EA6">
              <w:rPr>
                <w:rFonts w:ascii="Arial Narrow" w:hAnsi="Arial Narrow" w:cs="Arial"/>
                <w:sz w:val="20"/>
                <w:szCs w:val="20"/>
              </w:rPr>
              <w:t>2,690,965,615.64</w:t>
            </w:r>
          </w:p>
        </w:tc>
      </w:tr>
      <w:tr w:rsidR="00C01C24" w:rsidRPr="00B10EA6" w14:paraId="0DF575FC" w14:textId="77777777" w:rsidTr="003B2EC1">
        <w:trPr>
          <w:trHeight w:val="216"/>
        </w:trPr>
        <w:tc>
          <w:tcPr>
            <w:tcW w:w="1791" w:type="dxa"/>
            <w:tcBorders>
              <w:top w:val="single" w:sz="4" w:space="0" w:color="auto"/>
              <w:bottom w:val="double" w:sz="4" w:space="0" w:color="auto"/>
            </w:tcBorders>
            <w:shd w:val="clear" w:color="auto" w:fill="auto"/>
            <w:vAlign w:val="bottom"/>
          </w:tcPr>
          <w:p w14:paraId="33EC8265" w14:textId="77777777" w:rsidR="00C01C24" w:rsidRPr="00B10EA6" w:rsidRDefault="00C01C24" w:rsidP="00C01C24">
            <w:pPr>
              <w:tabs>
                <w:tab w:val="left" w:pos="720"/>
              </w:tabs>
              <w:autoSpaceDE w:val="0"/>
              <w:autoSpaceDN w:val="0"/>
              <w:adjustRightInd w:val="0"/>
              <w:spacing w:after="0" w:line="240" w:lineRule="auto"/>
              <w:ind w:right="-108" w:hanging="108"/>
              <w:contextualSpacing/>
              <w:jc w:val="both"/>
              <w:rPr>
                <w:rFonts w:ascii="Arial Narrow" w:hAnsi="Arial Narrow" w:cs="Arial"/>
                <w:b/>
                <w:sz w:val="20"/>
                <w:szCs w:val="20"/>
                <w:lang w:val="en-US"/>
              </w:rPr>
            </w:pPr>
            <w:r w:rsidRPr="00B10EA6">
              <w:rPr>
                <w:rFonts w:ascii="Arial Narrow" w:hAnsi="Arial Narrow" w:cs="Arial"/>
                <w:b/>
                <w:sz w:val="20"/>
                <w:szCs w:val="20"/>
                <w:lang w:val="en-US"/>
              </w:rPr>
              <w:t>Total</w:t>
            </w:r>
          </w:p>
        </w:tc>
        <w:tc>
          <w:tcPr>
            <w:tcW w:w="1620" w:type="dxa"/>
            <w:tcBorders>
              <w:top w:val="single" w:sz="4" w:space="0" w:color="auto"/>
              <w:bottom w:val="double" w:sz="4" w:space="0" w:color="auto"/>
            </w:tcBorders>
            <w:shd w:val="clear" w:color="auto" w:fill="auto"/>
            <w:vAlign w:val="bottom"/>
          </w:tcPr>
          <w:p w14:paraId="13531A5C" w14:textId="77777777" w:rsidR="00C01C24" w:rsidRPr="00B10EA6" w:rsidRDefault="00C01C24" w:rsidP="00C01C24">
            <w:pPr>
              <w:autoSpaceDE w:val="0"/>
              <w:autoSpaceDN w:val="0"/>
              <w:adjustRightInd w:val="0"/>
              <w:spacing w:after="0" w:line="240" w:lineRule="auto"/>
              <w:ind w:left="-123" w:hanging="108"/>
              <w:contextualSpacing/>
              <w:jc w:val="right"/>
              <w:rPr>
                <w:rFonts w:ascii="Arial Narrow" w:hAnsi="Arial Narrow" w:cs="Arial"/>
                <w:b/>
                <w:sz w:val="20"/>
                <w:szCs w:val="20"/>
                <w:lang w:val="en-US"/>
              </w:rPr>
            </w:pPr>
            <w:r w:rsidRPr="00B10EA6">
              <w:rPr>
                <w:rFonts w:ascii="Arial Narrow" w:hAnsi="Arial Narrow" w:cs="Arial"/>
                <w:b/>
                <w:sz w:val="20"/>
                <w:szCs w:val="20"/>
              </w:rPr>
              <w:t>P 2,778,162,893.95</w:t>
            </w:r>
          </w:p>
        </w:tc>
        <w:tc>
          <w:tcPr>
            <w:tcW w:w="1359" w:type="dxa"/>
            <w:tcBorders>
              <w:top w:val="single" w:sz="4" w:space="0" w:color="auto"/>
              <w:bottom w:val="double" w:sz="4" w:space="0" w:color="auto"/>
            </w:tcBorders>
            <w:vAlign w:val="bottom"/>
          </w:tcPr>
          <w:p w14:paraId="762701B4" w14:textId="77777777" w:rsidR="00C01C24" w:rsidRPr="00B10EA6" w:rsidRDefault="00C01C24" w:rsidP="00C01C24">
            <w:pPr>
              <w:spacing w:after="0" w:line="240" w:lineRule="auto"/>
              <w:ind w:right="-90"/>
              <w:jc w:val="right"/>
              <w:rPr>
                <w:rFonts w:ascii="Arial Narrow" w:hAnsi="Arial Narrow" w:cs="Arial"/>
                <w:b/>
                <w:bCs/>
                <w:sz w:val="20"/>
                <w:szCs w:val="20"/>
                <w:lang w:val="en-US"/>
              </w:rPr>
            </w:pPr>
            <w:r w:rsidRPr="00B10EA6">
              <w:rPr>
                <w:rFonts w:ascii="Arial Narrow" w:hAnsi="Arial Narrow" w:cs="Arial"/>
                <w:b/>
                <w:sz w:val="20"/>
                <w:szCs w:val="20"/>
              </w:rPr>
              <w:t>P                       -</w:t>
            </w:r>
          </w:p>
        </w:tc>
        <w:tc>
          <w:tcPr>
            <w:tcW w:w="1440" w:type="dxa"/>
            <w:tcBorders>
              <w:top w:val="single" w:sz="4" w:space="0" w:color="auto"/>
              <w:bottom w:val="double" w:sz="4" w:space="0" w:color="auto"/>
            </w:tcBorders>
            <w:shd w:val="clear" w:color="auto" w:fill="auto"/>
            <w:vAlign w:val="bottom"/>
          </w:tcPr>
          <w:p w14:paraId="51793EC4" w14:textId="77777777" w:rsidR="00C01C24" w:rsidRPr="00B10EA6" w:rsidRDefault="00C01C24" w:rsidP="00C01C24">
            <w:pPr>
              <w:spacing w:after="0" w:line="240" w:lineRule="auto"/>
              <w:ind w:right="-90"/>
              <w:jc w:val="right"/>
              <w:rPr>
                <w:rFonts w:ascii="Arial Narrow" w:hAnsi="Arial Narrow" w:cs="Arial"/>
                <w:b/>
                <w:bCs/>
                <w:sz w:val="20"/>
                <w:szCs w:val="20"/>
                <w:lang w:val="en-US"/>
              </w:rPr>
            </w:pPr>
            <w:r w:rsidRPr="00B10EA6">
              <w:rPr>
                <w:rFonts w:ascii="Arial Narrow" w:hAnsi="Arial Narrow" w:cs="Arial"/>
                <w:b/>
                <w:bCs/>
                <w:sz w:val="20"/>
                <w:szCs w:val="20"/>
                <w:lang w:val="en-US"/>
              </w:rPr>
              <w:t>P                        -</w:t>
            </w:r>
          </w:p>
        </w:tc>
        <w:tc>
          <w:tcPr>
            <w:tcW w:w="1440" w:type="dxa"/>
            <w:tcBorders>
              <w:top w:val="single" w:sz="4" w:space="0" w:color="auto"/>
              <w:bottom w:val="double" w:sz="4" w:space="0" w:color="auto"/>
            </w:tcBorders>
            <w:shd w:val="clear" w:color="auto" w:fill="auto"/>
            <w:vAlign w:val="bottom"/>
          </w:tcPr>
          <w:p w14:paraId="3369C018" w14:textId="77777777" w:rsidR="00C01C24" w:rsidRPr="00B10EA6" w:rsidRDefault="00C01C24" w:rsidP="00C01C24">
            <w:pPr>
              <w:spacing w:after="0" w:line="240" w:lineRule="auto"/>
              <w:ind w:right="-90"/>
              <w:jc w:val="right"/>
              <w:rPr>
                <w:rFonts w:ascii="Arial Narrow" w:hAnsi="Arial Narrow" w:cs="Arial"/>
                <w:b/>
                <w:bCs/>
                <w:sz w:val="20"/>
                <w:szCs w:val="20"/>
              </w:rPr>
            </w:pPr>
            <w:r w:rsidRPr="00B10EA6">
              <w:rPr>
                <w:rFonts w:ascii="Arial Narrow" w:hAnsi="Arial Narrow" w:cs="Arial"/>
                <w:b/>
                <w:sz w:val="20"/>
                <w:szCs w:val="20"/>
              </w:rPr>
              <w:t>P                        -</w:t>
            </w:r>
          </w:p>
        </w:tc>
        <w:tc>
          <w:tcPr>
            <w:tcW w:w="1530" w:type="dxa"/>
            <w:tcBorders>
              <w:top w:val="single" w:sz="4" w:space="0" w:color="auto"/>
              <w:bottom w:val="double" w:sz="4" w:space="0" w:color="auto"/>
            </w:tcBorders>
            <w:shd w:val="clear" w:color="auto" w:fill="auto"/>
            <w:vAlign w:val="bottom"/>
          </w:tcPr>
          <w:p w14:paraId="7AFB18DB" w14:textId="77777777" w:rsidR="00C01C24" w:rsidRPr="00B10EA6" w:rsidRDefault="00C01C24" w:rsidP="00C01C24">
            <w:pPr>
              <w:autoSpaceDE w:val="0"/>
              <w:autoSpaceDN w:val="0"/>
              <w:adjustRightInd w:val="0"/>
              <w:spacing w:after="0" w:line="240" w:lineRule="auto"/>
              <w:ind w:left="-123" w:right="-90" w:hanging="108"/>
              <w:contextualSpacing/>
              <w:jc w:val="right"/>
              <w:rPr>
                <w:rFonts w:ascii="Arial Narrow" w:hAnsi="Arial Narrow" w:cs="Arial"/>
                <w:b/>
                <w:sz w:val="20"/>
                <w:szCs w:val="20"/>
              </w:rPr>
            </w:pPr>
            <w:r w:rsidRPr="00B10EA6">
              <w:rPr>
                <w:rFonts w:ascii="Arial Narrow" w:hAnsi="Arial Narrow" w:cs="Arial"/>
                <w:b/>
                <w:sz w:val="20"/>
                <w:szCs w:val="20"/>
              </w:rPr>
              <w:t>P 2,778,162,893.95</w:t>
            </w:r>
          </w:p>
        </w:tc>
      </w:tr>
    </w:tbl>
    <w:p w14:paraId="6BA901ED" w14:textId="77777777" w:rsidR="009816C1" w:rsidRPr="00096C1C" w:rsidRDefault="009816C1" w:rsidP="00C01459">
      <w:pPr>
        <w:jc w:val="both"/>
        <w:rPr>
          <w:rFonts w:ascii="Arial" w:hAnsi="Arial" w:cs="Arial"/>
          <w:b/>
          <w:iCs/>
        </w:rPr>
      </w:pPr>
    </w:p>
    <w:sectPr w:rsidR="009816C1" w:rsidRPr="00096C1C" w:rsidSect="004E7145">
      <w:pgSz w:w="12240" w:h="15840" w:code="1"/>
      <w:pgMar w:top="1440" w:right="1440" w:bottom="1440" w:left="1440" w:header="720" w:footer="720"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70045" w14:textId="77777777" w:rsidR="00AB611F" w:rsidRDefault="00AB611F" w:rsidP="00B56546">
      <w:pPr>
        <w:spacing w:after="0" w:line="240" w:lineRule="auto"/>
      </w:pPr>
      <w:r>
        <w:separator/>
      </w:r>
    </w:p>
  </w:endnote>
  <w:endnote w:type="continuationSeparator" w:id="0">
    <w:p w14:paraId="751BD519" w14:textId="77777777" w:rsidR="00AB611F" w:rsidRDefault="00AB611F" w:rsidP="00B56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00498"/>
      <w:docPartObj>
        <w:docPartGallery w:val="Page Numbers (Bottom of Page)"/>
        <w:docPartUnique/>
      </w:docPartObj>
    </w:sdtPr>
    <w:sdtEndPr>
      <w:rPr>
        <w:rFonts w:ascii="Arial" w:hAnsi="Arial" w:cs="Arial"/>
        <w:noProof/>
        <w:sz w:val="20"/>
        <w:szCs w:val="20"/>
      </w:rPr>
    </w:sdtEndPr>
    <w:sdtContent>
      <w:p w14:paraId="6AD386BB" w14:textId="0ACA38F5" w:rsidR="00AB611F" w:rsidRPr="005313E4" w:rsidRDefault="00AB611F">
        <w:pPr>
          <w:pStyle w:val="Footer"/>
          <w:jc w:val="right"/>
          <w:rPr>
            <w:rFonts w:ascii="Arial" w:hAnsi="Arial" w:cs="Arial"/>
            <w:sz w:val="20"/>
            <w:szCs w:val="20"/>
          </w:rPr>
        </w:pPr>
        <w:r w:rsidRPr="005313E4">
          <w:rPr>
            <w:rFonts w:ascii="Arial" w:hAnsi="Arial" w:cs="Arial"/>
            <w:sz w:val="20"/>
            <w:szCs w:val="20"/>
          </w:rPr>
          <w:fldChar w:fldCharType="begin"/>
        </w:r>
        <w:r w:rsidRPr="005313E4">
          <w:rPr>
            <w:rFonts w:ascii="Arial" w:hAnsi="Arial" w:cs="Arial"/>
            <w:sz w:val="20"/>
            <w:szCs w:val="20"/>
          </w:rPr>
          <w:instrText xml:space="preserve"> PAGE   \* MERGEFORMAT </w:instrText>
        </w:r>
        <w:r w:rsidRPr="005313E4">
          <w:rPr>
            <w:rFonts w:ascii="Arial" w:hAnsi="Arial" w:cs="Arial"/>
            <w:sz w:val="20"/>
            <w:szCs w:val="20"/>
          </w:rPr>
          <w:fldChar w:fldCharType="separate"/>
        </w:r>
        <w:r w:rsidR="008E62E6">
          <w:rPr>
            <w:rFonts w:ascii="Arial" w:hAnsi="Arial" w:cs="Arial"/>
            <w:noProof/>
            <w:sz w:val="20"/>
            <w:szCs w:val="20"/>
          </w:rPr>
          <w:t>144</w:t>
        </w:r>
        <w:r w:rsidRPr="005313E4">
          <w:rPr>
            <w:rFonts w:ascii="Arial" w:hAnsi="Arial" w:cs="Arial"/>
            <w:noProof/>
            <w:sz w:val="20"/>
            <w:szCs w:val="20"/>
          </w:rPr>
          <w:fldChar w:fldCharType="end"/>
        </w:r>
      </w:p>
    </w:sdtContent>
  </w:sdt>
  <w:p w14:paraId="4FE4A42D" w14:textId="77777777" w:rsidR="00AB611F" w:rsidRDefault="00AB61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0EABC" w14:textId="77777777" w:rsidR="00AB611F" w:rsidRDefault="00AB611F" w:rsidP="00B56546">
      <w:pPr>
        <w:spacing w:after="0" w:line="240" w:lineRule="auto"/>
      </w:pPr>
      <w:r>
        <w:separator/>
      </w:r>
    </w:p>
  </w:footnote>
  <w:footnote w:type="continuationSeparator" w:id="0">
    <w:p w14:paraId="41841EAB" w14:textId="77777777" w:rsidR="00AB611F" w:rsidRDefault="00AB611F" w:rsidP="00B565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0E5"/>
    <w:multiLevelType w:val="hybridMultilevel"/>
    <w:tmpl w:val="EF9E0AA0"/>
    <w:lvl w:ilvl="0" w:tplc="D6B42FA2">
      <w:start w:val="1"/>
      <w:numFmt w:val="lowerLetter"/>
      <w:lvlText w:val="%1."/>
      <w:lvlJc w:val="left"/>
      <w:pPr>
        <w:ind w:left="2160" w:hanging="360"/>
      </w:pPr>
      <w:rPr>
        <w:b/>
      </w:rPr>
    </w:lvl>
    <w:lvl w:ilvl="1" w:tplc="E55A505E">
      <w:start w:val="1"/>
      <w:numFmt w:val="decimal"/>
      <w:lvlText w:val="%2."/>
      <w:lvlJc w:val="left"/>
      <w:pPr>
        <w:ind w:left="3240" w:hanging="720"/>
      </w:pPr>
      <w:rPr>
        <w:rFonts w:hint="default"/>
      </w:r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1" w15:restartNumberingAfterBreak="0">
    <w:nsid w:val="0328385A"/>
    <w:multiLevelType w:val="hybridMultilevel"/>
    <w:tmpl w:val="CA56D1D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0E870AA0"/>
    <w:multiLevelType w:val="hybridMultilevel"/>
    <w:tmpl w:val="CB2E3718"/>
    <w:lvl w:ilvl="0" w:tplc="FB4C14B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B6193"/>
    <w:multiLevelType w:val="multilevel"/>
    <w:tmpl w:val="1584BE84"/>
    <w:lvl w:ilvl="0">
      <w:start w:val="1"/>
      <w:numFmt w:val="decimal"/>
      <w:lvlText w:val="%1."/>
      <w:lvlJc w:val="left"/>
      <w:pPr>
        <w:ind w:left="360" w:hanging="360"/>
      </w:pPr>
      <w:rPr>
        <w:rFonts w:ascii="Arial" w:hAnsi="Arial" w:cs="Arial" w:hint="default"/>
        <w:b/>
        <w:i w:val="0"/>
        <w:color w:val="auto"/>
        <w:sz w:val="22"/>
        <w:szCs w:val="22"/>
      </w:rPr>
    </w:lvl>
    <w:lvl w:ilvl="1">
      <w:start w:val="1"/>
      <w:numFmt w:val="decimal"/>
      <w:lvlText w:val="%1.%2."/>
      <w:lvlJc w:val="left"/>
      <w:pPr>
        <w:ind w:left="5202" w:hanging="432"/>
      </w:pPr>
      <w:rPr>
        <w:rFonts w:ascii="Arial" w:hAnsi="Arial" w:cs="Arial" w:hint="default"/>
        <w:b w:val="0"/>
        <w:i w:val="0"/>
        <w:color w:val="auto"/>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F76953"/>
    <w:multiLevelType w:val="hybridMultilevel"/>
    <w:tmpl w:val="B5D41B24"/>
    <w:lvl w:ilvl="0" w:tplc="34090019">
      <w:start w:val="1"/>
      <w:numFmt w:val="lowerLetter"/>
      <w:lvlText w:val="%1."/>
      <w:lvlJc w:val="left"/>
      <w:pPr>
        <w:ind w:left="72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5" w15:restartNumberingAfterBreak="0">
    <w:nsid w:val="14E07F61"/>
    <w:multiLevelType w:val="hybridMultilevel"/>
    <w:tmpl w:val="DDB86FB8"/>
    <w:lvl w:ilvl="0" w:tplc="34090019">
      <w:start w:val="1"/>
      <w:numFmt w:val="lowerLetter"/>
      <w:lvlText w:val="%1."/>
      <w:lvlJc w:val="left"/>
      <w:pPr>
        <w:ind w:left="1429" w:hanging="360"/>
      </w:pPr>
    </w:lvl>
    <w:lvl w:ilvl="1" w:tplc="34090019" w:tentative="1">
      <w:start w:val="1"/>
      <w:numFmt w:val="lowerLetter"/>
      <w:lvlText w:val="%2."/>
      <w:lvlJc w:val="left"/>
      <w:pPr>
        <w:ind w:left="2149" w:hanging="360"/>
      </w:pPr>
    </w:lvl>
    <w:lvl w:ilvl="2" w:tplc="3409001B" w:tentative="1">
      <w:start w:val="1"/>
      <w:numFmt w:val="lowerRoman"/>
      <w:lvlText w:val="%3."/>
      <w:lvlJc w:val="right"/>
      <w:pPr>
        <w:ind w:left="2869" w:hanging="180"/>
      </w:pPr>
    </w:lvl>
    <w:lvl w:ilvl="3" w:tplc="3409000F" w:tentative="1">
      <w:start w:val="1"/>
      <w:numFmt w:val="decimal"/>
      <w:lvlText w:val="%4."/>
      <w:lvlJc w:val="left"/>
      <w:pPr>
        <w:ind w:left="3589" w:hanging="360"/>
      </w:pPr>
    </w:lvl>
    <w:lvl w:ilvl="4" w:tplc="34090019" w:tentative="1">
      <w:start w:val="1"/>
      <w:numFmt w:val="lowerLetter"/>
      <w:lvlText w:val="%5."/>
      <w:lvlJc w:val="left"/>
      <w:pPr>
        <w:ind w:left="4309" w:hanging="360"/>
      </w:pPr>
    </w:lvl>
    <w:lvl w:ilvl="5" w:tplc="3409001B" w:tentative="1">
      <w:start w:val="1"/>
      <w:numFmt w:val="lowerRoman"/>
      <w:lvlText w:val="%6."/>
      <w:lvlJc w:val="right"/>
      <w:pPr>
        <w:ind w:left="5029" w:hanging="180"/>
      </w:pPr>
    </w:lvl>
    <w:lvl w:ilvl="6" w:tplc="3409000F" w:tentative="1">
      <w:start w:val="1"/>
      <w:numFmt w:val="decimal"/>
      <w:lvlText w:val="%7."/>
      <w:lvlJc w:val="left"/>
      <w:pPr>
        <w:ind w:left="5749" w:hanging="360"/>
      </w:pPr>
    </w:lvl>
    <w:lvl w:ilvl="7" w:tplc="34090019" w:tentative="1">
      <w:start w:val="1"/>
      <w:numFmt w:val="lowerLetter"/>
      <w:lvlText w:val="%8."/>
      <w:lvlJc w:val="left"/>
      <w:pPr>
        <w:ind w:left="6469" w:hanging="360"/>
      </w:pPr>
    </w:lvl>
    <w:lvl w:ilvl="8" w:tplc="3409001B" w:tentative="1">
      <w:start w:val="1"/>
      <w:numFmt w:val="lowerRoman"/>
      <w:lvlText w:val="%9."/>
      <w:lvlJc w:val="right"/>
      <w:pPr>
        <w:ind w:left="7189" w:hanging="180"/>
      </w:pPr>
    </w:lvl>
  </w:abstractNum>
  <w:abstractNum w:abstractNumId="6" w15:restartNumberingAfterBreak="0">
    <w:nsid w:val="17C514C4"/>
    <w:multiLevelType w:val="hybridMultilevel"/>
    <w:tmpl w:val="292CFF06"/>
    <w:lvl w:ilvl="0" w:tplc="34090019">
      <w:start w:val="1"/>
      <w:numFmt w:val="lowerLetter"/>
      <w:lvlText w:val="%1."/>
      <w:lvlJc w:val="left"/>
      <w:pPr>
        <w:ind w:left="72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7" w15:restartNumberingAfterBreak="0">
    <w:nsid w:val="198408B6"/>
    <w:multiLevelType w:val="hybridMultilevel"/>
    <w:tmpl w:val="714E30FA"/>
    <w:lvl w:ilvl="0" w:tplc="733C34E6">
      <w:start w:val="1"/>
      <w:numFmt w:val="lowerLetter"/>
      <w:lvlText w:val="%1."/>
      <w:lvlJc w:val="left"/>
      <w:pPr>
        <w:ind w:left="2138" w:hanging="360"/>
      </w:pPr>
      <w:rPr>
        <w:b/>
      </w:rPr>
    </w:lvl>
    <w:lvl w:ilvl="1" w:tplc="34090019" w:tentative="1">
      <w:start w:val="1"/>
      <w:numFmt w:val="lowerLetter"/>
      <w:lvlText w:val="%2."/>
      <w:lvlJc w:val="left"/>
      <w:pPr>
        <w:ind w:left="2858" w:hanging="360"/>
      </w:pPr>
    </w:lvl>
    <w:lvl w:ilvl="2" w:tplc="3409001B" w:tentative="1">
      <w:start w:val="1"/>
      <w:numFmt w:val="lowerRoman"/>
      <w:lvlText w:val="%3."/>
      <w:lvlJc w:val="right"/>
      <w:pPr>
        <w:ind w:left="3578" w:hanging="180"/>
      </w:pPr>
    </w:lvl>
    <w:lvl w:ilvl="3" w:tplc="3409000F" w:tentative="1">
      <w:start w:val="1"/>
      <w:numFmt w:val="decimal"/>
      <w:lvlText w:val="%4."/>
      <w:lvlJc w:val="left"/>
      <w:pPr>
        <w:ind w:left="4298" w:hanging="360"/>
      </w:pPr>
    </w:lvl>
    <w:lvl w:ilvl="4" w:tplc="34090019" w:tentative="1">
      <w:start w:val="1"/>
      <w:numFmt w:val="lowerLetter"/>
      <w:lvlText w:val="%5."/>
      <w:lvlJc w:val="left"/>
      <w:pPr>
        <w:ind w:left="5018" w:hanging="360"/>
      </w:pPr>
    </w:lvl>
    <w:lvl w:ilvl="5" w:tplc="3409001B" w:tentative="1">
      <w:start w:val="1"/>
      <w:numFmt w:val="lowerRoman"/>
      <w:lvlText w:val="%6."/>
      <w:lvlJc w:val="right"/>
      <w:pPr>
        <w:ind w:left="5738" w:hanging="180"/>
      </w:pPr>
    </w:lvl>
    <w:lvl w:ilvl="6" w:tplc="3409000F" w:tentative="1">
      <w:start w:val="1"/>
      <w:numFmt w:val="decimal"/>
      <w:lvlText w:val="%7."/>
      <w:lvlJc w:val="left"/>
      <w:pPr>
        <w:ind w:left="6458" w:hanging="360"/>
      </w:pPr>
    </w:lvl>
    <w:lvl w:ilvl="7" w:tplc="34090019" w:tentative="1">
      <w:start w:val="1"/>
      <w:numFmt w:val="lowerLetter"/>
      <w:lvlText w:val="%8."/>
      <w:lvlJc w:val="left"/>
      <w:pPr>
        <w:ind w:left="7178" w:hanging="360"/>
      </w:pPr>
    </w:lvl>
    <w:lvl w:ilvl="8" w:tplc="3409001B" w:tentative="1">
      <w:start w:val="1"/>
      <w:numFmt w:val="lowerRoman"/>
      <w:lvlText w:val="%9."/>
      <w:lvlJc w:val="right"/>
      <w:pPr>
        <w:ind w:left="7898" w:hanging="180"/>
      </w:pPr>
    </w:lvl>
  </w:abstractNum>
  <w:abstractNum w:abstractNumId="8" w15:restartNumberingAfterBreak="0">
    <w:nsid w:val="1A2E149C"/>
    <w:multiLevelType w:val="hybridMultilevel"/>
    <w:tmpl w:val="15968272"/>
    <w:lvl w:ilvl="0" w:tplc="34090019">
      <w:start w:val="1"/>
      <w:numFmt w:val="lowerLetter"/>
      <w:lvlText w:val="%1."/>
      <w:lvlJc w:val="left"/>
      <w:pPr>
        <w:ind w:left="720" w:hanging="360"/>
      </w:pPr>
    </w:lvl>
    <w:lvl w:ilvl="1" w:tplc="3409001B">
      <w:start w:val="1"/>
      <w:numFmt w:val="lowerRoman"/>
      <w:lvlText w:val="%2."/>
      <w:lvlJc w:val="righ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1F0E22CE"/>
    <w:multiLevelType w:val="multilevel"/>
    <w:tmpl w:val="1584BE84"/>
    <w:lvl w:ilvl="0">
      <w:start w:val="1"/>
      <w:numFmt w:val="decimal"/>
      <w:lvlText w:val="%1."/>
      <w:lvlJc w:val="left"/>
      <w:pPr>
        <w:ind w:left="360" w:hanging="360"/>
      </w:pPr>
      <w:rPr>
        <w:rFonts w:ascii="Arial" w:hAnsi="Arial" w:cs="Arial" w:hint="default"/>
        <w:b/>
        <w:i w:val="0"/>
        <w:color w:val="auto"/>
        <w:sz w:val="22"/>
        <w:szCs w:val="22"/>
      </w:rPr>
    </w:lvl>
    <w:lvl w:ilvl="1">
      <w:start w:val="1"/>
      <w:numFmt w:val="decimal"/>
      <w:lvlText w:val="%1.%2."/>
      <w:lvlJc w:val="left"/>
      <w:pPr>
        <w:ind w:left="5202" w:hanging="432"/>
      </w:pPr>
      <w:rPr>
        <w:rFonts w:ascii="Arial" w:hAnsi="Arial" w:cs="Arial" w:hint="default"/>
        <w:b w:val="0"/>
        <w:i w:val="0"/>
        <w:color w:val="auto"/>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292AF9"/>
    <w:multiLevelType w:val="hybridMultilevel"/>
    <w:tmpl w:val="96888B4A"/>
    <w:lvl w:ilvl="0" w:tplc="3409000F">
      <w:start w:val="1"/>
      <w:numFmt w:val="decimal"/>
      <w:lvlText w:val="%1."/>
      <w:lvlJc w:val="left"/>
      <w:pPr>
        <w:ind w:left="1034" w:hanging="360"/>
      </w:pPr>
    </w:lvl>
    <w:lvl w:ilvl="1" w:tplc="34090019">
      <w:start w:val="1"/>
      <w:numFmt w:val="lowerLetter"/>
      <w:lvlText w:val="%2."/>
      <w:lvlJc w:val="left"/>
      <w:pPr>
        <w:ind w:left="1754" w:hanging="360"/>
      </w:pPr>
    </w:lvl>
    <w:lvl w:ilvl="2" w:tplc="3409001B">
      <w:start w:val="1"/>
      <w:numFmt w:val="lowerRoman"/>
      <w:lvlText w:val="%3."/>
      <w:lvlJc w:val="right"/>
      <w:pPr>
        <w:ind w:left="2474" w:hanging="180"/>
      </w:pPr>
    </w:lvl>
    <w:lvl w:ilvl="3" w:tplc="3409000F">
      <w:start w:val="1"/>
      <w:numFmt w:val="decimal"/>
      <w:lvlText w:val="%4."/>
      <w:lvlJc w:val="left"/>
      <w:pPr>
        <w:ind w:left="3194" w:hanging="360"/>
      </w:pPr>
    </w:lvl>
    <w:lvl w:ilvl="4" w:tplc="34090019">
      <w:start w:val="1"/>
      <w:numFmt w:val="lowerLetter"/>
      <w:lvlText w:val="%5."/>
      <w:lvlJc w:val="left"/>
      <w:pPr>
        <w:ind w:left="3914" w:hanging="360"/>
      </w:pPr>
    </w:lvl>
    <w:lvl w:ilvl="5" w:tplc="3409001B">
      <w:start w:val="1"/>
      <w:numFmt w:val="lowerRoman"/>
      <w:lvlText w:val="%6."/>
      <w:lvlJc w:val="right"/>
      <w:pPr>
        <w:ind w:left="4634" w:hanging="180"/>
      </w:pPr>
    </w:lvl>
    <w:lvl w:ilvl="6" w:tplc="3409000F">
      <w:start w:val="1"/>
      <w:numFmt w:val="decimal"/>
      <w:lvlText w:val="%7."/>
      <w:lvlJc w:val="left"/>
      <w:pPr>
        <w:ind w:left="5354" w:hanging="360"/>
      </w:pPr>
    </w:lvl>
    <w:lvl w:ilvl="7" w:tplc="34090019">
      <w:start w:val="1"/>
      <w:numFmt w:val="lowerLetter"/>
      <w:lvlText w:val="%8."/>
      <w:lvlJc w:val="left"/>
      <w:pPr>
        <w:ind w:left="6074" w:hanging="360"/>
      </w:pPr>
    </w:lvl>
    <w:lvl w:ilvl="8" w:tplc="3409001B">
      <w:start w:val="1"/>
      <w:numFmt w:val="lowerRoman"/>
      <w:lvlText w:val="%9."/>
      <w:lvlJc w:val="right"/>
      <w:pPr>
        <w:ind w:left="6794" w:hanging="180"/>
      </w:pPr>
    </w:lvl>
  </w:abstractNum>
  <w:abstractNum w:abstractNumId="11" w15:restartNumberingAfterBreak="0">
    <w:nsid w:val="26891CBE"/>
    <w:multiLevelType w:val="multilevel"/>
    <w:tmpl w:val="302C59C4"/>
    <w:lvl w:ilvl="0">
      <w:start w:val="1"/>
      <w:numFmt w:val="decimal"/>
      <w:lvlText w:val="%1."/>
      <w:lvlJc w:val="left"/>
      <w:pPr>
        <w:ind w:left="360" w:hanging="360"/>
      </w:pPr>
      <w:rPr>
        <w:rFonts w:hint="default"/>
        <w:b/>
        <w:i w:val="0"/>
        <w:color w:val="auto"/>
        <w:sz w:val="22"/>
        <w:szCs w:val="22"/>
      </w:rPr>
    </w:lvl>
    <w:lvl w:ilvl="1">
      <w:start w:val="1"/>
      <w:numFmt w:val="decimal"/>
      <w:lvlText w:val="%1.%2."/>
      <w:lvlJc w:val="left"/>
      <w:pPr>
        <w:ind w:left="720" w:hanging="360"/>
      </w:pPr>
      <w:rPr>
        <w:rFonts w:ascii="Arial" w:hAnsi="Arial" w:cs="Arial" w:hint="default"/>
        <w:b/>
        <w:i w:val="0"/>
        <w:color w:val="auto"/>
        <w:sz w:val="22"/>
        <w:szCs w:val="22"/>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5F4FC9"/>
    <w:multiLevelType w:val="hybridMultilevel"/>
    <w:tmpl w:val="476C45F0"/>
    <w:lvl w:ilvl="0" w:tplc="34090019">
      <w:start w:val="1"/>
      <w:numFmt w:val="lowerLetter"/>
      <w:lvlText w:val="%1."/>
      <w:lvlJc w:val="left"/>
      <w:pPr>
        <w:ind w:left="2250" w:hanging="360"/>
      </w:pPr>
    </w:lvl>
    <w:lvl w:ilvl="1" w:tplc="34090019" w:tentative="1">
      <w:start w:val="1"/>
      <w:numFmt w:val="lowerLetter"/>
      <w:lvlText w:val="%2."/>
      <w:lvlJc w:val="left"/>
      <w:pPr>
        <w:ind w:left="2970" w:hanging="360"/>
      </w:pPr>
    </w:lvl>
    <w:lvl w:ilvl="2" w:tplc="3409001B" w:tentative="1">
      <w:start w:val="1"/>
      <w:numFmt w:val="lowerRoman"/>
      <w:lvlText w:val="%3."/>
      <w:lvlJc w:val="right"/>
      <w:pPr>
        <w:ind w:left="3690" w:hanging="180"/>
      </w:pPr>
    </w:lvl>
    <w:lvl w:ilvl="3" w:tplc="3409000F" w:tentative="1">
      <w:start w:val="1"/>
      <w:numFmt w:val="decimal"/>
      <w:lvlText w:val="%4."/>
      <w:lvlJc w:val="left"/>
      <w:pPr>
        <w:ind w:left="4410" w:hanging="360"/>
      </w:pPr>
    </w:lvl>
    <w:lvl w:ilvl="4" w:tplc="34090019" w:tentative="1">
      <w:start w:val="1"/>
      <w:numFmt w:val="lowerLetter"/>
      <w:lvlText w:val="%5."/>
      <w:lvlJc w:val="left"/>
      <w:pPr>
        <w:ind w:left="5130" w:hanging="360"/>
      </w:pPr>
    </w:lvl>
    <w:lvl w:ilvl="5" w:tplc="3409001B" w:tentative="1">
      <w:start w:val="1"/>
      <w:numFmt w:val="lowerRoman"/>
      <w:lvlText w:val="%6."/>
      <w:lvlJc w:val="right"/>
      <w:pPr>
        <w:ind w:left="5850" w:hanging="180"/>
      </w:pPr>
    </w:lvl>
    <w:lvl w:ilvl="6" w:tplc="3409000F" w:tentative="1">
      <w:start w:val="1"/>
      <w:numFmt w:val="decimal"/>
      <w:lvlText w:val="%7."/>
      <w:lvlJc w:val="left"/>
      <w:pPr>
        <w:ind w:left="6570" w:hanging="360"/>
      </w:pPr>
    </w:lvl>
    <w:lvl w:ilvl="7" w:tplc="34090019" w:tentative="1">
      <w:start w:val="1"/>
      <w:numFmt w:val="lowerLetter"/>
      <w:lvlText w:val="%8."/>
      <w:lvlJc w:val="left"/>
      <w:pPr>
        <w:ind w:left="7290" w:hanging="360"/>
      </w:pPr>
    </w:lvl>
    <w:lvl w:ilvl="8" w:tplc="3409001B" w:tentative="1">
      <w:start w:val="1"/>
      <w:numFmt w:val="lowerRoman"/>
      <w:lvlText w:val="%9."/>
      <w:lvlJc w:val="right"/>
      <w:pPr>
        <w:ind w:left="8010" w:hanging="180"/>
      </w:pPr>
    </w:lvl>
  </w:abstractNum>
  <w:abstractNum w:abstractNumId="13" w15:restartNumberingAfterBreak="0">
    <w:nsid w:val="2DCB072A"/>
    <w:multiLevelType w:val="multilevel"/>
    <w:tmpl w:val="E06AC7B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233B44"/>
    <w:multiLevelType w:val="hybridMultilevel"/>
    <w:tmpl w:val="E048C4F0"/>
    <w:lvl w:ilvl="0" w:tplc="34090001">
      <w:start w:val="1"/>
      <w:numFmt w:val="bullet"/>
      <w:lvlText w:val=""/>
      <w:lvlJc w:val="left"/>
      <w:pPr>
        <w:ind w:left="2160" w:hanging="360"/>
      </w:pPr>
      <w:rPr>
        <w:rFonts w:ascii="Symbol" w:hAnsi="Symbol" w:hint="default"/>
      </w:rPr>
    </w:lvl>
    <w:lvl w:ilvl="1" w:tplc="34090003" w:tentative="1">
      <w:start w:val="1"/>
      <w:numFmt w:val="bullet"/>
      <w:lvlText w:val="o"/>
      <w:lvlJc w:val="left"/>
      <w:pPr>
        <w:ind w:left="2880" w:hanging="360"/>
      </w:pPr>
      <w:rPr>
        <w:rFonts w:ascii="Courier New" w:hAnsi="Courier New" w:cs="Courier New" w:hint="default"/>
      </w:rPr>
    </w:lvl>
    <w:lvl w:ilvl="2" w:tplc="34090005" w:tentative="1">
      <w:start w:val="1"/>
      <w:numFmt w:val="bullet"/>
      <w:lvlText w:val=""/>
      <w:lvlJc w:val="left"/>
      <w:pPr>
        <w:ind w:left="3600" w:hanging="360"/>
      </w:pPr>
      <w:rPr>
        <w:rFonts w:ascii="Wingdings" w:hAnsi="Wingdings" w:hint="default"/>
      </w:rPr>
    </w:lvl>
    <w:lvl w:ilvl="3" w:tplc="34090001" w:tentative="1">
      <w:start w:val="1"/>
      <w:numFmt w:val="bullet"/>
      <w:lvlText w:val=""/>
      <w:lvlJc w:val="left"/>
      <w:pPr>
        <w:ind w:left="4320" w:hanging="360"/>
      </w:pPr>
      <w:rPr>
        <w:rFonts w:ascii="Symbol" w:hAnsi="Symbol" w:hint="default"/>
      </w:rPr>
    </w:lvl>
    <w:lvl w:ilvl="4" w:tplc="34090003" w:tentative="1">
      <w:start w:val="1"/>
      <w:numFmt w:val="bullet"/>
      <w:lvlText w:val="o"/>
      <w:lvlJc w:val="left"/>
      <w:pPr>
        <w:ind w:left="5040" w:hanging="360"/>
      </w:pPr>
      <w:rPr>
        <w:rFonts w:ascii="Courier New" w:hAnsi="Courier New" w:cs="Courier New" w:hint="default"/>
      </w:rPr>
    </w:lvl>
    <w:lvl w:ilvl="5" w:tplc="34090005" w:tentative="1">
      <w:start w:val="1"/>
      <w:numFmt w:val="bullet"/>
      <w:lvlText w:val=""/>
      <w:lvlJc w:val="left"/>
      <w:pPr>
        <w:ind w:left="5760" w:hanging="360"/>
      </w:pPr>
      <w:rPr>
        <w:rFonts w:ascii="Wingdings" w:hAnsi="Wingdings" w:hint="default"/>
      </w:rPr>
    </w:lvl>
    <w:lvl w:ilvl="6" w:tplc="34090001" w:tentative="1">
      <w:start w:val="1"/>
      <w:numFmt w:val="bullet"/>
      <w:lvlText w:val=""/>
      <w:lvlJc w:val="left"/>
      <w:pPr>
        <w:ind w:left="6480" w:hanging="360"/>
      </w:pPr>
      <w:rPr>
        <w:rFonts w:ascii="Symbol" w:hAnsi="Symbol" w:hint="default"/>
      </w:rPr>
    </w:lvl>
    <w:lvl w:ilvl="7" w:tplc="34090003" w:tentative="1">
      <w:start w:val="1"/>
      <w:numFmt w:val="bullet"/>
      <w:lvlText w:val="o"/>
      <w:lvlJc w:val="left"/>
      <w:pPr>
        <w:ind w:left="7200" w:hanging="360"/>
      </w:pPr>
      <w:rPr>
        <w:rFonts w:ascii="Courier New" w:hAnsi="Courier New" w:cs="Courier New" w:hint="default"/>
      </w:rPr>
    </w:lvl>
    <w:lvl w:ilvl="8" w:tplc="34090005" w:tentative="1">
      <w:start w:val="1"/>
      <w:numFmt w:val="bullet"/>
      <w:lvlText w:val=""/>
      <w:lvlJc w:val="left"/>
      <w:pPr>
        <w:ind w:left="7920" w:hanging="360"/>
      </w:pPr>
      <w:rPr>
        <w:rFonts w:ascii="Wingdings" w:hAnsi="Wingdings" w:hint="default"/>
      </w:rPr>
    </w:lvl>
  </w:abstractNum>
  <w:abstractNum w:abstractNumId="15" w15:restartNumberingAfterBreak="0">
    <w:nsid w:val="327E48B3"/>
    <w:multiLevelType w:val="hybridMultilevel"/>
    <w:tmpl w:val="9DCAC2A4"/>
    <w:lvl w:ilvl="0" w:tplc="ABC40AD0">
      <w:start w:val="1"/>
      <w:numFmt w:val="lowerLetter"/>
      <w:lvlText w:val="%1."/>
      <w:lvlJc w:val="left"/>
      <w:pPr>
        <w:ind w:left="2160" w:hanging="360"/>
      </w:pPr>
      <w:rPr>
        <w:rFonts w:hint="default"/>
        <w:b/>
        <w:i w:val="0"/>
        <w:color w:val="auto"/>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16" w15:restartNumberingAfterBreak="0">
    <w:nsid w:val="33533A75"/>
    <w:multiLevelType w:val="hybridMultilevel"/>
    <w:tmpl w:val="2482E5C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15:restartNumberingAfterBreak="0">
    <w:nsid w:val="33D65B1C"/>
    <w:multiLevelType w:val="hybridMultilevel"/>
    <w:tmpl w:val="B8C26D70"/>
    <w:lvl w:ilvl="0" w:tplc="34090019">
      <w:start w:val="1"/>
      <w:numFmt w:val="lowerLetter"/>
      <w:lvlText w:val="%1."/>
      <w:lvlJc w:val="left"/>
      <w:pPr>
        <w:ind w:left="2160" w:hanging="360"/>
      </w:pPr>
      <w:rPr>
        <w:rFonts w:hint="default"/>
        <w:b/>
        <w:i w:val="0"/>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18" w15:restartNumberingAfterBreak="0">
    <w:nsid w:val="360C2561"/>
    <w:multiLevelType w:val="hybridMultilevel"/>
    <w:tmpl w:val="4E940724"/>
    <w:lvl w:ilvl="0" w:tplc="741487B4">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9" w15:restartNumberingAfterBreak="0">
    <w:nsid w:val="38B64F01"/>
    <w:multiLevelType w:val="hybridMultilevel"/>
    <w:tmpl w:val="4AA4D004"/>
    <w:lvl w:ilvl="0" w:tplc="34090015">
      <w:start w:val="1"/>
      <w:numFmt w:val="upperLetter"/>
      <w:lvlText w:val="%1."/>
      <w:lvlJc w:val="left"/>
      <w:pPr>
        <w:ind w:left="1215" w:hanging="360"/>
      </w:pPr>
    </w:lvl>
    <w:lvl w:ilvl="1" w:tplc="34090019" w:tentative="1">
      <w:start w:val="1"/>
      <w:numFmt w:val="lowerLetter"/>
      <w:lvlText w:val="%2."/>
      <w:lvlJc w:val="left"/>
      <w:pPr>
        <w:ind w:left="1935" w:hanging="360"/>
      </w:pPr>
    </w:lvl>
    <w:lvl w:ilvl="2" w:tplc="3409001B" w:tentative="1">
      <w:start w:val="1"/>
      <w:numFmt w:val="lowerRoman"/>
      <w:lvlText w:val="%3."/>
      <w:lvlJc w:val="right"/>
      <w:pPr>
        <w:ind w:left="2655" w:hanging="180"/>
      </w:pPr>
    </w:lvl>
    <w:lvl w:ilvl="3" w:tplc="3409000F" w:tentative="1">
      <w:start w:val="1"/>
      <w:numFmt w:val="decimal"/>
      <w:lvlText w:val="%4."/>
      <w:lvlJc w:val="left"/>
      <w:pPr>
        <w:ind w:left="3375" w:hanging="360"/>
      </w:pPr>
    </w:lvl>
    <w:lvl w:ilvl="4" w:tplc="34090019" w:tentative="1">
      <w:start w:val="1"/>
      <w:numFmt w:val="lowerLetter"/>
      <w:lvlText w:val="%5."/>
      <w:lvlJc w:val="left"/>
      <w:pPr>
        <w:ind w:left="4095" w:hanging="360"/>
      </w:pPr>
    </w:lvl>
    <w:lvl w:ilvl="5" w:tplc="3409001B" w:tentative="1">
      <w:start w:val="1"/>
      <w:numFmt w:val="lowerRoman"/>
      <w:lvlText w:val="%6."/>
      <w:lvlJc w:val="right"/>
      <w:pPr>
        <w:ind w:left="4815" w:hanging="180"/>
      </w:pPr>
    </w:lvl>
    <w:lvl w:ilvl="6" w:tplc="3409000F" w:tentative="1">
      <w:start w:val="1"/>
      <w:numFmt w:val="decimal"/>
      <w:lvlText w:val="%7."/>
      <w:lvlJc w:val="left"/>
      <w:pPr>
        <w:ind w:left="5535" w:hanging="360"/>
      </w:pPr>
    </w:lvl>
    <w:lvl w:ilvl="7" w:tplc="34090019" w:tentative="1">
      <w:start w:val="1"/>
      <w:numFmt w:val="lowerLetter"/>
      <w:lvlText w:val="%8."/>
      <w:lvlJc w:val="left"/>
      <w:pPr>
        <w:ind w:left="6255" w:hanging="360"/>
      </w:pPr>
    </w:lvl>
    <w:lvl w:ilvl="8" w:tplc="3409001B" w:tentative="1">
      <w:start w:val="1"/>
      <w:numFmt w:val="lowerRoman"/>
      <w:lvlText w:val="%9."/>
      <w:lvlJc w:val="right"/>
      <w:pPr>
        <w:ind w:left="6975" w:hanging="180"/>
      </w:pPr>
    </w:lvl>
  </w:abstractNum>
  <w:abstractNum w:abstractNumId="20" w15:restartNumberingAfterBreak="0">
    <w:nsid w:val="3A4C342B"/>
    <w:multiLevelType w:val="multilevel"/>
    <w:tmpl w:val="1584BE84"/>
    <w:lvl w:ilvl="0">
      <w:start w:val="1"/>
      <w:numFmt w:val="decimal"/>
      <w:lvlText w:val="%1."/>
      <w:lvlJc w:val="left"/>
      <w:pPr>
        <w:ind w:left="360" w:hanging="360"/>
      </w:pPr>
      <w:rPr>
        <w:rFonts w:ascii="Arial" w:hAnsi="Arial" w:cs="Arial" w:hint="default"/>
        <w:b/>
        <w:i w:val="0"/>
        <w:color w:val="auto"/>
        <w:sz w:val="22"/>
        <w:szCs w:val="22"/>
      </w:rPr>
    </w:lvl>
    <w:lvl w:ilvl="1">
      <w:start w:val="1"/>
      <w:numFmt w:val="decimal"/>
      <w:lvlText w:val="%1.%2."/>
      <w:lvlJc w:val="left"/>
      <w:pPr>
        <w:ind w:left="5202" w:hanging="432"/>
      </w:pPr>
      <w:rPr>
        <w:rFonts w:ascii="Arial" w:hAnsi="Arial" w:cs="Arial" w:hint="default"/>
        <w:b w:val="0"/>
        <w:i w:val="0"/>
        <w:color w:val="auto"/>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7B0DDB"/>
    <w:multiLevelType w:val="hybridMultilevel"/>
    <w:tmpl w:val="CC4E64EC"/>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3D411688"/>
    <w:multiLevelType w:val="hybridMultilevel"/>
    <w:tmpl w:val="3D7627F8"/>
    <w:lvl w:ilvl="0" w:tplc="34090019">
      <w:start w:val="1"/>
      <w:numFmt w:val="lowerLetter"/>
      <w:lvlText w:val="%1."/>
      <w:lvlJc w:val="left"/>
      <w:pPr>
        <w:ind w:left="72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3" w15:restartNumberingAfterBreak="0">
    <w:nsid w:val="41ED761B"/>
    <w:multiLevelType w:val="hybridMultilevel"/>
    <w:tmpl w:val="8C88B2FE"/>
    <w:lvl w:ilvl="0" w:tplc="34090019">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4" w15:restartNumberingAfterBreak="0">
    <w:nsid w:val="42880F1B"/>
    <w:multiLevelType w:val="multilevel"/>
    <w:tmpl w:val="A4C8074A"/>
    <w:styleLink w:val="Style1"/>
    <w:lvl w:ilvl="0">
      <w:start w:val="1"/>
      <w:numFmt w:val="decimal"/>
      <w:lvlText w:val="%1."/>
      <w:lvlJc w:val="left"/>
      <w:pPr>
        <w:ind w:left="1080" w:hanging="360"/>
      </w:pPr>
      <w:rPr>
        <w:b w:val="0"/>
        <w:bCs/>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5" w15:restartNumberingAfterBreak="0">
    <w:nsid w:val="49C41CC0"/>
    <w:multiLevelType w:val="hybridMultilevel"/>
    <w:tmpl w:val="95683396"/>
    <w:lvl w:ilvl="0" w:tplc="4C2C91C4">
      <w:start w:val="1"/>
      <w:numFmt w:val="lowerLetter"/>
      <w:lvlText w:val="%1."/>
      <w:lvlJc w:val="left"/>
      <w:pPr>
        <w:ind w:left="2220" w:hanging="360"/>
      </w:pPr>
      <w:rPr>
        <w:b w:val="0"/>
      </w:rPr>
    </w:lvl>
    <w:lvl w:ilvl="1" w:tplc="34090019" w:tentative="1">
      <w:start w:val="1"/>
      <w:numFmt w:val="lowerLetter"/>
      <w:lvlText w:val="%2."/>
      <w:lvlJc w:val="left"/>
      <w:pPr>
        <w:ind w:left="2940" w:hanging="360"/>
      </w:pPr>
    </w:lvl>
    <w:lvl w:ilvl="2" w:tplc="3409001B" w:tentative="1">
      <w:start w:val="1"/>
      <w:numFmt w:val="lowerRoman"/>
      <w:lvlText w:val="%3."/>
      <w:lvlJc w:val="right"/>
      <w:pPr>
        <w:ind w:left="3660" w:hanging="180"/>
      </w:pPr>
    </w:lvl>
    <w:lvl w:ilvl="3" w:tplc="3409000F" w:tentative="1">
      <w:start w:val="1"/>
      <w:numFmt w:val="decimal"/>
      <w:lvlText w:val="%4."/>
      <w:lvlJc w:val="left"/>
      <w:pPr>
        <w:ind w:left="4380" w:hanging="360"/>
      </w:pPr>
    </w:lvl>
    <w:lvl w:ilvl="4" w:tplc="34090019" w:tentative="1">
      <w:start w:val="1"/>
      <w:numFmt w:val="lowerLetter"/>
      <w:lvlText w:val="%5."/>
      <w:lvlJc w:val="left"/>
      <w:pPr>
        <w:ind w:left="5100" w:hanging="360"/>
      </w:pPr>
    </w:lvl>
    <w:lvl w:ilvl="5" w:tplc="3409001B" w:tentative="1">
      <w:start w:val="1"/>
      <w:numFmt w:val="lowerRoman"/>
      <w:lvlText w:val="%6."/>
      <w:lvlJc w:val="right"/>
      <w:pPr>
        <w:ind w:left="5820" w:hanging="180"/>
      </w:pPr>
    </w:lvl>
    <w:lvl w:ilvl="6" w:tplc="3409000F" w:tentative="1">
      <w:start w:val="1"/>
      <w:numFmt w:val="decimal"/>
      <w:lvlText w:val="%7."/>
      <w:lvlJc w:val="left"/>
      <w:pPr>
        <w:ind w:left="6540" w:hanging="360"/>
      </w:pPr>
    </w:lvl>
    <w:lvl w:ilvl="7" w:tplc="34090019" w:tentative="1">
      <w:start w:val="1"/>
      <w:numFmt w:val="lowerLetter"/>
      <w:lvlText w:val="%8."/>
      <w:lvlJc w:val="left"/>
      <w:pPr>
        <w:ind w:left="7260" w:hanging="360"/>
      </w:pPr>
    </w:lvl>
    <w:lvl w:ilvl="8" w:tplc="3409001B" w:tentative="1">
      <w:start w:val="1"/>
      <w:numFmt w:val="lowerRoman"/>
      <w:lvlText w:val="%9."/>
      <w:lvlJc w:val="right"/>
      <w:pPr>
        <w:ind w:left="7980" w:hanging="180"/>
      </w:pPr>
    </w:lvl>
  </w:abstractNum>
  <w:abstractNum w:abstractNumId="26" w15:restartNumberingAfterBreak="0">
    <w:nsid w:val="4BA07904"/>
    <w:multiLevelType w:val="hybridMultilevel"/>
    <w:tmpl w:val="C2A486E0"/>
    <w:lvl w:ilvl="0" w:tplc="34090019">
      <w:start w:val="1"/>
      <w:numFmt w:val="lowerLetter"/>
      <w:lvlText w:val="%1."/>
      <w:lvlJc w:val="left"/>
      <w:pPr>
        <w:ind w:left="2700" w:hanging="360"/>
      </w:pPr>
    </w:lvl>
    <w:lvl w:ilvl="1" w:tplc="2470399E">
      <w:start w:val="1"/>
      <w:numFmt w:val="decimal"/>
      <w:lvlText w:val="(%2)"/>
      <w:lvlJc w:val="left"/>
      <w:pPr>
        <w:ind w:left="3450" w:hanging="390"/>
      </w:pPr>
      <w:rPr>
        <w:rFonts w:hint="default"/>
        <w:b/>
      </w:rPr>
    </w:lvl>
    <w:lvl w:ilvl="2" w:tplc="3409001B" w:tentative="1">
      <w:start w:val="1"/>
      <w:numFmt w:val="lowerRoman"/>
      <w:lvlText w:val="%3."/>
      <w:lvlJc w:val="right"/>
      <w:pPr>
        <w:ind w:left="4140" w:hanging="180"/>
      </w:pPr>
    </w:lvl>
    <w:lvl w:ilvl="3" w:tplc="3409000F" w:tentative="1">
      <w:start w:val="1"/>
      <w:numFmt w:val="decimal"/>
      <w:lvlText w:val="%4."/>
      <w:lvlJc w:val="left"/>
      <w:pPr>
        <w:ind w:left="4860" w:hanging="360"/>
      </w:pPr>
    </w:lvl>
    <w:lvl w:ilvl="4" w:tplc="34090019" w:tentative="1">
      <w:start w:val="1"/>
      <w:numFmt w:val="lowerLetter"/>
      <w:lvlText w:val="%5."/>
      <w:lvlJc w:val="left"/>
      <w:pPr>
        <w:ind w:left="5580" w:hanging="360"/>
      </w:pPr>
    </w:lvl>
    <w:lvl w:ilvl="5" w:tplc="3409001B" w:tentative="1">
      <w:start w:val="1"/>
      <w:numFmt w:val="lowerRoman"/>
      <w:lvlText w:val="%6."/>
      <w:lvlJc w:val="right"/>
      <w:pPr>
        <w:ind w:left="6300" w:hanging="180"/>
      </w:pPr>
    </w:lvl>
    <w:lvl w:ilvl="6" w:tplc="3409000F" w:tentative="1">
      <w:start w:val="1"/>
      <w:numFmt w:val="decimal"/>
      <w:lvlText w:val="%7."/>
      <w:lvlJc w:val="left"/>
      <w:pPr>
        <w:ind w:left="7020" w:hanging="360"/>
      </w:pPr>
    </w:lvl>
    <w:lvl w:ilvl="7" w:tplc="34090019" w:tentative="1">
      <w:start w:val="1"/>
      <w:numFmt w:val="lowerLetter"/>
      <w:lvlText w:val="%8."/>
      <w:lvlJc w:val="left"/>
      <w:pPr>
        <w:ind w:left="7740" w:hanging="360"/>
      </w:pPr>
    </w:lvl>
    <w:lvl w:ilvl="8" w:tplc="3409001B" w:tentative="1">
      <w:start w:val="1"/>
      <w:numFmt w:val="lowerRoman"/>
      <w:lvlText w:val="%9."/>
      <w:lvlJc w:val="right"/>
      <w:pPr>
        <w:ind w:left="8460" w:hanging="180"/>
      </w:pPr>
    </w:lvl>
  </w:abstractNum>
  <w:abstractNum w:abstractNumId="27" w15:restartNumberingAfterBreak="0">
    <w:nsid w:val="4DE1757E"/>
    <w:multiLevelType w:val="hybridMultilevel"/>
    <w:tmpl w:val="89C24C1A"/>
    <w:lvl w:ilvl="0" w:tplc="34090019">
      <w:start w:val="1"/>
      <w:numFmt w:val="lowerLetter"/>
      <w:lvlText w:val="%1."/>
      <w:lvlJc w:val="left"/>
      <w:pPr>
        <w:ind w:left="2220" w:hanging="360"/>
      </w:pPr>
    </w:lvl>
    <w:lvl w:ilvl="1" w:tplc="34090019" w:tentative="1">
      <w:start w:val="1"/>
      <w:numFmt w:val="lowerLetter"/>
      <w:lvlText w:val="%2."/>
      <w:lvlJc w:val="left"/>
      <w:pPr>
        <w:ind w:left="2940" w:hanging="360"/>
      </w:pPr>
    </w:lvl>
    <w:lvl w:ilvl="2" w:tplc="3409001B" w:tentative="1">
      <w:start w:val="1"/>
      <w:numFmt w:val="lowerRoman"/>
      <w:lvlText w:val="%3."/>
      <w:lvlJc w:val="right"/>
      <w:pPr>
        <w:ind w:left="3660" w:hanging="180"/>
      </w:pPr>
    </w:lvl>
    <w:lvl w:ilvl="3" w:tplc="3409000F" w:tentative="1">
      <w:start w:val="1"/>
      <w:numFmt w:val="decimal"/>
      <w:lvlText w:val="%4."/>
      <w:lvlJc w:val="left"/>
      <w:pPr>
        <w:ind w:left="4380" w:hanging="360"/>
      </w:pPr>
    </w:lvl>
    <w:lvl w:ilvl="4" w:tplc="34090019" w:tentative="1">
      <w:start w:val="1"/>
      <w:numFmt w:val="lowerLetter"/>
      <w:lvlText w:val="%5."/>
      <w:lvlJc w:val="left"/>
      <w:pPr>
        <w:ind w:left="5100" w:hanging="360"/>
      </w:pPr>
    </w:lvl>
    <w:lvl w:ilvl="5" w:tplc="3409001B" w:tentative="1">
      <w:start w:val="1"/>
      <w:numFmt w:val="lowerRoman"/>
      <w:lvlText w:val="%6."/>
      <w:lvlJc w:val="right"/>
      <w:pPr>
        <w:ind w:left="5820" w:hanging="180"/>
      </w:pPr>
    </w:lvl>
    <w:lvl w:ilvl="6" w:tplc="3409000F" w:tentative="1">
      <w:start w:val="1"/>
      <w:numFmt w:val="decimal"/>
      <w:lvlText w:val="%7."/>
      <w:lvlJc w:val="left"/>
      <w:pPr>
        <w:ind w:left="6540" w:hanging="360"/>
      </w:pPr>
    </w:lvl>
    <w:lvl w:ilvl="7" w:tplc="34090019" w:tentative="1">
      <w:start w:val="1"/>
      <w:numFmt w:val="lowerLetter"/>
      <w:lvlText w:val="%8."/>
      <w:lvlJc w:val="left"/>
      <w:pPr>
        <w:ind w:left="7260" w:hanging="360"/>
      </w:pPr>
    </w:lvl>
    <w:lvl w:ilvl="8" w:tplc="3409001B" w:tentative="1">
      <w:start w:val="1"/>
      <w:numFmt w:val="lowerRoman"/>
      <w:lvlText w:val="%9."/>
      <w:lvlJc w:val="right"/>
      <w:pPr>
        <w:ind w:left="7980" w:hanging="180"/>
      </w:pPr>
    </w:lvl>
  </w:abstractNum>
  <w:abstractNum w:abstractNumId="28" w15:restartNumberingAfterBreak="0">
    <w:nsid w:val="4DE33E14"/>
    <w:multiLevelType w:val="hybridMultilevel"/>
    <w:tmpl w:val="0F7C61BC"/>
    <w:lvl w:ilvl="0" w:tplc="C1AEDDD4">
      <w:start w:val="1"/>
      <w:numFmt w:val="upperLetter"/>
      <w:lvlText w:val="%1."/>
      <w:lvlJc w:val="left"/>
      <w:pPr>
        <w:ind w:left="720" w:hanging="360"/>
      </w:pPr>
      <w:rPr>
        <w:rFonts w:hint="default"/>
        <w:sz w:val="22"/>
        <w:szCs w:val="22"/>
      </w:rPr>
    </w:lvl>
    <w:lvl w:ilvl="1" w:tplc="7CFA185C">
      <w:start w:val="1"/>
      <w:numFmt w:val="lowerLetter"/>
      <w:lvlText w:val="%2."/>
      <w:lvlJc w:val="left"/>
      <w:pPr>
        <w:ind w:left="1635" w:hanging="555"/>
      </w:pPr>
      <w:rPr>
        <w:rFonts w:hint="default"/>
        <w:b/>
        <w:i w:val="0"/>
      </w:rPr>
    </w:lvl>
    <w:lvl w:ilvl="2" w:tplc="9D5EC380">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4441F"/>
    <w:multiLevelType w:val="hybridMultilevel"/>
    <w:tmpl w:val="47D05D52"/>
    <w:lvl w:ilvl="0" w:tplc="34090019">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30" w15:restartNumberingAfterBreak="0">
    <w:nsid w:val="569E2D45"/>
    <w:multiLevelType w:val="hybridMultilevel"/>
    <w:tmpl w:val="C2A486E0"/>
    <w:lvl w:ilvl="0" w:tplc="34090019">
      <w:start w:val="1"/>
      <w:numFmt w:val="lowerLetter"/>
      <w:lvlText w:val="%1."/>
      <w:lvlJc w:val="left"/>
      <w:pPr>
        <w:ind w:left="2700" w:hanging="360"/>
      </w:pPr>
    </w:lvl>
    <w:lvl w:ilvl="1" w:tplc="2470399E">
      <w:start w:val="1"/>
      <w:numFmt w:val="decimal"/>
      <w:lvlText w:val="(%2)"/>
      <w:lvlJc w:val="left"/>
      <w:pPr>
        <w:ind w:left="3450" w:hanging="390"/>
      </w:pPr>
      <w:rPr>
        <w:rFonts w:hint="default"/>
        <w:b/>
      </w:rPr>
    </w:lvl>
    <w:lvl w:ilvl="2" w:tplc="3409001B" w:tentative="1">
      <w:start w:val="1"/>
      <w:numFmt w:val="lowerRoman"/>
      <w:lvlText w:val="%3."/>
      <w:lvlJc w:val="right"/>
      <w:pPr>
        <w:ind w:left="4140" w:hanging="180"/>
      </w:pPr>
    </w:lvl>
    <w:lvl w:ilvl="3" w:tplc="3409000F" w:tentative="1">
      <w:start w:val="1"/>
      <w:numFmt w:val="decimal"/>
      <w:lvlText w:val="%4."/>
      <w:lvlJc w:val="left"/>
      <w:pPr>
        <w:ind w:left="4860" w:hanging="360"/>
      </w:pPr>
    </w:lvl>
    <w:lvl w:ilvl="4" w:tplc="34090019" w:tentative="1">
      <w:start w:val="1"/>
      <w:numFmt w:val="lowerLetter"/>
      <w:lvlText w:val="%5."/>
      <w:lvlJc w:val="left"/>
      <w:pPr>
        <w:ind w:left="5580" w:hanging="360"/>
      </w:pPr>
    </w:lvl>
    <w:lvl w:ilvl="5" w:tplc="3409001B" w:tentative="1">
      <w:start w:val="1"/>
      <w:numFmt w:val="lowerRoman"/>
      <w:lvlText w:val="%6."/>
      <w:lvlJc w:val="right"/>
      <w:pPr>
        <w:ind w:left="6300" w:hanging="180"/>
      </w:pPr>
    </w:lvl>
    <w:lvl w:ilvl="6" w:tplc="3409000F" w:tentative="1">
      <w:start w:val="1"/>
      <w:numFmt w:val="decimal"/>
      <w:lvlText w:val="%7."/>
      <w:lvlJc w:val="left"/>
      <w:pPr>
        <w:ind w:left="7020" w:hanging="360"/>
      </w:pPr>
    </w:lvl>
    <w:lvl w:ilvl="7" w:tplc="34090019" w:tentative="1">
      <w:start w:val="1"/>
      <w:numFmt w:val="lowerLetter"/>
      <w:lvlText w:val="%8."/>
      <w:lvlJc w:val="left"/>
      <w:pPr>
        <w:ind w:left="7740" w:hanging="360"/>
      </w:pPr>
    </w:lvl>
    <w:lvl w:ilvl="8" w:tplc="3409001B" w:tentative="1">
      <w:start w:val="1"/>
      <w:numFmt w:val="lowerRoman"/>
      <w:lvlText w:val="%9."/>
      <w:lvlJc w:val="right"/>
      <w:pPr>
        <w:ind w:left="8460" w:hanging="180"/>
      </w:pPr>
    </w:lvl>
  </w:abstractNum>
  <w:abstractNum w:abstractNumId="31" w15:restartNumberingAfterBreak="0">
    <w:nsid w:val="5DBC388E"/>
    <w:multiLevelType w:val="hybridMultilevel"/>
    <w:tmpl w:val="1D1C2266"/>
    <w:lvl w:ilvl="0" w:tplc="23CA75A2">
      <w:start w:val="1"/>
      <w:numFmt w:val="lowerLetter"/>
      <w:lvlText w:val="%1."/>
      <w:lvlJc w:val="left"/>
      <w:pPr>
        <w:ind w:left="1440" w:hanging="360"/>
      </w:pPr>
      <w:rPr>
        <w:b/>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2" w15:restartNumberingAfterBreak="0">
    <w:nsid w:val="5F017A1B"/>
    <w:multiLevelType w:val="multilevel"/>
    <w:tmpl w:val="9F0C0688"/>
    <w:lvl w:ilvl="0">
      <w:start w:val="1"/>
      <w:numFmt w:val="lowerLetter"/>
      <w:lvlText w:val="%1."/>
      <w:lvlJc w:val="left"/>
      <w:pPr>
        <w:ind w:left="567" w:hanging="567"/>
      </w:pPr>
      <w:rPr>
        <w:rFonts w:hint="default"/>
        <w:b/>
        <w:i w:val="0"/>
        <w:sz w:val="22"/>
        <w:szCs w:val="22"/>
      </w:rPr>
    </w:lvl>
    <w:lvl w:ilvl="1">
      <w:start w:val="1"/>
      <w:numFmt w:val="decimal"/>
      <w:suff w:val="nothing"/>
      <w:lvlText w:val="%1.%2."/>
      <w:lvlJc w:val="left"/>
      <w:pPr>
        <w:ind w:left="1134" w:hanging="567"/>
      </w:pPr>
      <w:rPr>
        <w:rFonts w:ascii="Arial" w:hAnsi="Arial" w:cs="Arial" w:hint="default"/>
        <w:b/>
        <w:i w:val="0"/>
        <w:sz w:val="22"/>
        <w:szCs w:val="22"/>
      </w:rPr>
    </w:lvl>
    <w:lvl w:ilvl="2">
      <w:start w:val="1"/>
      <w:numFmt w:val="lowerLetter"/>
      <w:suff w:val="nothing"/>
      <w:lvlText w:val="%3."/>
      <w:lvlJc w:val="left"/>
      <w:pPr>
        <w:ind w:left="1512" w:hanging="360"/>
      </w:pPr>
      <w:rPr>
        <w:rFonts w:ascii="Arial" w:hAnsi="Arial" w:hint="default"/>
        <w:b w:val="0"/>
        <w:i w:val="0"/>
        <w:sz w:val="22"/>
      </w:rPr>
    </w:lvl>
    <w:lvl w:ilvl="3">
      <w:start w:val="1"/>
      <w:numFmt w:val="decimal"/>
      <w:suff w:val="nothing"/>
      <w:lvlText w:val="%3.%4."/>
      <w:lvlJc w:val="left"/>
      <w:pPr>
        <w:ind w:left="2088" w:hanging="576"/>
      </w:pPr>
      <w:rPr>
        <w:rFonts w:ascii="Arial" w:hAnsi="Arial" w:hint="default"/>
        <w:sz w:val="22"/>
      </w:rPr>
    </w:lvl>
    <w:lvl w:ilvl="4">
      <w:start w:val="1"/>
      <w:numFmt w:val="lowerRoman"/>
      <w:lvlText w:val="%5."/>
      <w:lvlJc w:val="left"/>
      <w:pPr>
        <w:ind w:left="2448" w:hanging="360"/>
      </w:pPr>
      <w:rPr>
        <w:rFonts w:ascii="Arial" w:hAnsi="Arial" w:hint="default"/>
        <w:sz w:val="22"/>
      </w:rPr>
    </w:lvl>
    <w:lvl w:ilvl="5">
      <w:start w:val="1"/>
      <w:numFmt w:val="lowerRoman"/>
      <w:lvlText w:val="%6."/>
      <w:lvlJc w:val="right"/>
      <w:pPr>
        <w:ind w:left="3240" w:hanging="180"/>
      </w:pPr>
      <w:rPr>
        <w:rFonts w:hint="default"/>
      </w:rPr>
    </w:lvl>
    <w:lvl w:ilvl="6">
      <w:start w:val="11"/>
      <w:numFmt w:val="decimal"/>
      <w:lvlRestart w:val="1"/>
      <w:lvlText w:val="%1.%7"/>
      <w:lvlJc w:val="left"/>
      <w:pPr>
        <w:ind w:left="1152" w:hanging="648"/>
      </w:pPr>
      <w:rPr>
        <w:rFonts w:ascii="Arial" w:hAnsi="Arial" w:hint="default"/>
        <w:b/>
        <w:i w:val="0"/>
        <w:sz w:val="22"/>
      </w:rPr>
    </w:lvl>
    <w:lvl w:ilvl="7">
      <w:start w:val="1"/>
      <w:numFmt w:val="lowerLetter"/>
      <w:lvlText w:val="%8."/>
      <w:lvlJc w:val="left"/>
      <w:pPr>
        <w:ind w:left="1512" w:hanging="360"/>
      </w:pPr>
      <w:rPr>
        <w:rFonts w:ascii="Arial" w:hAnsi="Arial" w:hint="default"/>
        <w:b/>
        <w:i w:val="0"/>
        <w:sz w:val="22"/>
      </w:rPr>
    </w:lvl>
    <w:lvl w:ilvl="8">
      <w:start w:val="1"/>
      <w:numFmt w:val="decimal"/>
      <w:lvlText w:val="%8.%9"/>
      <w:lvlJc w:val="left"/>
      <w:pPr>
        <w:ind w:left="2088" w:hanging="576"/>
      </w:pPr>
      <w:rPr>
        <w:rFonts w:ascii="Arial" w:hAnsi="Arial" w:hint="default"/>
        <w:b/>
        <w:i w:val="0"/>
        <w:sz w:val="22"/>
      </w:rPr>
    </w:lvl>
  </w:abstractNum>
  <w:abstractNum w:abstractNumId="33" w15:restartNumberingAfterBreak="0">
    <w:nsid w:val="6026520B"/>
    <w:multiLevelType w:val="hybridMultilevel"/>
    <w:tmpl w:val="6D9EB11E"/>
    <w:lvl w:ilvl="0" w:tplc="34090019">
      <w:start w:val="1"/>
      <w:numFmt w:val="lowerLetter"/>
      <w:lvlText w:val="%1."/>
      <w:lvlJc w:val="left"/>
      <w:pPr>
        <w:ind w:left="720" w:hanging="360"/>
      </w:pPr>
      <w:rPr>
        <w:rFonts w:hint="default"/>
      </w:rPr>
    </w:lvl>
    <w:lvl w:ilvl="1" w:tplc="3409001B">
      <w:start w:val="1"/>
      <w:numFmt w:val="lowerRoman"/>
      <w:lvlText w:val="%2."/>
      <w:lvlJc w:val="righ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602D62E9"/>
    <w:multiLevelType w:val="hybridMultilevel"/>
    <w:tmpl w:val="8B604806"/>
    <w:lvl w:ilvl="0" w:tplc="3409000F">
      <w:start w:val="1"/>
      <w:numFmt w:val="decimal"/>
      <w:lvlText w:val="%1."/>
      <w:lvlJc w:val="left"/>
      <w:pPr>
        <w:ind w:left="72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35" w15:restartNumberingAfterBreak="0">
    <w:nsid w:val="63F332F1"/>
    <w:multiLevelType w:val="hybridMultilevel"/>
    <w:tmpl w:val="080AD440"/>
    <w:lvl w:ilvl="0" w:tplc="2E942E9C">
      <w:start w:val="2"/>
      <w:numFmt w:val="upperLetter"/>
      <w:lvlText w:val="%1."/>
      <w:lvlJc w:val="left"/>
      <w:pPr>
        <w:ind w:left="2160" w:hanging="360"/>
      </w:pPr>
      <w:rPr>
        <w:rFonts w:hint="default"/>
        <w:sz w:val="22"/>
        <w:szCs w:val="22"/>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68A84ED3"/>
    <w:multiLevelType w:val="hybridMultilevel"/>
    <w:tmpl w:val="E92004A0"/>
    <w:lvl w:ilvl="0" w:tplc="D77C6A46">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15:restartNumberingAfterBreak="0">
    <w:nsid w:val="691A5223"/>
    <w:multiLevelType w:val="multilevel"/>
    <w:tmpl w:val="65003044"/>
    <w:lvl w:ilvl="0">
      <w:start w:val="1"/>
      <w:numFmt w:val="decimal"/>
      <w:lvlText w:val="%1."/>
      <w:lvlJc w:val="left"/>
      <w:pPr>
        <w:ind w:left="360" w:hanging="360"/>
      </w:pPr>
      <w:rPr>
        <w:rFonts w:ascii="Arial" w:hAnsi="Arial" w:cs="Arial" w:hint="default"/>
        <w:b/>
        <w:i w:val="0"/>
        <w:color w:val="auto"/>
        <w:sz w:val="22"/>
        <w:szCs w:val="22"/>
      </w:rPr>
    </w:lvl>
    <w:lvl w:ilvl="1">
      <w:start w:val="1"/>
      <w:numFmt w:val="decimal"/>
      <w:lvlText w:val="%1.%2."/>
      <w:lvlJc w:val="left"/>
      <w:pPr>
        <w:ind w:left="5202" w:hanging="432"/>
      </w:pPr>
      <w:rPr>
        <w:rFonts w:ascii="Arial" w:hAnsi="Arial" w:cs="Arial" w:hint="default"/>
        <w:b w:val="0"/>
        <w:i w:val="0"/>
        <w:color w:val="auto"/>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F4B4D36"/>
    <w:multiLevelType w:val="hybridMultilevel"/>
    <w:tmpl w:val="C4D003A8"/>
    <w:lvl w:ilvl="0" w:tplc="34090019">
      <w:start w:val="1"/>
      <w:numFmt w:val="lowerLetter"/>
      <w:lvlText w:val="%1."/>
      <w:lvlJc w:val="left"/>
      <w:pPr>
        <w:ind w:left="2160" w:hanging="360"/>
      </w:pPr>
    </w:lvl>
    <w:lvl w:ilvl="1" w:tplc="34090019">
      <w:start w:val="1"/>
      <w:numFmt w:val="lowerLetter"/>
      <w:lvlText w:val="%2."/>
      <w:lvlJc w:val="left"/>
      <w:pPr>
        <w:ind w:left="2880" w:hanging="360"/>
      </w:pPr>
    </w:lvl>
    <w:lvl w:ilvl="2" w:tplc="3409001B">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39" w15:restartNumberingAfterBreak="0">
    <w:nsid w:val="6F9D1FB7"/>
    <w:multiLevelType w:val="hybridMultilevel"/>
    <w:tmpl w:val="E626C2C8"/>
    <w:lvl w:ilvl="0" w:tplc="34090019">
      <w:start w:val="1"/>
      <w:numFmt w:val="lowerLetter"/>
      <w:lvlText w:val="%1."/>
      <w:lvlJc w:val="left"/>
      <w:pPr>
        <w:ind w:left="2160" w:hanging="360"/>
      </w:pPr>
    </w:lvl>
    <w:lvl w:ilvl="1" w:tplc="34090019">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40" w15:restartNumberingAfterBreak="0">
    <w:nsid w:val="72754BCA"/>
    <w:multiLevelType w:val="hybridMultilevel"/>
    <w:tmpl w:val="94482E7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1" w15:restartNumberingAfterBreak="0">
    <w:nsid w:val="75FC15AA"/>
    <w:multiLevelType w:val="hybridMultilevel"/>
    <w:tmpl w:val="A3B6112E"/>
    <w:lvl w:ilvl="0" w:tplc="34090019">
      <w:start w:val="1"/>
      <w:numFmt w:val="lowerLetter"/>
      <w:lvlText w:val="%1."/>
      <w:lvlJc w:val="left"/>
      <w:pPr>
        <w:ind w:left="2138" w:hanging="360"/>
      </w:pPr>
    </w:lvl>
    <w:lvl w:ilvl="1" w:tplc="34090019">
      <w:start w:val="1"/>
      <w:numFmt w:val="lowerLetter"/>
      <w:lvlText w:val="%2."/>
      <w:lvlJc w:val="left"/>
      <w:pPr>
        <w:ind w:left="2858" w:hanging="360"/>
      </w:pPr>
    </w:lvl>
    <w:lvl w:ilvl="2" w:tplc="3409001B" w:tentative="1">
      <w:start w:val="1"/>
      <w:numFmt w:val="lowerRoman"/>
      <w:lvlText w:val="%3."/>
      <w:lvlJc w:val="right"/>
      <w:pPr>
        <w:ind w:left="3578" w:hanging="180"/>
      </w:pPr>
    </w:lvl>
    <w:lvl w:ilvl="3" w:tplc="3409000F" w:tentative="1">
      <w:start w:val="1"/>
      <w:numFmt w:val="decimal"/>
      <w:lvlText w:val="%4."/>
      <w:lvlJc w:val="left"/>
      <w:pPr>
        <w:ind w:left="4298" w:hanging="360"/>
      </w:pPr>
    </w:lvl>
    <w:lvl w:ilvl="4" w:tplc="34090019" w:tentative="1">
      <w:start w:val="1"/>
      <w:numFmt w:val="lowerLetter"/>
      <w:lvlText w:val="%5."/>
      <w:lvlJc w:val="left"/>
      <w:pPr>
        <w:ind w:left="5018" w:hanging="360"/>
      </w:pPr>
    </w:lvl>
    <w:lvl w:ilvl="5" w:tplc="3409001B" w:tentative="1">
      <w:start w:val="1"/>
      <w:numFmt w:val="lowerRoman"/>
      <w:lvlText w:val="%6."/>
      <w:lvlJc w:val="right"/>
      <w:pPr>
        <w:ind w:left="5738" w:hanging="180"/>
      </w:pPr>
    </w:lvl>
    <w:lvl w:ilvl="6" w:tplc="3409000F" w:tentative="1">
      <w:start w:val="1"/>
      <w:numFmt w:val="decimal"/>
      <w:lvlText w:val="%7."/>
      <w:lvlJc w:val="left"/>
      <w:pPr>
        <w:ind w:left="6458" w:hanging="360"/>
      </w:pPr>
    </w:lvl>
    <w:lvl w:ilvl="7" w:tplc="34090019" w:tentative="1">
      <w:start w:val="1"/>
      <w:numFmt w:val="lowerLetter"/>
      <w:lvlText w:val="%8."/>
      <w:lvlJc w:val="left"/>
      <w:pPr>
        <w:ind w:left="7178" w:hanging="360"/>
      </w:pPr>
    </w:lvl>
    <w:lvl w:ilvl="8" w:tplc="3409001B" w:tentative="1">
      <w:start w:val="1"/>
      <w:numFmt w:val="lowerRoman"/>
      <w:lvlText w:val="%9."/>
      <w:lvlJc w:val="right"/>
      <w:pPr>
        <w:ind w:left="7898" w:hanging="180"/>
      </w:pPr>
    </w:lvl>
  </w:abstractNum>
  <w:abstractNum w:abstractNumId="42" w15:restartNumberingAfterBreak="0">
    <w:nsid w:val="7B2E7519"/>
    <w:multiLevelType w:val="hybridMultilevel"/>
    <w:tmpl w:val="23443212"/>
    <w:lvl w:ilvl="0" w:tplc="34090019">
      <w:start w:val="1"/>
      <w:numFmt w:val="lowerLetter"/>
      <w:lvlText w:val="%1."/>
      <w:lvlJc w:val="left"/>
      <w:pPr>
        <w:ind w:left="2250" w:hanging="360"/>
      </w:pPr>
    </w:lvl>
    <w:lvl w:ilvl="1" w:tplc="34090019" w:tentative="1">
      <w:start w:val="1"/>
      <w:numFmt w:val="lowerLetter"/>
      <w:lvlText w:val="%2."/>
      <w:lvlJc w:val="left"/>
      <w:pPr>
        <w:ind w:left="2970" w:hanging="360"/>
      </w:pPr>
    </w:lvl>
    <w:lvl w:ilvl="2" w:tplc="3409001B" w:tentative="1">
      <w:start w:val="1"/>
      <w:numFmt w:val="lowerRoman"/>
      <w:lvlText w:val="%3."/>
      <w:lvlJc w:val="right"/>
      <w:pPr>
        <w:ind w:left="3690" w:hanging="180"/>
      </w:pPr>
    </w:lvl>
    <w:lvl w:ilvl="3" w:tplc="3409000F" w:tentative="1">
      <w:start w:val="1"/>
      <w:numFmt w:val="decimal"/>
      <w:lvlText w:val="%4."/>
      <w:lvlJc w:val="left"/>
      <w:pPr>
        <w:ind w:left="4410" w:hanging="360"/>
      </w:pPr>
    </w:lvl>
    <w:lvl w:ilvl="4" w:tplc="34090019" w:tentative="1">
      <w:start w:val="1"/>
      <w:numFmt w:val="lowerLetter"/>
      <w:lvlText w:val="%5."/>
      <w:lvlJc w:val="left"/>
      <w:pPr>
        <w:ind w:left="5130" w:hanging="360"/>
      </w:pPr>
    </w:lvl>
    <w:lvl w:ilvl="5" w:tplc="3409001B" w:tentative="1">
      <w:start w:val="1"/>
      <w:numFmt w:val="lowerRoman"/>
      <w:lvlText w:val="%6."/>
      <w:lvlJc w:val="right"/>
      <w:pPr>
        <w:ind w:left="5850" w:hanging="180"/>
      </w:pPr>
    </w:lvl>
    <w:lvl w:ilvl="6" w:tplc="3409000F" w:tentative="1">
      <w:start w:val="1"/>
      <w:numFmt w:val="decimal"/>
      <w:lvlText w:val="%7."/>
      <w:lvlJc w:val="left"/>
      <w:pPr>
        <w:ind w:left="6570" w:hanging="360"/>
      </w:pPr>
    </w:lvl>
    <w:lvl w:ilvl="7" w:tplc="34090019" w:tentative="1">
      <w:start w:val="1"/>
      <w:numFmt w:val="lowerLetter"/>
      <w:lvlText w:val="%8."/>
      <w:lvlJc w:val="left"/>
      <w:pPr>
        <w:ind w:left="7290" w:hanging="360"/>
      </w:pPr>
    </w:lvl>
    <w:lvl w:ilvl="8" w:tplc="3409001B" w:tentative="1">
      <w:start w:val="1"/>
      <w:numFmt w:val="lowerRoman"/>
      <w:lvlText w:val="%9."/>
      <w:lvlJc w:val="right"/>
      <w:pPr>
        <w:ind w:left="8010" w:hanging="180"/>
      </w:pPr>
    </w:lvl>
  </w:abstractNum>
  <w:abstractNum w:abstractNumId="43" w15:restartNumberingAfterBreak="0">
    <w:nsid w:val="7BDF7849"/>
    <w:multiLevelType w:val="hybridMultilevel"/>
    <w:tmpl w:val="9F82BEE0"/>
    <w:lvl w:ilvl="0" w:tplc="34090019">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num w:numId="1" w16cid:durableId="1754815467">
    <w:abstractNumId w:val="9"/>
  </w:num>
  <w:num w:numId="2" w16cid:durableId="997077492">
    <w:abstractNumId w:val="28"/>
  </w:num>
  <w:num w:numId="3" w16cid:durableId="1806046087">
    <w:abstractNumId w:val="24"/>
  </w:num>
  <w:num w:numId="4" w16cid:durableId="476844384">
    <w:abstractNumId w:val="9"/>
    <w:lvlOverride w:ilvl="0">
      <w:lvl w:ilvl="0">
        <w:start w:val="1"/>
        <w:numFmt w:val="decimal"/>
        <w:lvlText w:val="%1."/>
        <w:lvlJc w:val="left"/>
        <w:pPr>
          <w:ind w:left="360" w:hanging="360"/>
        </w:pPr>
        <w:rPr>
          <w:rFonts w:ascii="Arial" w:hAnsi="Arial" w:cs="Arial" w:hint="default"/>
          <w:b/>
          <w:i w:val="0"/>
          <w:color w:val="auto"/>
          <w:sz w:val="22"/>
          <w:szCs w:val="22"/>
        </w:rPr>
      </w:lvl>
    </w:lvlOverride>
    <w:lvlOverride w:ilvl="1">
      <w:lvl w:ilvl="1">
        <w:start w:val="1"/>
        <w:numFmt w:val="decimal"/>
        <w:lvlText w:val="%1.%2."/>
        <w:lvlJc w:val="left"/>
        <w:pPr>
          <w:ind w:left="5202" w:hanging="432"/>
        </w:pPr>
        <w:rPr>
          <w:rFonts w:ascii="Arial" w:hAnsi="Arial" w:cs="Arial" w:hint="default"/>
          <w:b/>
          <w:i w:val="0"/>
          <w:color w:val="auto"/>
          <w:sz w:val="22"/>
          <w:szCs w:val="22"/>
        </w:rPr>
      </w:lvl>
    </w:lvlOverride>
    <w:lvlOverride w:ilvl="2">
      <w:lvl w:ilvl="2">
        <w:start w:val="1"/>
        <w:numFmt w:val="lowerLetter"/>
        <w:lvlText w:val="%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16cid:durableId="1189753468">
    <w:abstractNumId w:val="5"/>
  </w:num>
  <w:num w:numId="6" w16cid:durableId="444231643">
    <w:abstractNumId w:val="15"/>
  </w:num>
  <w:num w:numId="7" w16cid:durableId="1036276553">
    <w:abstractNumId w:val="17"/>
  </w:num>
  <w:num w:numId="8" w16cid:durableId="1672642140">
    <w:abstractNumId w:val="29"/>
  </w:num>
  <w:num w:numId="9" w16cid:durableId="867178028">
    <w:abstractNumId w:val="25"/>
  </w:num>
  <w:num w:numId="10" w16cid:durableId="1426917971">
    <w:abstractNumId w:val="9"/>
    <w:lvlOverride w:ilvl="0">
      <w:lvl w:ilvl="0">
        <w:start w:val="1"/>
        <w:numFmt w:val="decimal"/>
        <w:lvlText w:val="%1."/>
        <w:lvlJc w:val="left"/>
        <w:pPr>
          <w:ind w:left="360" w:hanging="360"/>
        </w:pPr>
        <w:rPr>
          <w:rFonts w:ascii="Arial" w:hAnsi="Arial" w:cs="Arial" w:hint="default"/>
          <w:b/>
          <w:i w:val="0"/>
          <w:color w:val="auto"/>
          <w:sz w:val="22"/>
          <w:szCs w:val="22"/>
        </w:rPr>
      </w:lvl>
    </w:lvlOverride>
    <w:lvlOverride w:ilvl="1">
      <w:lvl w:ilvl="1">
        <w:start w:val="1"/>
        <w:numFmt w:val="decimal"/>
        <w:lvlText w:val="%1.%2."/>
        <w:lvlJc w:val="left"/>
        <w:pPr>
          <w:ind w:left="5202" w:hanging="432"/>
        </w:pPr>
        <w:rPr>
          <w:rFonts w:ascii="Arial" w:hAnsi="Arial" w:cs="Arial" w:hint="default"/>
          <w:b w:val="0"/>
          <w:i w:val="0"/>
          <w:color w:val="auto"/>
          <w:sz w:val="22"/>
          <w:szCs w:val="22"/>
        </w:rPr>
      </w:lvl>
    </w:lvlOverride>
    <w:lvlOverride w:ilvl="2">
      <w:lvl w:ilvl="2">
        <w:start w:val="1"/>
        <w:numFmt w:val="lowerLetter"/>
        <w:lvlText w:val="%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477259594">
    <w:abstractNumId w:val="36"/>
  </w:num>
  <w:num w:numId="12" w16cid:durableId="952713933">
    <w:abstractNumId w:val="7"/>
  </w:num>
  <w:num w:numId="13" w16cid:durableId="529415764">
    <w:abstractNumId w:val="37"/>
  </w:num>
  <w:num w:numId="14" w16cid:durableId="363097272">
    <w:abstractNumId w:val="43"/>
  </w:num>
  <w:num w:numId="15" w16cid:durableId="647133864">
    <w:abstractNumId w:val="32"/>
  </w:num>
  <w:num w:numId="16" w16cid:durableId="517160100">
    <w:abstractNumId w:val="42"/>
  </w:num>
  <w:num w:numId="17" w16cid:durableId="2139445443">
    <w:abstractNumId w:val="12"/>
  </w:num>
  <w:num w:numId="18" w16cid:durableId="1713076046">
    <w:abstractNumId w:val="0"/>
  </w:num>
  <w:num w:numId="19" w16cid:durableId="1187136369">
    <w:abstractNumId w:val="39"/>
  </w:num>
  <w:num w:numId="20" w16cid:durableId="2129200591">
    <w:abstractNumId w:val="18"/>
  </w:num>
  <w:num w:numId="21" w16cid:durableId="1352028780">
    <w:abstractNumId w:val="2"/>
  </w:num>
  <w:num w:numId="22" w16cid:durableId="315647344">
    <w:abstractNumId w:val="23"/>
  </w:num>
  <w:num w:numId="23" w16cid:durableId="908228402">
    <w:abstractNumId w:val="21"/>
  </w:num>
  <w:num w:numId="24" w16cid:durableId="263080817">
    <w:abstractNumId w:val="1"/>
  </w:num>
  <w:num w:numId="25" w16cid:durableId="1493108295">
    <w:abstractNumId w:val="33"/>
  </w:num>
  <w:num w:numId="26" w16cid:durableId="119692012">
    <w:abstractNumId w:val="8"/>
  </w:num>
  <w:num w:numId="27" w16cid:durableId="760686192">
    <w:abstractNumId w:val="14"/>
  </w:num>
  <w:num w:numId="28" w16cid:durableId="852260612">
    <w:abstractNumId w:val="40"/>
  </w:num>
  <w:num w:numId="29" w16cid:durableId="1855727666">
    <w:abstractNumId w:val="16"/>
  </w:num>
  <w:num w:numId="30" w16cid:durableId="8855305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275653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82329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82124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486574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18211457">
    <w:abstractNumId w:val="38"/>
  </w:num>
  <w:num w:numId="36" w16cid:durableId="1732389955">
    <w:abstractNumId w:val="41"/>
  </w:num>
  <w:num w:numId="37" w16cid:durableId="1490755223">
    <w:abstractNumId w:val="11"/>
  </w:num>
  <w:num w:numId="38" w16cid:durableId="704135958">
    <w:abstractNumId w:val="13"/>
  </w:num>
  <w:num w:numId="39" w16cid:durableId="386532385">
    <w:abstractNumId w:val="30"/>
  </w:num>
  <w:num w:numId="40" w16cid:durableId="44381731">
    <w:abstractNumId w:val="26"/>
  </w:num>
  <w:num w:numId="41" w16cid:durableId="277880928">
    <w:abstractNumId w:val="27"/>
  </w:num>
  <w:num w:numId="42" w16cid:durableId="1497378398">
    <w:abstractNumId w:val="31"/>
  </w:num>
  <w:num w:numId="43" w16cid:durableId="1305114883">
    <w:abstractNumId w:val="20"/>
  </w:num>
  <w:num w:numId="44" w16cid:durableId="606160588">
    <w:abstractNumId w:val="3"/>
  </w:num>
  <w:num w:numId="45" w16cid:durableId="242841700">
    <w:abstractNumId w:val="19"/>
  </w:num>
  <w:num w:numId="46" w16cid:durableId="1449199717">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Fqf5UjZArjvg1O5hbsUCBlquOH+WpbGVhclkBiF6ZmLTa1n1hoKHRr8iRqKWjFbSlSTTIJ9GDdUqpZHpZHE+MA==" w:salt="fcWl8Y+UFA/W57AWbox65A=="/>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4BE"/>
    <w:rsid w:val="0000038E"/>
    <w:rsid w:val="000014D7"/>
    <w:rsid w:val="000016E1"/>
    <w:rsid w:val="00001B28"/>
    <w:rsid w:val="00002BA9"/>
    <w:rsid w:val="00002C0D"/>
    <w:rsid w:val="0000322B"/>
    <w:rsid w:val="0000530A"/>
    <w:rsid w:val="000058EA"/>
    <w:rsid w:val="00006B71"/>
    <w:rsid w:val="0000752C"/>
    <w:rsid w:val="000078EC"/>
    <w:rsid w:val="00010A4A"/>
    <w:rsid w:val="00010D1C"/>
    <w:rsid w:val="00010F4E"/>
    <w:rsid w:val="00011C28"/>
    <w:rsid w:val="000122C8"/>
    <w:rsid w:val="00012653"/>
    <w:rsid w:val="00012B0A"/>
    <w:rsid w:val="000139EA"/>
    <w:rsid w:val="0001415E"/>
    <w:rsid w:val="0001440C"/>
    <w:rsid w:val="00014746"/>
    <w:rsid w:val="00014A9A"/>
    <w:rsid w:val="00016975"/>
    <w:rsid w:val="000171A6"/>
    <w:rsid w:val="000171E9"/>
    <w:rsid w:val="000174E3"/>
    <w:rsid w:val="00017CD4"/>
    <w:rsid w:val="000214D1"/>
    <w:rsid w:val="0002161C"/>
    <w:rsid w:val="00021CA9"/>
    <w:rsid w:val="00022309"/>
    <w:rsid w:val="00023BDF"/>
    <w:rsid w:val="000241A2"/>
    <w:rsid w:val="000241C7"/>
    <w:rsid w:val="00024213"/>
    <w:rsid w:val="00024411"/>
    <w:rsid w:val="00024FA8"/>
    <w:rsid w:val="00026114"/>
    <w:rsid w:val="000266E7"/>
    <w:rsid w:val="00026CF0"/>
    <w:rsid w:val="00026CFF"/>
    <w:rsid w:val="00026E50"/>
    <w:rsid w:val="000277EE"/>
    <w:rsid w:val="000303DC"/>
    <w:rsid w:val="00030819"/>
    <w:rsid w:val="00030C40"/>
    <w:rsid w:val="00030E25"/>
    <w:rsid w:val="000311A4"/>
    <w:rsid w:val="00031D2F"/>
    <w:rsid w:val="00032A54"/>
    <w:rsid w:val="00032A92"/>
    <w:rsid w:val="00032B1E"/>
    <w:rsid w:val="00032C59"/>
    <w:rsid w:val="00033C30"/>
    <w:rsid w:val="000340EE"/>
    <w:rsid w:val="00034AE3"/>
    <w:rsid w:val="00035213"/>
    <w:rsid w:val="0003522D"/>
    <w:rsid w:val="00035638"/>
    <w:rsid w:val="0003587F"/>
    <w:rsid w:val="00036043"/>
    <w:rsid w:val="00036130"/>
    <w:rsid w:val="00036153"/>
    <w:rsid w:val="0003654A"/>
    <w:rsid w:val="00036818"/>
    <w:rsid w:val="00036F2C"/>
    <w:rsid w:val="000378E2"/>
    <w:rsid w:val="00040E16"/>
    <w:rsid w:val="00040E56"/>
    <w:rsid w:val="0004105B"/>
    <w:rsid w:val="000428EB"/>
    <w:rsid w:val="00042CA5"/>
    <w:rsid w:val="0004314A"/>
    <w:rsid w:val="000431D6"/>
    <w:rsid w:val="00043BF8"/>
    <w:rsid w:val="0004408F"/>
    <w:rsid w:val="00044567"/>
    <w:rsid w:val="000447C2"/>
    <w:rsid w:val="00044D34"/>
    <w:rsid w:val="0004543E"/>
    <w:rsid w:val="00045A98"/>
    <w:rsid w:val="0004683A"/>
    <w:rsid w:val="00046F0C"/>
    <w:rsid w:val="000508D6"/>
    <w:rsid w:val="0005151A"/>
    <w:rsid w:val="00052E7B"/>
    <w:rsid w:val="00053682"/>
    <w:rsid w:val="00054178"/>
    <w:rsid w:val="00054FEC"/>
    <w:rsid w:val="000556EE"/>
    <w:rsid w:val="00056B73"/>
    <w:rsid w:val="00056D61"/>
    <w:rsid w:val="000574A5"/>
    <w:rsid w:val="00057D5E"/>
    <w:rsid w:val="000603F4"/>
    <w:rsid w:val="00061102"/>
    <w:rsid w:val="00061A2E"/>
    <w:rsid w:val="00061A87"/>
    <w:rsid w:val="00061B0C"/>
    <w:rsid w:val="00061DD0"/>
    <w:rsid w:val="00064B6F"/>
    <w:rsid w:val="00064BBF"/>
    <w:rsid w:val="0006514C"/>
    <w:rsid w:val="0006594A"/>
    <w:rsid w:val="00066140"/>
    <w:rsid w:val="0006646D"/>
    <w:rsid w:val="00066C27"/>
    <w:rsid w:val="00067821"/>
    <w:rsid w:val="00071929"/>
    <w:rsid w:val="00071E22"/>
    <w:rsid w:val="00072DC5"/>
    <w:rsid w:val="000753A2"/>
    <w:rsid w:val="00075B57"/>
    <w:rsid w:val="00076E05"/>
    <w:rsid w:val="00076F22"/>
    <w:rsid w:val="00077619"/>
    <w:rsid w:val="000777BC"/>
    <w:rsid w:val="00077959"/>
    <w:rsid w:val="000802B8"/>
    <w:rsid w:val="00080466"/>
    <w:rsid w:val="0008068A"/>
    <w:rsid w:val="000806D1"/>
    <w:rsid w:val="00081356"/>
    <w:rsid w:val="00081AE7"/>
    <w:rsid w:val="00081D6F"/>
    <w:rsid w:val="00086416"/>
    <w:rsid w:val="0008737A"/>
    <w:rsid w:val="00087B3A"/>
    <w:rsid w:val="0009013E"/>
    <w:rsid w:val="00090AE5"/>
    <w:rsid w:val="00091963"/>
    <w:rsid w:val="00091B98"/>
    <w:rsid w:val="0009247A"/>
    <w:rsid w:val="00092639"/>
    <w:rsid w:val="00092AEA"/>
    <w:rsid w:val="00093086"/>
    <w:rsid w:val="00093773"/>
    <w:rsid w:val="00093BA8"/>
    <w:rsid w:val="00093C83"/>
    <w:rsid w:val="00094650"/>
    <w:rsid w:val="000957DD"/>
    <w:rsid w:val="00095955"/>
    <w:rsid w:val="00095BBD"/>
    <w:rsid w:val="00096475"/>
    <w:rsid w:val="00096C1C"/>
    <w:rsid w:val="00097755"/>
    <w:rsid w:val="000977CB"/>
    <w:rsid w:val="000A0521"/>
    <w:rsid w:val="000A0AA7"/>
    <w:rsid w:val="000A0C0B"/>
    <w:rsid w:val="000A14B1"/>
    <w:rsid w:val="000A1891"/>
    <w:rsid w:val="000A1EBC"/>
    <w:rsid w:val="000A21FD"/>
    <w:rsid w:val="000A25EB"/>
    <w:rsid w:val="000A27ED"/>
    <w:rsid w:val="000A2C57"/>
    <w:rsid w:val="000A3027"/>
    <w:rsid w:val="000A34ED"/>
    <w:rsid w:val="000A40AF"/>
    <w:rsid w:val="000A418C"/>
    <w:rsid w:val="000A46D8"/>
    <w:rsid w:val="000A643E"/>
    <w:rsid w:val="000A6857"/>
    <w:rsid w:val="000A689C"/>
    <w:rsid w:val="000A6FB0"/>
    <w:rsid w:val="000A7151"/>
    <w:rsid w:val="000A773C"/>
    <w:rsid w:val="000A7839"/>
    <w:rsid w:val="000A78E4"/>
    <w:rsid w:val="000A7BD8"/>
    <w:rsid w:val="000A7C98"/>
    <w:rsid w:val="000B04EA"/>
    <w:rsid w:val="000B24AB"/>
    <w:rsid w:val="000B2C35"/>
    <w:rsid w:val="000B3BA3"/>
    <w:rsid w:val="000B3DC2"/>
    <w:rsid w:val="000B4508"/>
    <w:rsid w:val="000B4562"/>
    <w:rsid w:val="000B4D37"/>
    <w:rsid w:val="000B5183"/>
    <w:rsid w:val="000B5322"/>
    <w:rsid w:val="000B72BD"/>
    <w:rsid w:val="000B76EC"/>
    <w:rsid w:val="000B7C16"/>
    <w:rsid w:val="000C0290"/>
    <w:rsid w:val="000C030B"/>
    <w:rsid w:val="000C0C7F"/>
    <w:rsid w:val="000C2F81"/>
    <w:rsid w:val="000C39E5"/>
    <w:rsid w:val="000C3B54"/>
    <w:rsid w:val="000C3C77"/>
    <w:rsid w:val="000C3EB5"/>
    <w:rsid w:val="000C4485"/>
    <w:rsid w:val="000C44D9"/>
    <w:rsid w:val="000C47AF"/>
    <w:rsid w:val="000C6629"/>
    <w:rsid w:val="000C68CE"/>
    <w:rsid w:val="000C6B69"/>
    <w:rsid w:val="000C723A"/>
    <w:rsid w:val="000C7338"/>
    <w:rsid w:val="000D0BA9"/>
    <w:rsid w:val="000D2AB4"/>
    <w:rsid w:val="000D304D"/>
    <w:rsid w:val="000D47A2"/>
    <w:rsid w:val="000D4C9D"/>
    <w:rsid w:val="000D4ED6"/>
    <w:rsid w:val="000D62BF"/>
    <w:rsid w:val="000D6835"/>
    <w:rsid w:val="000D758A"/>
    <w:rsid w:val="000D775E"/>
    <w:rsid w:val="000D77EA"/>
    <w:rsid w:val="000E0E4D"/>
    <w:rsid w:val="000E1968"/>
    <w:rsid w:val="000E1B5B"/>
    <w:rsid w:val="000E249E"/>
    <w:rsid w:val="000E3448"/>
    <w:rsid w:val="000E3586"/>
    <w:rsid w:val="000E37EE"/>
    <w:rsid w:val="000E380E"/>
    <w:rsid w:val="000E3DBD"/>
    <w:rsid w:val="000E44DB"/>
    <w:rsid w:val="000E5373"/>
    <w:rsid w:val="000E5869"/>
    <w:rsid w:val="000E60A8"/>
    <w:rsid w:val="000E6CC2"/>
    <w:rsid w:val="000E7311"/>
    <w:rsid w:val="000E7AE5"/>
    <w:rsid w:val="000E7E80"/>
    <w:rsid w:val="000F0628"/>
    <w:rsid w:val="000F128D"/>
    <w:rsid w:val="000F1D77"/>
    <w:rsid w:val="000F218C"/>
    <w:rsid w:val="000F255E"/>
    <w:rsid w:val="000F33E5"/>
    <w:rsid w:val="000F3CE8"/>
    <w:rsid w:val="000F3E23"/>
    <w:rsid w:val="000F4622"/>
    <w:rsid w:val="000F5410"/>
    <w:rsid w:val="000F5B3A"/>
    <w:rsid w:val="000F60B4"/>
    <w:rsid w:val="000F619B"/>
    <w:rsid w:val="000F6A68"/>
    <w:rsid w:val="000F7E7C"/>
    <w:rsid w:val="00100A54"/>
    <w:rsid w:val="00101E76"/>
    <w:rsid w:val="00101E89"/>
    <w:rsid w:val="001024E4"/>
    <w:rsid w:val="00102549"/>
    <w:rsid w:val="001029A0"/>
    <w:rsid w:val="001030A6"/>
    <w:rsid w:val="001037FC"/>
    <w:rsid w:val="00103FF1"/>
    <w:rsid w:val="00104D26"/>
    <w:rsid w:val="0010507B"/>
    <w:rsid w:val="00105E68"/>
    <w:rsid w:val="0010610E"/>
    <w:rsid w:val="0010679B"/>
    <w:rsid w:val="0010735C"/>
    <w:rsid w:val="0010753A"/>
    <w:rsid w:val="0010782A"/>
    <w:rsid w:val="00107B8E"/>
    <w:rsid w:val="001128B2"/>
    <w:rsid w:val="00112FD9"/>
    <w:rsid w:val="0011335F"/>
    <w:rsid w:val="00113764"/>
    <w:rsid w:val="00114670"/>
    <w:rsid w:val="00115E4E"/>
    <w:rsid w:val="00115EC6"/>
    <w:rsid w:val="0011607B"/>
    <w:rsid w:val="0011737B"/>
    <w:rsid w:val="00117B8C"/>
    <w:rsid w:val="00120555"/>
    <w:rsid w:val="00123B0E"/>
    <w:rsid w:val="00124346"/>
    <w:rsid w:val="00124D3A"/>
    <w:rsid w:val="00124F3A"/>
    <w:rsid w:val="00125478"/>
    <w:rsid w:val="00126158"/>
    <w:rsid w:val="001263A8"/>
    <w:rsid w:val="00126860"/>
    <w:rsid w:val="001268E1"/>
    <w:rsid w:val="00126943"/>
    <w:rsid w:val="00127120"/>
    <w:rsid w:val="00127186"/>
    <w:rsid w:val="00131ABF"/>
    <w:rsid w:val="00132592"/>
    <w:rsid w:val="001329FD"/>
    <w:rsid w:val="00133212"/>
    <w:rsid w:val="001337A7"/>
    <w:rsid w:val="00133B9C"/>
    <w:rsid w:val="00133E8F"/>
    <w:rsid w:val="001342B2"/>
    <w:rsid w:val="0013449B"/>
    <w:rsid w:val="001347A0"/>
    <w:rsid w:val="00135E56"/>
    <w:rsid w:val="00135FEF"/>
    <w:rsid w:val="001364AC"/>
    <w:rsid w:val="001369CA"/>
    <w:rsid w:val="00136A44"/>
    <w:rsid w:val="001378D1"/>
    <w:rsid w:val="00137A1B"/>
    <w:rsid w:val="00137A6D"/>
    <w:rsid w:val="00137B03"/>
    <w:rsid w:val="00137DCA"/>
    <w:rsid w:val="00140D94"/>
    <w:rsid w:val="0014103A"/>
    <w:rsid w:val="001420CB"/>
    <w:rsid w:val="00142562"/>
    <w:rsid w:val="00143EAC"/>
    <w:rsid w:val="00143FA0"/>
    <w:rsid w:val="001443AD"/>
    <w:rsid w:val="00144712"/>
    <w:rsid w:val="0014544A"/>
    <w:rsid w:val="00145829"/>
    <w:rsid w:val="00145B4F"/>
    <w:rsid w:val="00146D39"/>
    <w:rsid w:val="00146E5F"/>
    <w:rsid w:val="00146EFE"/>
    <w:rsid w:val="00147EFD"/>
    <w:rsid w:val="00150B21"/>
    <w:rsid w:val="00151FE9"/>
    <w:rsid w:val="00152022"/>
    <w:rsid w:val="0015264F"/>
    <w:rsid w:val="00152E9D"/>
    <w:rsid w:val="00152F73"/>
    <w:rsid w:val="00153B96"/>
    <w:rsid w:val="00153DA9"/>
    <w:rsid w:val="00154063"/>
    <w:rsid w:val="00154342"/>
    <w:rsid w:val="00154821"/>
    <w:rsid w:val="00155939"/>
    <w:rsid w:val="00155F91"/>
    <w:rsid w:val="001606E2"/>
    <w:rsid w:val="00160991"/>
    <w:rsid w:val="00160A6A"/>
    <w:rsid w:val="00160BB9"/>
    <w:rsid w:val="001613F9"/>
    <w:rsid w:val="0016172B"/>
    <w:rsid w:val="00163480"/>
    <w:rsid w:val="001635A3"/>
    <w:rsid w:val="00164A15"/>
    <w:rsid w:val="00164A51"/>
    <w:rsid w:val="00164F47"/>
    <w:rsid w:val="00165086"/>
    <w:rsid w:val="001653DA"/>
    <w:rsid w:val="00165F13"/>
    <w:rsid w:val="001662AC"/>
    <w:rsid w:val="0016675D"/>
    <w:rsid w:val="00166B4C"/>
    <w:rsid w:val="0016707D"/>
    <w:rsid w:val="001678EB"/>
    <w:rsid w:val="00167E04"/>
    <w:rsid w:val="001709F7"/>
    <w:rsid w:val="00170B4A"/>
    <w:rsid w:val="00171394"/>
    <w:rsid w:val="00171A32"/>
    <w:rsid w:val="001722FA"/>
    <w:rsid w:val="00172401"/>
    <w:rsid w:val="00172D75"/>
    <w:rsid w:val="001742E1"/>
    <w:rsid w:val="00174A9D"/>
    <w:rsid w:val="001752DA"/>
    <w:rsid w:val="00175937"/>
    <w:rsid w:val="00175DED"/>
    <w:rsid w:val="001766F7"/>
    <w:rsid w:val="00176FB9"/>
    <w:rsid w:val="00177209"/>
    <w:rsid w:val="00177C84"/>
    <w:rsid w:val="00180611"/>
    <w:rsid w:val="001821A5"/>
    <w:rsid w:val="00182754"/>
    <w:rsid w:val="0018322D"/>
    <w:rsid w:val="0018356F"/>
    <w:rsid w:val="001835C7"/>
    <w:rsid w:val="001841B0"/>
    <w:rsid w:val="00184201"/>
    <w:rsid w:val="001842BA"/>
    <w:rsid w:val="0018431D"/>
    <w:rsid w:val="00184491"/>
    <w:rsid w:val="00185A45"/>
    <w:rsid w:val="0018652B"/>
    <w:rsid w:val="001866AF"/>
    <w:rsid w:val="001867D9"/>
    <w:rsid w:val="001901F8"/>
    <w:rsid w:val="00190E94"/>
    <w:rsid w:val="001915B9"/>
    <w:rsid w:val="001920DE"/>
    <w:rsid w:val="0019264C"/>
    <w:rsid w:val="0019296C"/>
    <w:rsid w:val="001929C0"/>
    <w:rsid w:val="00192BD3"/>
    <w:rsid w:val="0019310E"/>
    <w:rsid w:val="0019365F"/>
    <w:rsid w:val="00193C28"/>
    <w:rsid w:val="001961E6"/>
    <w:rsid w:val="001967E4"/>
    <w:rsid w:val="00196B91"/>
    <w:rsid w:val="001A0235"/>
    <w:rsid w:val="001A1B41"/>
    <w:rsid w:val="001A1F25"/>
    <w:rsid w:val="001A287E"/>
    <w:rsid w:val="001A288B"/>
    <w:rsid w:val="001A307A"/>
    <w:rsid w:val="001A3551"/>
    <w:rsid w:val="001A5673"/>
    <w:rsid w:val="001A56E4"/>
    <w:rsid w:val="001A6348"/>
    <w:rsid w:val="001A6CD8"/>
    <w:rsid w:val="001A6EA1"/>
    <w:rsid w:val="001A7139"/>
    <w:rsid w:val="001A738E"/>
    <w:rsid w:val="001A7C49"/>
    <w:rsid w:val="001A7D89"/>
    <w:rsid w:val="001A7E08"/>
    <w:rsid w:val="001B0709"/>
    <w:rsid w:val="001B2F52"/>
    <w:rsid w:val="001B31F2"/>
    <w:rsid w:val="001B4DE1"/>
    <w:rsid w:val="001B4E62"/>
    <w:rsid w:val="001B5C73"/>
    <w:rsid w:val="001B5D39"/>
    <w:rsid w:val="001B5E5F"/>
    <w:rsid w:val="001B646E"/>
    <w:rsid w:val="001B6A0F"/>
    <w:rsid w:val="001B6AB1"/>
    <w:rsid w:val="001B6CCD"/>
    <w:rsid w:val="001B784A"/>
    <w:rsid w:val="001B795A"/>
    <w:rsid w:val="001B7C88"/>
    <w:rsid w:val="001B7D20"/>
    <w:rsid w:val="001C10E0"/>
    <w:rsid w:val="001C1642"/>
    <w:rsid w:val="001C1842"/>
    <w:rsid w:val="001C1E69"/>
    <w:rsid w:val="001C1FD0"/>
    <w:rsid w:val="001C2E43"/>
    <w:rsid w:val="001C3091"/>
    <w:rsid w:val="001C3A9D"/>
    <w:rsid w:val="001C4158"/>
    <w:rsid w:val="001C4580"/>
    <w:rsid w:val="001C461F"/>
    <w:rsid w:val="001C4A69"/>
    <w:rsid w:val="001C4F10"/>
    <w:rsid w:val="001C5E42"/>
    <w:rsid w:val="001C679A"/>
    <w:rsid w:val="001D10A8"/>
    <w:rsid w:val="001D151E"/>
    <w:rsid w:val="001D18EF"/>
    <w:rsid w:val="001D274C"/>
    <w:rsid w:val="001D278A"/>
    <w:rsid w:val="001D2FA5"/>
    <w:rsid w:val="001D32FB"/>
    <w:rsid w:val="001D3560"/>
    <w:rsid w:val="001D37BE"/>
    <w:rsid w:val="001D419C"/>
    <w:rsid w:val="001D42F3"/>
    <w:rsid w:val="001D442C"/>
    <w:rsid w:val="001D5272"/>
    <w:rsid w:val="001D575B"/>
    <w:rsid w:val="001D5A20"/>
    <w:rsid w:val="001D6088"/>
    <w:rsid w:val="001D67D0"/>
    <w:rsid w:val="001D6956"/>
    <w:rsid w:val="001D790F"/>
    <w:rsid w:val="001D79BE"/>
    <w:rsid w:val="001D7A5A"/>
    <w:rsid w:val="001E07EB"/>
    <w:rsid w:val="001E1194"/>
    <w:rsid w:val="001E1B04"/>
    <w:rsid w:val="001E2004"/>
    <w:rsid w:val="001E20E2"/>
    <w:rsid w:val="001E2456"/>
    <w:rsid w:val="001E297D"/>
    <w:rsid w:val="001E2AA6"/>
    <w:rsid w:val="001E2BAD"/>
    <w:rsid w:val="001E3B7A"/>
    <w:rsid w:val="001E3C13"/>
    <w:rsid w:val="001E4C0E"/>
    <w:rsid w:val="001E5827"/>
    <w:rsid w:val="001E5B84"/>
    <w:rsid w:val="001F0121"/>
    <w:rsid w:val="001F1E14"/>
    <w:rsid w:val="001F3907"/>
    <w:rsid w:val="001F48B4"/>
    <w:rsid w:val="001F4B00"/>
    <w:rsid w:val="001F4C60"/>
    <w:rsid w:val="001F59B2"/>
    <w:rsid w:val="001F5DA8"/>
    <w:rsid w:val="001F73F3"/>
    <w:rsid w:val="001F7B39"/>
    <w:rsid w:val="00200000"/>
    <w:rsid w:val="00201B81"/>
    <w:rsid w:val="00201DE0"/>
    <w:rsid w:val="00202148"/>
    <w:rsid w:val="0020233D"/>
    <w:rsid w:val="00202BF9"/>
    <w:rsid w:val="00203F79"/>
    <w:rsid w:val="0020444E"/>
    <w:rsid w:val="00205377"/>
    <w:rsid w:val="002059E8"/>
    <w:rsid w:val="00205B88"/>
    <w:rsid w:val="00205C6C"/>
    <w:rsid w:val="00206134"/>
    <w:rsid w:val="002063A2"/>
    <w:rsid w:val="00206A26"/>
    <w:rsid w:val="00206F1D"/>
    <w:rsid w:val="00207B49"/>
    <w:rsid w:val="00207B6E"/>
    <w:rsid w:val="00210591"/>
    <w:rsid w:val="0021071E"/>
    <w:rsid w:val="00211348"/>
    <w:rsid w:val="00211396"/>
    <w:rsid w:val="0021197D"/>
    <w:rsid w:val="00212853"/>
    <w:rsid w:val="00212D6D"/>
    <w:rsid w:val="00213603"/>
    <w:rsid w:val="00213714"/>
    <w:rsid w:val="00213D4F"/>
    <w:rsid w:val="00214070"/>
    <w:rsid w:val="00214C1C"/>
    <w:rsid w:val="002168A0"/>
    <w:rsid w:val="00220008"/>
    <w:rsid w:val="0022045B"/>
    <w:rsid w:val="002213DA"/>
    <w:rsid w:val="002219E7"/>
    <w:rsid w:val="00222071"/>
    <w:rsid w:val="0022211D"/>
    <w:rsid w:val="00222603"/>
    <w:rsid w:val="002227CF"/>
    <w:rsid w:val="00222C21"/>
    <w:rsid w:val="00222EDC"/>
    <w:rsid w:val="00223A75"/>
    <w:rsid w:val="00223BF4"/>
    <w:rsid w:val="002241BA"/>
    <w:rsid w:val="0022424A"/>
    <w:rsid w:val="00224745"/>
    <w:rsid w:val="002247F4"/>
    <w:rsid w:val="00224CB0"/>
    <w:rsid w:val="00225098"/>
    <w:rsid w:val="00225CDF"/>
    <w:rsid w:val="00225E72"/>
    <w:rsid w:val="002266D5"/>
    <w:rsid w:val="0022683C"/>
    <w:rsid w:val="002276DE"/>
    <w:rsid w:val="002278E9"/>
    <w:rsid w:val="0023137E"/>
    <w:rsid w:val="002322A7"/>
    <w:rsid w:val="00232634"/>
    <w:rsid w:val="002328DE"/>
    <w:rsid w:val="00232BBD"/>
    <w:rsid w:val="00233466"/>
    <w:rsid w:val="00233827"/>
    <w:rsid w:val="00233E51"/>
    <w:rsid w:val="002346BC"/>
    <w:rsid w:val="00234919"/>
    <w:rsid w:val="00234B95"/>
    <w:rsid w:val="00234BAC"/>
    <w:rsid w:val="00234C73"/>
    <w:rsid w:val="00234FCB"/>
    <w:rsid w:val="002351F8"/>
    <w:rsid w:val="0023573E"/>
    <w:rsid w:val="00235772"/>
    <w:rsid w:val="00236912"/>
    <w:rsid w:val="00236BA7"/>
    <w:rsid w:val="002379C1"/>
    <w:rsid w:val="0024011E"/>
    <w:rsid w:val="00240A4B"/>
    <w:rsid w:val="00240E12"/>
    <w:rsid w:val="002414DB"/>
    <w:rsid w:val="00242882"/>
    <w:rsid w:val="00242F38"/>
    <w:rsid w:val="00242FBD"/>
    <w:rsid w:val="00243C81"/>
    <w:rsid w:val="00243E74"/>
    <w:rsid w:val="00244060"/>
    <w:rsid w:val="00244688"/>
    <w:rsid w:val="00245214"/>
    <w:rsid w:val="00245595"/>
    <w:rsid w:val="002455D1"/>
    <w:rsid w:val="00246BCC"/>
    <w:rsid w:val="00246F8F"/>
    <w:rsid w:val="00247A6C"/>
    <w:rsid w:val="00250350"/>
    <w:rsid w:val="0025052F"/>
    <w:rsid w:val="00250AF0"/>
    <w:rsid w:val="002515EE"/>
    <w:rsid w:val="002517BA"/>
    <w:rsid w:val="0025235E"/>
    <w:rsid w:val="00253B92"/>
    <w:rsid w:val="00254AAB"/>
    <w:rsid w:val="00255B0D"/>
    <w:rsid w:val="00256FB9"/>
    <w:rsid w:val="00257254"/>
    <w:rsid w:val="00257906"/>
    <w:rsid w:val="00260126"/>
    <w:rsid w:val="0026041F"/>
    <w:rsid w:val="002619B0"/>
    <w:rsid w:val="00261DFB"/>
    <w:rsid w:val="00262911"/>
    <w:rsid w:val="00262F0F"/>
    <w:rsid w:val="0026344E"/>
    <w:rsid w:val="00263937"/>
    <w:rsid w:val="00263AEF"/>
    <w:rsid w:val="002641C0"/>
    <w:rsid w:val="00264834"/>
    <w:rsid w:val="00264D35"/>
    <w:rsid w:val="0026501F"/>
    <w:rsid w:val="00265262"/>
    <w:rsid w:val="002652E4"/>
    <w:rsid w:val="00266E22"/>
    <w:rsid w:val="00267409"/>
    <w:rsid w:val="00270B89"/>
    <w:rsid w:val="002717A8"/>
    <w:rsid w:val="00272EEC"/>
    <w:rsid w:val="002733F2"/>
    <w:rsid w:val="00273D92"/>
    <w:rsid w:val="0027526A"/>
    <w:rsid w:val="0027537A"/>
    <w:rsid w:val="00275650"/>
    <w:rsid w:val="002756DF"/>
    <w:rsid w:val="00275892"/>
    <w:rsid w:val="00276C0C"/>
    <w:rsid w:val="002776A8"/>
    <w:rsid w:val="002776EC"/>
    <w:rsid w:val="002801D0"/>
    <w:rsid w:val="00280696"/>
    <w:rsid w:val="00281DF0"/>
    <w:rsid w:val="002825B5"/>
    <w:rsid w:val="00282CDE"/>
    <w:rsid w:val="0028352A"/>
    <w:rsid w:val="002837A0"/>
    <w:rsid w:val="0028394B"/>
    <w:rsid w:val="00283DDA"/>
    <w:rsid w:val="00284106"/>
    <w:rsid w:val="0028425C"/>
    <w:rsid w:val="0028487A"/>
    <w:rsid w:val="002849EF"/>
    <w:rsid w:val="00284C30"/>
    <w:rsid w:val="002858EB"/>
    <w:rsid w:val="00285F99"/>
    <w:rsid w:val="00290A55"/>
    <w:rsid w:val="00290D23"/>
    <w:rsid w:val="002916BA"/>
    <w:rsid w:val="002921B6"/>
    <w:rsid w:val="00292580"/>
    <w:rsid w:val="00292991"/>
    <w:rsid w:val="00293513"/>
    <w:rsid w:val="002936BA"/>
    <w:rsid w:val="002937AF"/>
    <w:rsid w:val="00293EA4"/>
    <w:rsid w:val="0029415F"/>
    <w:rsid w:val="0029445E"/>
    <w:rsid w:val="00294686"/>
    <w:rsid w:val="00294944"/>
    <w:rsid w:val="00294A4C"/>
    <w:rsid w:val="00294C6F"/>
    <w:rsid w:val="00295B55"/>
    <w:rsid w:val="00295CA0"/>
    <w:rsid w:val="00296764"/>
    <w:rsid w:val="00297A1B"/>
    <w:rsid w:val="00297E0B"/>
    <w:rsid w:val="002A07F0"/>
    <w:rsid w:val="002A14B6"/>
    <w:rsid w:val="002A1EA8"/>
    <w:rsid w:val="002A20B6"/>
    <w:rsid w:val="002A34F1"/>
    <w:rsid w:val="002A3EE8"/>
    <w:rsid w:val="002A3FF5"/>
    <w:rsid w:val="002A539F"/>
    <w:rsid w:val="002A5B1B"/>
    <w:rsid w:val="002A69D0"/>
    <w:rsid w:val="002A72FC"/>
    <w:rsid w:val="002A7B09"/>
    <w:rsid w:val="002B0818"/>
    <w:rsid w:val="002B1282"/>
    <w:rsid w:val="002B1BAE"/>
    <w:rsid w:val="002B3E1A"/>
    <w:rsid w:val="002B3FD1"/>
    <w:rsid w:val="002B44DC"/>
    <w:rsid w:val="002B5775"/>
    <w:rsid w:val="002B647F"/>
    <w:rsid w:val="002B65DE"/>
    <w:rsid w:val="002B6852"/>
    <w:rsid w:val="002B7160"/>
    <w:rsid w:val="002B720E"/>
    <w:rsid w:val="002C0088"/>
    <w:rsid w:val="002C07BE"/>
    <w:rsid w:val="002C2150"/>
    <w:rsid w:val="002C289B"/>
    <w:rsid w:val="002C3B01"/>
    <w:rsid w:val="002C3BFF"/>
    <w:rsid w:val="002C3D9E"/>
    <w:rsid w:val="002C4210"/>
    <w:rsid w:val="002C4481"/>
    <w:rsid w:val="002C4666"/>
    <w:rsid w:val="002C5248"/>
    <w:rsid w:val="002C6472"/>
    <w:rsid w:val="002C6538"/>
    <w:rsid w:val="002C66DC"/>
    <w:rsid w:val="002C7709"/>
    <w:rsid w:val="002C7DBD"/>
    <w:rsid w:val="002D1AD3"/>
    <w:rsid w:val="002D1B47"/>
    <w:rsid w:val="002D27F0"/>
    <w:rsid w:val="002D2A6F"/>
    <w:rsid w:val="002D4F3D"/>
    <w:rsid w:val="002D52C7"/>
    <w:rsid w:val="002D5CE2"/>
    <w:rsid w:val="002D758A"/>
    <w:rsid w:val="002E0EFE"/>
    <w:rsid w:val="002E1413"/>
    <w:rsid w:val="002E18D5"/>
    <w:rsid w:val="002E1A51"/>
    <w:rsid w:val="002E2031"/>
    <w:rsid w:val="002E204D"/>
    <w:rsid w:val="002E2293"/>
    <w:rsid w:val="002E2B3F"/>
    <w:rsid w:val="002E3020"/>
    <w:rsid w:val="002E34F9"/>
    <w:rsid w:val="002E4287"/>
    <w:rsid w:val="002E46F5"/>
    <w:rsid w:val="002E4FC2"/>
    <w:rsid w:val="002E5CDE"/>
    <w:rsid w:val="002E6274"/>
    <w:rsid w:val="002E6307"/>
    <w:rsid w:val="002E6900"/>
    <w:rsid w:val="002E69DD"/>
    <w:rsid w:val="002E6B4C"/>
    <w:rsid w:val="002E708D"/>
    <w:rsid w:val="002E70F4"/>
    <w:rsid w:val="002F007D"/>
    <w:rsid w:val="002F2E49"/>
    <w:rsid w:val="002F2F2E"/>
    <w:rsid w:val="002F3318"/>
    <w:rsid w:val="002F3E52"/>
    <w:rsid w:val="002F50CB"/>
    <w:rsid w:val="002F7166"/>
    <w:rsid w:val="003003CD"/>
    <w:rsid w:val="00300BCA"/>
    <w:rsid w:val="00303149"/>
    <w:rsid w:val="00303B5F"/>
    <w:rsid w:val="00303E42"/>
    <w:rsid w:val="0030470E"/>
    <w:rsid w:val="00304B41"/>
    <w:rsid w:val="00304EBB"/>
    <w:rsid w:val="00306AEA"/>
    <w:rsid w:val="00307795"/>
    <w:rsid w:val="003077B5"/>
    <w:rsid w:val="003104D1"/>
    <w:rsid w:val="00310689"/>
    <w:rsid w:val="00310ADF"/>
    <w:rsid w:val="00311613"/>
    <w:rsid w:val="00311719"/>
    <w:rsid w:val="00311D66"/>
    <w:rsid w:val="003125F7"/>
    <w:rsid w:val="00312964"/>
    <w:rsid w:val="003129BB"/>
    <w:rsid w:val="00313040"/>
    <w:rsid w:val="0031316F"/>
    <w:rsid w:val="00314480"/>
    <w:rsid w:val="003149B0"/>
    <w:rsid w:val="00314B1F"/>
    <w:rsid w:val="00315325"/>
    <w:rsid w:val="00316909"/>
    <w:rsid w:val="00317C8B"/>
    <w:rsid w:val="00320CED"/>
    <w:rsid w:val="00320EFC"/>
    <w:rsid w:val="0032180D"/>
    <w:rsid w:val="00322820"/>
    <w:rsid w:val="00322C1C"/>
    <w:rsid w:val="00322E3A"/>
    <w:rsid w:val="0032306A"/>
    <w:rsid w:val="003231AF"/>
    <w:rsid w:val="00323775"/>
    <w:rsid w:val="003239F2"/>
    <w:rsid w:val="00323C4B"/>
    <w:rsid w:val="00323DE6"/>
    <w:rsid w:val="00324121"/>
    <w:rsid w:val="003251E3"/>
    <w:rsid w:val="00325359"/>
    <w:rsid w:val="00326187"/>
    <w:rsid w:val="00326E9C"/>
    <w:rsid w:val="00327055"/>
    <w:rsid w:val="003277BA"/>
    <w:rsid w:val="00327864"/>
    <w:rsid w:val="00327940"/>
    <w:rsid w:val="00327F8A"/>
    <w:rsid w:val="003303E1"/>
    <w:rsid w:val="00330D92"/>
    <w:rsid w:val="0033193B"/>
    <w:rsid w:val="00332235"/>
    <w:rsid w:val="003324F2"/>
    <w:rsid w:val="0033272D"/>
    <w:rsid w:val="00332B5A"/>
    <w:rsid w:val="00332D7C"/>
    <w:rsid w:val="003335FD"/>
    <w:rsid w:val="00334379"/>
    <w:rsid w:val="00335094"/>
    <w:rsid w:val="00335176"/>
    <w:rsid w:val="003352B2"/>
    <w:rsid w:val="003354F0"/>
    <w:rsid w:val="003358BC"/>
    <w:rsid w:val="00335E36"/>
    <w:rsid w:val="00336845"/>
    <w:rsid w:val="003368F3"/>
    <w:rsid w:val="00336C30"/>
    <w:rsid w:val="00337D0A"/>
    <w:rsid w:val="00340C14"/>
    <w:rsid w:val="0034204F"/>
    <w:rsid w:val="0034236C"/>
    <w:rsid w:val="003426FC"/>
    <w:rsid w:val="0034271D"/>
    <w:rsid w:val="003434BE"/>
    <w:rsid w:val="003448E9"/>
    <w:rsid w:val="00345C01"/>
    <w:rsid w:val="00346656"/>
    <w:rsid w:val="003479B4"/>
    <w:rsid w:val="00347AC3"/>
    <w:rsid w:val="00347B2B"/>
    <w:rsid w:val="0035083A"/>
    <w:rsid w:val="00351261"/>
    <w:rsid w:val="003517E5"/>
    <w:rsid w:val="00351CC5"/>
    <w:rsid w:val="00351D4D"/>
    <w:rsid w:val="00351E6E"/>
    <w:rsid w:val="003523CD"/>
    <w:rsid w:val="00352A83"/>
    <w:rsid w:val="00352CB2"/>
    <w:rsid w:val="0035374F"/>
    <w:rsid w:val="003542C2"/>
    <w:rsid w:val="0035465D"/>
    <w:rsid w:val="003547AB"/>
    <w:rsid w:val="003554B2"/>
    <w:rsid w:val="00355547"/>
    <w:rsid w:val="003559AA"/>
    <w:rsid w:val="00356139"/>
    <w:rsid w:val="003571E2"/>
    <w:rsid w:val="003611DC"/>
    <w:rsid w:val="00361653"/>
    <w:rsid w:val="00361F64"/>
    <w:rsid w:val="003627D0"/>
    <w:rsid w:val="0036280D"/>
    <w:rsid w:val="00362BC2"/>
    <w:rsid w:val="00362C8F"/>
    <w:rsid w:val="00364544"/>
    <w:rsid w:val="00365ECF"/>
    <w:rsid w:val="0036658A"/>
    <w:rsid w:val="003668A9"/>
    <w:rsid w:val="00367AAB"/>
    <w:rsid w:val="003702A6"/>
    <w:rsid w:val="00370D50"/>
    <w:rsid w:val="00371178"/>
    <w:rsid w:val="00371F5A"/>
    <w:rsid w:val="003720DA"/>
    <w:rsid w:val="00372299"/>
    <w:rsid w:val="003725A6"/>
    <w:rsid w:val="0037306D"/>
    <w:rsid w:val="003736FC"/>
    <w:rsid w:val="003741BE"/>
    <w:rsid w:val="00374B1F"/>
    <w:rsid w:val="0037550B"/>
    <w:rsid w:val="003756F7"/>
    <w:rsid w:val="00376B04"/>
    <w:rsid w:val="00376F30"/>
    <w:rsid w:val="00377710"/>
    <w:rsid w:val="00377E89"/>
    <w:rsid w:val="003802AA"/>
    <w:rsid w:val="003803B2"/>
    <w:rsid w:val="00381F43"/>
    <w:rsid w:val="00382ED3"/>
    <w:rsid w:val="003839A7"/>
    <w:rsid w:val="00383E1E"/>
    <w:rsid w:val="00384730"/>
    <w:rsid w:val="00385090"/>
    <w:rsid w:val="0038594B"/>
    <w:rsid w:val="00385B14"/>
    <w:rsid w:val="00386C9B"/>
    <w:rsid w:val="0038731A"/>
    <w:rsid w:val="0038796F"/>
    <w:rsid w:val="00387A5E"/>
    <w:rsid w:val="00390348"/>
    <w:rsid w:val="00390596"/>
    <w:rsid w:val="00391241"/>
    <w:rsid w:val="00391296"/>
    <w:rsid w:val="003913D3"/>
    <w:rsid w:val="00391F43"/>
    <w:rsid w:val="0039208A"/>
    <w:rsid w:val="00392386"/>
    <w:rsid w:val="00392546"/>
    <w:rsid w:val="00392A5D"/>
    <w:rsid w:val="00392EA0"/>
    <w:rsid w:val="0039303A"/>
    <w:rsid w:val="003937DF"/>
    <w:rsid w:val="00393AEE"/>
    <w:rsid w:val="00393F46"/>
    <w:rsid w:val="003947D6"/>
    <w:rsid w:val="00394B90"/>
    <w:rsid w:val="00395CB8"/>
    <w:rsid w:val="00396680"/>
    <w:rsid w:val="003966B7"/>
    <w:rsid w:val="00397FBF"/>
    <w:rsid w:val="003A018A"/>
    <w:rsid w:val="003A27D9"/>
    <w:rsid w:val="003A316B"/>
    <w:rsid w:val="003A43F2"/>
    <w:rsid w:val="003A614B"/>
    <w:rsid w:val="003B0209"/>
    <w:rsid w:val="003B124D"/>
    <w:rsid w:val="003B16F3"/>
    <w:rsid w:val="003B2561"/>
    <w:rsid w:val="003B2D2D"/>
    <w:rsid w:val="003B2EC1"/>
    <w:rsid w:val="003B311E"/>
    <w:rsid w:val="003B4009"/>
    <w:rsid w:val="003B4374"/>
    <w:rsid w:val="003B6410"/>
    <w:rsid w:val="003B7213"/>
    <w:rsid w:val="003B78C2"/>
    <w:rsid w:val="003B7B91"/>
    <w:rsid w:val="003C0E6D"/>
    <w:rsid w:val="003C17E1"/>
    <w:rsid w:val="003C24DB"/>
    <w:rsid w:val="003C30E3"/>
    <w:rsid w:val="003C3953"/>
    <w:rsid w:val="003C5079"/>
    <w:rsid w:val="003C51A9"/>
    <w:rsid w:val="003C5F8D"/>
    <w:rsid w:val="003C62F3"/>
    <w:rsid w:val="003C6B35"/>
    <w:rsid w:val="003C6C6E"/>
    <w:rsid w:val="003C7859"/>
    <w:rsid w:val="003D0EF2"/>
    <w:rsid w:val="003D14E6"/>
    <w:rsid w:val="003D1905"/>
    <w:rsid w:val="003D265D"/>
    <w:rsid w:val="003D27CC"/>
    <w:rsid w:val="003D5036"/>
    <w:rsid w:val="003D538E"/>
    <w:rsid w:val="003D5466"/>
    <w:rsid w:val="003D56C0"/>
    <w:rsid w:val="003D5A97"/>
    <w:rsid w:val="003D687A"/>
    <w:rsid w:val="003D6993"/>
    <w:rsid w:val="003D6E93"/>
    <w:rsid w:val="003D72C8"/>
    <w:rsid w:val="003D75C2"/>
    <w:rsid w:val="003D7797"/>
    <w:rsid w:val="003D7D55"/>
    <w:rsid w:val="003E0190"/>
    <w:rsid w:val="003E0AF8"/>
    <w:rsid w:val="003E0F47"/>
    <w:rsid w:val="003E1049"/>
    <w:rsid w:val="003E1C4B"/>
    <w:rsid w:val="003E215D"/>
    <w:rsid w:val="003E224C"/>
    <w:rsid w:val="003E30C8"/>
    <w:rsid w:val="003E357D"/>
    <w:rsid w:val="003E3968"/>
    <w:rsid w:val="003E46CD"/>
    <w:rsid w:val="003E6410"/>
    <w:rsid w:val="003E692D"/>
    <w:rsid w:val="003E6F8E"/>
    <w:rsid w:val="003E708C"/>
    <w:rsid w:val="003F00A4"/>
    <w:rsid w:val="003F01A9"/>
    <w:rsid w:val="003F0A18"/>
    <w:rsid w:val="003F1688"/>
    <w:rsid w:val="003F1716"/>
    <w:rsid w:val="003F1806"/>
    <w:rsid w:val="003F182A"/>
    <w:rsid w:val="003F2A57"/>
    <w:rsid w:val="003F3159"/>
    <w:rsid w:val="003F3B1F"/>
    <w:rsid w:val="003F3FC4"/>
    <w:rsid w:val="003F419E"/>
    <w:rsid w:val="003F4392"/>
    <w:rsid w:val="003F4D26"/>
    <w:rsid w:val="003F4E87"/>
    <w:rsid w:val="003F55C5"/>
    <w:rsid w:val="003F594F"/>
    <w:rsid w:val="003F7514"/>
    <w:rsid w:val="003F7CFA"/>
    <w:rsid w:val="00400941"/>
    <w:rsid w:val="0040097B"/>
    <w:rsid w:val="00400983"/>
    <w:rsid w:val="00400BB2"/>
    <w:rsid w:val="00400C27"/>
    <w:rsid w:val="00400EE7"/>
    <w:rsid w:val="0040105E"/>
    <w:rsid w:val="004011AC"/>
    <w:rsid w:val="004018DC"/>
    <w:rsid w:val="004019CE"/>
    <w:rsid w:val="00401F6B"/>
    <w:rsid w:val="0040441F"/>
    <w:rsid w:val="004048B1"/>
    <w:rsid w:val="00404C12"/>
    <w:rsid w:val="00404DA6"/>
    <w:rsid w:val="00404FF9"/>
    <w:rsid w:val="00405B12"/>
    <w:rsid w:val="0040643C"/>
    <w:rsid w:val="004069C4"/>
    <w:rsid w:val="00406AC1"/>
    <w:rsid w:val="00406C62"/>
    <w:rsid w:val="004072DD"/>
    <w:rsid w:val="00407572"/>
    <w:rsid w:val="00407792"/>
    <w:rsid w:val="00407B90"/>
    <w:rsid w:val="00410D0C"/>
    <w:rsid w:val="0041128A"/>
    <w:rsid w:val="00411624"/>
    <w:rsid w:val="004123E5"/>
    <w:rsid w:val="00413252"/>
    <w:rsid w:val="00413364"/>
    <w:rsid w:val="00413366"/>
    <w:rsid w:val="00413742"/>
    <w:rsid w:val="00413838"/>
    <w:rsid w:val="00413E5A"/>
    <w:rsid w:val="0041531C"/>
    <w:rsid w:val="004159E6"/>
    <w:rsid w:val="00415DED"/>
    <w:rsid w:val="00416F44"/>
    <w:rsid w:val="0041737E"/>
    <w:rsid w:val="00417380"/>
    <w:rsid w:val="00417845"/>
    <w:rsid w:val="00417DC7"/>
    <w:rsid w:val="00420015"/>
    <w:rsid w:val="00420B30"/>
    <w:rsid w:val="00421356"/>
    <w:rsid w:val="00421864"/>
    <w:rsid w:val="004220A2"/>
    <w:rsid w:val="00422BF8"/>
    <w:rsid w:val="00424846"/>
    <w:rsid w:val="00425D66"/>
    <w:rsid w:val="0042617B"/>
    <w:rsid w:val="0042620B"/>
    <w:rsid w:val="00426513"/>
    <w:rsid w:val="004268A2"/>
    <w:rsid w:val="00426C7E"/>
    <w:rsid w:val="00426CD1"/>
    <w:rsid w:val="00426DB2"/>
    <w:rsid w:val="00426F95"/>
    <w:rsid w:val="00430F66"/>
    <w:rsid w:val="00431016"/>
    <w:rsid w:val="004321F1"/>
    <w:rsid w:val="004323D2"/>
    <w:rsid w:val="00432830"/>
    <w:rsid w:val="00432A8C"/>
    <w:rsid w:val="00432DA9"/>
    <w:rsid w:val="004338CC"/>
    <w:rsid w:val="00433A47"/>
    <w:rsid w:val="00433A89"/>
    <w:rsid w:val="00433EA5"/>
    <w:rsid w:val="00435855"/>
    <w:rsid w:val="00435D5F"/>
    <w:rsid w:val="00435FC5"/>
    <w:rsid w:val="00437A30"/>
    <w:rsid w:val="00440E73"/>
    <w:rsid w:val="004419BF"/>
    <w:rsid w:val="00441D3E"/>
    <w:rsid w:val="004425D3"/>
    <w:rsid w:val="00443025"/>
    <w:rsid w:val="004433E1"/>
    <w:rsid w:val="00443D5B"/>
    <w:rsid w:val="00444386"/>
    <w:rsid w:val="00444EAD"/>
    <w:rsid w:val="00445704"/>
    <w:rsid w:val="004473E1"/>
    <w:rsid w:val="004501D5"/>
    <w:rsid w:val="00450360"/>
    <w:rsid w:val="004503ED"/>
    <w:rsid w:val="004504B2"/>
    <w:rsid w:val="004512DF"/>
    <w:rsid w:val="00453467"/>
    <w:rsid w:val="00454A16"/>
    <w:rsid w:val="00454BFE"/>
    <w:rsid w:val="0045531D"/>
    <w:rsid w:val="00455B6B"/>
    <w:rsid w:val="00457041"/>
    <w:rsid w:val="004573F8"/>
    <w:rsid w:val="004578DC"/>
    <w:rsid w:val="004607BB"/>
    <w:rsid w:val="004607E6"/>
    <w:rsid w:val="00460A1B"/>
    <w:rsid w:val="00460FA5"/>
    <w:rsid w:val="00461EA5"/>
    <w:rsid w:val="00462DD4"/>
    <w:rsid w:val="004641B5"/>
    <w:rsid w:val="00464406"/>
    <w:rsid w:val="00464E81"/>
    <w:rsid w:val="004650A2"/>
    <w:rsid w:val="00465115"/>
    <w:rsid w:val="00466593"/>
    <w:rsid w:val="0046672B"/>
    <w:rsid w:val="00466DCD"/>
    <w:rsid w:val="0046720F"/>
    <w:rsid w:val="004672AB"/>
    <w:rsid w:val="00467F8E"/>
    <w:rsid w:val="00470428"/>
    <w:rsid w:val="00471415"/>
    <w:rsid w:val="0047211F"/>
    <w:rsid w:val="00473C7F"/>
    <w:rsid w:val="00476688"/>
    <w:rsid w:val="00476B45"/>
    <w:rsid w:val="0048001C"/>
    <w:rsid w:val="0048038F"/>
    <w:rsid w:val="004808C1"/>
    <w:rsid w:val="004809A4"/>
    <w:rsid w:val="00480E75"/>
    <w:rsid w:val="00482157"/>
    <w:rsid w:val="004823D8"/>
    <w:rsid w:val="004826A2"/>
    <w:rsid w:val="00482831"/>
    <w:rsid w:val="00482843"/>
    <w:rsid w:val="00482B89"/>
    <w:rsid w:val="00483807"/>
    <w:rsid w:val="0048437C"/>
    <w:rsid w:val="00484FE4"/>
    <w:rsid w:val="004854CE"/>
    <w:rsid w:val="00485612"/>
    <w:rsid w:val="00485CCD"/>
    <w:rsid w:val="00486172"/>
    <w:rsid w:val="004866CC"/>
    <w:rsid w:val="00486908"/>
    <w:rsid w:val="00490EAD"/>
    <w:rsid w:val="00492B00"/>
    <w:rsid w:val="0049383A"/>
    <w:rsid w:val="00493FAE"/>
    <w:rsid w:val="00496135"/>
    <w:rsid w:val="00496469"/>
    <w:rsid w:val="004967A6"/>
    <w:rsid w:val="004A04DF"/>
    <w:rsid w:val="004A0D16"/>
    <w:rsid w:val="004A0E11"/>
    <w:rsid w:val="004A158F"/>
    <w:rsid w:val="004A22BF"/>
    <w:rsid w:val="004A2D69"/>
    <w:rsid w:val="004A50FE"/>
    <w:rsid w:val="004A5739"/>
    <w:rsid w:val="004A5902"/>
    <w:rsid w:val="004A6081"/>
    <w:rsid w:val="004A75F0"/>
    <w:rsid w:val="004A7783"/>
    <w:rsid w:val="004A7FB1"/>
    <w:rsid w:val="004B0044"/>
    <w:rsid w:val="004B1BEF"/>
    <w:rsid w:val="004B2FB2"/>
    <w:rsid w:val="004B36A8"/>
    <w:rsid w:val="004B38C2"/>
    <w:rsid w:val="004B4811"/>
    <w:rsid w:val="004B557F"/>
    <w:rsid w:val="004B7165"/>
    <w:rsid w:val="004B76F9"/>
    <w:rsid w:val="004B7D0F"/>
    <w:rsid w:val="004B7FE6"/>
    <w:rsid w:val="004C04CC"/>
    <w:rsid w:val="004C055D"/>
    <w:rsid w:val="004C0624"/>
    <w:rsid w:val="004C0D35"/>
    <w:rsid w:val="004C186C"/>
    <w:rsid w:val="004C19E2"/>
    <w:rsid w:val="004C1E48"/>
    <w:rsid w:val="004C2BB7"/>
    <w:rsid w:val="004C3078"/>
    <w:rsid w:val="004C39E3"/>
    <w:rsid w:val="004C413D"/>
    <w:rsid w:val="004C4691"/>
    <w:rsid w:val="004C486D"/>
    <w:rsid w:val="004C4BBF"/>
    <w:rsid w:val="004C4D43"/>
    <w:rsid w:val="004C4EBA"/>
    <w:rsid w:val="004C59AC"/>
    <w:rsid w:val="004C5B51"/>
    <w:rsid w:val="004C6A46"/>
    <w:rsid w:val="004C6D56"/>
    <w:rsid w:val="004C721A"/>
    <w:rsid w:val="004C7D71"/>
    <w:rsid w:val="004D14B7"/>
    <w:rsid w:val="004D1532"/>
    <w:rsid w:val="004D1E5F"/>
    <w:rsid w:val="004D1E6B"/>
    <w:rsid w:val="004D1F8C"/>
    <w:rsid w:val="004D2397"/>
    <w:rsid w:val="004D2DC3"/>
    <w:rsid w:val="004D2FC5"/>
    <w:rsid w:val="004D3266"/>
    <w:rsid w:val="004D5468"/>
    <w:rsid w:val="004D57EE"/>
    <w:rsid w:val="004D63FD"/>
    <w:rsid w:val="004D6635"/>
    <w:rsid w:val="004D6B73"/>
    <w:rsid w:val="004D76D0"/>
    <w:rsid w:val="004D7A1F"/>
    <w:rsid w:val="004D7F61"/>
    <w:rsid w:val="004E14E0"/>
    <w:rsid w:val="004E169D"/>
    <w:rsid w:val="004E2443"/>
    <w:rsid w:val="004E2E31"/>
    <w:rsid w:val="004E51BA"/>
    <w:rsid w:val="004E5688"/>
    <w:rsid w:val="004E5D5F"/>
    <w:rsid w:val="004E5F5A"/>
    <w:rsid w:val="004E67B4"/>
    <w:rsid w:val="004E6962"/>
    <w:rsid w:val="004E6D37"/>
    <w:rsid w:val="004E7145"/>
    <w:rsid w:val="004E723A"/>
    <w:rsid w:val="004F1055"/>
    <w:rsid w:val="004F1627"/>
    <w:rsid w:val="004F1772"/>
    <w:rsid w:val="004F1DDF"/>
    <w:rsid w:val="004F23B1"/>
    <w:rsid w:val="004F2578"/>
    <w:rsid w:val="004F2FD4"/>
    <w:rsid w:val="004F367C"/>
    <w:rsid w:val="004F3752"/>
    <w:rsid w:val="004F3A9A"/>
    <w:rsid w:val="004F3F00"/>
    <w:rsid w:val="004F4029"/>
    <w:rsid w:val="004F42F7"/>
    <w:rsid w:val="004F4A7C"/>
    <w:rsid w:val="004F4F6D"/>
    <w:rsid w:val="004F580A"/>
    <w:rsid w:val="004F6C55"/>
    <w:rsid w:val="004F70A3"/>
    <w:rsid w:val="004F750A"/>
    <w:rsid w:val="004F7FC7"/>
    <w:rsid w:val="005029AA"/>
    <w:rsid w:val="00503CA2"/>
    <w:rsid w:val="005043B9"/>
    <w:rsid w:val="00504CDB"/>
    <w:rsid w:val="005053BE"/>
    <w:rsid w:val="00505442"/>
    <w:rsid w:val="005054ED"/>
    <w:rsid w:val="005059F1"/>
    <w:rsid w:val="00505BD1"/>
    <w:rsid w:val="0050655E"/>
    <w:rsid w:val="00506BD3"/>
    <w:rsid w:val="00510578"/>
    <w:rsid w:val="0051102E"/>
    <w:rsid w:val="0051122C"/>
    <w:rsid w:val="00511488"/>
    <w:rsid w:val="00511543"/>
    <w:rsid w:val="00513033"/>
    <w:rsid w:val="00513646"/>
    <w:rsid w:val="00513697"/>
    <w:rsid w:val="005137E3"/>
    <w:rsid w:val="00513C5A"/>
    <w:rsid w:val="0051494B"/>
    <w:rsid w:val="00514FC7"/>
    <w:rsid w:val="00515404"/>
    <w:rsid w:val="005154C4"/>
    <w:rsid w:val="00516BCC"/>
    <w:rsid w:val="00516FB5"/>
    <w:rsid w:val="005170C7"/>
    <w:rsid w:val="0051793A"/>
    <w:rsid w:val="00517962"/>
    <w:rsid w:val="00517B77"/>
    <w:rsid w:val="00517E88"/>
    <w:rsid w:val="00520381"/>
    <w:rsid w:val="00520D53"/>
    <w:rsid w:val="0052111C"/>
    <w:rsid w:val="005214C1"/>
    <w:rsid w:val="0052163A"/>
    <w:rsid w:val="00522526"/>
    <w:rsid w:val="00523288"/>
    <w:rsid w:val="005235F7"/>
    <w:rsid w:val="005248EE"/>
    <w:rsid w:val="005249DE"/>
    <w:rsid w:val="00524E90"/>
    <w:rsid w:val="00524F7E"/>
    <w:rsid w:val="00527A95"/>
    <w:rsid w:val="00530857"/>
    <w:rsid w:val="00530B0F"/>
    <w:rsid w:val="00530BDA"/>
    <w:rsid w:val="00531079"/>
    <w:rsid w:val="005313E4"/>
    <w:rsid w:val="00531569"/>
    <w:rsid w:val="005319BB"/>
    <w:rsid w:val="005322DF"/>
    <w:rsid w:val="0053230E"/>
    <w:rsid w:val="005323B7"/>
    <w:rsid w:val="0053287D"/>
    <w:rsid w:val="00532DE5"/>
    <w:rsid w:val="00533610"/>
    <w:rsid w:val="00533733"/>
    <w:rsid w:val="00534319"/>
    <w:rsid w:val="00534722"/>
    <w:rsid w:val="00535527"/>
    <w:rsid w:val="005365B5"/>
    <w:rsid w:val="005369B7"/>
    <w:rsid w:val="00537642"/>
    <w:rsid w:val="005376B2"/>
    <w:rsid w:val="0054075F"/>
    <w:rsid w:val="00540E9C"/>
    <w:rsid w:val="00541184"/>
    <w:rsid w:val="0054124A"/>
    <w:rsid w:val="00541618"/>
    <w:rsid w:val="00542126"/>
    <w:rsid w:val="00542609"/>
    <w:rsid w:val="00542B0B"/>
    <w:rsid w:val="00543F57"/>
    <w:rsid w:val="005445D2"/>
    <w:rsid w:val="00544763"/>
    <w:rsid w:val="00544C57"/>
    <w:rsid w:val="00544CDC"/>
    <w:rsid w:val="00544F1E"/>
    <w:rsid w:val="00544F6D"/>
    <w:rsid w:val="00545AA2"/>
    <w:rsid w:val="00546599"/>
    <w:rsid w:val="0054793F"/>
    <w:rsid w:val="00547A87"/>
    <w:rsid w:val="00547F6A"/>
    <w:rsid w:val="005509B8"/>
    <w:rsid w:val="00551668"/>
    <w:rsid w:val="00551A22"/>
    <w:rsid w:val="00552C34"/>
    <w:rsid w:val="00552F96"/>
    <w:rsid w:val="005539B5"/>
    <w:rsid w:val="00553CAF"/>
    <w:rsid w:val="0055485A"/>
    <w:rsid w:val="00554B8A"/>
    <w:rsid w:val="00554CD0"/>
    <w:rsid w:val="00555494"/>
    <w:rsid w:val="005554B7"/>
    <w:rsid w:val="00555F06"/>
    <w:rsid w:val="005566E8"/>
    <w:rsid w:val="00556E9F"/>
    <w:rsid w:val="00557BC6"/>
    <w:rsid w:val="00557F0E"/>
    <w:rsid w:val="005600A6"/>
    <w:rsid w:val="005609CA"/>
    <w:rsid w:val="00561AF9"/>
    <w:rsid w:val="00562701"/>
    <w:rsid w:val="00562A39"/>
    <w:rsid w:val="00563325"/>
    <w:rsid w:val="005641D9"/>
    <w:rsid w:val="00564214"/>
    <w:rsid w:val="00564291"/>
    <w:rsid w:val="00564F07"/>
    <w:rsid w:val="00565398"/>
    <w:rsid w:val="005653BE"/>
    <w:rsid w:val="005658EC"/>
    <w:rsid w:val="00565BF7"/>
    <w:rsid w:val="005708E6"/>
    <w:rsid w:val="00570C1C"/>
    <w:rsid w:val="005717A9"/>
    <w:rsid w:val="00571FA4"/>
    <w:rsid w:val="00571FDB"/>
    <w:rsid w:val="00572003"/>
    <w:rsid w:val="005723A8"/>
    <w:rsid w:val="005723AB"/>
    <w:rsid w:val="005728E6"/>
    <w:rsid w:val="00574489"/>
    <w:rsid w:val="00574C3C"/>
    <w:rsid w:val="005761F9"/>
    <w:rsid w:val="00576780"/>
    <w:rsid w:val="0057688F"/>
    <w:rsid w:val="00576CA5"/>
    <w:rsid w:val="005770A3"/>
    <w:rsid w:val="00577119"/>
    <w:rsid w:val="00577D68"/>
    <w:rsid w:val="00581CD0"/>
    <w:rsid w:val="005822B3"/>
    <w:rsid w:val="00582948"/>
    <w:rsid w:val="00583CF1"/>
    <w:rsid w:val="00583DF4"/>
    <w:rsid w:val="00583FBC"/>
    <w:rsid w:val="0058409C"/>
    <w:rsid w:val="0058577B"/>
    <w:rsid w:val="00585D27"/>
    <w:rsid w:val="00585FB3"/>
    <w:rsid w:val="00586AE8"/>
    <w:rsid w:val="00587952"/>
    <w:rsid w:val="00590019"/>
    <w:rsid w:val="0059080C"/>
    <w:rsid w:val="00590838"/>
    <w:rsid w:val="005919B8"/>
    <w:rsid w:val="005923BE"/>
    <w:rsid w:val="00592556"/>
    <w:rsid w:val="005929CD"/>
    <w:rsid w:val="00592F1F"/>
    <w:rsid w:val="00592FC8"/>
    <w:rsid w:val="005931B4"/>
    <w:rsid w:val="005943AE"/>
    <w:rsid w:val="005948D6"/>
    <w:rsid w:val="00597651"/>
    <w:rsid w:val="00597807"/>
    <w:rsid w:val="00597823"/>
    <w:rsid w:val="005978E5"/>
    <w:rsid w:val="005A0898"/>
    <w:rsid w:val="005A1166"/>
    <w:rsid w:val="005A1CAF"/>
    <w:rsid w:val="005A27BD"/>
    <w:rsid w:val="005A31DC"/>
    <w:rsid w:val="005A37FB"/>
    <w:rsid w:val="005A4609"/>
    <w:rsid w:val="005A4B18"/>
    <w:rsid w:val="005A4FFC"/>
    <w:rsid w:val="005A71C3"/>
    <w:rsid w:val="005A7263"/>
    <w:rsid w:val="005A7E01"/>
    <w:rsid w:val="005B025D"/>
    <w:rsid w:val="005B08B9"/>
    <w:rsid w:val="005B148E"/>
    <w:rsid w:val="005B1837"/>
    <w:rsid w:val="005B2374"/>
    <w:rsid w:val="005B2ECA"/>
    <w:rsid w:val="005B32CD"/>
    <w:rsid w:val="005B34D3"/>
    <w:rsid w:val="005B34EA"/>
    <w:rsid w:val="005B3FBD"/>
    <w:rsid w:val="005B4354"/>
    <w:rsid w:val="005B530A"/>
    <w:rsid w:val="005B56FF"/>
    <w:rsid w:val="005B60DC"/>
    <w:rsid w:val="005B7AC1"/>
    <w:rsid w:val="005C17BB"/>
    <w:rsid w:val="005C185D"/>
    <w:rsid w:val="005C1A74"/>
    <w:rsid w:val="005C20D6"/>
    <w:rsid w:val="005C222C"/>
    <w:rsid w:val="005C25F5"/>
    <w:rsid w:val="005C2C55"/>
    <w:rsid w:val="005C32D0"/>
    <w:rsid w:val="005C423F"/>
    <w:rsid w:val="005C4EF1"/>
    <w:rsid w:val="005C50BB"/>
    <w:rsid w:val="005C5451"/>
    <w:rsid w:val="005C5587"/>
    <w:rsid w:val="005C5706"/>
    <w:rsid w:val="005C5C60"/>
    <w:rsid w:val="005C69B4"/>
    <w:rsid w:val="005C6BD1"/>
    <w:rsid w:val="005C6EC6"/>
    <w:rsid w:val="005C75BE"/>
    <w:rsid w:val="005C7D26"/>
    <w:rsid w:val="005D01A6"/>
    <w:rsid w:val="005D05D9"/>
    <w:rsid w:val="005D0F55"/>
    <w:rsid w:val="005D108D"/>
    <w:rsid w:val="005D1123"/>
    <w:rsid w:val="005D198F"/>
    <w:rsid w:val="005D38A9"/>
    <w:rsid w:val="005D3EB6"/>
    <w:rsid w:val="005D4029"/>
    <w:rsid w:val="005D4273"/>
    <w:rsid w:val="005D432D"/>
    <w:rsid w:val="005D5581"/>
    <w:rsid w:val="005D5DC1"/>
    <w:rsid w:val="005D5FD0"/>
    <w:rsid w:val="005D680A"/>
    <w:rsid w:val="005D70E6"/>
    <w:rsid w:val="005D774F"/>
    <w:rsid w:val="005E00E6"/>
    <w:rsid w:val="005E07BA"/>
    <w:rsid w:val="005E09D3"/>
    <w:rsid w:val="005E0B6D"/>
    <w:rsid w:val="005E0CC0"/>
    <w:rsid w:val="005E10B5"/>
    <w:rsid w:val="005E1598"/>
    <w:rsid w:val="005E1DAA"/>
    <w:rsid w:val="005E2C16"/>
    <w:rsid w:val="005E3453"/>
    <w:rsid w:val="005E3D79"/>
    <w:rsid w:val="005E3F8B"/>
    <w:rsid w:val="005E429C"/>
    <w:rsid w:val="005E4455"/>
    <w:rsid w:val="005E4952"/>
    <w:rsid w:val="005E49E0"/>
    <w:rsid w:val="005E4C5B"/>
    <w:rsid w:val="005E582A"/>
    <w:rsid w:val="005E5898"/>
    <w:rsid w:val="005E5E0A"/>
    <w:rsid w:val="005E6E36"/>
    <w:rsid w:val="005E6EC2"/>
    <w:rsid w:val="005E708F"/>
    <w:rsid w:val="005F042C"/>
    <w:rsid w:val="005F05E4"/>
    <w:rsid w:val="005F0ACA"/>
    <w:rsid w:val="005F1624"/>
    <w:rsid w:val="005F2184"/>
    <w:rsid w:val="005F33A8"/>
    <w:rsid w:val="005F48D8"/>
    <w:rsid w:val="005F4D49"/>
    <w:rsid w:val="005F4F8A"/>
    <w:rsid w:val="005F5B2B"/>
    <w:rsid w:val="005F5C15"/>
    <w:rsid w:val="005F5C9F"/>
    <w:rsid w:val="005F5EDE"/>
    <w:rsid w:val="005F704C"/>
    <w:rsid w:val="005F70AB"/>
    <w:rsid w:val="005F7160"/>
    <w:rsid w:val="005F7D6A"/>
    <w:rsid w:val="00600990"/>
    <w:rsid w:val="00601288"/>
    <w:rsid w:val="006012FE"/>
    <w:rsid w:val="00604964"/>
    <w:rsid w:val="00604C22"/>
    <w:rsid w:val="00604F0A"/>
    <w:rsid w:val="00604F6C"/>
    <w:rsid w:val="00605C43"/>
    <w:rsid w:val="00606A6B"/>
    <w:rsid w:val="00607C80"/>
    <w:rsid w:val="00610424"/>
    <w:rsid w:val="00610A90"/>
    <w:rsid w:val="0061113F"/>
    <w:rsid w:val="00611926"/>
    <w:rsid w:val="00611DA1"/>
    <w:rsid w:val="006124CD"/>
    <w:rsid w:val="00612AEC"/>
    <w:rsid w:val="00612F1B"/>
    <w:rsid w:val="00613428"/>
    <w:rsid w:val="00613934"/>
    <w:rsid w:val="00613AF7"/>
    <w:rsid w:val="00613C04"/>
    <w:rsid w:val="0061404B"/>
    <w:rsid w:val="00614CED"/>
    <w:rsid w:val="00615943"/>
    <w:rsid w:val="00615CAA"/>
    <w:rsid w:val="006163C6"/>
    <w:rsid w:val="00616601"/>
    <w:rsid w:val="00616AAF"/>
    <w:rsid w:val="0061719F"/>
    <w:rsid w:val="00617ACA"/>
    <w:rsid w:val="00617C0C"/>
    <w:rsid w:val="00617DD8"/>
    <w:rsid w:val="0062083F"/>
    <w:rsid w:val="0062097C"/>
    <w:rsid w:val="006209B9"/>
    <w:rsid w:val="00620D5D"/>
    <w:rsid w:val="00621542"/>
    <w:rsid w:val="00621A23"/>
    <w:rsid w:val="0062212A"/>
    <w:rsid w:val="0062247F"/>
    <w:rsid w:val="0062287B"/>
    <w:rsid w:val="00622ACA"/>
    <w:rsid w:val="006236E1"/>
    <w:rsid w:val="006237D4"/>
    <w:rsid w:val="00623AB6"/>
    <w:rsid w:val="006244AD"/>
    <w:rsid w:val="0062450C"/>
    <w:rsid w:val="00625FC8"/>
    <w:rsid w:val="0062600F"/>
    <w:rsid w:val="0062622E"/>
    <w:rsid w:val="00626658"/>
    <w:rsid w:val="00626A7B"/>
    <w:rsid w:val="00626AD9"/>
    <w:rsid w:val="00627082"/>
    <w:rsid w:val="006270A8"/>
    <w:rsid w:val="0062775B"/>
    <w:rsid w:val="0062797D"/>
    <w:rsid w:val="00630CB7"/>
    <w:rsid w:val="00631962"/>
    <w:rsid w:val="00631EB9"/>
    <w:rsid w:val="00632086"/>
    <w:rsid w:val="006327A5"/>
    <w:rsid w:val="00632E8A"/>
    <w:rsid w:val="00633C0E"/>
    <w:rsid w:val="00633DA4"/>
    <w:rsid w:val="0063423D"/>
    <w:rsid w:val="00634611"/>
    <w:rsid w:val="00635A7E"/>
    <w:rsid w:val="0063637D"/>
    <w:rsid w:val="00636AB1"/>
    <w:rsid w:val="0063736A"/>
    <w:rsid w:val="0063784E"/>
    <w:rsid w:val="0063790B"/>
    <w:rsid w:val="00637982"/>
    <w:rsid w:val="00640910"/>
    <w:rsid w:val="00641866"/>
    <w:rsid w:val="006418E7"/>
    <w:rsid w:val="00643557"/>
    <w:rsid w:val="006435C5"/>
    <w:rsid w:val="006448D8"/>
    <w:rsid w:val="00645125"/>
    <w:rsid w:val="006453F0"/>
    <w:rsid w:val="006460C4"/>
    <w:rsid w:val="006465E8"/>
    <w:rsid w:val="00646ED2"/>
    <w:rsid w:val="006471FA"/>
    <w:rsid w:val="00650ED4"/>
    <w:rsid w:val="0065111A"/>
    <w:rsid w:val="00651F30"/>
    <w:rsid w:val="00653516"/>
    <w:rsid w:val="00653C06"/>
    <w:rsid w:val="00653D6B"/>
    <w:rsid w:val="00653F48"/>
    <w:rsid w:val="00656276"/>
    <w:rsid w:val="006569CA"/>
    <w:rsid w:val="00657CB7"/>
    <w:rsid w:val="00657F30"/>
    <w:rsid w:val="00660254"/>
    <w:rsid w:val="00660B86"/>
    <w:rsid w:val="00661366"/>
    <w:rsid w:val="006617CD"/>
    <w:rsid w:val="00662480"/>
    <w:rsid w:val="0066326C"/>
    <w:rsid w:val="006632F2"/>
    <w:rsid w:val="006638A1"/>
    <w:rsid w:val="00664683"/>
    <w:rsid w:val="006649C2"/>
    <w:rsid w:val="00664AF5"/>
    <w:rsid w:val="00664F20"/>
    <w:rsid w:val="0066513E"/>
    <w:rsid w:val="006655DA"/>
    <w:rsid w:val="0066580F"/>
    <w:rsid w:val="00666258"/>
    <w:rsid w:val="00666E32"/>
    <w:rsid w:val="0067016E"/>
    <w:rsid w:val="00670DE0"/>
    <w:rsid w:val="0067116F"/>
    <w:rsid w:val="00671388"/>
    <w:rsid w:val="0067148D"/>
    <w:rsid w:val="00671C3A"/>
    <w:rsid w:val="00671F1B"/>
    <w:rsid w:val="0067287B"/>
    <w:rsid w:val="00672B50"/>
    <w:rsid w:val="00673313"/>
    <w:rsid w:val="006738AF"/>
    <w:rsid w:val="00673F0A"/>
    <w:rsid w:val="00674269"/>
    <w:rsid w:val="0067471C"/>
    <w:rsid w:val="00674EC0"/>
    <w:rsid w:val="00676624"/>
    <w:rsid w:val="00676C1D"/>
    <w:rsid w:val="00676CAE"/>
    <w:rsid w:val="00677044"/>
    <w:rsid w:val="006802FB"/>
    <w:rsid w:val="006803A4"/>
    <w:rsid w:val="00680A31"/>
    <w:rsid w:val="00680F2E"/>
    <w:rsid w:val="006810B9"/>
    <w:rsid w:val="00682282"/>
    <w:rsid w:val="006828C2"/>
    <w:rsid w:val="00683461"/>
    <w:rsid w:val="0068382B"/>
    <w:rsid w:val="00684FA3"/>
    <w:rsid w:val="00685474"/>
    <w:rsid w:val="006857ED"/>
    <w:rsid w:val="00686847"/>
    <w:rsid w:val="0068742A"/>
    <w:rsid w:val="00687CF7"/>
    <w:rsid w:val="0069020B"/>
    <w:rsid w:val="006909B7"/>
    <w:rsid w:val="00690BBF"/>
    <w:rsid w:val="00690E6E"/>
    <w:rsid w:val="00691987"/>
    <w:rsid w:val="006927B1"/>
    <w:rsid w:val="00693ABA"/>
    <w:rsid w:val="0069453E"/>
    <w:rsid w:val="00694B67"/>
    <w:rsid w:val="006953CE"/>
    <w:rsid w:val="00695592"/>
    <w:rsid w:val="0069624E"/>
    <w:rsid w:val="006968A6"/>
    <w:rsid w:val="00697695"/>
    <w:rsid w:val="006A08A9"/>
    <w:rsid w:val="006A0D7E"/>
    <w:rsid w:val="006A13F2"/>
    <w:rsid w:val="006A16E4"/>
    <w:rsid w:val="006A1FCE"/>
    <w:rsid w:val="006A2AB2"/>
    <w:rsid w:val="006A2C40"/>
    <w:rsid w:val="006A2C5B"/>
    <w:rsid w:val="006A47FE"/>
    <w:rsid w:val="006A773D"/>
    <w:rsid w:val="006B018F"/>
    <w:rsid w:val="006B083F"/>
    <w:rsid w:val="006B0A02"/>
    <w:rsid w:val="006B2F78"/>
    <w:rsid w:val="006B3050"/>
    <w:rsid w:val="006B39F2"/>
    <w:rsid w:val="006B47ED"/>
    <w:rsid w:val="006B4C01"/>
    <w:rsid w:val="006B58DD"/>
    <w:rsid w:val="006B5C5D"/>
    <w:rsid w:val="006B6AF3"/>
    <w:rsid w:val="006B6EF6"/>
    <w:rsid w:val="006B7949"/>
    <w:rsid w:val="006C0553"/>
    <w:rsid w:val="006C0E59"/>
    <w:rsid w:val="006C0E92"/>
    <w:rsid w:val="006C1045"/>
    <w:rsid w:val="006C12FE"/>
    <w:rsid w:val="006C1ED0"/>
    <w:rsid w:val="006C1F77"/>
    <w:rsid w:val="006C2D85"/>
    <w:rsid w:val="006C345B"/>
    <w:rsid w:val="006C3B11"/>
    <w:rsid w:val="006C3C1E"/>
    <w:rsid w:val="006C4937"/>
    <w:rsid w:val="006C4B17"/>
    <w:rsid w:val="006C50EF"/>
    <w:rsid w:val="006C5860"/>
    <w:rsid w:val="006C656E"/>
    <w:rsid w:val="006C7BD2"/>
    <w:rsid w:val="006D0615"/>
    <w:rsid w:val="006D1B8F"/>
    <w:rsid w:val="006D275A"/>
    <w:rsid w:val="006D2B80"/>
    <w:rsid w:val="006D2E2E"/>
    <w:rsid w:val="006D3210"/>
    <w:rsid w:val="006D4017"/>
    <w:rsid w:val="006D40D8"/>
    <w:rsid w:val="006D47E5"/>
    <w:rsid w:val="006D52F5"/>
    <w:rsid w:val="006D7859"/>
    <w:rsid w:val="006D78B5"/>
    <w:rsid w:val="006E022A"/>
    <w:rsid w:val="006E0A7F"/>
    <w:rsid w:val="006E0C2C"/>
    <w:rsid w:val="006E1456"/>
    <w:rsid w:val="006E17D0"/>
    <w:rsid w:val="006E1A25"/>
    <w:rsid w:val="006E32F4"/>
    <w:rsid w:val="006E3363"/>
    <w:rsid w:val="006E34FE"/>
    <w:rsid w:val="006E3951"/>
    <w:rsid w:val="006E61C0"/>
    <w:rsid w:val="006E63BD"/>
    <w:rsid w:val="006E6AAD"/>
    <w:rsid w:val="006E7080"/>
    <w:rsid w:val="006E7584"/>
    <w:rsid w:val="006F09C6"/>
    <w:rsid w:val="006F0F99"/>
    <w:rsid w:val="006F1FCD"/>
    <w:rsid w:val="006F213F"/>
    <w:rsid w:val="006F28C2"/>
    <w:rsid w:val="006F32DB"/>
    <w:rsid w:val="006F3DEC"/>
    <w:rsid w:val="006F494A"/>
    <w:rsid w:val="006F5D41"/>
    <w:rsid w:val="00700077"/>
    <w:rsid w:val="00700ACF"/>
    <w:rsid w:val="00701F6C"/>
    <w:rsid w:val="007027A8"/>
    <w:rsid w:val="00702B77"/>
    <w:rsid w:val="00702BC3"/>
    <w:rsid w:val="0070378D"/>
    <w:rsid w:val="007037F7"/>
    <w:rsid w:val="00704E7C"/>
    <w:rsid w:val="00705046"/>
    <w:rsid w:val="00705287"/>
    <w:rsid w:val="0070704C"/>
    <w:rsid w:val="00710228"/>
    <w:rsid w:val="00710C34"/>
    <w:rsid w:val="00710CE6"/>
    <w:rsid w:val="007110EF"/>
    <w:rsid w:val="00711C77"/>
    <w:rsid w:val="0071229F"/>
    <w:rsid w:val="007122E1"/>
    <w:rsid w:val="007126F3"/>
    <w:rsid w:val="00712A49"/>
    <w:rsid w:val="00712ABD"/>
    <w:rsid w:val="007139B1"/>
    <w:rsid w:val="00713F9F"/>
    <w:rsid w:val="007146B1"/>
    <w:rsid w:val="00714BD8"/>
    <w:rsid w:val="0071541D"/>
    <w:rsid w:val="007157A8"/>
    <w:rsid w:val="00715CD0"/>
    <w:rsid w:val="007167B2"/>
    <w:rsid w:val="00717451"/>
    <w:rsid w:val="007203A9"/>
    <w:rsid w:val="007207A0"/>
    <w:rsid w:val="00720E74"/>
    <w:rsid w:val="00721501"/>
    <w:rsid w:val="00721BB8"/>
    <w:rsid w:val="00721D91"/>
    <w:rsid w:val="00722017"/>
    <w:rsid w:val="007224AD"/>
    <w:rsid w:val="007224EC"/>
    <w:rsid w:val="0072271F"/>
    <w:rsid w:val="00722DA4"/>
    <w:rsid w:val="00723491"/>
    <w:rsid w:val="00724EE7"/>
    <w:rsid w:val="0072591F"/>
    <w:rsid w:val="007262D7"/>
    <w:rsid w:val="007267B4"/>
    <w:rsid w:val="007275F0"/>
    <w:rsid w:val="00727B9D"/>
    <w:rsid w:val="00727FDF"/>
    <w:rsid w:val="00730D61"/>
    <w:rsid w:val="00731081"/>
    <w:rsid w:val="0073124F"/>
    <w:rsid w:val="00733255"/>
    <w:rsid w:val="00733DCE"/>
    <w:rsid w:val="00733F38"/>
    <w:rsid w:val="007342C2"/>
    <w:rsid w:val="00735495"/>
    <w:rsid w:val="0073603A"/>
    <w:rsid w:val="00736FBC"/>
    <w:rsid w:val="007378AA"/>
    <w:rsid w:val="00737FB2"/>
    <w:rsid w:val="00740650"/>
    <w:rsid w:val="007427AA"/>
    <w:rsid w:val="00743862"/>
    <w:rsid w:val="00743929"/>
    <w:rsid w:val="0074392A"/>
    <w:rsid w:val="007447D5"/>
    <w:rsid w:val="007448DD"/>
    <w:rsid w:val="00744CFF"/>
    <w:rsid w:val="0074563E"/>
    <w:rsid w:val="00745738"/>
    <w:rsid w:val="00745C94"/>
    <w:rsid w:val="00745EA1"/>
    <w:rsid w:val="00746737"/>
    <w:rsid w:val="0074675E"/>
    <w:rsid w:val="00746C9D"/>
    <w:rsid w:val="00746E7A"/>
    <w:rsid w:val="00746FDB"/>
    <w:rsid w:val="00747CFD"/>
    <w:rsid w:val="00750B54"/>
    <w:rsid w:val="00750EDD"/>
    <w:rsid w:val="007520F7"/>
    <w:rsid w:val="0075211C"/>
    <w:rsid w:val="0075300D"/>
    <w:rsid w:val="00753C70"/>
    <w:rsid w:val="00753E6F"/>
    <w:rsid w:val="00754F80"/>
    <w:rsid w:val="007558FF"/>
    <w:rsid w:val="00757333"/>
    <w:rsid w:val="007574A6"/>
    <w:rsid w:val="00757A2D"/>
    <w:rsid w:val="00760070"/>
    <w:rsid w:val="00760BD0"/>
    <w:rsid w:val="00761F05"/>
    <w:rsid w:val="007627CD"/>
    <w:rsid w:val="007634A0"/>
    <w:rsid w:val="0076380C"/>
    <w:rsid w:val="007648D3"/>
    <w:rsid w:val="0076543C"/>
    <w:rsid w:val="00765638"/>
    <w:rsid w:val="00765711"/>
    <w:rsid w:val="00766B26"/>
    <w:rsid w:val="0076749A"/>
    <w:rsid w:val="007675AB"/>
    <w:rsid w:val="00771E6B"/>
    <w:rsid w:val="00772A70"/>
    <w:rsid w:val="00772C61"/>
    <w:rsid w:val="00772EA2"/>
    <w:rsid w:val="00773B5B"/>
    <w:rsid w:val="00774218"/>
    <w:rsid w:val="00774BC5"/>
    <w:rsid w:val="00774DBD"/>
    <w:rsid w:val="00775949"/>
    <w:rsid w:val="00775AA0"/>
    <w:rsid w:val="00776376"/>
    <w:rsid w:val="00776490"/>
    <w:rsid w:val="00776E1F"/>
    <w:rsid w:val="00776FA1"/>
    <w:rsid w:val="0077795E"/>
    <w:rsid w:val="00780167"/>
    <w:rsid w:val="00780A09"/>
    <w:rsid w:val="007812A5"/>
    <w:rsid w:val="00781D75"/>
    <w:rsid w:val="007828FC"/>
    <w:rsid w:val="00782972"/>
    <w:rsid w:val="007833D1"/>
    <w:rsid w:val="007834BD"/>
    <w:rsid w:val="00783E9C"/>
    <w:rsid w:val="0078439F"/>
    <w:rsid w:val="00784A72"/>
    <w:rsid w:val="00785B30"/>
    <w:rsid w:val="00785D71"/>
    <w:rsid w:val="00786673"/>
    <w:rsid w:val="007866AA"/>
    <w:rsid w:val="007900EA"/>
    <w:rsid w:val="0079017D"/>
    <w:rsid w:val="00790782"/>
    <w:rsid w:val="007911EE"/>
    <w:rsid w:val="00792256"/>
    <w:rsid w:val="007924F1"/>
    <w:rsid w:val="00792AF6"/>
    <w:rsid w:val="00792DE7"/>
    <w:rsid w:val="00793262"/>
    <w:rsid w:val="00793DF9"/>
    <w:rsid w:val="00793E7B"/>
    <w:rsid w:val="0079404B"/>
    <w:rsid w:val="00794EFC"/>
    <w:rsid w:val="00794FFA"/>
    <w:rsid w:val="0079582A"/>
    <w:rsid w:val="0079642F"/>
    <w:rsid w:val="007965F4"/>
    <w:rsid w:val="00796C0B"/>
    <w:rsid w:val="007977C6"/>
    <w:rsid w:val="007A0B2B"/>
    <w:rsid w:val="007A1973"/>
    <w:rsid w:val="007A1A9B"/>
    <w:rsid w:val="007A2159"/>
    <w:rsid w:val="007A317D"/>
    <w:rsid w:val="007A38FF"/>
    <w:rsid w:val="007A4293"/>
    <w:rsid w:val="007A4BCE"/>
    <w:rsid w:val="007A5224"/>
    <w:rsid w:val="007A55A9"/>
    <w:rsid w:val="007A5876"/>
    <w:rsid w:val="007A6025"/>
    <w:rsid w:val="007A6CBE"/>
    <w:rsid w:val="007A706A"/>
    <w:rsid w:val="007A7256"/>
    <w:rsid w:val="007A79CD"/>
    <w:rsid w:val="007A7DB3"/>
    <w:rsid w:val="007A7FB0"/>
    <w:rsid w:val="007B11F5"/>
    <w:rsid w:val="007B13FB"/>
    <w:rsid w:val="007B1B59"/>
    <w:rsid w:val="007B1BEB"/>
    <w:rsid w:val="007B2295"/>
    <w:rsid w:val="007B2E20"/>
    <w:rsid w:val="007B32DE"/>
    <w:rsid w:val="007B3A56"/>
    <w:rsid w:val="007B4E8E"/>
    <w:rsid w:val="007B5A0E"/>
    <w:rsid w:val="007B62B3"/>
    <w:rsid w:val="007B6562"/>
    <w:rsid w:val="007B68B9"/>
    <w:rsid w:val="007B784B"/>
    <w:rsid w:val="007C00DB"/>
    <w:rsid w:val="007C03F7"/>
    <w:rsid w:val="007C0E4F"/>
    <w:rsid w:val="007C1A1B"/>
    <w:rsid w:val="007C1FA8"/>
    <w:rsid w:val="007C22EC"/>
    <w:rsid w:val="007C2EEB"/>
    <w:rsid w:val="007C3682"/>
    <w:rsid w:val="007C391E"/>
    <w:rsid w:val="007C3A3A"/>
    <w:rsid w:val="007C46C2"/>
    <w:rsid w:val="007C4C8A"/>
    <w:rsid w:val="007C5023"/>
    <w:rsid w:val="007C524A"/>
    <w:rsid w:val="007C5973"/>
    <w:rsid w:val="007C5EC5"/>
    <w:rsid w:val="007C66DF"/>
    <w:rsid w:val="007C6716"/>
    <w:rsid w:val="007C73EE"/>
    <w:rsid w:val="007C73F8"/>
    <w:rsid w:val="007D0F3E"/>
    <w:rsid w:val="007D2536"/>
    <w:rsid w:val="007D2DFC"/>
    <w:rsid w:val="007D3AA1"/>
    <w:rsid w:val="007D589A"/>
    <w:rsid w:val="007D5C4F"/>
    <w:rsid w:val="007D6FAD"/>
    <w:rsid w:val="007D776F"/>
    <w:rsid w:val="007D7E3B"/>
    <w:rsid w:val="007D7ECF"/>
    <w:rsid w:val="007E0743"/>
    <w:rsid w:val="007E0A4A"/>
    <w:rsid w:val="007E2431"/>
    <w:rsid w:val="007E3F61"/>
    <w:rsid w:val="007E46EC"/>
    <w:rsid w:val="007E4803"/>
    <w:rsid w:val="007E4B9F"/>
    <w:rsid w:val="007E4E2E"/>
    <w:rsid w:val="007E4E7E"/>
    <w:rsid w:val="007E58B6"/>
    <w:rsid w:val="007E67C3"/>
    <w:rsid w:val="007E6CAD"/>
    <w:rsid w:val="007E7778"/>
    <w:rsid w:val="007E7806"/>
    <w:rsid w:val="007F025E"/>
    <w:rsid w:val="007F049E"/>
    <w:rsid w:val="007F0809"/>
    <w:rsid w:val="007F0FA0"/>
    <w:rsid w:val="007F131F"/>
    <w:rsid w:val="007F135F"/>
    <w:rsid w:val="007F14C0"/>
    <w:rsid w:val="007F4BBF"/>
    <w:rsid w:val="007F4E63"/>
    <w:rsid w:val="007F4F7E"/>
    <w:rsid w:val="007F5198"/>
    <w:rsid w:val="007F51D2"/>
    <w:rsid w:val="007F5ACD"/>
    <w:rsid w:val="007F61B1"/>
    <w:rsid w:val="007F657B"/>
    <w:rsid w:val="007F748F"/>
    <w:rsid w:val="007F794D"/>
    <w:rsid w:val="007F7FE4"/>
    <w:rsid w:val="00800102"/>
    <w:rsid w:val="00800311"/>
    <w:rsid w:val="008004AC"/>
    <w:rsid w:val="00800951"/>
    <w:rsid w:val="00800A54"/>
    <w:rsid w:val="00800B79"/>
    <w:rsid w:val="00800DA8"/>
    <w:rsid w:val="0080106C"/>
    <w:rsid w:val="00801644"/>
    <w:rsid w:val="008017DA"/>
    <w:rsid w:val="00802464"/>
    <w:rsid w:val="0080260E"/>
    <w:rsid w:val="00803FA5"/>
    <w:rsid w:val="00804463"/>
    <w:rsid w:val="0080485A"/>
    <w:rsid w:val="00804964"/>
    <w:rsid w:val="00805ABA"/>
    <w:rsid w:val="00805BE6"/>
    <w:rsid w:val="00806D17"/>
    <w:rsid w:val="0080726D"/>
    <w:rsid w:val="008074DC"/>
    <w:rsid w:val="00807865"/>
    <w:rsid w:val="00807A9E"/>
    <w:rsid w:val="00810339"/>
    <w:rsid w:val="00810B16"/>
    <w:rsid w:val="00810C07"/>
    <w:rsid w:val="00810D1F"/>
    <w:rsid w:val="00810E53"/>
    <w:rsid w:val="0081140E"/>
    <w:rsid w:val="00811547"/>
    <w:rsid w:val="00811736"/>
    <w:rsid w:val="008141A5"/>
    <w:rsid w:val="0081527E"/>
    <w:rsid w:val="008166F9"/>
    <w:rsid w:val="008167B2"/>
    <w:rsid w:val="00816831"/>
    <w:rsid w:val="00816D14"/>
    <w:rsid w:val="008200AB"/>
    <w:rsid w:val="008205C5"/>
    <w:rsid w:val="00821AD6"/>
    <w:rsid w:val="00822AF0"/>
    <w:rsid w:val="00823448"/>
    <w:rsid w:val="0082355E"/>
    <w:rsid w:val="00823587"/>
    <w:rsid w:val="008235C7"/>
    <w:rsid w:val="0082375F"/>
    <w:rsid w:val="00823ACD"/>
    <w:rsid w:val="00823BCE"/>
    <w:rsid w:val="00824757"/>
    <w:rsid w:val="008248C7"/>
    <w:rsid w:val="0082496D"/>
    <w:rsid w:val="008262E7"/>
    <w:rsid w:val="008264B0"/>
    <w:rsid w:val="00826544"/>
    <w:rsid w:val="00827670"/>
    <w:rsid w:val="00827F32"/>
    <w:rsid w:val="00830119"/>
    <w:rsid w:val="0083036A"/>
    <w:rsid w:val="008316C3"/>
    <w:rsid w:val="008318F6"/>
    <w:rsid w:val="0083210E"/>
    <w:rsid w:val="00832AEE"/>
    <w:rsid w:val="00832B6B"/>
    <w:rsid w:val="00833B39"/>
    <w:rsid w:val="00834707"/>
    <w:rsid w:val="00834AAB"/>
    <w:rsid w:val="00834F28"/>
    <w:rsid w:val="00834FC3"/>
    <w:rsid w:val="00835E25"/>
    <w:rsid w:val="008369E8"/>
    <w:rsid w:val="00836DB4"/>
    <w:rsid w:val="00837509"/>
    <w:rsid w:val="008419EC"/>
    <w:rsid w:val="0084237C"/>
    <w:rsid w:val="00842543"/>
    <w:rsid w:val="0084314D"/>
    <w:rsid w:val="00843865"/>
    <w:rsid w:val="008439B1"/>
    <w:rsid w:val="00844197"/>
    <w:rsid w:val="00844870"/>
    <w:rsid w:val="00844BFD"/>
    <w:rsid w:val="00845751"/>
    <w:rsid w:val="00845840"/>
    <w:rsid w:val="00845ADD"/>
    <w:rsid w:val="00845D68"/>
    <w:rsid w:val="00846B76"/>
    <w:rsid w:val="008470F6"/>
    <w:rsid w:val="008474D8"/>
    <w:rsid w:val="00847758"/>
    <w:rsid w:val="008500B8"/>
    <w:rsid w:val="008501B7"/>
    <w:rsid w:val="00850CFC"/>
    <w:rsid w:val="00851269"/>
    <w:rsid w:val="00852CE3"/>
    <w:rsid w:val="00853AAA"/>
    <w:rsid w:val="00854C01"/>
    <w:rsid w:val="0085534A"/>
    <w:rsid w:val="00855819"/>
    <w:rsid w:val="008560AE"/>
    <w:rsid w:val="00856392"/>
    <w:rsid w:val="00856B97"/>
    <w:rsid w:val="00856CBB"/>
    <w:rsid w:val="00856E8D"/>
    <w:rsid w:val="008572EF"/>
    <w:rsid w:val="0086047D"/>
    <w:rsid w:val="00860B64"/>
    <w:rsid w:val="00860BEA"/>
    <w:rsid w:val="00860D58"/>
    <w:rsid w:val="008613C8"/>
    <w:rsid w:val="00861651"/>
    <w:rsid w:val="00861B57"/>
    <w:rsid w:val="00862DE9"/>
    <w:rsid w:val="0086306F"/>
    <w:rsid w:val="0086360A"/>
    <w:rsid w:val="00864AEF"/>
    <w:rsid w:val="00865455"/>
    <w:rsid w:val="0086712C"/>
    <w:rsid w:val="00867479"/>
    <w:rsid w:val="0087015C"/>
    <w:rsid w:val="008702ED"/>
    <w:rsid w:val="00870501"/>
    <w:rsid w:val="008707B8"/>
    <w:rsid w:val="00870F74"/>
    <w:rsid w:val="008719B6"/>
    <w:rsid w:val="00872C60"/>
    <w:rsid w:val="00872C79"/>
    <w:rsid w:val="00872EAE"/>
    <w:rsid w:val="008731FC"/>
    <w:rsid w:val="008735B4"/>
    <w:rsid w:val="00873799"/>
    <w:rsid w:val="0087404C"/>
    <w:rsid w:val="0087414B"/>
    <w:rsid w:val="008742AD"/>
    <w:rsid w:val="00874CFA"/>
    <w:rsid w:val="00875DDB"/>
    <w:rsid w:val="008777D6"/>
    <w:rsid w:val="0088087C"/>
    <w:rsid w:val="008809DC"/>
    <w:rsid w:val="00881730"/>
    <w:rsid w:val="00881B32"/>
    <w:rsid w:val="00882514"/>
    <w:rsid w:val="00882A3B"/>
    <w:rsid w:val="008844EA"/>
    <w:rsid w:val="00884513"/>
    <w:rsid w:val="00884D6B"/>
    <w:rsid w:val="008861BD"/>
    <w:rsid w:val="008865EB"/>
    <w:rsid w:val="00887D1A"/>
    <w:rsid w:val="008905FC"/>
    <w:rsid w:val="008932B1"/>
    <w:rsid w:val="00894792"/>
    <w:rsid w:val="00894CAC"/>
    <w:rsid w:val="00894DF3"/>
    <w:rsid w:val="008955F9"/>
    <w:rsid w:val="008959CA"/>
    <w:rsid w:val="008962ED"/>
    <w:rsid w:val="00896614"/>
    <w:rsid w:val="00896DB5"/>
    <w:rsid w:val="008976E6"/>
    <w:rsid w:val="008A0405"/>
    <w:rsid w:val="008A1EB5"/>
    <w:rsid w:val="008A2025"/>
    <w:rsid w:val="008A230C"/>
    <w:rsid w:val="008A254C"/>
    <w:rsid w:val="008A28C8"/>
    <w:rsid w:val="008A3FFF"/>
    <w:rsid w:val="008A4294"/>
    <w:rsid w:val="008A49F4"/>
    <w:rsid w:val="008A5D91"/>
    <w:rsid w:val="008A60BD"/>
    <w:rsid w:val="008A6F2B"/>
    <w:rsid w:val="008A72E7"/>
    <w:rsid w:val="008A7800"/>
    <w:rsid w:val="008A7944"/>
    <w:rsid w:val="008B1011"/>
    <w:rsid w:val="008B1DE1"/>
    <w:rsid w:val="008B2283"/>
    <w:rsid w:val="008B2950"/>
    <w:rsid w:val="008B2AE4"/>
    <w:rsid w:val="008B2D2F"/>
    <w:rsid w:val="008B3306"/>
    <w:rsid w:val="008B3729"/>
    <w:rsid w:val="008B4176"/>
    <w:rsid w:val="008B4555"/>
    <w:rsid w:val="008B4E83"/>
    <w:rsid w:val="008B6074"/>
    <w:rsid w:val="008B6766"/>
    <w:rsid w:val="008B677F"/>
    <w:rsid w:val="008B74FA"/>
    <w:rsid w:val="008B793C"/>
    <w:rsid w:val="008B7FF7"/>
    <w:rsid w:val="008C0168"/>
    <w:rsid w:val="008C17F6"/>
    <w:rsid w:val="008C1DC9"/>
    <w:rsid w:val="008C2327"/>
    <w:rsid w:val="008C2884"/>
    <w:rsid w:val="008C291D"/>
    <w:rsid w:val="008C4705"/>
    <w:rsid w:val="008C4BE6"/>
    <w:rsid w:val="008C5349"/>
    <w:rsid w:val="008C73E1"/>
    <w:rsid w:val="008C7768"/>
    <w:rsid w:val="008D0270"/>
    <w:rsid w:val="008D08CC"/>
    <w:rsid w:val="008D0CA4"/>
    <w:rsid w:val="008D0E88"/>
    <w:rsid w:val="008D1302"/>
    <w:rsid w:val="008D1AF6"/>
    <w:rsid w:val="008D2A15"/>
    <w:rsid w:val="008D2DA1"/>
    <w:rsid w:val="008D55AE"/>
    <w:rsid w:val="008D58C0"/>
    <w:rsid w:val="008D5DC4"/>
    <w:rsid w:val="008D658F"/>
    <w:rsid w:val="008D728A"/>
    <w:rsid w:val="008D7334"/>
    <w:rsid w:val="008D75D5"/>
    <w:rsid w:val="008D7C81"/>
    <w:rsid w:val="008D7E1D"/>
    <w:rsid w:val="008E0930"/>
    <w:rsid w:val="008E132C"/>
    <w:rsid w:val="008E17E9"/>
    <w:rsid w:val="008E1A56"/>
    <w:rsid w:val="008E211C"/>
    <w:rsid w:val="008E4106"/>
    <w:rsid w:val="008E494D"/>
    <w:rsid w:val="008E4F88"/>
    <w:rsid w:val="008E5127"/>
    <w:rsid w:val="008E5653"/>
    <w:rsid w:val="008E5786"/>
    <w:rsid w:val="008E5A1B"/>
    <w:rsid w:val="008E5B78"/>
    <w:rsid w:val="008E6289"/>
    <w:rsid w:val="008E62E6"/>
    <w:rsid w:val="008E7298"/>
    <w:rsid w:val="008E74A1"/>
    <w:rsid w:val="008E7852"/>
    <w:rsid w:val="008E78E6"/>
    <w:rsid w:val="008E7C51"/>
    <w:rsid w:val="008F0D13"/>
    <w:rsid w:val="008F0E5A"/>
    <w:rsid w:val="008F2655"/>
    <w:rsid w:val="008F353C"/>
    <w:rsid w:val="008F47EC"/>
    <w:rsid w:val="008F5F6F"/>
    <w:rsid w:val="008F6694"/>
    <w:rsid w:val="008F6D73"/>
    <w:rsid w:val="008F6E47"/>
    <w:rsid w:val="008F757C"/>
    <w:rsid w:val="008F75D4"/>
    <w:rsid w:val="008F7E0B"/>
    <w:rsid w:val="009000CC"/>
    <w:rsid w:val="0090052A"/>
    <w:rsid w:val="0090065F"/>
    <w:rsid w:val="00900FC8"/>
    <w:rsid w:val="00901027"/>
    <w:rsid w:val="00901028"/>
    <w:rsid w:val="00901213"/>
    <w:rsid w:val="0090172B"/>
    <w:rsid w:val="00901E90"/>
    <w:rsid w:val="009025A7"/>
    <w:rsid w:val="00902B13"/>
    <w:rsid w:val="00903352"/>
    <w:rsid w:val="00903DAA"/>
    <w:rsid w:val="00905822"/>
    <w:rsid w:val="0091143D"/>
    <w:rsid w:val="0091255D"/>
    <w:rsid w:val="00912861"/>
    <w:rsid w:val="00912B9F"/>
    <w:rsid w:val="0091322B"/>
    <w:rsid w:val="00913798"/>
    <w:rsid w:val="009137E4"/>
    <w:rsid w:val="00913B39"/>
    <w:rsid w:val="00914094"/>
    <w:rsid w:val="00914957"/>
    <w:rsid w:val="00914A43"/>
    <w:rsid w:val="00914EC4"/>
    <w:rsid w:val="0091518C"/>
    <w:rsid w:val="009151BC"/>
    <w:rsid w:val="00915772"/>
    <w:rsid w:val="00916B55"/>
    <w:rsid w:val="00917EE5"/>
    <w:rsid w:val="00920CD6"/>
    <w:rsid w:val="00921275"/>
    <w:rsid w:val="009219FA"/>
    <w:rsid w:val="00921B0B"/>
    <w:rsid w:val="00922609"/>
    <w:rsid w:val="00922D20"/>
    <w:rsid w:val="00922F63"/>
    <w:rsid w:val="00923633"/>
    <w:rsid w:val="00923934"/>
    <w:rsid w:val="00923CBD"/>
    <w:rsid w:val="00924869"/>
    <w:rsid w:val="00924B86"/>
    <w:rsid w:val="00924CAF"/>
    <w:rsid w:val="00924CB0"/>
    <w:rsid w:val="00925E8B"/>
    <w:rsid w:val="00926F19"/>
    <w:rsid w:val="009270F0"/>
    <w:rsid w:val="0092749E"/>
    <w:rsid w:val="0093134C"/>
    <w:rsid w:val="009321CB"/>
    <w:rsid w:val="009322DC"/>
    <w:rsid w:val="00932D78"/>
    <w:rsid w:val="00933132"/>
    <w:rsid w:val="0093322F"/>
    <w:rsid w:val="0093389F"/>
    <w:rsid w:val="00933F3A"/>
    <w:rsid w:val="009340D2"/>
    <w:rsid w:val="00936301"/>
    <w:rsid w:val="009364EA"/>
    <w:rsid w:val="009366B9"/>
    <w:rsid w:val="009373E4"/>
    <w:rsid w:val="0094007D"/>
    <w:rsid w:val="00940726"/>
    <w:rsid w:val="00940DC3"/>
    <w:rsid w:val="0094157C"/>
    <w:rsid w:val="009416BB"/>
    <w:rsid w:val="00942004"/>
    <w:rsid w:val="00943886"/>
    <w:rsid w:val="0094410A"/>
    <w:rsid w:val="009449C6"/>
    <w:rsid w:val="00944B97"/>
    <w:rsid w:val="00944D68"/>
    <w:rsid w:val="00945049"/>
    <w:rsid w:val="009450B0"/>
    <w:rsid w:val="009451EC"/>
    <w:rsid w:val="009455BC"/>
    <w:rsid w:val="00946186"/>
    <w:rsid w:val="009468C3"/>
    <w:rsid w:val="00946D73"/>
    <w:rsid w:val="00950299"/>
    <w:rsid w:val="0095143E"/>
    <w:rsid w:val="00951983"/>
    <w:rsid w:val="00951BE7"/>
    <w:rsid w:val="0095222B"/>
    <w:rsid w:val="00952D41"/>
    <w:rsid w:val="009535A6"/>
    <w:rsid w:val="009536E9"/>
    <w:rsid w:val="00954599"/>
    <w:rsid w:val="00954FD6"/>
    <w:rsid w:val="009552AF"/>
    <w:rsid w:val="009554D5"/>
    <w:rsid w:val="00956E0A"/>
    <w:rsid w:val="00957713"/>
    <w:rsid w:val="00957985"/>
    <w:rsid w:val="00957EF4"/>
    <w:rsid w:val="00960082"/>
    <w:rsid w:val="009604C4"/>
    <w:rsid w:val="00960E5C"/>
    <w:rsid w:val="0096183C"/>
    <w:rsid w:val="00961C14"/>
    <w:rsid w:val="00962806"/>
    <w:rsid w:val="00962ED3"/>
    <w:rsid w:val="00964436"/>
    <w:rsid w:val="009645B6"/>
    <w:rsid w:val="00964AAF"/>
    <w:rsid w:val="00965238"/>
    <w:rsid w:val="009652A0"/>
    <w:rsid w:val="00965365"/>
    <w:rsid w:val="00965892"/>
    <w:rsid w:val="009669B4"/>
    <w:rsid w:val="0096741C"/>
    <w:rsid w:val="00967F1F"/>
    <w:rsid w:val="00967FA2"/>
    <w:rsid w:val="00970188"/>
    <w:rsid w:val="00970381"/>
    <w:rsid w:val="00970998"/>
    <w:rsid w:val="009709B0"/>
    <w:rsid w:val="00970F2C"/>
    <w:rsid w:val="00970F8B"/>
    <w:rsid w:val="009718D7"/>
    <w:rsid w:val="00971BF7"/>
    <w:rsid w:val="0097284A"/>
    <w:rsid w:val="00972BD6"/>
    <w:rsid w:val="00972DD8"/>
    <w:rsid w:val="00973567"/>
    <w:rsid w:val="00973B98"/>
    <w:rsid w:val="00973E47"/>
    <w:rsid w:val="009757B8"/>
    <w:rsid w:val="0097601F"/>
    <w:rsid w:val="0097661A"/>
    <w:rsid w:val="00976A26"/>
    <w:rsid w:val="0097730A"/>
    <w:rsid w:val="00977F2F"/>
    <w:rsid w:val="00980B64"/>
    <w:rsid w:val="00981584"/>
    <w:rsid w:val="009816C1"/>
    <w:rsid w:val="00982350"/>
    <w:rsid w:val="00982F63"/>
    <w:rsid w:val="00982FC7"/>
    <w:rsid w:val="00984470"/>
    <w:rsid w:val="00984889"/>
    <w:rsid w:val="00985299"/>
    <w:rsid w:val="00987040"/>
    <w:rsid w:val="009877B3"/>
    <w:rsid w:val="00991017"/>
    <w:rsid w:val="00991102"/>
    <w:rsid w:val="009912F7"/>
    <w:rsid w:val="009916CE"/>
    <w:rsid w:val="00991E7D"/>
    <w:rsid w:val="009928AD"/>
    <w:rsid w:val="00992BFA"/>
    <w:rsid w:val="009946E4"/>
    <w:rsid w:val="00995E53"/>
    <w:rsid w:val="009965CF"/>
    <w:rsid w:val="00996BAF"/>
    <w:rsid w:val="00997013"/>
    <w:rsid w:val="009970DD"/>
    <w:rsid w:val="00997322"/>
    <w:rsid w:val="0099738B"/>
    <w:rsid w:val="009979DD"/>
    <w:rsid w:val="00997D74"/>
    <w:rsid w:val="009A01C9"/>
    <w:rsid w:val="009A03E4"/>
    <w:rsid w:val="009A25D4"/>
    <w:rsid w:val="009A2682"/>
    <w:rsid w:val="009A2996"/>
    <w:rsid w:val="009A3634"/>
    <w:rsid w:val="009A3EA5"/>
    <w:rsid w:val="009A3F0A"/>
    <w:rsid w:val="009A43B4"/>
    <w:rsid w:val="009A4EEB"/>
    <w:rsid w:val="009A4EF8"/>
    <w:rsid w:val="009A5697"/>
    <w:rsid w:val="009A6382"/>
    <w:rsid w:val="009A6503"/>
    <w:rsid w:val="009A7163"/>
    <w:rsid w:val="009A7CA2"/>
    <w:rsid w:val="009A7DF7"/>
    <w:rsid w:val="009A7E5C"/>
    <w:rsid w:val="009B0325"/>
    <w:rsid w:val="009B08AD"/>
    <w:rsid w:val="009B090C"/>
    <w:rsid w:val="009B0BB5"/>
    <w:rsid w:val="009B1283"/>
    <w:rsid w:val="009B1474"/>
    <w:rsid w:val="009B1745"/>
    <w:rsid w:val="009B2600"/>
    <w:rsid w:val="009B298E"/>
    <w:rsid w:val="009B3A7F"/>
    <w:rsid w:val="009B42A3"/>
    <w:rsid w:val="009B4685"/>
    <w:rsid w:val="009B49CE"/>
    <w:rsid w:val="009B4CA8"/>
    <w:rsid w:val="009B5001"/>
    <w:rsid w:val="009B546B"/>
    <w:rsid w:val="009B54DC"/>
    <w:rsid w:val="009B59CF"/>
    <w:rsid w:val="009B5DF9"/>
    <w:rsid w:val="009B69ED"/>
    <w:rsid w:val="009B6A3F"/>
    <w:rsid w:val="009B6B75"/>
    <w:rsid w:val="009B6F95"/>
    <w:rsid w:val="009B7EE3"/>
    <w:rsid w:val="009C06E8"/>
    <w:rsid w:val="009C0DE9"/>
    <w:rsid w:val="009C1BE6"/>
    <w:rsid w:val="009C1DAF"/>
    <w:rsid w:val="009C24F0"/>
    <w:rsid w:val="009C30EB"/>
    <w:rsid w:val="009C38F2"/>
    <w:rsid w:val="009C4397"/>
    <w:rsid w:val="009C44C1"/>
    <w:rsid w:val="009C4933"/>
    <w:rsid w:val="009C5BA9"/>
    <w:rsid w:val="009C5E68"/>
    <w:rsid w:val="009C5F79"/>
    <w:rsid w:val="009C6C1C"/>
    <w:rsid w:val="009C71C3"/>
    <w:rsid w:val="009C7A32"/>
    <w:rsid w:val="009D05DB"/>
    <w:rsid w:val="009D0E3C"/>
    <w:rsid w:val="009D171B"/>
    <w:rsid w:val="009D22C8"/>
    <w:rsid w:val="009D2786"/>
    <w:rsid w:val="009D2F9F"/>
    <w:rsid w:val="009D3911"/>
    <w:rsid w:val="009D4CC9"/>
    <w:rsid w:val="009D69A5"/>
    <w:rsid w:val="009D6B8E"/>
    <w:rsid w:val="009D6CA1"/>
    <w:rsid w:val="009D7200"/>
    <w:rsid w:val="009D7A59"/>
    <w:rsid w:val="009E0574"/>
    <w:rsid w:val="009E0BB2"/>
    <w:rsid w:val="009E0DA5"/>
    <w:rsid w:val="009E16DF"/>
    <w:rsid w:val="009E2837"/>
    <w:rsid w:val="009E2900"/>
    <w:rsid w:val="009E2A13"/>
    <w:rsid w:val="009E2EAA"/>
    <w:rsid w:val="009E2F49"/>
    <w:rsid w:val="009E3212"/>
    <w:rsid w:val="009E3EC1"/>
    <w:rsid w:val="009E40CF"/>
    <w:rsid w:val="009E486F"/>
    <w:rsid w:val="009E557B"/>
    <w:rsid w:val="009E6251"/>
    <w:rsid w:val="009E6CF7"/>
    <w:rsid w:val="009F04FE"/>
    <w:rsid w:val="009F0A46"/>
    <w:rsid w:val="009F0E6F"/>
    <w:rsid w:val="009F0E9F"/>
    <w:rsid w:val="009F0F2E"/>
    <w:rsid w:val="009F19CE"/>
    <w:rsid w:val="009F1DC4"/>
    <w:rsid w:val="009F1EA6"/>
    <w:rsid w:val="009F24A8"/>
    <w:rsid w:val="009F24FF"/>
    <w:rsid w:val="009F2C01"/>
    <w:rsid w:val="009F4736"/>
    <w:rsid w:val="009F4F9C"/>
    <w:rsid w:val="009F66E4"/>
    <w:rsid w:val="009F68DB"/>
    <w:rsid w:val="009F6C99"/>
    <w:rsid w:val="009F7AA7"/>
    <w:rsid w:val="00A0017A"/>
    <w:rsid w:val="00A0040D"/>
    <w:rsid w:val="00A00798"/>
    <w:rsid w:val="00A00956"/>
    <w:rsid w:val="00A017C6"/>
    <w:rsid w:val="00A02651"/>
    <w:rsid w:val="00A02CBA"/>
    <w:rsid w:val="00A04B1B"/>
    <w:rsid w:val="00A059BA"/>
    <w:rsid w:val="00A062EA"/>
    <w:rsid w:val="00A07138"/>
    <w:rsid w:val="00A0737E"/>
    <w:rsid w:val="00A07F3B"/>
    <w:rsid w:val="00A10937"/>
    <w:rsid w:val="00A10CE6"/>
    <w:rsid w:val="00A10E72"/>
    <w:rsid w:val="00A112FA"/>
    <w:rsid w:val="00A11D4B"/>
    <w:rsid w:val="00A11ECF"/>
    <w:rsid w:val="00A123CD"/>
    <w:rsid w:val="00A12651"/>
    <w:rsid w:val="00A12984"/>
    <w:rsid w:val="00A1340F"/>
    <w:rsid w:val="00A1344D"/>
    <w:rsid w:val="00A13EA1"/>
    <w:rsid w:val="00A13ED8"/>
    <w:rsid w:val="00A14917"/>
    <w:rsid w:val="00A15046"/>
    <w:rsid w:val="00A15F87"/>
    <w:rsid w:val="00A16365"/>
    <w:rsid w:val="00A1742D"/>
    <w:rsid w:val="00A17A19"/>
    <w:rsid w:val="00A202E7"/>
    <w:rsid w:val="00A22D05"/>
    <w:rsid w:val="00A25604"/>
    <w:rsid w:val="00A258C3"/>
    <w:rsid w:val="00A26244"/>
    <w:rsid w:val="00A26C04"/>
    <w:rsid w:val="00A27247"/>
    <w:rsid w:val="00A272CD"/>
    <w:rsid w:val="00A27467"/>
    <w:rsid w:val="00A30081"/>
    <w:rsid w:val="00A3068C"/>
    <w:rsid w:val="00A30E98"/>
    <w:rsid w:val="00A313C6"/>
    <w:rsid w:val="00A31860"/>
    <w:rsid w:val="00A32435"/>
    <w:rsid w:val="00A326AF"/>
    <w:rsid w:val="00A32E80"/>
    <w:rsid w:val="00A33673"/>
    <w:rsid w:val="00A337FE"/>
    <w:rsid w:val="00A33F23"/>
    <w:rsid w:val="00A342E4"/>
    <w:rsid w:val="00A34610"/>
    <w:rsid w:val="00A34956"/>
    <w:rsid w:val="00A36569"/>
    <w:rsid w:val="00A36B28"/>
    <w:rsid w:val="00A36EC7"/>
    <w:rsid w:val="00A402BE"/>
    <w:rsid w:val="00A40409"/>
    <w:rsid w:val="00A40872"/>
    <w:rsid w:val="00A408E9"/>
    <w:rsid w:val="00A40D9A"/>
    <w:rsid w:val="00A42746"/>
    <w:rsid w:val="00A43BAB"/>
    <w:rsid w:val="00A44632"/>
    <w:rsid w:val="00A453A4"/>
    <w:rsid w:val="00A45A10"/>
    <w:rsid w:val="00A46443"/>
    <w:rsid w:val="00A46E20"/>
    <w:rsid w:val="00A47259"/>
    <w:rsid w:val="00A47E65"/>
    <w:rsid w:val="00A47E99"/>
    <w:rsid w:val="00A50BC4"/>
    <w:rsid w:val="00A5119F"/>
    <w:rsid w:val="00A511EC"/>
    <w:rsid w:val="00A51FF1"/>
    <w:rsid w:val="00A5377B"/>
    <w:rsid w:val="00A53D51"/>
    <w:rsid w:val="00A54D77"/>
    <w:rsid w:val="00A558C4"/>
    <w:rsid w:val="00A56354"/>
    <w:rsid w:val="00A57196"/>
    <w:rsid w:val="00A57667"/>
    <w:rsid w:val="00A60137"/>
    <w:rsid w:val="00A605B0"/>
    <w:rsid w:val="00A60FB7"/>
    <w:rsid w:val="00A61239"/>
    <w:rsid w:val="00A616BF"/>
    <w:rsid w:val="00A62633"/>
    <w:rsid w:val="00A62C2F"/>
    <w:rsid w:val="00A62EB1"/>
    <w:rsid w:val="00A632C5"/>
    <w:rsid w:val="00A6434E"/>
    <w:rsid w:val="00A6539D"/>
    <w:rsid w:val="00A6585D"/>
    <w:rsid w:val="00A65BC4"/>
    <w:rsid w:val="00A661A9"/>
    <w:rsid w:val="00A66AD5"/>
    <w:rsid w:val="00A67B61"/>
    <w:rsid w:val="00A67DB8"/>
    <w:rsid w:val="00A705FF"/>
    <w:rsid w:val="00A70FD3"/>
    <w:rsid w:val="00A71AB0"/>
    <w:rsid w:val="00A74909"/>
    <w:rsid w:val="00A752D3"/>
    <w:rsid w:val="00A76470"/>
    <w:rsid w:val="00A765AA"/>
    <w:rsid w:val="00A76958"/>
    <w:rsid w:val="00A76F2C"/>
    <w:rsid w:val="00A77ED7"/>
    <w:rsid w:val="00A80332"/>
    <w:rsid w:val="00A806AC"/>
    <w:rsid w:val="00A80739"/>
    <w:rsid w:val="00A80A6A"/>
    <w:rsid w:val="00A80FB5"/>
    <w:rsid w:val="00A81107"/>
    <w:rsid w:val="00A811E7"/>
    <w:rsid w:val="00A82ED7"/>
    <w:rsid w:val="00A83EBE"/>
    <w:rsid w:val="00A846C9"/>
    <w:rsid w:val="00A84DDE"/>
    <w:rsid w:val="00A853FA"/>
    <w:rsid w:val="00A854F2"/>
    <w:rsid w:val="00A856D9"/>
    <w:rsid w:val="00A857BF"/>
    <w:rsid w:val="00A86381"/>
    <w:rsid w:val="00A874F9"/>
    <w:rsid w:val="00A918AD"/>
    <w:rsid w:val="00A92BEF"/>
    <w:rsid w:val="00A92C88"/>
    <w:rsid w:val="00A938A6"/>
    <w:rsid w:val="00A93E7D"/>
    <w:rsid w:val="00A94D01"/>
    <w:rsid w:val="00A950C3"/>
    <w:rsid w:val="00A95DED"/>
    <w:rsid w:val="00A966E7"/>
    <w:rsid w:val="00A971E6"/>
    <w:rsid w:val="00A9740B"/>
    <w:rsid w:val="00A97701"/>
    <w:rsid w:val="00A97B68"/>
    <w:rsid w:val="00A97EF4"/>
    <w:rsid w:val="00AA06E6"/>
    <w:rsid w:val="00AA0ABC"/>
    <w:rsid w:val="00AA0C97"/>
    <w:rsid w:val="00AA182D"/>
    <w:rsid w:val="00AA3626"/>
    <w:rsid w:val="00AA3628"/>
    <w:rsid w:val="00AA369C"/>
    <w:rsid w:val="00AA39BF"/>
    <w:rsid w:val="00AA3EA6"/>
    <w:rsid w:val="00AA4755"/>
    <w:rsid w:val="00AA4D9B"/>
    <w:rsid w:val="00AA56C3"/>
    <w:rsid w:val="00AA600A"/>
    <w:rsid w:val="00AA6227"/>
    <w:rsid w:val="00AA6A56"/>
    <w:rsid w:val="00AA6E0C"/>
    <w:rsid w:val="00AA6E80"/>
    <w:rsid w:val="00AA705D"/>
    <w:rsid w:val="00AA75EE"/>
    <w:rsid w:val="00AB056D"/>
    <w:rsid w:val="00AB0B4B"/>
    <w:rsid w:val="00AB15EE"/>
    <w:rsid w:val="00AB249B"/>
    <w:rsid w:val="00AB2521"/>
    <w:rsid w:val="00AB2FD1"/>
    <w:rsid w:val="00AB418B"/>
    <w:rsid w:val="00AB48FD"/>
    <w:rsid w:val="00AB4FAC"/>
    <w:rsid w:val="00AB59A7"/>
    <w:rsid w:val="00AB611F"/>
    <w:rsid w:val="00AB685A"/>
    <w:rsid w:val="00AB69E5"/>
    <w:rsid w:val="00AB7451"/>
    <w:rsid w:val="00AB74CD"/>
    <w:rsid w:val="00AB7772"/>
    <w:rsid w:val="00AC0358"/>
    <w:rsid w:val="00AC0B16"/>
    <w:rsid w:val="00AC0D50"/>
    <w:rsid w:val="00AC1546"/>
    <w:rsid w:val="00AC15F8"/>
    <w:rsid w:val="00AC168E"/>
    <w:rsid w:val="00AC1FE9"/>
    <w:rsid w:val="00AC2553"/>
    <w:rsid w:val="00AC3601"/>
    <w:rsid w:val="00AC459A"/>
    <w:rsid w:val="00AC4C80"/>
    <w:rsid w:val="00AC4F16"/>
    <w:rsid w:val="00AC4FAF"/>
    <w:rsid w:val="00AC5791"/>
    <w:rsid w:val="00AC57E5"/>
    <w:rsid w:val="00AC59F4"/>
    <w:rsid w:val="00AC615A"/>
    <w:rsid w:val="00AC6C30"/>
    <w:rsid w:val="00AC6EC0"/>
    <w:rsid w:val="00AC71CF"/>
    <w:rsid w:val="00AD091C"/>
    <w:rsid w:val="00AD19E5"/>
    <w:rsid w:val="00AD2224"/>
    <w:rsid w:val="00AD2733"/>
    <w:rsid w:val="00AD37E7"/>
    <w:rsid w:val="00AD3FE8"/>
    <w:rsid w:val="00AD40BD"/>
    <w:rsid w:val="00AD41E1"/>
    <w:rsid w:val="00AD4768"/>
    <w:rsid w:val="00AD4A7A"/>
    <w:rsid w:val="00AD507B"/>
    <w:rsid w:val="00AD50F2"/>
    <w:rsid w:val="00AD64E7"/>
    <w:rsid w:val="00AD6636"/>
    <w:rsid w:val="00AD6B1B"/>
    <w:rsid w:val="00AD6DD2"/>
    <w:rsid w:val="00AE01FD"/>
    <w:rsid w:val="00AE05A5"/>
    <w:rsid w:val="00AE1BB1"/>
    <w:rsid w:val="00AE2073"/>
    <w:rsid w:val="00AE2979"/>
    <w:rsid w:val="00AE2CA9"/>
    <w:rsid w:val="00AE304C"/>
    <w:rsid w:val="00AE3090"/>
    <w:rsid w:val="00AE3A48"/>
    <w:rsid w:val="00AE4591"/>
    <w:rsid w:val="00AE5053"/>
    <w:rsid w:val="00AE632A"/>
    <w:rsid w:val="00AE6A65"/>
    <w:rsid w:val="00AE6ECB"/>
    <w:rsid w:val="00AE7A1E"/>
    <w:rsid w:val="00AF006E"/>
    <w:rsid w:val="00AF119C"/>
    <w:rsid w:val="00AF14A8"/>
    <w:rsid w:val="00AF232C"/>
    <w:rsid w:val="00AF3B3F"/>
    <w:rsid w:val="00AF3E65"/>
    <w:rsid w:val="00AF4096"/>
    <w:rsid w:val="00AF4415"/>
    <w:rsid w:val="00AF4485"/>
    <w:rsid w:val="00AF46E2"/>
    <w:rsid w:val="00AF6B17"/>
    <w:rsid w:val="00AF72FA"/>
    <w:rsid w:val="00AF754E"/>
    <w:rsid w:val="00AF7874"/>
    <w:rsid w:val="00AF7E6C"/>
    <w:rsid w:val="00B001C3"/>
    <w:rsid w:val="00B00DCE"/>
    <w:rsid w:val="00B01E9D"/>
    <w:rsid w:val="00B02DCC"/>
    <w:rsid w:val="00B04106"/>
    <w:rsid w:val="00B046D7"/>
    <w:rsid w:val="00B04EC5"/>
    <w:rsid w:val="00B05795"/>
    <w:rsid w:val="00B05B9F"/>
    <w:rsid w:val="00B06A82"/>
    <w:rsid w:val="00B0765E"/>
    <w:rsid w:val="00B07B86"/>
    <w:rsid w:val="00B10610"/>
    <w:rsid w:val="00B10897"/>
    <w:rsid w:val="00B10B96"/>
    <w:rsid w:val="00B1117E"/>
    <w:rsid w:val="00B11198"/>
    <w:rsid w:val="00B11251"/>
    <w:rsid w:val="00B112DE"/>
    <w:rsid w:val="00B1292B"/>
    <w:rsid w:val="00B12BFF"/>
    <w:rsid w:val="00B12C03"/>
    <w:rsid w:val="00B1316C"/>
    <w:rsid w:val="00B1323D"/>
    <w:rsid w:val="00B13920"/>
    <w:rsid w:val="00B14365"/>
    <w:rsid w:val="00B14C56"/>
    <w:rsid w:val="00B153FA"/>
    <w:rsid w:val="00B1590E"/>
    <w:rsid w:val="00B15F6B"/>
    <w:rsid w:val="00B16532"/>
    <w:rsid w:val="00B167BC"/>
    <w:rsid w:val="00B16949"/>
    <w:rsid w:val="00B16DD8"/>
    <w:rsid w:val="00B16DEE"/>
    <w:rsid w:val="00B170D8"/>
    <w:rsid w:val="00B175C2"/>
    <w:rsid w:val="00B179E9"/>
    <w:rsid w:val="00B209D2"/>
    <w:rsid w:val="00B21294"/>
    <w:rsid w:val="00B21A68"/>
    <w:rsid w:val="00B21F12"/>
    <w:rsid w:val="00B2276C"/>
    <w:rsid w:val="00B22EAE"/>
    <w:rsid w:val="00B2345F"/>
    <w:rsid w:val="00B24314"/>
    <w:rsid w:val="00B246A8"/>
    <w:rsid w:val="00B247C0"/>
    <w:rsid w:val="00B248EC"/>
    <w:rsid w:val="00B24A94"/>
    <w:rsid w:val="00B251E7"/>
    <w:rsid w:val="00B26C22"/>
    <w:rsid w:val="00B274FA"/>
    <w:rsid w:val="00B27520"/>
    <w:rsid w:val="00B300EE"/>
    <w:rsid w:val="00B307DF"/>
    <w:rsid w:val="00B313C4"/>
    <w:rsid w:val="00B31933"/>
    <w:rsid w:val="00B33142"/>
    <w:rsid w:val="00B33FB1"/>
    <w:rsid w:val="00B3450D"/>
    <w:rsid w:val="00B34C33"/>
    <w:rsid w:val="00B34D01"/>
    <w:rsid w:val="00B366FB"/>
    <w:rsid w:val="00B367AB"/>
    <w:rsid w:val="00B36B8D"/>
    <w:rsid w:val="00B37387"/>
    <w:rsid w:val="00B409A2"/>
    <w:rsid w:val="00B40E1B"/>
    <w:rsid w:val="00B40F75"/>
    <w:rsid w:val="00B41D2F"/>
    <w:rsid w:val="00B4282D"/>
    <w:rsid w:val="00B42E5D"/>
    <w:rsid w:val="00B43713"/>
    <w:rsid w:val="00B44BFA"/>
    <w:rsid w:val="00B45E5E"/>
    <w:rsid w:val="00B4616B"/>
    <w:rsid w:val="00B46B0B"/>
    <w:rsid w:val="00B46D9D"/>
    <w:rsid w:val="00B4717A"/>
    <w:rsid w:val="00B4737B"/>
    <w:rsid w:val="00B476F5"/>
    <w:rsid w:val="00B47A14"/>
    <w:rsid w:val="00B47CD1"/>
    <w:rsid w:val="00B50656"/>
    <w:rsid w:val="00B51385"/>
    <w:rsid w:val="00B51BEE"/>
    <w:rsid w:val="00B5219A"/>
    <w:rsid w:val="00B528FF"/>
    <w:rsid w:val="00B53CC1"/>
    <w:rsid w:val="00B564EB"/>
    <w:rsid w:val="00B56546"/>
    <w:rsid w:val="00B568FD"/>
    <w:rsid w:val="00B569CF"/>
    <w:rsid w:val="00B56D2D"/>
    <w:rsid w:val="00B56F49"/>
    <w:rsid w:val="00B574AF"/>
    <w:rsid w:val="00B57F55"/>
    <w:rsid w:val="00B601CB"/>
    <w:rsid w:val="00B6029D"/>
    <w:rsid w:val="00B6060B"/>
    <w:rsid w:val="00B6085C"/>
    <w:rsid w:val="00B6095B"/>
    <w:rsid w:val="00B60E75"/>
    <w:rsid w:val="00B615B3"/>
    <w:rsid w:val="00B6170C"/>
    <w:rsid w:val="00B61B9A"/>
    <w:rsid w:val="00B641FF"/>
    <w:rsid w:val="00B64896"/>
    <w:rsid w:val="00B64A88"/>
    <w:rsid w:val="00B64B09"/>
    <w:rsid w:val="00B65D27"/>
    <w:rsid w:val="00B66403"/>
    <w:rsid w:val="00B67208"/>
    <w:rsid w:val="00B70BDF"/>
    <w:rsid w:val="00B711EE"/>
    <w:rsid w:val="00B716F8"/>
    <w:rsid w:val="00B7188A"/>
    <w:rsid w:val="00B71E8F"/>
    <w:rsid w:val="00B71EE5"/>
    <w:rsid w:val="00B73B32"/>
    <w:rsid w:val="00B74144"/>
    <w:rsid w:val="00B74582"/>
    <w:rsid w:val="00B74B97"/>
    <w:rsid w:val="00B75301"/>
    <w:rsid w:val="00B7587D"/>
    <w:rsid w:val="00B75D51"/>
    <w:rsid w:val="00B766F7"/>
    <w:rsid w:val="00B80125"/>
    <w:rsid w:val="00B8032A"/>
    <w:rsid w:val="00B80DEC"/>
    <w:rsid w:val="00B8100B"/>
    <w:rsid w:val="00B81484"/>
    <w:rsid w:val="00B81819"/>
    <w:rsid w:val="00B82486"/>
    <w:rsid w:val="00B828C0"/>
    <w:rsid w:val="00B83B9A"/>
    <w:rsid w:val="00B83E92"/>
    <w:rsid w:val="00B845A4"/>
    <w:rsid w:val="00B84B5B"/>
    <w:rsid w:val="00B84D1C"/>
    <w:rsid w:val="00B8555F"/>
    <w:rsid w:val="00B858FC"/>
    <w:rsid w:val="00B85BB4"/>
    <w:rsid w:val="00B869E6"/>
    <w:rsid w:val="00B86C1C"/>
    <w:rsid w:val="00B86ECF"/>
    <w:rsid w:val="00B8767D"/>
    <w:rsid w:val="00B8789A"/>
    <w:rsid w:val="00B87BCC"/>
    <w:rsid w:val="00B90D7C"/>
    <w:rsid w:val="00B91BC5"/>
    <w:rsid w:val="00B93286"/>
    <w:rsid w:val="00B948C9"/>
    <w:rsid w:val="00B94D5F"/>
    <w:rsid w:val="00B95541"/>
    <w:rsid w:val="00B9581B"/>
    <w:rsid w:val="00B95A27"/>
    <w:rsid w:val="00B95D2A"/>
    <w:rsid w:val="00B97499"/>
    <w:rsid w:val="00B97E5D"/>
    <w:rsid w:val="00BA04F0"/>
    <w:rsid w:val="00BA0BF1"/>
    <w:rsid w:val="00BA1058"/>
    <w:rsid w:val="00BA1352"/>
    <w:rsid w:val="00BA148F"/>
    <w:rsid w:val="00BA1644"/>
    <w:rsid w:val="00BA25C9"/>
    <w:rsid w:val="00BA3559"/>
    <w:rsid w:val="00BA3D2A"/>
    <w:rsid w:val="00BA4EFF"/>
    <w:rsid w:val="00BA5954"/>
    <w:rsid w:val="00BA5CEE"/>
    <w:rsid w:val="00BA5F1D"/>
    <w:rsid w:val="00BA6578"/>
    <w:rsid w:val="00BA6698"/>
    <w:rsid w:val="00BA6CED"/>
    <w:rsid w:val="00BB0085"/>
    <w:rsid w:val="00BB0BD9"/>
    <w:rsid w:val="00BB1B0A"/>
    <w:rsid w:val="00BB261A"/>
    <w:rsid w:val="00BB27EE"/>
    <w:rsid w:val="00BB2C58"/>
    <w:rsid w:val="00BB35D9"/>
    <w:rsid w:val="00BB388A"/>
    <w:rsid w:val="00BB3D76"/>
    <w:rsid w:val="00BB4039"/>
    <w:rsid w:val="00BB51F6"/>
    <w:rsid w:val="00BB59E7"/>
    <w:rsid w:val="00BB5D58"/>
    <w:rsid w:val="00BB7557"/>
    <w:rsid w:val="00BB7D3E"/>
    <w:rsid w:val="00BB7E29"/>
    <w:rsid w:val="00BC0001"/>
    <w:rsid w:val="00BC00CA"/>
    <w:rsid w:val="00BC0439"/>
    <w:rsid w:val="00BC0D1D"/>
    <w:rsid w:val="00BC0F1F"/>
    <w:rsid w:val="00BC25D7"/>
    <w:rsid w:val="00BC291B"/>
    <w:rsid w:val="00BC2AFB"/>
    <w:rsid w:val="00BC31D3"/>
    <w:rsid w:val="00BC3841"/>
    <w:rsid w:val="00BC422B"/>
    <w:rsid w:val="00BC605F"/>
    <w:rsid w:val="00BC61D3"/>
    <w:rsid w:val="00BC6468"/>
    <w:rsid w:val="00BC673C"/>
    <w:rsid w:val="00BC6970"/>
    <w:rsid w:val="00BC6AB0"/>
    <w:rsid w:val="00BC7345"/>
    <w:rsid w:val="00BD0531"/>
    <w:rsid w:val="00BD1B94"/>
    <w:rsid w:val="00BD264C"/>
    <w:rsid w:val="00BD2B1F"/>
    <w:rsid w:val="00BD35EA"/>
    <w:rsid w:val="00BD39AA"/>
    <w:rsid w:val="00BD478D"/>
    <w:rsid w:val="00BD538C"/>
    <w:rsid w:val="00BD543E"/>
    <w:rsid w:val="00BD5624"/>
    <w:rsid w:val="00BD70AF"/>
    <w:rsid w:val="00BD727E"/>
    <w:rsid w:val="00BD7DC7"/>
    <w:rsid w:val="00BD7E99"/>
    <w:rsid w:val="00BE0169"/>
    <w:rsid w:val="00BE06F0"/>
    <w:rsid w:val="00BE0FC9"/>
    <w:rsid w:val="00BE11D4"/>
    <w:rsid w:val="00BE126E"/>
    <w:rsid w:val="00BE12C8"/>
    <w:rsid w:val="00BE25E8"/>
    <w:rsid w:val="00BE3B63"/>
    <w:rsid w:val="00BE3CBE"/>
    <w:rsid w:val="00BE4070"/>
    <w:rsid w:val="00BE4D46"/>
    <w:rsid w:val="00BE50E9"/>
    <w:rsid w:val="00BE5870"/>
    <w:rsid w:val="00BE60F7"/>
    <w:rsid w:val="00BE6CE3"/>
    <w:rsid w:val="00BE75BA"/>
    <w:rsid w:val="00BE7E22"/>
    <w:rsid w:val="00BF08D6"/>
    <w:rsid w:val="00BF1241"/>
    <w:rsid w:val="00BF182D"/>
    <w:rsid w:val="00BF2196"/>
    <w:rsid w:val="00BF24AE"/>
    <w:rsid w:val="00BF25C2"/>
    <w:rsid w:val="00BF3F68"/>
    <w:rsid w:val="00BF4BF2"/>
    <w:rsid w:val="00BF4E08"/>
    <w:rsid w:val="00BF4F9B"/>
    <w:rsid w:val="00BF50B7"/>
    <w:rsid w:val="00BF61DE"/>
    <w:rsid w:val="00BF64BF"/>
    <w:rsid w:val="00BF7821"/>
    <w:rsid w:val="00BF7867"/>
    <w:rsid w:val="00BF7F1A"/>
    <w:rsid w:val="00C00FB4"/>
    <w:rsid w:val="00C01449"/>
    <w:rsid w:val="00C01459"/>
    <w:rsid w:val="00C01C24"/>
    <w:rsid w:val="00C045FB"/>
    <w:rsid w:val="00C04CF2"/>
    <w:rsid w:val="00C04F69"/>
    <w:rsid w:val="00C06154"/>
    <w:rsid w:val="00C064CC"/>
    <w:rsid w:val="00C0669D"/>
    <w:rsid w:val="00C06984"/>
    <w:rsid w:val="00C07A3D"/>
    <w:rsid w:val="00C07D07"/>
    <w:rsid w:val="00C10C70"/>
    <w:rsid w:val="00C11863"/>
    <w:rsid w:val="00C11A46"/>
    <w:rsid w:val="00C11D59"/>
    <w:rsid w:val="00C1447E"/>
    <w:rsid w:val="00C14584"/>
    <w:rsid w:val="00C146BE"/>
    <w:rsid w:val="00C15143"/>
    <w:rsid w:val="00C158F2"/>
    <w:rsid w:val="00C1712D"/>
    <w:rsid w:val="00C17431"/>
    <w:rsid w:val="00C17C1A"/>
    <w:rsid w:val="00C20C57"/>
    <w:rsid w:val="00C215D2"/>
    <w:rsid w:val="00C22619"/>
    <w:rsid w:val="00C2320F"/>
    <w:rsid w:val="00C234F5"/>
    <w:rsid w:val="00C2350C"/>
    <w:rsid w:val="00C23733"/>
    <w:rsid w:val="00C2441E"/>
    <w:rsid w:val="00C26288"/>
    <w:rsid w:val="00C2711D"/>
    <w:rsid w:val="00C2728A"/>
    <w:rsid w:val="00C30710"/>
    <w:rsid w:val="00C30822"/>
    <w:rsid w:val="00C334A3"/>
    <w:rsid w:val="00C34741"/>
    <w:rsid w:val="00C35C60"/>
    <w:rsid w:val="00C36193"/>
    <w:rsid w:val="00C37432"/>
    <w:rsid w:val="00C3759C"/>
    <w:rsid w:val="00C37CE9"/>
    <w:rsid w:val="00C404FC"/>
    <w:rsid w:val="00C40836"/>
    <w:rsid w:val="00C40B38"/>
    <w:rsid w:val="00C410E0"/>
    <w:rsid w:val="00C420C4"/>
    <w:rsid w:val="00C421CE"/>
    <w:rsid w:val="00C4280E"/>
    <w:rsid w:val="00C42898"/>
    <w:rsid w:val="00C42DFD"/>
    <w:rsid w:val="00C4368F"/>
    <w:rsid w:val="00C43ACB"/>
    <w:rsid w:val="00C44018"/>
    <w:rsid w:val="00C44E35"/>
    <w:rsid w:val="00C44EBF"/>
    <w:rsid w:val="00C44FBB"/>
    <w:rsid w:val="00C45BD0"/>
    <w:rsid w:val="00C45D95"/>
    <w:rsid w:val="00C46F93"/>
    <w:rsid w:val="00C4717D"/>
    <w:rsid w:val="00C509DA"/>
    <w:rsid w:val="00C50EE3"/>
    <w:rsid w:val="00C51107"/>
    <w:rsid w:val="00C51C7F"/>
    <w:rsid w:val="00C52FDA"/>
    <w:rsid w:val="00C532EB"/>
    <w:rsid w:val="00C54441"/>
    <w:rsid w:val="00C5461E"/>
    <w:rsid w:val="00C550A1"/>
    <w:rsid w:val="00C55146"/>
    <w:rsid w:val="00C556FF"/>
    <w:rsid w:val="00C5574F"/>
    <w:rsid w:val="00C55942"/>
    <w:rsid w:val="00C5607E"/>
    <w:rsid w:val="00C564BC"/>
    <w:rsid w:val="00C56AA6"/>
    <w:rsid w:val="00C57366"/>
    <w:rsid w:val="00C57878"/>
    <w:rsid w:val="00C57A85"/>
    <w:rsid w:val="00C57FBB"/>
    <w:rsid w:val="00C6076D"/>
    <w:rsid w:val="00C60F85"/>
    <w:rsid w:val="00C6160E"/>
    <w:rsid w:val="00C61B6B"/>
    <w:rsid w:val="00C63419"/>
    <w:rsid w:val="00C6382C"/>
    <w:rsid w:val="00C63E83"/>
    <w:rsid w:val="00C64957"/>
    <w:rsid w:val="00C65128"/>
    <w:rsid w:val="00C6556A"/>
    <w:rsid w:val="00C65D8F"/>
    <w:rsid w:val="00C7166D"/>
    <w:rsid w:val="00C7666D"/>
    <w:rsid w:val="00C81A22"/>
    <w:rsid w:val="00C81DA1"/>
    <w:rsid w:val="00C82D7C"/>
    <w:rsid w:val="00C8366F"/>
    <w:rsid w:val="00C8395F"/>
    <w:rsid w:val="00C84FF2"/>
    <w:rsid w:val="00C854C6"/>
    <w:rsid w:val="00C857FC"/>
    <w:rsid w:val="00C85820"/>
    <w:rsid w:val="00C85D0B"/>
    <w:rsid w:val="00C86559"/>
    <w:rsid w:val="00C87273"/>
    <w:rsid w:val="00C872B5"/>
    <w:rsid w:val="00C873C9"/>
    <w:rsid w:val="00C874B7"/>
    <w:rsid w:val="00C90CD7"/>
    <w:rsid w:val="00C9184F"/>
    <w:rsid w:val="00C92112"/>
    <w:rsid w:val="00C92487"/>
    <w:rsid w:val="00C92697"/>
    <w:rsid w:val="00C941FF"/>
    <w:rsid w:val="00C945B4"/>
    <w:rsid w:val="00C94700"/>
    <w:rsid w:val="00C955BF"/>
    <w:rsid w:val="00C9614E"/>
    <w:rsid w:val="00C9661F"/>
    <w:rsid w:val="00C966ED"/>
    <w:rsid w:val="00C9687C"/>
    <w:rsid w:val="00C97988"/>
    <w:rsid w:val="00C979C0"/>
    <w:rsid w:val="00C97E4E"/>
    <w:rsid w:val="00CA00F2"/>
    <w:rsid w:val="00CA11EE"/>
    <w:rsid w:val="00CA19FE"/>
    <w:rsid w:val="00CA1D76"/>
    <w:rsid w:val="00CA217D"/>
    <w:rsid w:val="00CA2E1B"/>
    <w:rsid w:val="00CA34ED"/>
    <w:rsid w:val="00CA3580"/>
    <w:rsid w:val="00CA3BEE"/>
    <w:rsid w:val="00CA3E5A"/>
    <w:rsid w:val="00CA5044"/>
    <w:rsid w:val="00CA5484"/>
    <w:rsid w:val="00CA57B5"/>
    <w:rsid w:val="00CA665D"/>
    <w:rsid w:val="00CA6F32"/>
    <w:rsid w:val="00CA7F83"/>
    <w:rsid w:val="00CB07D9"/>
    <w:rsid w:val="00CB13B0"/>
    <w:rsid w:val="00CB1B01"/>
    <w:rsid w:val="00CB2152"/>
    <w:rsid w:val="00CB2792"/>
    <w:rsid w:val="00CB2C13"/>
    <w:rsid w:val="00CB2CCC"/>
    <w:rsid w:val="00CB2EC5"/>
    <w:rsid w:val="00CB34AC"/>
    <w:rsid w:val="00CB354A"/>
    <w:rsid w:val="00CB3677"/>
    <w:rsid w:val="00CB36E4"/>
    <w:rsid w:val="00CB3FB3"/>
    <w:rsid w:val="00CB5211"/>
    <w:rsid w:val="00CB5A67"/>
    <w:rsid w:val="00CB5E6D"/>
    <w:rsid w:val="00CB6FE8"/>
    <w:rsid w:val="00CB710A"/>
    <w:rsid w:val="00CB7331"/>
    <w:rsid w:val="00CC0FC4"/>
    <w:rsid w:val="00CC2076"/>
    <w:rsid w:val="00CC2EFF"/>
    <w:rsid w:val="00CC337C"/>
    <w:rsid w:val="00CC3E3A"/>
    <w:rsid w:val="00CC5290"/>
    <w:rsid w:val="00CC69D6"/>
    <w:rsid w:val="00CC7DC1"/>
    <w:rsid w:val="00CD070F"/>
    <w:rsid w:val="00CD120C"/>
    <w:rsid w:val="00CD2437"/>
    <w:rsid w:val="00CD2778"/>
    <w:rsid w:val="00CD2966"/>
    <w:rsid w:val="00CD30DE"/>
    <w:rsid w:val="00CD3877"/>
    <w:rsid w:val="00CD3991"/>
    <w:rsid w:val="00CD5C1B"/>
    <w:rsid w:val="00CD5FA2"/>
    <w:rsid w:val="00CD60F9"/>
    <w:rsid w:val="00CD62E3"/>
    <w:rsid w:val="00CD65C0"/>
    <w:rsid w:val="00CD6881"/>
    <w:rsid w:val="00CD7417"/>
    <w:rsid w:val="00CD78AE"/>
    <w:rsid w:val="00CD7AB9"/>
    <w:rsid w:val="00CE0114"/>
    <w:rsid w:val="00CE0CB4"/>
    <w:rsid w:val="00CE1064"/>
    <w:rsid w:val="00CE1519"/>
    <w:rsid w:val="00CE18C2"/>
    <w:rsid w:val="00CE255D"/>
    <w:rsid w:val="00CE270D"/>
    <w:rsid w:val="00CE3D56"/>
    <w:rsid w:val="00CE473D"/>
    <w:rsid w:val="00CE48A8"/>
    <w:rsid w:val="00CE4DBE"/>
    <w:rsid w:val="00CE526F"/>
    <w:rsid w:val="00CE65ED"/>
    <w:rsid w:val="00CE66B2"/>
    <w:rsid w:val="00CE6E51"/>
    <w:rsid w:val="00CF03CA"/>
    <w:rsid w:val="00CF0574"/>
    <w:rsid w:val="00CF08AE"/>
    <w:rsid w:val="00CF0A5D"/>
    <w:rsid w:val="00CF0D6E"/>
    <w:rsid w:val="00CF0EEE"/>
    <w:rsid w:val="00CF14BE"/>
    <w:rsid w:val="00CF1B22"/>
    <w:rsid w:val="00CF2426"/>
    <w:rsid w:val="00CF247B"/>
    <w:rsid w:val="00CF27A4"/>
    <w:rsid w:val="00CF2B4C"/>
    <w:rsid w:val="00CF3F44"/>
    <w:rsid w:val="00CF4E11"/>
    <w:rsid w:val="00CF4F2B"/>
    <w:rsid w:val="00CF5194"/>
    <w:rsid w:val="00CF5CA9"/>
    <w:rsid w:val="00CF7127"/>
    <w:rsid w:val="00CF769B"/>
    <w:rsid w:val="00CF78D2"/>
    <w:rsid w:val="00D005C1"/>
    <w:rsid w:val="00D013FA"/>
    <w:rsid w:val="00D019CA"/>
    <w:rsid w:val="00D0321E"/>
    <w:rsid w:val="00D03282"/>
    <w:rsid w:val="00D0372F"/>
    <w:rsid w:val="00D03AD8"/>
    <w:rsid w:val="00D04C86"/>
    <w:rsid w:val="00D0522A"/>
    <w:rsid w:val="00D058D7"/>
    <w:rsid w:val="00D05E37"/>
    <w:rsid w:val="00D069F1"/>
    <w:rsid w:val="00D06C49"/>
    <w:rsid w:val="00D06E9B"/>
    <w:rsid w:val="00D07502"/>
    <w:rsid w:val="00D07848"/>
    <w:rsid w:val="00D10A4C"/>
    <w:rsid w:val="00D112D9"/>
    <w:rsid w:val="00D116F9"/>
    <w:rsid w:val="00D11FEB"/>
    <w:rsid w:val="00D123E8"/>
    <w:rsid w:val="00D12787"/>
    <w:rsid w:val="00D1287D"/>
    <w:rsid w:val="00D12D4D"/>
    <w:rsid w:val="00D1313D"/>
    <w:rsid w:val="00D13C94"/>
    <w:rsid w:val="00D145E2"/>
    <w:rsid w:val="00D15013"/>
    <w:rsid w:val="00D152E1"/>
    <w:rsid w:val="00D15EAB"/>
    <w:rsid w:val="00D161FE"/>
    <w:rsid w:val="00D166FF"/>
    <w:rsid w:val="00D16964"/>
    <w:rsid w:val="00D173D8"/>
    <w:rsid w:val="00D17720"/>
    <w:rsid w:val="00D17B21"/>
    <w:rsid w:val="00D17F48"/>
    <w:rsid w:val="00D20580"/>
    <w:rsid w:val="00D208BF"/>
    <w:rsid w:val="00D20AC9"/>
    <w:rsid w:val="00D20B39"/>
    <w:rsid w:val="00D20E4A"/>
    <w:rsid w:val="00D21962"/>
    <w:rsid w:val="00D24093"/>
    <w:rsid w:val="00D24297"/>
    <w:rsid w:val="00D2444E"/>
    <w:rsid w:val="00D24EF8"/>
    <w:rsid w:val="00D2506C"/>
    <w:rsid w:val="00D25BC4"/>
    <w:rsid w:val="00D261E7"/>
    <w:rsid w:val="00D26264"/>
    <w:rsid w:val="00D2628A"/>
    <w:rsid w:val="00D27F19"/>
    <w:rsid w:val="00D309AC"/>
    <w:rsid w:val="00D31262"/>
    <w:rsid w:val="00D31FD0"/>
    <w:rsid w:val="00D326F4"/>
    <w:rsid w:val="00D332B5"/>
    <w:rsid w:val="00D33619"/>
    <w:rsid w:val="00D33F6D"/>
    <w:rsid w:val="00D340BE"/>
    <w:rsid w:val="00D34447"/>
    <w:rsid w:val="00D34E51"/>
    <w:rsid w:val="00D35885"/>
    <w:rsid w:val="00D3624D"/>
    <w:rsid w:val="00D36C40"/>
    <w:rsid w:val="00D3725B"/>
    <w:rsid w:val="00D37B24"/>
    <w:rsid w:val="00D40FC5"/>
    <w:rsid w:val="00D41419"/>
    <w:rsid w:val="00D41581"/>
    <w:rsid w:val="00D41BBD"/>
    <w:rsid w:val="00D42B81"/>
    <w:rsid w:val="00D43EF4"/>
    <w:rsid w:val="00D43FC4"/>
    <w:rsid w:val="00D44192"/>
    <w:rsid w:val="00D4454A"/>
    <w:rsid w:val="00D44C3D"/>
    <w:rsid w:val="00D44CAA"/>
    <w:rsid w:val="00D44CDD"/>
    <w:rsid w:val="00D45F46"/>
    <w:rsid w:val="00D466C2"/>
    <w:rsid w:val="00D47A31"/>
    <w:rsid w:val="00D505D3"/>
    <w:rsid w:val="00D517E3"/>
    <w:rsid w:val="00D51E15"/>
    <w:rsid w:val="00D51E7F"/>
    <w:rsid w:val="00D51F8C"/>
    <w:rsid w:val="00D528A5"/>
    <w:rsid w:val="00D52FC6"/>
    <w:rsid w:val="00D53214"/>
    <w:rsid w:val="00D53219"/>
    <w:rsid w:val="00D533CD"/>
    <w:rsid w:val="00D53FE0"/>
    <w:rsid w:val="00D544E7"/>
    <w:rsid w:val="00D5491E"/>
    <w:rsid w:val="00D54D00"/>
    <w:rsid w:val="00D55131"/>
    <w:rsid w:val="00D55136"/>
    <w:rsid w:val="00D558A3"/>
    <w:rsid w:val="00D55D92"/>
    <w:rsid w:val="00D5668D"/>
    <w:rsid w:val="00D56986"/>
    <w:rsid w:val="00D56FBA"/>
    <w:rsid w:val="00D570E0"/>
    <w:rsid w:val="00D57BD8"/>
    <w:rsid w:val="00D6074F"/>
    <w:rsid w:val="00D607B5"/>
    <w:rsid w:val="00D62A89"/>
    <w:rsid w:val="00D62B68"/>
    <w:rsid w:val="00D640C4"/>
    <w:rsid w:val="00D64562"/>
    <w:rsid w:val="00D645DA"/>
    <w:rsid w:val="00D64C52"/>
    <w:rsid w:val="00D677C6"/>
    <w:rsid w:val="00D67EE9"/>
    <w:rsid w:val="00D70817"/>
    <w:rsid w:val="00D70DE1"/>
    <w:rsid w:val="00D71408"/>
    <w:rsid w:val="00D725C0"/>
    <w:rsid w:val="00D7262E"/>
    <w:rsid w:val="00D72BD2"/>
    <w:rsid w:val="00D7365E"/>
    <w:rsid w:val="00D736FA"/>
    <w:rsid w:val="00D73CBA"/>
    <w:rsid w:val="00D740B9"/>
    <w:rsid w:val="00D75032"/>
    <w:rsid w:val="00D753E0"/>
    <w:rsid w:val="00D75803"/>
    <w:rsid w:val="00D761C5"/>
    <w:rsid w:val="00D76A40"/>
    <w:rsid w:val="00D76ADE"/>
    <w:rsid w:val="00D76B99"/>
    <w:rsid w:val="00D76BE6"/>
    <w:rsid w:val="00D7764F"/>
    <w:rsid w:val="00D80206"/>
    <w:rsid w:val="00D8030D"/>
    <w:rsid w:val="00D8043B"/>
    <w:rsid w:val="00D80DB7"/>
    <w:rsid w:val="00D81656"/>
    <w:rsid w:val="00D81EAF"/>
    <w:rsid w:val="00D81F0E"/>
    <w:rsid w:val="00D82874"/>
    <w:rsid w:val="00D82BB5"/>
    <w:rsid w:val="00D82F92"/>
    <w:rsid w:val="00D835C6"/>
    <w:rsid w:val="00D854A9"/>
    <w:rsid w:val="00D85A81"/>
    <w:rsid w:val="00D864C0"/>
    <w:rsid w:val="00D86DA4"/>
    <w:rsid w:val="00D872E3"/>
    <w:rsid w:val="00D913D6"/>
    <w:rsid w:val="00D91460"/>
    <w:rsid w:val="00D92264"/>
    <w:rsid w:val="00D93959"/>
    <w:rsid w:val="00D93E66"/>
    <w:rsid w:val="00D95332"/>
    <w:rsid w:val="00D953D9"/>
    <w:rsid w:val="00D9581A"/>
    <w:rsid w:val="00D9627A"/>
    <w:rsid w:val="00D964C5"/>
    <w:rsid w:val="00D9678F"/>
    <w:rsid w:val="00D969C7"/>
    <w:rsid w:val="00D96CDF"/>
    <w:rsid w:val="00D972D2"/>
    <w:rsid w:val="00D97472"/>
    <w:rsid w:val="00D97559"/>
    <w:rsid w:val="00DA03B6"/>
    <w:rsid w:val="00DA2EA5"/>
    <w:rsid w:val="00DA3A0A"/>
    <w:rsid w:val="00DA4060"/>
    <w:rsid w:val="00DA4C61"/>
    <w:rsid w:val="00DA5BD2"/>
    <w:rsid w:val="00DA5D0E"/>
    <w:rsid w:val="00DA5D8E"/>
    <w:rsid w:val="00DA625F"/>
    <w:rsid w:val="00DA6436"/>
    <w:rsid w:val="00DA6BDD"/>
    <w:rsid w:val="00DA6D2A"/>
    <w:rsid w:val="00DA6E0A"/>
    <w:rsid w:val="00DA740D"/>
    <w:rsid w:val="00DA78B4"/>
    <w:rsid w:val="00DB0C3E"/>
    <w:rsid w:val="00DB1195"/>
    <w:rsid w:val="00DB14BD"/>
    <w:rsid w:val="00DB150F"/>
    <w:rsid w:val="00DB42EA"/>
    <w:rsid w:val="00DB4365"/>
    <w:rsid w:val="00DB4E0B"/>
    <w:rsid w:val="00DB54C7"/>
    <w:rsid w:val="00DB56AE"/>
    <w:rsid w:val="00DB573A"/>
    <w:rsid w:val="00DB5E80"/>
    <w:rsid w:val="00DB6322"/>
    <w:rsid w:val="00DB647D"/>
    <w:rsid w:val="00DB6918"/>
    <w:rsid w:val="00DB70AF"/>
    <w:rsid w:val="00DB768B"/>
    <w:rsid w:val="00DC0333"/>
    <w:rsid w:val="00DC04AD"/>
    <w:rsid w:val="00DC079D"/>
    <w:rsid w:val="00DC0B94"/>
    <w:rsid w:val="00DC1046"/>
    <w:rsid w:val="00DC1B52"/>
    <w:rsid w:val="00DC1C83"/>
    <w:rsid w:val="00DC333D"/>
    <w:rsid w:val="00DC360C"/>
    <w:rsid w:val="00DC3717"/>
    <w:rsid w:val="00DC37B8"/>
    <w:rsid w:val="00DC3FA2"/>
    <w:rsid w:val="00DC447D"/>
    <w:rsid w:val="00DC44A2"/>
    <w:rsid w:val="00DC4F5A"/>
    <w:rsid w:val="00DC54F4"/>
    <w:rsid w:val="00DC55A3"/>
    <w:rsid w:val="00DC5D77"/>
    <w:rsid w:val="00DC5D8E"/>
    <w:rsid w:val="00DC640E"/>
    <w:rsid w:val="00DC6E58"/>
    <w:rsid w:val="00DC6EED"/>
    <w:rsid w:val="00DC71F2"/>
    <w:rsid w:val="00DC722B"/>
    <w:rsid w:val="00DD0136"/>
    <w:rsid w:val="00DD045B"/>
    <w:rsid w:val="00DD04E5"/>
    <w:rsid w:val="00DD0FE1"/>
    <w:rsid w:val="00DD1217"/>
    <w:rsid w:val="00DD1D2E"/>
    <w:rsid w:val="00DD1E73"/>
    <w:rsid w:val="00DD1E84"/>
    <w:rsid w:val="00DD349C"/>
    <w:rsid w:val="00DD35AB"/>
    <w:rsid w:val="00DD38A6"/>
    <w:rsid w:val="00DD3F67"/>
    <w:rsid w:val="00DD465C"/>
    <w:rsid w:val="00DD48BE"/>
    <w:rsid w:val="00DD5255"/>
    <w:rsid w:val="00DD5278"/>
    <w:rsid w:val="00DD53FC"/>
    <w:rsid w:val="00DD5ABF"/>
    <w:rsid w:val="00DD622E"/>
    <w:rsid w:val="00DD6963"/>
    <w:rsid w:val="00DD6F54"/>
    <w:rsid w:val="00DE0C26"/>
    <w:rsid w:val="00DE0D44"/>
    <w:rsid w:val="00DE24D5"/>
    <w:rsid w:val="00DE25F9"/>
    <w:rsid w:val="00DE285D"/>
    <w:rsid w:val="00DE2BD4"/>
    <w:rsid w:val="00DE3412"/>
    <w:rsid w:val="00DE3F9C"/>
    <w:rsid w:val="00DE62A5"/>
    <w:rsid w:val="00DE7131"/>
    <w:rsid w:val="00DE7284"/>
    <w:rsid w:val="00DF1C93"/>
    <w:rsid w:val="00DF2694"/>
    <w:rsid w:val="00DF292E"/>
    <w:rsid w:val="00DF3653"/>
    <w:rsid w:val="00DF38AB"/>
    <w:rsid w:val="00DF3A59"/>
    <w:rsid w:val="00DF4D96"/>
    <w:rsid w:val="00DF5104"/>
    <w:rsid w:val="00DF55C4"/>
    <w:rsid w:val="00DF5D32"/>
    <w:rsid w:val="00DF5F08"/>
    <w:rsid w:val="00DF6079"/>
    <w:rsid w:val="00DF656A"/>
    <w:rsid w:val="00DF7170"/>
    <w:rsid w:val="00E0034D"/>
    <w:rsid w:val="00E004C3"/>
    <w:rsid w:val="00E008CF"/>
    <w:rsid w:val="00E00F72"/>
    <w:rsid w:val="00E0170D"/>
    <w:rsid w:val="00E01776"/>
    <w:rsid w:val="00E017A2"/>
    <w:rsid w:val="00E019B8"/>
    <w:rsid w:val="00E01E72"/>
    <w:rsid w:val="00E01E89"/>
    <w:rsid w:val="00E04541"/>
    <w:rsid w:val="00E04A91"/>
    <w:rsid w:val="00E0505E"/>
    <w:rsid w:val="00E05A07"/>
    <w:rsid w:val="00E05A6C"/>
    <w:rsid w:val="00E0604C"/>
    <w:rsid w:val="00E066B8"/>
    <w:rsid w:val="00E066F7"/>
    <w:rsid w:val="00E0699C"/>
    <w:rsid w:val="00E1069A"/>
    <w:rsid w:val="00E1092F"/>
    <w:rsid w:val="00E114C8"/>
    <w:rsid w:val="00E11A4F"/>
    <w:rsid w:val="00E12064"/>
    <w:rsid w:val="00E12256"/>
    <w:rsid w:val="00E13163"/>
    <w:rsid w:val="00E13B2C"/>
    <w:rsid w:val="00E13D91"/>
    <w:rsid w:val="00E14C3D"/>
    <w:rsid w:val="00E15417"/>
    <w:rsid w:val="00E16817"/>
    <w:rsid w:val="00E1693C"/>
    <w:rsid w:val="00E16A11"/>
    <w:rsid w:val="00E17443"/>
    <w:rsid w:val="00E177A7"/>
    <w:rsid w:val="00E17BEF"/>
    <w:rsid w:val="00E209EF"/>
    <w:rsid w:val="00E212CF"/>
    <w:rsid w:val="00E21491"/>
    <w:rsid w:val="00E214DC"/>
    <w:rsid w:val="00E22225"/>
    <w:rsid w:val="00E229F5"/>
    <w:rsid w:val="00E22FB7"/>
    <w:rsid w:val="00E23E95"/>
    <w:rsid w:val="00E24137"/>
    <w:rsid w:val="00E24297"/>
    <w:rsid w:val="00E2450C"/>
    <w:rsid w:val="00E2462B"/>
    <w:rsid w:val="00E2469C"/>
    <w:rsid w:val="00E24FE9"/>
    <w:rsid w:val="00E250C8"/>
    <w:rsid w:val="00E25B25"/>
    <w:rsid w:val="00E26C66"/>
    <w:rsid w:val="00E26FFC"/>
    <w:rsid w:val="00E271EA"/>
    <w:rsid w:val="00E2755E"/>
    <w:rsid w:val="00E2760B"/>
    <w:rsid w:val="00E27A0F"/>
    <w:rsid w:val="00E27CD4"/>
    <w:rsid w:val="00E27D42"/>
    <w:rsid w:val="00E3035B"/>
    <w:rsid w:val="00E30855"/>
    <w:rsid w:val="00E30CDB"/>
    <w:rsid w:val="00E30D7D"/>
    <w:rsid w:val="00E31010"/>
    <w:rsid w:val="00E310F2"/>
    <w:rsid w:val="00E3200D"/>
    <w:rsid w:val="00E33042"/>
    <w:rsid w:val="00E33B1E"/>
    <w:rsid w:val="00E34086"/>
    <w:rsid w:val="00E348D3"/>
    <w:rsid w:val="00E34986"/>
    <w:rsid w:val="00E34B27"/>
    <w:rsid w:val="00E34E22"/>
    <w:rsid w:val="00E35240"/>
    <w:rsid w:val="00E35DD1"/>
    <w:rsid w:val="00E367E0"/>
    <w:rsid w:val="00E3695A"/>
    <w:rsid w:val="00E375FD"/>
    <w:rsid w:val="00E3774A"/>
    <w:rsid w:val="00E378EE"/>
    <w:rsid w:val="00E41160"/>
    <w:rsid w:val="00E43216"/>
    <w:rsid w:val="00E4336E"/>
    <w:rsid w:val="00E447FA"/>
    <w:rsid w:val="00E455BB"/>
    <w:rsid w:val="00E464E6"/>
    <w:rsid w:val="00E467C2"/>
    <w:rsid w:val="00E47304"/>
    <w:rsid w:val="00E473BA"/>
    <w:rsid w:val="00E4751C"/>
    <w:rsid w:val="00E50AA5"/>
    <w:rsid w:val="00E50F7E"/>
    <w:rsid w:val="00E512BB"/>
    <w:rsid w:val="00E51D62"/>
    <w:rsid w:val="00E5273D"/>
    <w:rsid w:val="00E52DD8"/>
    <w:rsid w:val="00E55415"/>
    <w:rsid w:val="00E55830"/>
    <w:rsid w:val="00E5595C"/>
    <w:rsid w:val="00E55A09"/>
    <w:rsid w:val="00E56521"/>
    <w:rsid w:val="00E565C6"/>
    <w:rsid w:val="00E56658"/>
    <w:rsid w:val="00E56B82"/>
    <w:rsid w:val="00E571FE"/>
    <w:rsid w:val="00E60881"/>
    <w:rsid w:val="00E60A97"/>
    <w:rsid w:val="00E60D11"/>
    <w:rsid w:val="00E61B54"/>
    <w:rsid w:val="00E6274F"/>
    <w:rsid w:val="00E6414B"/>
    <w:rsid w:val="00E64669"/>
    <w:rsid w:val="00E6630E"/>
    <w:rsid w:val="00E66E2D"/>
    <w:rsid w:val="00E70008"/>
    <w:rsid w:val="00E7097B"/>
    <w:rsid w:val="00E70D2F"/>
    <w:rsid w:val="00E71CEE"/>
    <w:rsid w:val="00E729B0"/>
    <w:rsid w:val="00E72BB7"/>
    <w:rsid w:val="00E7325D"/>
    <w:rsid w:val="00E7419D"/>
    <w:rsid w:val="00E7432F"/>
    <w:rsid w:val="00E747E0"/>
    <w:rsid w:val="00E750E7"/>
    <w:rsid w:val="00E7544E"/>
    <w:rsid w:val="00E75A5C"/>
    <w:rsid w:val="00E75DAD"/>
    <w:rsid w:val="00E75FF8"/>
    <w:rsid w:val="00E76177"/>
    <w:rsid w:val="00E76BB8"/>
    <w:rsid w:val="00E77A13"/>
    <w:rsid w:val="00E80E57"/>
    <w:rsid w:val="00E80F09"/>
    <w:rsid w:val="00E81197"/>
    <w:rsid w:val="00E81841"/>
    <w:rsid w:val="00E8198A"/>
    <w:rsid w:val="00E81D4B"/>
    <w:rsid w:val="00E82189"/>
    <w:rsid w:val="00E826B0"/>
    <w:rsid w:val="00E82D8E"/>
    <w:rsid w:val="00E83A41"/>
    <w:rsid w:val="00E83F76"/>
    <w:rsid w:val="00E8464A"/>
    <w:rsid w:val="00E84C8E"/>
    <w:rsid w:val="00E84EFF"/>
    <w:rsid w:val="00E85129"/>
    <w:rsid w:val="00E86517"/>
    <w:rsid w:val="00E87901"/>
    <w:rsid w:val="00E8790B"/>
    <w:rsid w:val="00E90679"/>
    <w:rsid w:val="00E90B0A"/>
    <w:rsid w:val="00E90DF0"/>
    <w:rsid w:val="00E92FDB"/>
    <w:rsid w:val="00E9355D"/>
    <w:rsid w:val="00E936DA"/>
    <w:rsid w:val="00E94697"/>
    <w:rsid w:val="00E94934"/>
    <w:rsid w:val="00E95881"/>
    <w:rsid w:val="00E96570"/>
    <w:rsid w:val="00E96602"/>
    <w:rsid w:val="00E966F1"/>
    <w:rsid w:val="00E96936"/>
    <w:rsid w:val="00E96CC2"/>
    <w:rsid w:val="00E97208"/>
    <w:rsid w:val="00E97A1E"/>
    <w:rsid w:val="00E97B3E"/>
    <w:rsid w:val="00E97C2B"/>
    <w:rsid w:val="00EA056E"/>
    <w:rsid w:val="00EA0585"/>
    <w:rsid w:val="00EA0E2E"/>
    <w:rsid w:val="00EA2241"/>
    <w:rsid w:val="00EA24B0"/>
    <w:rsid w:val="00EA25E8"/>
    <w:rsid w:val="00EA2DD7"/>
    <w:rsid w:val="00EA35C2"/>
    <w:rsid w:val="00EA3D5D"/>
    <w:rsid w:val="00EA4517"/>
    <w:rsid w:val="00EA59C6"/>
    <w:rsid w:val="00EA5C55"/>
    <w:rsid w:val="00EA6377"/>
    <w:rsid w:val="00EA6EC0"/>
    <w:rsid w:val="00EA7440"/>
    <w:rsid w:val="00EA7A8A"/>
    <w:rsid w:val="00EB2162"/>
    <w:rsid w:val="00EB2DF6"/>
    <w:rsid w:val="00EB2F59"/>
    <w:rsid w:val="00EB32EF"/>
    <w:rsid w:val="00EB34A6"/>
    <w:rsid w:val="00EB49F3"/>
    <w:rsid w:val="00EB515D"/>
    <w:rsid w:val="00EB5E56"/>
    <w:rsid w:val="00EB7EB0"/>
    <w:rsid w:val="00EC07E4"/>
    <w:rsid w:val="00EC12C1"/>
    <w:rsid w:val="00EC16F6"/>
    <w:rsid w:val="00EC1737"/>
    <w:rsid w:val="00EC1AF6"/>
    <w:rsid w:val="00EC23B6"/>
    <w:rsid w:val="00EC2A03"/>
    <w:rsid w:val="00EC3453"/>
    <w:rsid w:val="00EC3764"/>
    <w:rsid w:val="00EC3EDB"/>
    <w:rsid w:val="00EC4029"/>
    <w:rsid w:val="00EC4043"/>
    <w:rsid w:val="00EC48C4"/>
    <w:rsid w:val="00EC4E31"/>
    <w:rsid w:val="00EC4F0D"/>
    <w:rsid w:val="00EC4FA1"/>
    <w:rsid w:val="00EC5155"/>
    <w:rsid w:val="00EC52DF"/>
    <w:rsid w:val="00EC5E1C"/>
    <w:rsid w:val="00EC68C7"/>
    <w:rsid w:val="00EC68C9"/>
    <w:rsid w:val="00EC705B"/>
    <w:rsid w:val="00EC786D"/>
    <w:rsid w:val="00ED02E3"/>
    <w:rsid w:val="00ED0C9C"/>
    <w:rsid w:val="00ED1017"/>
    <w:rsid w:val="00ED154C"/>
    <w:rsid w:val="00ED1D0E"/>
    <w:rsid w:val="00ED1DA5"/>
    <w:rsid w:val="00ED2308"/>
    <w:rsid w:val="00ED277D"/>
    <w:rsid w:val="00ED3673"/>
    <w:rsid w:val="00ED3E75"/>
    <w:rsid w:val="00ED56A7"/>
    <w:rsid w:val="00ED5DE3"/>
    <w:rsid w:val="00ED5EAB"/>
    <w:rsid w:val="00ED6585"/>
    <w:rsid w:val="00ED67D3"/>
    <w:rsid w:val="00ED6D75"/>
    <w:rsid w:val="00ED7194"/>
    <w:rsid w:val="00ED73F4"/>
    <w:rsid w:val="00ED7468"/>
    <w:rsid w:val="00ED7E19"/>
    <w:rsid w:val="00EE0597"/>
    <w:rsid w:val="00EE1496"/>
    <w:rsid w:val="00EE15B3"/>
    <w:rsid w:val="00EE1C5F"/>
    <w:rsid w:val="00EE217B"/>
    <w:rsid w:val="00EE2585"/>
    <w:rsid w:val="00EE30D4"/>
    <w:rsid w:val="00EE405B"/>
    <w:rsid w:val="00EE4194"/>
    <w:rsid w:val="00EE4C4B"/>
    <w:rsid w:val="00EE6F35"/>
    <w:rsid w:val="00EE7909"/>
    <w:rsid w:val="00EF0555"/>
    <w:rsid w:val="00EF0EF9"/>
    <w:rsid w:val="00EF3299"/>
    <w:rsid w:val="00EF3668"/>
    <w:rsid w:val="00EF3710"/>
    <w:rsid w:val="00EF3D94"/>
    <w:rsid w:val="00EF3FCC"/>
    <w:rsid w:val="00EF4855"/>
    <w:rsid w:val="00EF5151"/>
    <w:rsid w:val="00EF6238"/>
    <w:rsid w:val="00EF66F8"/>
    <w:rsid w:val="00EF6CC7"/>
    <w:rsid w:val="00EF7367"/>
    <w:rsid w:val="00EF7ADD"/>
    <w:rsid w:val="00F000BA"/>
    <w:rsid w:val="00F00D5E"/>
    <w:rsid w:val="00F00D65"/>
    <w:rsid w:val="00F00E9A"/>
    <w:rsid w:val="00F02033"/>
    <w:rsid w:val="00F027F1"/>
    <w:rsid w:val="00F0316B"/>
    <w:rsid w:val="00F04481"/>
    <w:rsid w:val="00F04EDA"/>
    <w:rsid w:val="00F0596A"/>
    <w:rsid w:val="00F05CF4"/>
    <w:rsid w:val="00F05EC1"/>
    <w:rsid w:val="00F06614"/>
    <w:rsid w:val="00F0737F"/>
    <w:rsid w:val="00F073BE"/>
    <w:rsid w:val="00F1024F"/>
    <w:rsid w:val="00F10A8E"/>
    <w:rsid w:val="00F113C2"/>
    <w:rsid w:val="00F11626"/>
    <w:rsid w:val="00F11DAA"/>
    <w:rsid w:val="00F1245C"/>
    <w:rsid w:val="00F1265F"/>
    <w:rsid w:val="00F12FCA"/>
    <w:rsid w:val="00F13536"/>
    <w:rsid w:val="00F1361E"/>
    <w:rsid w:val="00F13E0D"/>
    <w:rsid w:val="00F14506"/>
    <w:rsid w:val="00F14E15"/>
    <w:rsid w:val="00F15121"/>
    <w:rsid w:val="00F15653"/>
    <w:rsid w:val="00F167D6"/>
    <w:rsid w:val="00F213E2"/>
    <w:rsid w:val="00F2227B"/>
    <w:rsid w:val="00F2274F"/>
    <w:rsid w:val="00F22E0F"/>
    <w:rsid w:val="00F22E3D"/>
    <w:rsid w:val="00F23AB8"/>
    <w:rsid w:val="00F23C80"/>
    <w:rsid w:val="00F24422"/>
    <w:rsid w:val="00F2489E"/>
    <w:rsid w:val="00F24BCB"/>
    <w:rsid w:val="00F25E09"/>
    <w:rsid w:val="00F262EA"/>
    <w:rsid w:val="00F26C5F"/>
    <w:rsid w:val="00F27804"/>
    <w:rsid w:val="00F278CD"/>
    <w:rsid w:val="00F27985"/>
    <w:rsid w:val="00F279B8"/>
    <w:rsid w:val="00F27F9E"/>
    <w:rsid w:val="00F30403"/>
    <w:rsid w:val="00F30448"/>
    <w:rsid w:val="00F30903"/>
    <w:rsid w:val="00F3107F"/>
    <w:rsid w:val="00F3167A"/>
    <w:rsid w:val="00F31E62"/>
    <w:rsid w:val="00F31EA8"/>
    <w:rsid w:val="00F32B38"/>
    <w:rsid w:val="00F33725"/>
    <w:rsid w:val="00F33AFC"/>
    <w:rsid w:val="00F341FE"/>
    <w:rsid w:val="00F342F4"/>
    <w:rsid w:val="00F34E6F"/>
    <w:rsid w:val="00F351E9"/>
    <w:rsid w:val="00F367F2"/>
    <w:rsid w:val="00F36B0A"/>
    <w:rsid w:val="00F36F7C"/>
    <w:rsid w:val="00F372C2"/>
    <w:rsid w:val="00F3736A"/>
    <w:rsid w:val="00F37736"/>
    <w:rsid w:val="00F37920"/>
    <w:rsid w:val="00F37EAC"/>
    <w:rsid w:val="00F37F83"/>
    <w:rsid w:val="00F407D7"/>
    <w:rsid w:val="00F40CAF"/>
    <w:rsid w:val="00F4144F"/>
    <w:rsid w:val="00F425D1"/>
    <w:rsid w:val="00F428EC"/>
    <w:rsid w:val="00F42BF6"/>
    <w:rsid w:val="00F43119"/>
    <w:rsid w:val="00F43C42"/>
    <w:rsid w:val="00F441C3"/>
    <w:rsid w:val="00F44769"/>
    <w:rsid w:val="00F44999"/>
    <w:rsid w:val="00F44B1E"/>
    <w:rsid w:val="00F44D68"/>
    <w:rsid w:val="00F44E32"/>
    <w:rsid w:val="00F44E67"/>
    <w:rsid w:val="00F45C50"/>
    <w:rsid w:val="00F47032"/>
    <w:rsid w:val="00F47E00"/>
    <w:rsid w:val="00F50009"/>
    <w:rsid w:val="00F5015C"/>
    <w:rsid w:val="00F50388"/>
    <w:rsid w:val="00F50929"/>
    <w:rsid w:val="00F50F70"/>
    <w:rsid w:val="00F5113E"/>
    <w:rsid w:val="00F517FB"/>
    <w:rsid w:val="00F51B9B"/>
    <w:rsid w:val="00F52C3C"/>
    <w:rsid w:val="00F53487"/>
    <w:rsid w:val="00F54242"/>
    <w:rsid w:val="00F547D4"/>
    <w:rsid w:val="00F5484C"/>
    <w:rsid w:val="00F55EF3"/>
    <w:rsid w:val="00F55FE2"/>
    <w:rsid w:val="00F56572"/>
    <w:rsid w:val="00F5678F"/>
    <w:rsid w:val="00F57301"/>
    <w:rsid w:val="00F578DA"/>
    <w:rsid w:val="00F60175"/>
    <w:rsid w:val="00F602B1"/>
    <w:rsid w:val="00F6071F"/>
    <w:rsid w:val="00F6081E"/>
    <w:rsid w:val="00F60B80"/>
    <w:rsid w:val="00F61C88"/>
    <w:rsid w:val="00F622F7"/>
    <w:rsid w:val="00F628C2"/>
    <w:rsid w:val="00F62A5D"/>
    <w:rsid w:val="00F636BF"/>
    <w:rsid w:val="00F639D9"/>
    <w:rsid w:val="00F63D9F"/>
    <w:rsid w:val="00F64281"/>
    <w:rsid w:val="00F6465D"/>
    <w:rsid w:val="00F6480D"/>
    <w:rsid w:val="00F652F3"/>
    <w:rsid w:val="00F6569E"/>
    <w:rsid w:val="00F656EC"/>
    <w:rsid w:val="00F65981"/>
    <w:rsid w:val="00F65A16"/>
    <w:rsid w:val="00F65C54"/>
    <w:rsid w:val="00F66068"/>
    <w:rsid w:val="00F6642C"/>
    <w:rsid w:val="00F66BA0"/>
    <w:rsid w:val="00F66CCE"/>
    <w:rsid w:val="00F66EB3"/>
    <w:rsid w:val="00F673A1"/>
    <w:rsid w:val="00F673EC"/>
    <w:rsid w:val="00F67697"/>
    <w:rsid w:val="00F7002B"/>
    <w:rsid w:val="00F7031E"/>
    <w:rsid w:val="00F70F26"/>
    <w:rsid w:val="00F711A2"/>
    <w:rsid w:val="00F71561"/>
    <w:rsid w:val="00F71690"/>
    <w:rsid w:val="00F71EC2"/>
    <w:rsid w:val="00F721FF"/>
    <w:rsid w:val="00F72344"/>
    <w:rsid w:val="00F724F8"/>
    <w:rsid w:val="00F72A3A"/>
    <w:rsid w:val="00F733E3"/>
    <w:rsid w:val="00F734FE"/>
    <w:rsid w:val="00F73F4E"/>
    <w:rsid w:val="00F73FFA"/>
    <w:rsid w:val="00F74B7D"/>
    <w:rsid w:val="00F758E6"/>
    <w:rsid w:val="00F75A3D"/>
    <w:rsid w:val="00F7641B"/>
    <w:rsid w:val="00F7672E"/>
    <w:rsid w:val="00F76B28"/>
    <w:rsid w:val="00F7799B"/>
    <w:rsid w:val="00F77AB3"/>
    <w:rsid w:val="00F77B32"/>
    <w:rsid w:val="00F8085E"/>
    <w:rsid w:val="00F80A66"/>
    <w:rsid w:val="00F80AFA"/>
    <w:rsid w:val="00F80EC0"/>
    <w:rsid w:val="00F81355"/>
    <w:rsid w:val="00F81AA1"/>
    <w:rsid w:val="00F82CC1"/>
    <w:rsid w:val="00F833A6"/>
    <w:rsid w:val="00F85492"/>
    <w:rsid w:val="00F85937"/>
    <w:rsid w:val="00F8618E"/>
    <w:rsid w:val="00F9055E"/>
    <w:rsid w:val="00F905F2"/>
    <w:rsid w:val="00F9070B"/>
    <w:rsid w:val="00F908E6"/>
    <w:rsid w:val="00F90DAA"/>
    <w:rsid w:val="00F92557"/>
    <w:rsid w:val="00F92788"/>
    <w:rsid w:val="00F930CD"/>
    <w:rsid w:val="00F93295"/>
    <w:rsid w:val="00F9380E"/>
    <w:rsid w:val="00F93857"/>
    <w:rsid w:val="00F94D50"/>
    <w:rsid w:val="00F965EE"/>
    <w:rsid w:val="00F9735F"/>
    <w:rsid w:val="00F97AE0"/>
    <w:rsid w:val="00F97D5E"/>
    <w:rsid w:val="00FA02D9"/>
    <w:rsid w:val="00FA1186"/>
    <w:rsid w:val="00FA1A8F"/>
    <w:rsid w:val="00FA1C15"/>
    <w:rsid w:val="00FA1D05"/>
    <w:rsid w:val="00FA21D1"/>
    <w:rsid w:val="00FA3E69"/>
    <w:rsid w:val="00FA411C"/>
    <w:rsid w:val="00FA4129"/>
    <w:rsid w:val="00FA4A1A"/>
    <w:rsid w:val="00FA5A35"/>
    <w:rsid w:val="00FA61B9"/>
    <w:rsid w:val="00FA67A4"/>
    <w:rsid w:val="00FA6C03"/>
    <w:rsid w:val="00FA7492"/>
    <w:rsid w:val="00FA7A81"/>
    <w:rsid w:val="00FB0B29"/>
    <w:rsid w:val="00FB1B73"/>
    <w:rsid w:val="00FB1E3E"/>
    <w:rsid w:val="00FB1EDE"/>
    <w:rsid w:val="00FB22E1"/>
    <w:rsid w:val="00FB4648"/>
    <w:rsid w:val="00FB4C4F"/>
    <w:rsid w:val="00FB4CF6"/>
    <w:rsid w:val="00FB513E"/>
    <w:rsid w:val="00FB5F67"/>
    <w:rsid w:val="00FB6077"/>
    <w:rsid w:val="00FB62D8"/>
    <w:rsid w:val="00FB7453"/>
    <w:rsid w:val="00FC041B"/>
    <w:rsid w:val="00FC0B2E"/>
    <w:rsid w:val="00FC20D4"/>
    <w:rsid w:val="00FC295A"/>
    <w:rsid w:val="00FC3870"/>
    <w:rsid w:val="00FC3927"/>
    <w:rsid w:val="00FC3FD3"/>
    <w:rsid w:val="00FC5F41"/>
    <w:rsid w:val="00FC7176"/>
    <w:rsid w:val="00FC73DF"/>
    <w:rsid w:val="00FC73ED"/>
    <w:rsid w:val="00FC797F"/>
    <w:rsid w:val="00FC7D63"/>
    <w:rsid w:val="00FD02DF"/>
    <w:rsid w:val="00FD0777"/>
    <w:rsid w:val="00FD0F25"/>
    <w:rsid w:val="00FD13D8"/>
    <w:rsid w:val="00FD2BFA"/>
    <w:rsid w:val="00FD39B8"/>
    <w:rsid w:val="00FD49F8"/>
    <w:rsid w:val="00FD4CC1"/>
    <w:rsid w:val="00FD5076"/>
    <w:rsid w:val="00FD50BD"/>
    <w:rsid w:val="00FD53C5"/>
    <w:rsid w:val="00FD5402"/>
    <w:rsid w:val="00FD5B18"/>
    <w:rsid w:val="00FD6347"/>
    <w:rsid w:val="00FD6CB1"/>
    <w:rsid w:val="00FD6CC7"/>
    <w:rsid w:val="00FD6CEE"/>
    <w:rsid w:val="00FD6E36"/>
    <w:rsid w:val="00FD6F3B"/>
    <w:rsid w:val="00FD7CED"/>
    <w:rsid w:val="00FE00B0"/>
    <w:rsid w:val="00FE0647"/>
    <w:rsid w:val="00FE0B8E"/>
    <w:rsid w:val="00FE1E7E"/>
    <w:rsid w:val="00FE2CB4"/>
    <w:rsid w:val="00FE3190"/>
    <w:rsid w:val="00FE3510"/>
    <w:rsid w:val="00FE36CD"/>
    <w:rsid w:val="00FE4313"/>
    <w:rsid w:val="00FE4376"/>
    <w:rsid w:val="00FE44A5"/>
    <w:rsid w:val="00FE4A37"/>
    <w:rsid w:val="00FE60EC"/>
    <w:rsid w:val="00FE645B"/>
    <w:rsid w:val="00FE64B9"/>
    <w:rsid w:val="00FE745E"/>
    <w:rsid w:val="00FE7CE0"/>
    <w:rsid w:val="00FF1314"/>
    <w:rsid w:val="00FF1D91"/>
    <w:rsid w:val="00FF210E"/>
    <w:rsid w:val="00FF304F"/>
    <w:rsid w:val="00FF3722"/>
    <w:rsid w:val="00FF3949"/>
    <w:rsid w:val="00FF3A93"/>
    <w:rsid w:val="00FF3D0E"/>
    <w:rsid w:val="00FF4076"/>
    <w:rsid w:val="00FF45FE"/>
    <w:rsid w:val="00FF4934"/>
    <w:rsid w:val="00FF5414"/>
    <w:rsid w:val="00FF541D"/>
    <w:rsid w:val="00FF5F28"/>
    <w:rsid w:val="00FF6F72"/>
    <w:rsid w:val="00FF73D7"/>
    <w:rsid w:val="00FF78DF"/>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F2AE315"/>
  <w15:docId w15:val="{FF6EBC5E-2586-47D6-881E-D0434A41D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73D"/>
  </w:style>
  <w:style w:type="paragraph" w:styleId="Heading1">
    <w:name w:val="heading 1"/>
    <w:basedOn w:val="Normal"/>
    <w:next w:val="Normal"/>
    <w:link w:val="Heading1Char"/>
    <w:uiPriority w:val="9"/>
    <w:qFormat/>
    <w:rsid w:val="005B34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268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1,Colorful List - Accent 11"/>
    <w:basedOn w:val="Normal"/>
    <w:link w:val="ListParagraphChar"/>
    <w:uiPriority w:val="34"/>
    <w:qFormat/>
    <w:rsid w:val="0063423D"/>
    <w:pPr>
      <w:spacing w:after="0" w:line="240" w:lineRule="auto"/>
      <w:ind w:left="720"/>
    </w:pPr>
    <w:rPr>
      <w:rFonts w:ascii="Times New Roman" w:eastAsia="Times New Roman" w:hAnsi="Times New Roman" w:cs="Times New Roman"/>
      <w:sz w:val="24"/>
      <w:szCs w:val="24"/>
      <w:lang w:val="en-US"/>
    </w:rPr>
  </w:style>
  <w:style w:type="table" w:styleId="TableGrid">
    <w:name w:val="Table Grid"/>
    <w:basedOn w:val="TableNormal"/>
    <w:uiPriority w:val="39"/>
    <w:rsid w:val="006342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51494B"/>
    <w:pPr>
      <w:spacing w:after="0" w:line="240" w:lineRule="auto"/>
      <w:jc w:val="center"/>
    </w:pPr>
    <w:rPr>
      <w:rFonts w:ascii="Times New Roman" w:eastAsia="Times New Roman" w:hAnsi="Times New Roman" w:cs="Times New Roman"/>
      <w:b/>
      <w:sz w:val="24"/>
      <w:szCs w:val="20"/>
      <w:lang w:val="en-US" w:eastAsia="ar-SA"/>
    </w:rPr>
  </w:style>
  <w:style w:type="character" w:customStyle="1" w:styleId="SubtitleChar">
    <w:name w:val="Subtitle Char"/>
    <w:basedOn w:val="DefaultParagraphFont"/>
    <w:link w:val="Subtitle"/>
    <w:rsid w:val="0051494B"/>
    <w:rPr>
      <w:rFonts w:ascii="Times New Roman" w:eastAsia="Times New Roman" w:hAnsi="Times New Roman" w:cs="Times New Roman"/>
      <w:b/>
      <w:sz w:val="24"/>
      <w:szCs w:val="20"/>
      <w:lang w:val="en-US" w:eastAsia="ar-SA"/>
    </w:rPr>
  </w:style>
  <w:style w:type="character" w:customStyle="1" w:styleId="ListParagraphChar">
    <w:name w:val="List Paragraph Char"/>
    <w:aliases w:val="Resume Title Char,List Paragraph1 Char,Colorful List - Accent 11 Char"/>
    <w:link w:val="ListParagraph"/>
    <w:uiPriority w:val="34"/>
    <w:qFormat/>
    <w:rsid w:val="0051494B"/>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8A230C"/>
    <w:pPr>
      <w:suppressAutoHyphens/>
      <w:spacing w:after="0" w:line="240" w:lineRule="auto"/>
      <w:ind w:firstLine="720"/>
      <w:jc w:val="both"/>
    </w:pPr>
    <w:rPr>
      <w:rFonts w:ascii="Arial" w:eastAsia="Times New Roman" w:hAnsi="Arial" w:cs="Times New Roman"/>
      <w:sz w:val="20"/>
      <w:szCs w:val="20"/>
      <w:lang w:val="en-US" w:eastAsia="ar-SA"/>
    </w:rPr>
  </w:style>
  <w:style w:type="character" w:customStyle="1" w:styleId="HeaderChar">
    <w:name w:val="Header Char"/>
    <w:basedOn w:val="DefaultParagraphFont"/>
    <w:link w:val="Header"/>
    <w:uiPriority w:val="99"/>
    <w:rsid w:val="008A230C"/>
    <w:rPr>
      <w:rFonts w:ascii="Arial" w:eastAsia="Times New Roman" w:hAnsi="Arial" w:cs="Times New Roman"/>
      <w:sz w:val="20"/>
      <w:szCs w:val="20"/>
      <w:lang w:val="en-US" w:eastAsia="ar-SA"/>
    </w:rPr>
  </w:style>
  <w:style w:type="paragraph" w:styleId="NoSpacing">
    <w:name w:val="No Spacing"/>
    <w:link w:val="NoSpacingChar"/>
    <w:qFormat/>
    <w:rsid w:val="00E177A7"/>
    <w:pPr>
      <w:spacing w:after="0" w:line="240" w:lineRule="auto"/>
    </w:pPr>
    <w:rPr>
      <w:rFonts w:ascii="Arial" w:eastAsia="Calibri" w:hAnsi="Arial" w:cs="Times New Roman"/>
    </w:rPr>
  </w:style>
  <w:style w:type="character" w:styleId="CommentReference">
    <w:name w:val="annotation reference"/>
    <w:basedOn w:val="DefaultParagraphFont"/>
    <w:uiPriority w:val="99"/>
    <w:semiHidden/>
    <w:unhideWhenUsed/>
    <w:rsid w:val="00A062EA"/>
    <w:rPr>
      <w:sz w:val="16"/>
      <w:szCs w:val="16"/>
    </w:rPr>
  </w:style>
  <w:style w:type="paragraph" w:styleId="CommentText">
    <w:name w:val="annotation text"/>
    <w:basedOn w:val="Normal"/>
    <w:link w:val="CommentTextChar"/>
    <w:uiPriority w:val="99"/>
    <w:semiHidden/>
    <w:unhideWhenUsed/>
    <w:rsid w:val="00A062EA"/>
    <w:pPr>
      <w:spacing w:line="240" w:lineRule="auto"/>
    </w:pPr>
    <w:rPr>
      <w:sz w:val="20"/>
      <w:szCs w:val="20"/>
    </w:rPr>
  </w:style>
  <w:style w:type="character" w:customStyle="1" w:styleId="CommentTextChar">
    <w:name w:val="Comment Text Char"/>
    <w:basedOn w:val="DefaultParagraphFont"/>
    <w:link w:val="CommentText"/>
    <w:uiPriority w:val="99"/>
    <w:semiHidden/>
    <w:rsid w:val="00A062EA"/>
    <w:rPr>
      <w:sz w:val="20"/>
      <w:szCs w:val="20"/>
    </w:rPr>
  </w:style>
  <w:style w:type="paragraph" w:styleId="BalloonText">
    <w:name w:val="Balloon Text"/>
    <w:basedOn w:val="Normal"/>
    <w:link w:val="BalloonTextChar"/>
    <w:uiPriority w:val="99"/>
    <w:semiHidden/>
    <w:unhideWhenUsed/>
    <w:rsid w:val="00A062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62EA"/>
    <w:rPr>
      <w:rFonts w:ascii="Segoe UI" w:hAnsi="Segoe UI" w:cs="Segoe UI"/>
      <w:sz w:val="18"/>
      <w:szCs w:val="18"/>
    </w:rPr>
  </w:style>
  <w:style w:type="paragraph" w:styleId="Footer">
    <w:name w:val="footer"/>
    <w:basedOn w:val="Normal"/>
    <w:link w:val="FooterChar"/>
    <w:uiPriority w:val="99"/>
    <w:unhideWhenUsed/>
    <w:rsid w:val="00B565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546"/>
  </w:style>
  <w:style w:type="character" w:styleId="Strong">
    <w:name w:val="Strong"/>
    <w:basedOn w:val="DefaultParagraphFont"/>
    <w:uiPriority w:val="22"/>
    <w:qFormat/>
    <w:rsid w:val="00785B30"/>
    <w:rPr>
      <w:b/>
      <w:bCs/>
    </w:rPr>
  </w:style>
  <w:style w:type="paragraph" w:styleId="NormalWeb">
    <w:name w:val="Normal (Web)"/>
    <w:basedOn w:val="Normal"/>
    <w:uiPriority w:val="99"/>
    <w:unhideWhenUsed/>
    <w:rsid w:val="00785B3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SpacingChar">
    <w:name w:val="No Spacing Char"/>
    <w:link w:val="NoSpacing"/>
    <w:locked/>
    <w:rsid w:val="00E177A7"/>
    <w:rPr>
      <w:rFonts w:ascii="Arial" w:eastAsia="Calibri" w:hAnsi="Arial" w:cs="Times New Roman"/>
    </w:rPr>
  </w:style>
  <w:style w:type="paragraph" w:styleId="BodyTextIndent">
    <w:name w:val="Body Text Indent"/>
    <w:basedOn w:val="Normal"/>
    <w:link w:val="BodyTextIndentChar"/>
    <w:uiPriority w:val="99"/>
    <w:semiHidden/>
    <w:unhideWhenUsed/>
    <w:rsid w:val="00492B00"/>
    <w:pPr>
      <w:spacing w:after="120" w:line="276" w:lineRule="auto"/>
      <w:ind w:left="360"/>
    </w:pPr>
    <w:rPr>
      <w:rFonts w:ascii="Calibri" w:eastAsia="Calibri" w:hAnsi="Calibri" w:cs="Times New Roman"/>
      <w:lang w:val="en-US"/>
    </w:rPr>
  </w:style>
  <w:style w:type="character" w:customStyle="1" w:styleId="BodyTextIndentChar">
    <w:name w:val="Body Text Indent Char"/>
    <w:basedOn w:val="DefaultParagraphFont"/>
    <w:link w:val="BodyTextIndent"/>
    <w:uiPriority w:val="99"/>
    <w:semiHidden/>
    <w:rsid w:val="00492B00"/>
    <w:rPr>
      <w:rFonts w:ascii="Calibri" w:eastAsia="Calibri" w:hAnsi="Calibri" w:cs="Times New Roman"/>
      <w:lang w:val="en-US"/>
    </w:rPr>
  </w:style>
  <w:style w:type="paragraph" w:customStyle="1" w:styleId="Default">
    <w:name w:val="Default"/>
    <w:rsid w:val="00250AF0"/>
    <w:pPr>
      <w:autoSpaceDE w:val="0"/>
      <w:autoSpaceDN w:val="0"/>
      <w:adjustRightInd w:val="0"/>
      <w:spacing w:after="0" w:line="240" w:lineRule="auto"/>
    </w:pPr>
    <w:rPr>
      <w:rFonts w:ascii="Arial" w:hAnsi="Arial" w:cs="Arial"/>
      <w:color w:val="000000"/>
      <w:sz w:val="24"/>
      <w:szCs w:val="24"/>
    </w:rPr>
  </w:style>
  <w:style w:type="paragraph" w:styleId="Title">
    <w:name w:val="Title"/>
    <w:basedOn w:val="Normal"/>
    <w:link w:val="TitleChar"/>
    <w:qFormat/>
    <w:rsid w:val="0094157C"/>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rsid w:val="0094157C"/>
    <w:rPr>
      <w:rFonts w:ascii="Times New Roman" w:eastAsia="Times New Roman" w:hAnsi="Times New Roman" w:cs="Times New Roman"/>
      <w:b/>
      <w:sz w:val="24"/>
      <w:szCs w:val="20"/>
      <w:lang w:val="en-US"/>
    </w:rPr>
  </w:style>
  <w:style w:type="numbering" w:customStyle="1" w:styleId="Style1">
    <w:name w:val="Style1"/>
    <w:uiPriority w:val="99"/>
    <w:rsid w:val="00DD0FE1"/>
    <w:pPr>
      <w:numPr>
        <w:numId w:val="3"/>
      </w:numPr>
    </w:pPr>
  </w:style>
  <w:style w:type="paragraph" w:styleId="CommentSubject">
    <w:name w:val="annotation subject"/>
    <w:basedOn w:val="CommentText"/>
    <w:next w:val="CommentText"/>
    <w:link w:val="CommentSubjectChar"/>
    <w:uiPriority w:val="99"/>
    <w:semiHidden/>
    <w:unhideWhenUsed/>
    <w:rsid w:val="00294A4C"/>
    <w:rPr>
      <w:b/>
      <w:bCs/>
    </w:rPr>
  </w:style>
  <w:style w:type="character" w:customStyle="1" w:styleId="CommentSubjectChar">
    <w:name w:val="Comment Subject Char"/>
    <w:basedOn w:val="CommentTextChar"/>
    <w:link w:val="CommentSubject"/>
    <w:uiPriority w:val="99"/>
    <w:semiHidden/>
    <w:rsid w:val="00294A4C"/>
    <w:rPr>
      <w:b/>
      <w:bCs/>
      <w:sz w:val="20"/>
      <w:szCs w:val="20"/>
    </w:rPr>
  </w:style>
  <w:style w:type="character" w:styleId="Hyperlink">
    <w:name w:val="Hyperlink"/>
    <w:basedOn w:val="DefaultParagraphFont"/>
    <w:uiPriority w:val="99"/>
    <w:unhideWhenUsed/>
    <w:rsid w:val="009816C1"/>
    <w:rPr>
      <w:color w:val="0563C1" w:themeColor="hyperlink"/>
      <w:u w:val="single"/>
    </w:rPr>
  </w:style>
  <w:style w:type="paragraph" w:styleId="FootnoteText">
    <w:name w:val="footnote text"/>
    <w:basedOn w:val="Normal"/>
    <w:link w:val="FootnoteTextChar"/>
    <w:uiPriority w:val="99"/>
    <w:semiHidden/>
    <w:unhideWhenUsed/>
    <w:rsid w:val="000C3E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3EB5"/>
    <w:rPr>
      <w:sz w:val="20"/>
      <w:szCs w:val="20"/>
    </w:rPr>
  </w:style>
  <w:style w:type="character" w:styleId="FootnoteReference">
    <w:name w:val="footnote reference"/>
    <w:basedOn w:val="DefaultParagraphFont"/>
    <w:uiPriority w:val="99"/>
    <w:semiHidden/>
    <w:unhideWhenUsed/>
    <w:rsid w:val="000C3EB5"/>
    <w:rPr>
      <w:vertAlign w:val="superscript"/>
    </w:rPr>
  </w:style>
  <w:style w:type="character" w:customStyle="1" w:styleId="Heading1Char">
    <w:name w:val="Heading 1 Char"/>
    <w:basedOn w:val="DefaultParagraphFont"/>
    <w:link w:val="Heading1"/>
    <w:uiPriority w:val="9"/>
    <w:rsid w:val="005B34D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26860"/>
    <w:rPr>
      <w:rFonts w:asciiTheme="majorHAnsi" w:eastAsiaTheme="majorEastAsia" w:hAnsiTheme="majorHAnsi" w:cstheme="majorBidi"/>
      <w:color w:val="2E74B5" w:themeColor="accent1" w:themeShade="BF"/>
      <w:sz w:val="26"/>
      <w:szCs w:val="26"/>
    </w:rPr>
  </w:style>
  <w:style w:type="table" w:customStyle="1" w:styleId="TableGrid1">
    <w:name w:val="Table Grid1"/>
    <w:basedOn w:val="TableNormal"/>
    <w:next w:val="TableGrid"/>
    <w:uiPriority w:val="39"/>
    <w:rsid w:val="00CE526F"/>
    <w:pPr>
      <w:spacing w:after="0" w:line="240" w:lineRule="auto"/>
    </w:pPr>
    <w:rPr>
      <w:rFonts w:ascii="Calibri" w:eastAsia="Calibri" w:hAnsi="Calibri"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419EC"/>
    <w:pPr>
      <w:spacing w:after="0" w:line="240" w:lineRule="auto"/>
    </w:pPr>
    <w:rPr>
      <w:rFonts w:ascii="Calibri" w:eastAsia="Calibri" w:hAnsi="Calibri"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A355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B1DE1"/>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4C1E4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AA182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4C469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2A69D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9C1DA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B7587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CA1D76"/>
    <w:pPr>
      <w:spacing w:after="120"/>
    </w:pPr>
  </w:style>
  <w:style w:type="character" w:customStyle="1" w:styleId="BodyTextChar">
    <w:name w:val="Body Text Char"/>
    <w:basedOn w:val="DefaultParagraphFont"/>
    <w:link w:val="BodyText"/>
    <w:uiPriority w:val="99"/>
    <w:rsid w:val="00CA1D76"/>
  </w:style>
  <w:style w:type="paragraph" w:styleId="Revision">
    <w:name w:val="Revision"/>
    <w:hidden/>
    <w:uiPriority w:val="99"/>
    <w:semiHidden/>
    <w:rsid w:val="00613AF7"/>
    <w:pPr>
      <w:spacing w:after="0" w:line="240" w:lineRule="auto"/>
    </w:pPr>
  </w:style>
  <w:style w:type="paragraph" w:styleId="TOCHeading">
    <w:name w:val="TOC Heading"/>
    <w:basedOn w:val="Heading1"/>
    <w:next w:val="Normal"/>
    <w:uiPriority w:val="39"/>
    <w:unhideWhenUsed/>
    <w:qFormat/>
    <w:rsid w:val="00B6170C"/>
    <w:pPr>
      <w:outlineLvl w:val="9"/>
    </w:pPr>
    <w:rPr>
      <w:lang w:val="en-US"/>
    </w:rPr>
  </w:style>
  <w:style w:type="paragraph" w:styleId="TOC1">
    <w:name w:val="toc 1"/>
    <w:basedOn w:val="Normal"/>
    <w:next w:val="Normal"/>
    <w:autoRedefine/>
    <w:uiPriority w:val="39"/>
    <w:unhideWhenUsed/>
    <w:rsid w:val="00B6170C"/>
    <w:pPr>
      <w:spacing w:after="100"/>
    </w:pPr>
  </w:style>
  <w:style w:type="paragraph" w:styleId="TOC2">
    <w:name w:val="toc 2"/>
    <w:basedOn w:val="Normal"/>
    <w:next w:val="Normal"/>
    <w:autoRedefine/>
    <w:uiPriority w:val="39"/>
    <w:unhideWhenUsed/>
    <w:rsid w:val="00B6170C"/>
    <w:pPr>
      <w:spacing w:after="100"/>
      <w:ind w:left="220"/>
    </w:pPr>
    <w:rPr>
      <w:rFonts w:eastAsiaTheme="minorEastAsia" w:cs="Times New Roman"/>
      <w:lang w:val="en-US"/>
    </w:rPr>
  </w:style>
  <w:style w:type="paragraph" w:styleId="TOC3">
    <w:name w:val="toc 3"/>
    <w:basedOn w:val="Normal"/>
    <w:next w:val="Normal"/>
    <w:autoRedefine/>
    <w:uiPriority w:val="39"/>
    <w:unhideWhenUsed/>
    <w:rsid w:val="00B6170C"/>
    <w:pPr>
      <w:spacing w:after="100"/>
      <w:ind w:left="440"/>
    </w:pPr>
    <w:rPr>
      <w:rFonts w:eastAsiaTheme="minorEastAsia" w:cs="Times New Roman"/>
      <w:lang w:val="en-US"/>
    </w:rPr>
  </w:style>
  <w:style w:type="paragraph" w:styleId="Caption">
    <w:name w:val="caption"/>
    <w:basedOn w:val="Normal"/>
    <w:next w:val="Normal"/>
    <w:uiPriority w:val="35"/>
    <w:unhideWhenUsed/>
    <w:qFormat/>
    <w:rsid w:val="00B6170C"/>
    <w:pPr>
      <w:spacing w:after="200" w:line="240" w:lineRule="auto"/>
    </w:pPr>
    <w:rPr>
      <w:i/>
      <w:iCs/>
      <w:color w:val="44546A" w:themeColor="text2"/>
      <w:sz w:val="18"/>
      <w:szCs w:val="18"/>
    </w:rPr>
  </w:style>
  <w:style w:type="table" w:customStyle="1" w:styleId="TableGrid11">
    <w:name w:val="Table Grid11"/>
    <w:basedOn w:val="TableNormal"/>
    <w:next w:val="TableGrid"/>
    <w:uiPriority w:val="39"/>
    <w:rsid w:val="0041128A"/>
    <w:pPr>
      <w:spacing w:after="0" w:line="240" w:lineRule="auto"/>
    </w:pPr>
    <w:rPr>
      <w:rFonts w:ascii="Calibri" w:eastAsia="Calibri" w:hAnsi="Calibri" w:cs="SimSu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F5015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0014D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3C6C6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7A725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4F580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2058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146E5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D11FE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D11FE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6B6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B64896"/>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99808">
      <w:bodyDiv w:val="1"/>
      <w:marLeft w:val="0"/>
      <w:marRight w:val="0"/>
      <w:marTop w:val="0"/>
      <w:marBottom w:val="0"/>
      <w:divBdr>
        <w:top w:val="none" w:sz="0" w:space="0" w:color="auto"/>
        <w:left w:val="none" w:sz="0" w:space="0" w:color="auto"/>
        <w:bottom w:val="none" w:sz="0" w:space="0" w:color="auto"/>
        <w:right w:val="none" w:sz="0" w:space="0" w:color="auto"/>
      </w:divBdr>
    </w:div>
    <w:div w:id="93209060">
      <w:bodyDiv w:val="1"/>
      <w:marLeft w:val="0"/>
      <w:marRight w:val="0"/>
      <w:marTop w:val="0"/>
      <w:marBottom w:val="0"/>
      <w:divBdr>
        <w:top w:val="none" w:sz="0" w:space="0" w:color="auto"/>
        <w:left w:val="none" w:sz="0" w:space="0" w:color="auto"/>
        <w:bottom w:val="none" w:sz="0" w:space="0" w:color="auto"/>
        <w:right w:val="none" w:sz="0" w:space="0" w:color="auto"/>
      </w:divBdr>
    </w:div>
    <w:div w:id="125049301">
      <w:bodyDiv w:val="1"/>
      <w:marLeft w:val="0"/>
      <w:marRight w:val="0"/>
      <w:marTop w:val="0"/>
      <w:marBottom w:val="0"/>
      <w:divBdr>
        <w:top w:val="none" w:sz="0" w:space="0" w:color="auto"/>
        <w:left w:val="none" w:sz="0" w:space="0" w:color="auto"/>
        <w:bottom w:val="none" w:sz="0" w:space="0" w:color="auto"/>
        <w:right w:val="none" w:sz="0" w:space="0" w:color="auto"/>
      </w:divBdr>
    </w:div>
    <w:div w:id="137115255">
      <w:bodyDiv w:val="1"/>
      <w:marLeft w:val="0"/>
      <w:marRight w:val="0"/>
      <w:marTop w:val="0"/>
      <w:marBottom w:val="0"/>
      <w:divBdr>
        <w:top w:val="none" w:sz="0" w:space="0" w:color="auto"/>
        <w:left w:val="none" w:sz="0" w:space="0" w:color="auto"/>
        <w:bottom w:val="none" w:sz="0" w:space="0" w:color="auto"/>
        <w:right w:val="none" w:sz="0" w:space="0" w:color="auto"/>
      </w:divBdr>
    </w:div>
    <w:div w:id="194928342">
      <w:bodyDiv w:val="1"/>
      <w:marLeft w:val="0"/>
      <w:marRight w:val="0"/>
      <w:marTop w:val="0"/>
      <w:marBottom w:val="0"/>
      <w:divBdr>
        <w:top w:val="none" w:sz="0" w:space="0" w:color="auto"/>
        <w:left w:val="none" w:sz="0" w:space="0" w:color="auto"/>
        <w:bottom w:val="none" w:sz="0" w:space="0" w:color="auto"/>
        <w:right w:val="none" w:sz="0" w:space="0" w:color="auto"/>
      </w:divBdr>
    </w:div>
    <w:div w:id="284699625">
      <w:bodyDiv w:val="1"/>
      <w:marLeft w:val="0"/>
      <w:marRight w:val="0"/>
      <w:marTop w:val="0"/>
      <w:marBottom w:val="0"/>
      <w:divBdr>
        <w:top w:val="none" w:sz="0" w:space="0" w:color="auto"/>
        <w:left w:val="none" w:sz="0" w:space="0" w:color="auto"/>
        <w:bottom w:val="none" w:sz="0" w:space="0" w:color="auto"/>
        <w:right w:val="none" w:sz="0" w:space="0" w:color="auto"/>
      </w:divBdr>
    </w:div>
    <w:div w:id="293684596">
      <w:bodyDiv w:val="1"/>
      <w:marLeft w:val="0"/>
      <w:marRight w:val="0"/>
      <w:marTop w:val="0"/>
      <w:marBottom w:val="0"/>
      <w:divBdr>
        <w:top w:val="none" w:sz="0" w:space="0" w:color="auto"/>
        <w:left w:val="none" w:sz="0" w:space="0" w:color="auto"/>
        <w:bottom w:val="none" w:sz="0" w:space="0" w:color="auto"/>
        <w:right w:val="none" w:sz="0" w:space="0" w:color="auto"/>
      </w:divBdr>
    </w:div>
    <w:div w:id="305552416">
      <w:bodyDiv w:val="1"/>
      <w:marLeft w:val="0"/>
      <w:marRight w:val="0"/>
      <w:marTop w:val="0"/>
      <w:marBottom w:val="0"/>
      <w:divBdr>
        <w:top w:val="none" w:sz="0" w:space="0" w:color="auto"/>
        <w:left w:val="none" w:sz="0" w:space="0" w:color="auto"/>
        <w:bottom w:val="none" w:sz="0" w:space="0" w:color="auto"/>
        <w:right w:val="none" w:sz="0" w:space="0" w:color="auto"/>
      </w:divBdr>
    </w:div>
    <w:div w:id="325594028">
      <w:bodyDiv w:val="1"/>
      <w:marLeft w:val="0"/>
      <w:marRight w:val="0"/>
      <w:marTop w:val="0"/>
      <w:marBottom w:val="0"/>
      <w:divBdr>
        <w:top w:val="none" w:sz="0" w:space="0" w:color="auto"/>
        <w:left w:val="none" w:sz="0" w:space="0" w:color="auto"/>
        <w:bottom w:val="none" w:sz="0" w:space="0" w:color="auto"/>
        <w:right w:val="none" w:sz="0" w:space="0" w:color="auto"/>
      </w:divBdr>
    </w:div>
    <w:div w:id="335305331">
      <w:bodyDiv w:val="1"/>
      <w:marLeft w:val="0"/>
      <w:marRight w:val="0"/>
      <w:marTop w:val="0"/>
      <w:marBottom w:val="0"/>
      <w:divBdr>
        <w:top w:val="none" w:sz="0" w:space="0" w:color="auto"/>
        <w:left w:val="none" w:sz="0" w:space="0" w:color="auto"/>
        <w:bottom w:val="none" w:sz="0" w:space="0" w:color="auto"/>
        <w:right w:val="none" w:sz="0" w:space="0" w:color="auto"/>
      </w:divBdr>
    </w:div>
    <w:div w:id="348483114">
      <w:bodyDiv w:val="1"/>
      <w:marLeft w:val="0"/>
      <w:marRight w:val="0"/>
      <w:marTop w:val="0"/>
      <w:marBottom w:val="0"/>
      <w:divBdr>
        <w:top w:val="none" w:sz="0" w:space="0" w:color="auto"/>
        <w:left w:val="none" w:sz="0" w:space="0" w:color="auto"/>
        <w:bottom w:val="none" w:sz="0" w:space="0" w:color="auto"/>
        <w:right w:val="none" w:sz="0" w:space="0" w:color="auto"/>
      </w:divBdr>
    </w:div>
    <w:div w:id="458452203">
      <w:bodyDiv w:val="1"/>
      <w:marLeft w:val="0"/>
      <w:marRight w:val="0"/>
      <w:marTop w:val="0"/>
      <w:marBottom w:val="0"/>
      <w:divBdr>
        <w:top w:val="none" w:sz="0" w:space="0" w:color="auto"/>
        <w:left w:val="none" w:sz="0" w:space="0" w:color="auto"/>
        <w:bottom w:val="none" w:sz="0" w:space="0" w:color="auto"/>
        <w:right w:val="none" w:sz="0" w:space="0" w:color="auto"/>
      </w:divBdr>
    </w:div>
    <w:div w:id="488325238">
      <w:bodyDiv w:val="1"/>
      <w:marLeft w:val="0"/>
      <w:marRight w:val="0"/>
      <w:marTop w:val="0"/>
      <w:marBottom w:val="0"/>
      <w:divBdr>
        <w:top w:val="none" w:sz="0" w:space="0" w:color="auto"/>
        <w:left w:val="none" w:sz="0" w:space="0" w:color="auto"/>
        <w:bottom w:val="none" w:sz="0" w:space="0" w:color="auto"/>
        <w:right w:val="none" w:sz="0" w:space="0" w:color="auto"/>
      </w:divBdr>
    </w:div>
    <w:div w:id="503394602">
      <w:bodyDiv w:val="1"/>
      <w:marLeft w:val="0"/>
      <w:marRight w:val="0"/>
      <w:marTop w:val="0"/>
      <w:marBottom w:val="0"/>
      <w:divBdr>
        <w:top w:val="none" w:sz="0" w:space="0" w:color="auto"/>
        <w:left w:val="none" w:sz="0" w:space="0" w:color="auto"/>
        <w:bottom w:val="none" w:sz="0" w:space="0" w:color="auto"/>
        <w:right w:val="none" w:sz="0" w:space="0" w:color="auto"/>
      </w:divBdr>
    </w:div>
    <w:div w:id="562762648">
      <w:bodyDiv w:val="1"/>
      <w:marLeft w:val="0"/>
      <w:marRight w:val="0"/>
      <w:marTop w:val="0"/>
      <w:marBottom w:val="0"/>
      <w:divBdr>
        <w:top w:val="none" w:sz="0" w:space="0" w:color="auto"/>
        <w:left w:val="none" w:sz="0" w:space="0" w:color="auto"/>
        <w:bottom w:val="none" w:sz="0" w:space="0" w:color="auto"/>
        <w:right w:val="none" w:sz="0" w:space="0" w:color="auto"/>
      </w:divBdr>
    </w:div>
    <w:div w:id="570123526">
      <w:bodyDiv w:val="1"/>
      <w:marLeft w:val="0"/>
      <w:marRight w:val="0"/>
      <w:marTop w:val="0"/>
      <w:marBottom w:val="0"/>
      <w:divBdr>
        <w:top w:val="none" w:sz="0" w:space="0" w:color="auto"/>
        <w:left w:val="none" w:sz="0" w:space="0" w:color="auto"/>
        <w:bottom w:val="none" w:sz="0" w:space="0" w:color="auto"/>
        <w:right w:val="none" w:sz="0" w:space="0" w:color="auto"/>
      </w:divBdr>
    </w:div>
    <w:div w:id="576861703">
      <w:bodyDiv w:val="1"/>
      <w:marLeft w:val="0"/>
      <w:marRight w:val="0"/>
      <w:marTop w:val="0"/>
      <w:marBottom w:val="0"/>
      <w:divBdr>
        <w:top w:val="none" w:sz="0" w:space="0" w:color="auto"/>
        <w:left w:val="none" w:sz="0" w:space="0" w:color="auto"/>
        <w:bottom w:val="none" w:sz="0" w:space="0" w:color="auto"/>
        <w:right w:val="none" w:sz="0" w:space="0" w:color="auto"/>
      </w:divBdr>
    </w:div>
    <w:div w:id="632759932">
      <w:bodyDiv w:val="1"/>
      <w:marLeft w:val="0"/>
      <w:marRight w:val="0"/>
      <w:marTop w:val="0"/>
      <w:marBottom w:val="0"/>
      <w:divBdr>
        <w:top w:val="none" w:sz="0" w:space="0" w:color="auto"/>
        <w:left w:val="none" w:sz="0" w:space="0" w:color="auto"/>
        <w:bottom w:val="none" w:sz="0" w:space="0" w:color="auto"/>
        <w:right w:val="none" w:sz="0" w:space="0" w:color="auto"/>
      </w:divBdr>
    </w:div>
    <w:div w:id="643776690">
      <w:bodyDiv w:val="1"/>
      <w:marLeft w:val="0"/>
      <w:marRight w:val="0"/>
      <w:marTop w:val="0"/>
      <w:marBottom w:val="0"/>
      <w:divBdr>
        <w:top w:val="none" w:sz="0" w:space="0" w:color="auto"/>
        <w:left w:val="none" w:sz="0" w:space="0" w:color="auto"/>
        <w:bottom w:val="none" w:sz="0" w:space="0" w:color="auto"/>
        <w:right w:val="none" w:sz="0" w:space="0" w:color="auto"/>
      </w:divBdr>
    </w:div>
    <w:div w:id="650521846">
      <w:bodyDiv w:val="1"/>
      <w:marLeft w:val="0"/>
      <w:marRight w:val="0"/>
      <w:marTop w:val="0"/>
      <w:marBottom w:val="0"/>
      <w:divBdr>
        <w:top w:val="none" w:sz="0" w:space="0" w:color="auto"/>
        <w:left w:val="none" w:sz="0" w:space="0" w:color="auto"/>
        <w:bottom w:val="none" w:sz="0" w:space="0" w:color="auto"/>
        <w:right w:val="none" w:sz="0" w:space="0" w:color="auto"/>
      </w:divBdr>
    </w:div>
    <w:div w:id="733312378">
      <w:bodyDiv w:val="1"/>
      <w:marLeft w:val="0"/>
      <w:marRight w:val="0"/>
      <w:marTop w:val="0"/>
      <w:marBottom w:val="0"/>
      <w:divBdr>
        <w:top w:val="none" w:sz="0" w:space="0" w:color="auto"/>
        <w:left w:val="none" w:sz="0" w:space="0" w:color="auto"/>
        <w:bottom w:val="none" w:sz="0" w:space="0" w:color="auto"/>
        <w:right w:val="none" w:sz="0" w:space="0" w:color="auto"/>
      </w:divBdr>
    </w:div>
    <w:div w:id="800882220">
      <w:bodyDiv w:val="1"/>
      <w:marLeft w:val="0"/>
      <w:marRight w:val="0"/>
      <w:marTop w:val="0"/>
      <w:marBottom w:val="0"/>
      <w:divBdr>
        <w:top w:val="none" w:sz="0" w:space="0" w:color="auto"/>
        <w:left w:val="none" w:sz="0" w:space="0" w:color="auto"/>
        <w:bottom w:val="none" w:sz="0" w:space="0" w:color="auto"/>
        <w:right w:val="none" w:sz="0" w:space="0" w:color="auto"/>
      </w:divBdr>
    </w:div>
    <w:div w:id="807165929">
      <w:bodyDiv w:val="1"/>
      <w:marLeft w:val="0"/>
      <w:marRight w:val="0"/>
      <w:marTop w:val="0"/>
      <w:marBottom w:val="0"/>
      <w:divBdr>
        <w:top w:val="none" w:sz="0" w:space="0" w:color="auto"/>
        <w:left w:val="none" w:sz="0" w:space="0" w:color="auto"/>
        <w:bottom w:val="none" w:sz="0" w:space="0" w:color="auto"/>
        <w:right w:val="none" w:sz="0" w:space="0" w:color="auto"/>
      </w:divBdr>
    </w:div>
    <w:div w:id="834607280">
      <w:bodyDiv w:val="1"/>
      <w:marLeft w:val="0"/>
      <w:marRight w:val="0"/>
      <w:marTop w:val="0"/>
      <w:marBottom w:val="0"/>
      <w:divBdr>
        <w:top w:val="none" w:sz="0" w:space="0" w:color="auto"/>
        <w:left w:val="none" w:sz="0" w:space="0" w:color="auto"/>
        <w:bottom w:val="none" w:sz="0" w:space="0" w:color="auto"/>
        <w:right w:val="none" w:sz="0" w:space="0" w:color="auto"/>
      </w:divBdr>
    </w:div>
    <w:div w:id="849492708">
      <w:bodyDiv w:val="1"/>
      <w:marLeft w:val="0"/>
      <w:marRight w:val="0"/>
      <w:marTop w:val="0"/>
      <w:marBottom w:val="0"/>
      <w:divBdr>
        <w:top w:val="none" w:sz="0" w:space="0" w:color="auto"/>
        <w:left w:val="none" w:sz="0" w:space="0" w:color="auto"/>
        <w:bottom w:val="none" w:sz="0" w:space="0" w:color="auto"/>
        <w:right w:val="none" w:sz="0" w:space="0" w:color="auto"/>
      </w:divBdr>
    </w:div>
    <w:div w:id="860171085">
      <w:bodyDiv w:val="1"/>
      <w:marLeft w:val="0"/>
      <w:marRight w:val="0"/>
      <w:marTop w:val="0"/>
      <w:marBottom w:val="0"/>
      <w:divBdr>
        <w:top w:val="none" w:sz="0" w:space="0" w:color="auto"/>
        <w:left w:val="none" w:sz="0" w:space="0" w:color="auto"/>
        <w:bottom w:val="none" w:sz="0" w:space="0" w:color="auto"/>
        <w:right w:val="none" w:sz="0" w:space="0" w:color="auto"/>
      </w:divBdr>
    </w:div>
    <w:div w:id="914821317">
      <w:bodyDiv w:val="1"/>
      <w:marLeft w:val="0"/>
      <w:marRight w:val="0"/>
      <w:marTop w:val="0"/>
      <w:marBottom w:val="0"/>
      <w:divBdr>
        <w:top w:val="none" w:sz="0" w:space="0" w:color="auto"/>
        <w:left w:val="none" w:sz="0" w:space="0" w:color="auto"/>
        <w:bottom w:val="none" w:sz="0" w:space="0" w:color="auto"/>
        <w:right w:val="none" w:sz="0" w:space="0" w:color="auto"/>
      </w:divBdr>
    </w:div>
    <w:div w:id="917976774">
      <w:bodyDiv w:val="1"/>
      <w:marLeft w:val="0"/>
      <w:marRight w:val="0"/>
      <w:marTop w:val="0"/>
      <w:marBottom w:val="0"/>
      <w:divBdr>
        <w:top w:val="none" w:sz="0" w:space="0" w:color="auto"/>
        <w:left w:val="none" w:sz="0" w:space="0" w:color="auto"/>
        <w:bottom w:val="none" w:sz="0" w:space="0" w:color="auto"/>
        <w:right w:val="none" w:sz="0" w:space="0" w:color="auto"/>
      </w:divBdr>
    </w:div>
    <w:div w:id="924075291">
      <w:bodyDiv w:val="1"/>
      <w:marLeft w:val="0"/>
      <w:marRight w:val="0"/>
      <w:marTop w:val="0"/>
      <w:marBottom w:val="0"/>
      <w:divBdr>
        <w:top w:val="none" w:sz="0" w:space="0" w:color="auto"/>
        <w:left w:val="none" w:sz="0" w:space="0" w:color="auto"/>
        <w:bottom w:val="none" w:sz="0" w:space="0" w:color="auto"/>
        <w:right w:val="none" w:sz="0" w:space="0" w:color="auto"/>
      </w:divBdr>
    </w:div>
    <w:div w:id="939876887">
      <w:bodyDiv w:val="1"/>
      <w:marLeft w:val="0"/>
      <w:marRight w:val="0"/>
      <w:marTop w:val="0"/>
      <w:marBottom w:val="0"/>
      <w:divBdr>
        <w:top w:val="none" w:sz="0" w:space="0" w:color="auto"/>
        <w:left w:val="none" w:sz="0" w:space="0" w:color="auto"/>
        <w:bottom w:val="none" w:sz="0" w:space="0" w:color="auto"/>
        <w:right w:val="none" w:sz="0" w:space="0" w:color="auto"/>
      </w:divBdr>
    </w:div>
    <w:div w:id="992565239">
      <w:bodyDiv w:val="1"/>
      <w:marLeft w:val="0"/>
      <w:marRight w:val="0"/>
      <w:marTop w:val="0"/>
      <w:marBottom w:val="0"/>
      <w:divBdr>
        <w:top w:val="none" w:sz="0" w:space="0" w:color="auto"/>
        <w:left w:val="none" w:sz="0" w:space="0" w:color="auto"/>
        <w:bottom w:val="none" w:sz="0" w:space="0" w:color="auto"/>
        <w:right w:val="none" w:sz="0" w:space="0" w:color="auto"/>
      </w:divBdr>
    </w:div>
    <w:div w:id="995494028">
      <w:bodyDiv w:val="1"/>
      <w:marLeft w:val="0"/>
      <w:marRight w:val="0"/>
      <w:marTop w:val="0"/>
      <w:marBottom w:val="0"/>
      <w:divBdr>
        <w:top w:val="none" w:sz="0" w:space="0" w:color="auto"/>
        <w:left w:val="none" w:sz="0" w:space="0" w:color="auto"/>
        <w:bottom w:val="none" w:sz="0" w:space="0" w:color="auto"/>
        <w:right w:val="none" w:sz="0" w:space="0" w:color="auto"/>
      </w:divBdr>
    </w:div>
    <w:div w:id="1022777859">
      <w:bodyDiv w:val="1"/>
      <w:marLeft w:val="0"/>
      <w:marRight w:val="0"/>
      <w:marTop w:val="0"/>
      <w:marBottom w:val="0"/>
      <w:divBdr>
        <w:top w:val="none" w:sz="0" w:space="0" w:color="auto"/>
        <w:left w:val="none" w:sz="0" w:space="0" w:color="auto"/>
        <w:bottom w:val="none" w:sz="0" w:space="0" w:color="auto"/>
        <w:right w:val="none" w:sz="0" w:space="0" w:color="auto"/>
      </w:divBdr>
    </w:div>
    <w:div w:id="1086152215">
      <w:bodyDiv w:val="1"/>
      <w:marLeft w:val="0"/>
      <w:marRight w:val="0"/>
      <w:marTop w:val="0"/>
      <w:marBottom w:val="0"/>
      <w:divBdr>
        <w:top w:val="none" w:sz="0" w:space="0" w:color="auto"/>
        <w:left w:val="none" w:sz="0" w:space="0" w:color="auto"/>
        <w:bottom w:val="none" w:sz="0" w:space="0" w:color="auto"/>
        <w:right w:val="none" w:sz="0" w:space="0" w:color="auto"/>
      </w:divBdr>
    </w:div>
    <w:div w:id="1185291903">
      <w:bodyDiv w:val="1"/>
      <w:marLeft w:val="0"/>
      <w:marRight w:val="0"/>
      <w:marTop w:val="0"/>
      <w:marBottom w:val="0"/>
      <w:divBdr>
        <w:top w:val="none" w:sz="0" w:space="0" w:color="auto"/>
        <w:left w:val="none" w:sz="0" w:space="0" w:color="auto"/>
        <w:bottom w:val="none" w:sz="0" w:space="0" w:color="auto"/>
        <w:right w:val="none" w:sz="0" w:space="0" w:color="auto"/>
      </w:divBdr>
    </w:div>
    <w:div w:id="1251306159">
      <w:bodyDiv w:val="1"/>
      <w:marLeft w:val="0"/>
      <w:marRight w:val="0"/>
      <w:marTop w:val="0"/>
      <w:marBottom w:val="0"/>
      <w:divBdr>
        <w:top w:val="none" w:sz="0" w:space="0" w:color="auto"/>
        <w:left w:val="none" w:sz="0" w:space="0" w:color="auto"/>
        <w:bottom w:val="none" w:sz="0" w:space="0" w:color="auto"/>
        <w:right w:val="none" w:sz="0" w:space="0" w:color="auto"/>
      </w:divBdr>
    </w:div>
    <w:div w:id="1290238875">
      <w:bodyDiv w:val="1"/>
      <w:marLeft w:val="0"/>
      <w:marRight w:val="0"/>
      <w:marTop w:val="0"/>
      <w:marBottom w:val="0"/>
      <w:divBdr>
        <w:top w:val="none" w:sz="0" w:space="0" w:color="auto"/>
        <w:left w:val="none" w:sz="0" w:space="0" w:color="auto"/>
        <w:bottom w:val="none" w:sz="0" w:space="0" w:color="auto"/>
        <w:right w:val="none" w:sz="0" w:space="0" w:color="auto"/>
      </w:divBdr>
    </w:div>
    <w:div w:id="1303461365">
      <w:bodyDiv w:val="1"/>
      <w:marLeft w:val="0"/>
      <w:marRight w:val="0"/>
      <w:marTop w:val="0"/>
      <w:marBottom w:val="0"/>
      <w:divBdr>
        <w:top w:val="none" w:sz="0" w:space="0" w:color="auto"/>
        <w:left w:val="none" w:sz="0" w:space="0" w:color="auto"/>
        <w:bottom w:val="none" w:sz="0" w:space="0" w:color="auto"/>
        <w:right w:val="none" w:sz="0" w:space="0" w:color="auto"/>
      </w:divBdr>
    </w:div>
    <w:div w:id="1340041974">
      <w:bodyDiv w:val="1"/>
      <w:marLeft w:val="0"/>
      <w:marRight w:val="0"/>
      <w:marTop w:val="0"/>
      <w:marBottom w:val="0"/>
      <w:divBdr>
        <w:top w:val="none" w:sz="0" w:space="0" w:color="auto"/>
        <w:left w:val="none" w:sz="0" w:space="0" w:color="auto"/>
        <w:bottom w:val="none" w:sz="0" w:space="0" w:color="auto"/>
        <w:right w:val="none" w:sz="0" w:space="0" w:color="auto"/>
      </w:divBdr>
    </w:div>
    <w:div w:id="1345666350">
      <w:bodyDiv w:val="1"/>
      <w:marLeft w:val="0"/>
      <w:marRight w:val="0"/>
      <w:marTop w:val="0"/>
      <w:marBottom w:val="0"/>
      <w:divBdr>
        <w:top w:val="none" w:sz="0" w:space="0" w:color="auto"/>
        <w:left w:val="none" w:sz="0" w:space="0" w:color="auto"/>
        <w:bottom w:val="none" w:sz="0" w:space="0" w:color="auto"/>
        <w:right w:val="none" w:sz="0" w:space="0" w:color="auto"/>
      </w:divBdr>
    </w:div>
    <w:div w:id="1349141646">
      <w:bodyDiv w:val="1"/>
      <w:marLeft w:val="0"/>
      <w:marRight w:val="0"/>
      <w:marTop w:val="0"/>
      <w:marBottom w:val="0"/>
      <w:divBdr>
        <w:top w:val="none" w:sz="0" w:space="0" w:color="auto"/>
        <w:left w:val="none" w:sz="0" w:space="0" w:color="auto"/>
        <w:bottom w:val="none" w:sz="0" w:space="0" w:color="auto"/>
        <w:right w:val="none" w:sz="0" w:space="0" w:color="auto"/>
      </w:divBdr>
    </w:div>
    <w:div w:id="1451513689">
      <w:bodyDiv w:val="1"/>
      <w:marLeft w:val="0"/>
      <w:marRight w:val="0"/>
      <w:marTop w:val="0"/>
      <w:marBottom w:val="0"/>
      <w:divBdr>
        <w:top w:val="none" w:sz="0" w:space="0" w:color="auto"/>
        <w:left w:val="none" w:sz="0" w:space="0" w:color="auto"/>
        <w:bottom w:val="none" w:sz="0" w:space="0" w:color="auto"/>
        <w:right w:val="none" w:sz="0" w:space="0" w:color="auto"/>
      </w:divBdr>
    </w:div>
    <w:div w:id="1556161212">
      <w:bodyDiv w:val="1"/>
      <w:marLeft w:val="0"/>
      <w:marRight w:val="0"/>
      <w:marTop w:val="0"/>
      <w:marBottom w:val="0"/>
      <w:divBdr>
        <w:top w:val="none" w:sz="0" w:space="0" w:color="auto"/>
        <w:left w:val="none" w:sz="0" w:space="0" w:color="auto"/>
        <w:bottom w:val="none" w:sz="0" w:space="0" w:color="auto"/>
        <w:right w:val="none" w:sz="0" w:space="0" w:color="auto"/>
      </w:divBdr>
    </w:div>
    <w:div w:id="1573195213">
      <w:bodyDiv w:val="1"/>
      <w:marLeft w:val="0"/>
      <w:marRight w:val="0"/>
      <w:marTop w:val="0"/>
      <w:marBottom w:val="0"/>
      <w:divBdr>
        <w:top w:val="none" w:sz="0" w:space="0" w:color="auto"/>
        <w:left w:val="none" w:sz="0" w:space="0" w:color="auto"/>
        <w:bottom w:val="none" w:sz="0" w:space="0" w:color="auto"/>
        <w:right w:val="none" w:sz="0" w:space="0" w:color="auto"/>
      </w:divBdr>
    </w:div>
    <w:div w:id="1595363802">
      <w:bodyDiv w:val="1"/>
      <w:marLeft w:val="0"/>
      <w:marRight w:val="0"/>
      <w:marTop w:val="0"/>
      <w:marBottom w:val="0"/>
      <w:divBdr>
        <w:top w:val="none" w:sz="0" w:space="0" w:color="auto"/>
        <w:left w:val="none" w:sz="0" w:space="0" w:color="auto"/>
        <w:bottom w:val="none" w:sz="0" w:space="0" w:color="auto"/>
        <w:right w:val="none" w:sz="0" w:space="0" w:color="auto"/>
      </w:divBdr>
    </w:div>
    <w:div w:id="1646618877">
      <w:bodyDiv w:val="1"/>
      <w:marLeft w:val="0"/>
      <w:marRight w:val="0"/>
      <w:marTop w:val="0"/>
      <w:marBottom w:val="0"/>
      <w:divBdr>
        <w:top w:val="none" w:sz="0" w:space="0" w:color="auto"/>
        <w:left w:val="none" w:sz="0" w:space="0" w:color="auto"/>
        <w:bottom w:val="none" w:sz="0" w:space="0" w:color="auto"/>
        <w:right w:val="none" w:sz="0" w:space="0" w:color="auto"/>
      </w:divBdr>
    </w:div>
    <w:div w:id="1660576635">
      <w:bodyDiv w:val="1"/>
      <w:marLeft w:val="0"/>
      <w:marRight w:val="0"/>
      <w:marTop w:val="0"/>
      <w:marBottom w:val="0"/>
      <w:divBdr>
        <w:top w:val="none" w:sz="0" w:space="0" w:color="auto"/>
        <w:left w:val="none" w:sz="0" w:space="0" w:color="auto"/>
        <w:bottom w:val="none" w:sz="0" w:space="0" w:color="auto"/>
        <w:right w:val="none" w:sz="0" w:space="0" w:color="auto"/>
      </w:divBdr>
    </w:div>
    <w:div w:id="1688212282">
      <w:bodyDiv w:val="1"/>
      <w:marLeft w:val="0"/>
      <w:marRight w:val="0"/>
      <w:marTop w:val="0"/>
      <w:marBottom w:val="0"/>
      <w:divBdr>
        <w:top w:val="none" w:sz="0" w:space="0" w:color="auto"/>
        <w:left w:val="none" w:sz="0" w:space="0" w:color="auto"/>
        <w:bottom w:val="none" w:sz="0" w:space="0" w:color="auto"/>
        <w:right w:val="none" w:sz="0" w:space="0" w:color="auto"/>
      </w:divBdr>
    </w:div>
    <w:div w:id="1735158276">
      <w:bodyDiv w:val="1"/>
      <w:marLeft w:val="0"/>
      <w:marRight w:val="0"/>
      <w:marTop w:val="0"/>
      <w:marBottom w:val="0"/>
      <w:divBdr>
        <w:top w:val="none" w:sz="0" w:space="0" w:color="auto"/>
        <w:left w:val="none" w:sz="0" w:space="0" w:color="auto"/>
        <w:bottom w:val="none" w:sz="0" w:space="0" w:color="auto"/>
        <w:right w:val="none" w:sz="0" w:space="0" w:color="auto"/>
      </w:divBdr>
    </w:div>
    <w:div w:id="1814906911">
      <w:bodyDiv w:val="1"/>
      <w:marLeft w:val="0"/>
      <w:marRight w:val="0"/>
      <w:marTop w:val="0"/>
      <w:marBottom w:val="0"/>
      <w:divBdr>
        <w:top w:val="none" w:sz="0" w:space="0" w:color="auto"/>
        <w:left w:val="none" w:sz="0" w:space="0" w:color="auto"/>
        <w:bottom w:val="none" w:sz="0" w:space="0" w:color="auto"/>
        <w:right w:val="none" w:sz="0" w:space="0" w:color="auto"/>
      </w:divBdr>
    </w:div>
    <w:div w:id="1818640600">
      <w:bodyDiv w:val="1"/>
      <w:marLeft w:val="0"/>
      <w:marRight w:val="0"/>
      <w:marTop w:val="0"/>
      <w:marBottom w:val="0"/>
      <w:divBdr>
        <w:top w:val="none" w:sz="0" w:space="0" w:color="auto"/>
        <w:left w:val="none" w:sz="0" w:space="0" w:color="auto"/>
        <w:bottom w:val="none" w:sz="0" w:space="0" w:color="auto"/>
        <w:right w:val="none" w:sz="0" w:space="0" w:color="auto"/>
      </w:divBdr>
    </w:div>
    <w:div w:id="1945188637">
      <w:bodyDiv w:val="1"/>
      <w:marLeft w:val="0"/>
      <w:marRight w:val="0"/>
      <w:marTop w:val="0"/>
      <w:marBottom w:val="0"/>
      <w:divBdr>
        <w:top w:val="none" w:sz="0" w:space="0" w:color="auto"/>
        <w:left w:val="none" w:sz="0" w:space="0" w:color="auto"/>
        <w:bottom w:val="none" w:sz="0" w:space="0" w:color="auto"/>
        <w:right w:val="none" w:sz="0" w:space="0" w:color="auto"/>
      </w:divBdr>
    </w:div>
    <w:div w:id="1953439165">
      <w:bodyDiv w:val="1"/>
      <w:marLeft w:val="0"/>
      <w:marRight w:val="0"/>
      <w:marTop w:val="0"/>
      <w:marBottom w:val="0"/>
      <w:divBdr>
        <w:top w:val="none" w:sz="0" w:space="0" w:color="auto"/>
        <w:left w:val="none" w:sz="0" w:space="0" w:color="auto"/>
        <w:bottom w:val="none" w:sz="0" w:space="0" w:color="auto"/>
        <w:right w:val="none" w:sz="0" w:space="0" w:color="auto"/>
      </w:divBdr>
    </w:div>
    <w:div w:id="1972132600">
      <w:bodyDiv w:val="1"/>
      <w:marLeft w:val="0"/>
      <w:marRight w:val="0"/>
      <w:marTop w:val="0"/>
      <w:marBottom w:val="0"/>
      <w:divBdr>
        <w:top w:val="none" w:sz="0" w:space="0" w:color="auto"/>
        <w:left w:val="none" w:sz="0" w:space="0" w:color="auto"/>
        <w:bottom w:val="none" w:sz="0" w:space="0" w:color="auto"/>
        <w:right w:val="none" w:sz="0" w:space="0" w:color="auto"/>
      </w:divBdr>
    </w:div>
    <w:div w:id="1977224756">
      <w:bodyDiv w:val="1"/>
      <w:marLeft w:val="0"/>
      <w:marRight w:val="0"/>
      <w:marTop w:val="0"/>
      <w:marBottom w:val="0"/>
      <w:divBdr>
        <w:top w:val="none" w:sz="0" w:space="0" w:color="auto"/>
        <w:left w:val="none" w:sz="0" w:space="0" w:color="auto"/>
        <w:bottom w:val="none" w:sz="0" w:space="0" w:color="auto"/>
        <w:right w:val="none" w:sz="0" w:space="0" w:color="auto"/>
      </w:divBdr>
    </w:div>
    <w:div w:id="2066952554">
      <w:bodyDiv w:val="1"/>
      <w:marLeft w:val="0"/>
      <w:marRight w:val="0"/>
      <w:marTop w:val="0"/>
      <w:marBottom w:val="0"/>
      <w:divBdr>
        <w:top w:val="none" w:sz="0" w:space="0" w:color="auto"/>
        <w:left w:val="none" w:sz="0" w:space="0" w:color="auto"/>
        <w:bottom w:val="none" w:sz="0" w:space="0" w:color="auto"/>
        <w:right w:val="none" w:sz="0" w:space="0" w:color="auto"/>
      </w:divBdr>
    </w:div>
    <w:div w:id="208464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5017F-D784-4E2F-BB59-18FB62959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77</Pages>
  <Words>27919</Words>
  <Characters>159139</Characters>
  <Application>Microsoft Office Word</Application>
  <DocSecurity>0</DocSecurity>
  <Lines>1326</Lines>
  <Paragraphs>373</Paragraphs>
  <ScaleCrop>false</ScaleCrop>
  <HeadingPairs>
    <vt:vector size="2" baseType="variant">
      <vt:variant>
        <vt:lpstr>Title</vt:lpstr>
      </vt:variant>
      <vt:variant>
        <vt:i4>1</vt:i4>
      </vt:variant>
    </vt:vector>
  </HeadingPairs>
  <TitlesOfParts>
    <vt:vector size="1" baseType="lpstr">
      <vt:lpstr>Observations and Recommendations</vt:lpstr>
    </vt:vector>
  </TitlesOfParts>
  <Company/>
  <LinksUpToDate>false</LinksUpToDate>
  <CharactersWithSpaces>186685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Observations and Recommendations</dc:title>
  <dc:creator>COA - Philippine Charity Sweepstakes Office </dc:creator>
  <cp:lastModifiedBy>Ma. Lourdes M. Angue</cp:lastModifiedBy>
  <cp:revision>22</cp:revision>
  <cp:lastPrinted>2023-07-18T11:26:00Z</cp:lastPrinted>
  <dcterms:created xsi:type="dcterms:W3CDTF">2023-07-26T11:32:00Z</dcterms:created>
  <dcterms:modified xsi:type="dcterms:W3CDTF">2023-07-31T05:50:00Z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9bdafbe0d4ca82943bab9c2b8b862e2368dd1e6e87fb2d1479932b7847ee75d7</vt:lpwstr>
  </property>
</Properties>
</file>