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19853" w14:textId="77777777" w:rsidR="009452C6" w:rsidRPr="00C36524" w:rsidRDefault="00DB1BA8" w:rsidP="00340C12">
      <w:pPr>
        <w:spacing w:after="0" w:line="240" w:lineRule="auto"/>
        <w:jc w:val="center"/>
        <w:rPr>
          <w:rFonts w:ascii="Arial" w:hAnsi="Arial" w:cs="Arial"/>
          <w:b/>
        </w:rPr>
      </w:pPr>
      <w:r w:rsidRPr="00C36524">
        <w:rPr>
          <w:rFonts w:ascii="Arial" w:hAnsi="Arial" w:cs="Arial"/>
          <w:b/>
        </w:rPr>
        <w:t xml:space="preserve">PART III - </w:t>
      </w:r>
      <w:r w:rsidR="009452C6" w:rsidRPr="00C36524">
        <w:rPr>
          <w:rFonts w:ascii="Arial" w:hAnsi="Arial" w:cs="Arial"/>
          <w:b/>
        </w:rPr>
        <w:t>STATUS OF IMPLEMENTATION OF PRIOR YEAR’S AUDIT RECOMMENDATIONS</w:t>
      </w:r>
    </w:p>
    <w:p w14:paraId="0CBD75A2" w14:textId="77777777" w:rsidR="009452C6" w:rsidRPr="00C36524" w:rsidRDefault="009452C6" w:rsidP="00581ED0">
      <w:pPr>
        <w:spacing w:after="0" w:line="240" w:lineRule="auto"/>
        <w:jc w:val="both"/>
        <w:rPr>
          <w:rFonts w:ascii="Arial" w:hAnsi="Arial" w:cs="Arial"/>
          <w:b/>
        </w:rPr>
      </w:pPr>
    </w:p>
    <w:p w14:paraId="5B567448" w14:textId="77777777" w:rsidR="009452C6" w:rsidRPr="00C36524" w:rsidRDefault="00C84C5D" w:rsidP="004303EB">
      <w:pPr>
        <w:spacing w:after="0" w:line="240" w:lineRule="auto"/>
        <w:ind w:right="-180"/>
        <w:jc w:val="both"/>
        <w:rPr>
          <w:rFonts w:ascii="Arial" w:hAnsi="Arial" w:cs="Arial"/>
        </w:rPr>
      </w:pPr>
      <w:r w:rsidRPr="00C36524">
        <w:rPr>
          <w:rFonts w:ascii="Arial" w:hAnsi="Arial" w:cs="Arial"/>
        </w:rPr>
        <w:t>Out of the</w:t>
      </w:r>
      <w:r w:rsidR="009452C6" w:rsidRPr="00C36524">
        <w:rPr>
          <w:rFonts w:ascii="Arial" w:hAnsi="Arial" w:cs="Arial"/>
        </w:rPr>
        <w:t xml:space="preserve"> </w:t>
      </w:r>
      <w:r w:rsidR="0089208F">
        <w:rPr>
          <w:rFonts w:ascii="Arial" w:hAnsi="Arial" w:cs="Arial"/>
        </w:rPr>
        <w:t>5</w:t>
      </w:r>
      <w:r w:rsidR="00C66C34" w:rsidRPr="00C36524">
        <w:rPr>
          <w:rFonts w:ascii="Arial" w:hAnsi="Arial" w:cs="Arial"/>
        </w:rPr>
        <w:t>4</w:t>
      </w:r>
      <w:r w:rsidR="00D770A9" w:rsidRPr="00C36524">
        <w:rPr>
          <w:rFonts w:ascii="Arial" w:hAnsi="Arial" w:cs="Arial"/>
        </w:rPr>
        <w:t xml:space="preserve"> </w:t>
      </w:r>
      <w:r w:rsidR="009452C6" w:rsidRPr="00C36524">
        <w:rPr>
          <w:rFonts w:ascii="Arial" w:hAnsi="Arial" w:cs="Arial"/>
        </w:rPr>
        <w:t>audit recommendations embodied in the previous year’s Annual Audit</w:t>
      </w:r>
      <w:r w:rsidR="009F16AA" w:rsidRPr="00C36524">
        <w:rPr>
          <w:rFonts w:ascii="Arial" w:hAnsi="Arial" w:cs="Arial"/>
        </w:rPr>
        <w:t xml:space="preserve"> Report</w:t>
      </w:r>
      <w:r w:rsidR="00445E58" w:rsidRPr="00C36524">
        <w:rPr>
          <w:rFonts w:ascii="Arial" w:hAnsi="Arial" w:cs="Arial"/>
        </w:rPr>
        <w:t xml:space="preserve"> (AAR)</w:t>
      </w:r>
      <w:r w:rsidR="0089208F">
        <w:rPr>
          <w:rFonts w:ascii="Arial" w:hAnsi="Arial" w:cs="Arial"/>
        </w:rPr>
        <w:t>, 33</w:t>
      </w:r>
      <w:r w:rsidR="009821C4" w:rsidRPr="00C36524">
        <w:rPr>
          <w:rFonts w:ascii="Arial" w:hAnsi="Arial" w:cs="Arial"/>
        </w:rPr>
        <w:t xml:space="preserve"> were implemented, </w:t>
      </w:r>
      <w:r w:rsidR="0089208F">
        <w:rPr>
          <w:rFonts w:ascii="Arial" w:hAnsi="Arial" w:cs="Arial"/>
        </w:rPr>
        <w:t>19</w:t>
      </w:r>
      <w:r w:rsidR="001B4C13" w:rsidRPr="00C36524">
        <w:rPr>
          <w:rFonts w:ascii="Arial" w:hAnsi="Arial" w:cs="Arial"/>
        </w:rPr>
        <w:t xml:space="preserve"> </w:t>
      </w:r>
      <w:r w:rsidR="009452C6" w:rsidRPr="00C36524">
        <w:rPr>
          <w:rFonts w:ascii="Arial" w:hAnsi="Arial" w:cs="Arial"/>
        </w:rPr>
        <w:t>we</w:t>
      </w:r>
      <w:r w:rsidR="00581ED0" w:rsidRPr="00C36524">
        <w:rPr>
          <w:rFonts w:ascii="Arial" w:hAnsi="Arial" w:cs="Arial"/>
        </w:rPr>
        <w:t xml:space="preserve">re partially implemented </w:t>
      </w:r>
      <w:r w:rsidR="0089208F">
        <w:rPr>
          <w:rFonts w:ascii="Arial" w:hAnsi="Arial" w:cs="Arial"/>
        </w:rPr>
        <w:t>and two</w:t>
      </w:r>
      <w:r w:rsidR="00CD7BA1" w:rsidRPr="00C36524">
        <w:rPr>
          <w:rFonts w:ascii="Arial" w:hAnsi="Arial" w:cs="Arial"/>
        </w:rPr>
        <w:t xml:space="preserve"> </w:t>
      </w:r>
      <w:r w:rsidR="00C66C34" w:rsidRPr="00C36524">
        <w:rPr>
          <w:rFonts w:ascii="Arial" w:hAnsi="Arial" w:cs="Arial"/>
        </w:rPr>
        <w:t>were</w:t>
      </w:r>
      <w:r w:rsidR="009452C6" w:rsidRPr="00C36524">
        <w:rPr>
          <w:rFonts w:ascii="Arial" w:hAnsi="Arial" w:cs="Arial"/>
        </w:rPr>
        <w:t xml:space="preserve"> not implemented.</w:t>
      </w:r>
      <w:r w:rsidR="00445E58" w:rsidRPr="00C36524">
        <w:rPr>
          <w:rFonts w:ascii="Arial" w:hAnsi="Arial" w:cs="Arial"/>
        </w:rPr>
        <w:t xml:space="preserve"> Details as follows:</w:t>
      </w:r>
    </w:p>
    <w:p w14:paraId="1EB7E359" w14:textId="77777777" w:rsidR="009452C6" w:rsidRPr="00C36524" w:rsidRDefault="009452C6" w:rsidP="004303EB">
      <w:pPr>
        <w:spacing w:after="0" w:line="240" w:lineRule="auto"/>
        <w:ind w:right="-180"/>
        <w:jc w:val="both"/>
        <w:rPr>
          <w:rFonts w:ascii="Arial" w:hAnsi="Arial" w:cs="Arial"/>
        </w:rPr>
      </w:pPr>
    </w:p>
    <w:tbl>
      <w:tblPr>
        <w:tblW w:w="9815" w:type="dxa"/>
        <w:tblInd w:w="85" w:type="dxa"/>
        <w:tblLayout w:type="fixed"/>
        <w:tblLook w:val="04A0" w:firstRow="1" w:lastRow="0" w:firstColumn="1" w:lastColumn="0" w:noHBand="0" w:noVBand="1"/>
      </w:tblPr>
      <w:tblGrid>
        <w:gridCol w:w="1507"/>
        <w:gridCol w:w="2993"/>
        <w:gridCol w:w="3335"/>
        <w:gridCol w:w="1980"/>
      </w:tblGrid>
      <w:tr w:rsidR="0058410B" w:rsidRPr="00C36524" w14:paraId="2C7EC4EF" w14:textId="77777777" w:rsidTr="00AC2D55">
        <w:trPr>
          <w:trHeight w:val="300"/>
          <w:tblHeader/>
        </w:trPr>
        <w:tc>
          <w:tcPr>
            <w:tcW w:w="1507" w:type="dxa"/>
            <w:tcBorders>
              <w:top w:val="single" w:sz="4" w:space="0" w:color="auto"/>
              <w:bottom w:val="single" w:sz="4" w:space="0" w:color="auto"/>
            </w:tcBorders>
            <w:shd w:val="clear" w:color="auto" w:fill="auto"/>
            <w:noWrap/>
            <w:hideMark/>
          </w:tcPr>
          <w:p w14:paraId="0F99841C" w14:textId="77777777" w:rsidR="009452C6" w:rsidRPr="00C36524" w:rsidRDefault="009328A0" w:rsidP="00581ED0">
            <w:pPr>
              <w:suppressAutoHyphens w:val="0"/>
              <w:spacing w:after="0" w:line="240" w:lineRule="auto"/>
              <w:ind w:right="-41" w:hanging="108"/>
              <w:jc w:val="center"/>
              <w:rPr>
                <w:rFonts w:ascii="Arial" w:eastAsia="Times New Roman" w:hAnsi="Arial" w:cs="Arial"/>
                <w:b/>
                <w:bCs/>
                <w:lang w:eastAsia="en-US"/>
              </w:rPr>
            </w:pPr>
            <w:r w:rsidRPr="00C36524">
              <w:rPr>
                <w:rFonts w:ascii="Arial" w:hAnsi="Arial" w:cs="Arial"/>
                <w:b/>
                <w:bCs/>
              </w:rPr>
              <w:t>REFERENCE</w:t>
            </w:r>
          </w:p>
        </w:tc>
        <w:tc>
          <w:tcPr>
            <w:tcW w:w="2993" w:type="dxa"/>
            <w:tcBorders>
              <w:top w:val="single" w:sz="4" w:space="0" w:color="auto"/>
              <w:bottom w:val="single" w:sz="4" w:space="0" w:color="auto"/>
            </w:tcBorders>
            <w:shd w:val="clear" w:color="auto" w:fill="auto"/>
          </w:tcPr>
          <w:p w14:paraId="0F6DD12F" w14:textId="77777777" w:rsidR="009452C6" w:rsidRPr="00C36524" w:rsidRDefault="009328A0" w:rsidP="00581ED0">
            <w:pPr>
              <w:suppressAutoHyphens w:val="0"/>
              <w:spacing w:after="0" w:line="240" w:lineRule="auto"/>
              <w:ind w:right="-288"/>
              <w:jc w:val="center"/>
              <w:rPr>
                <w:rFonts w:ascii="Arial" w:eastAsia="Times New Roman" w:hAnsi="Arial" w:cs="Arial"/>
                <w:b/>
                <w:bCs/>
                <w:lang w:eastAsia="en-US"/>
              </w:rPr>
            </w:pPr>
            <w:r w:rsidRPr="00C36524">
              <w:rPr>
                <w:rFonts w:ascii="Arial" w:hAnsi="Arial" w:cs="Arial"/>
                <w:b/>
                <w:bCs/>
              </w:rPr>
              <w:t>OBSERVATIONS</w:t>
            </w:r>
          </w:p>
        </w:tc>
        <w:tc>
          <w:tcPr>
            <w:tcW w:w="3335" w:type="dxa"/>
            <w:tcBorders>
              <w:top w:val="single" w:sz="4" w:space="0" w:color="auto"/>
              <w:bottom w:val="single" w:sz="4" w:space="0" w:color="auto"/>
            </w:tcBorders>
            <w:shd w:val="clear" w:color="auto" w:fill="auto"/>
          </w:tcPr>
          <w:p w14:paraId="02FEB598" w14:textId="77777777" w:rsidR="009452C6" w:rsidRPr="00C36524" w:rsidRDefault="009328A0" w:rsidP="00581ED0">
            <w:pPr>
              <w:suppressAutoHyphens w:val="0"/>
              <w:spacing w:after="0" w:line="240" w:lineRule="auto"/>
              <w:jc w:val="center"/>
              <w:rPr>
                <w:rFonts w:ascii="Arial" w:eastAsia="Times New Roman" w:hAnsi="Arial" w:cs="Arial"/>
                <w:b/>
                <w:bCs/>
                <w:lang w:eastAsia="en-US"/>
              </w:rPr>
            </w:pPr>
            <w:r w:rsidRPr="00C36524">
              <w:rPr>
                <w:rFonts w:ascii="Arial" w:hAnsi="Arial" w:cs="Arial"/>
                <w:b/>
                <w:bCs/>
              </w:rPr>
              <w:t>RECOMMENDATIONS</w:t>
            </w:r>
          </w:p>
        </w:tc>
        <w:tc>
          <w:tcPr>
            <w:tcW w:w="1980" w:type="dxa"/>
            <w:tcBorders>
              <w:top w:val="single" w:sz="4" w:space="0" w:color="auto"/>
              <w:bottom w:val="single" w:sz="4" w:space="0" w:color="auto"/>
            </w:tcBorders>
            <w:shd w:val="clear" w:color="auto" w:fill="auto"/>
          </w:tcPr>
          <w:p w14:paraId="00894092" w14:textId="77777777" w:rsidR="009452C6" w:rsidRPr="00C36524" w:rsidRDefault="009328A0" w:rsidP="00581ED0">
            <w:pPr>
              <w:suppressAutoHyphens w:val="0"/>
              <w:spacing w:after="0" w:line="240" w:lineRule="auto"/>
              <w:jc w:val="center"/>
              <w:rPr>
                <w:rFonts w:ascii="Arial" w:eastAsia="Times New Roman" w:hAnsi="Arial" w:cs="Arial"/>
                <w:b/>
                <w:bCs/>
                <w:lang w:eastAsia="en-US"/>
              </w:rPr>
            </w:pPr>
            <w:r w:rsidRPr="00C36524">
              <w:rPr>
                <w:rFonts w:ascii="Arial" w:hAnsi="Arial" w:cs="Arial"/>
                <w:b/>
                <w:bCs/>
              </w:rPr>
              <w:t>ACTION TAKEN/ COMMENTS</w:t>
            </w:r>
          </w:p>
        </w:tc>
      </w:tr>
      <w:tr w:rsidR="0058410B" w:rsidRPr="00C36524" w14:paraId="7507120B" w14:textId="77777777" w:rsidTr="00AC2D55">
        <w:trPr>
          <w:trHeight w:val="300"/>
        </w:trPr>
        <w:tc>
          <w:tcPr>
            <w:tcW w:w="9815" w:type="dxa"/>
            <w:gridSpan w:val="4"/>
            <w:tcBorders>
              <w:top w:val="single" w:sz="4" w:space="0" w:color="auto"/>
            </w:tcBorders>
            <w:shd w:val="clear" w:color="auto" w:fill="auto"/>
            <w:noWrap/>
          </w:tcPr>
          <w:p w14:paraId="1655CF86" w14:textId="77777777" w:rsidR="00540754" w:rsidRPr="00C36524" w:rsidRDefault="00540754" w:rsidP="00581ED0">
            <w:pPr>
              <w:suppressAutoHyphens w:val="0"/>
              <w:spacing w:after="0" w:line="240" w:lineRule="auto"/>
              <w:ind w:left="-79"/>
              <w:jc w:val="both"/>
              <w:rPr>
                <w:rFonts w:ascii="Arial" w:hAnsi="Arial" w:cs="Arial"/>
                <w:b/>
                <w:u w:val="single"/>
              </w:rPr>
            </w:pPr>
            <w:r w:rsidRPr="00C36524">
              <w:rPr>
                <w:rFonts w:ascii="Arial" w:hAnsi="Arial" w:cs="Arial"/>
                <w:b/>
                <w:u w:val="single"/>
              </w:rPr>
              <w:t>Financial Audi</w:t>
            </w:r>
            <w:r w:rsidR="00950355" w:rsidRPr="00C36524">
              <w:rPr>
                <w:rFonts w:ascii="Arial" w:hAnsi="Arial" w:cs="Arial"/>
                <w:b/>
                <w:u w:val="single"/>
              </w:rPr>
              <w:t>t</w:t>
            </w:r>
          </w:p>
        </w:tc>
      </w:tr>
      <w:tr w:rsidR="0058410B" w:rsidRPr="00C36524" w14:paraId="7B248D0A" w14:textId="77777777" w:rsidTr="00AC2D55">
        <w:trPr>
          <w:trHeight w:val="300"/>
        </w:trPr>
        <w:tc>
          <w:tcPr>
            <w:tcW w:w="1507" w:type="dxa"/>
            <w:shd w:val="clear" w:color="auto" w:fill="auto"/>
            <w:noWrap/>
          </w:tcPr>
          <w:p w14:paraId="2B4C27B2" w14:textId="77777777" w:rsidR="00CE4A63" w:rsidRPr="00C36524" w:rsidRDefault="00CE4A63" w:rsidP="008F645B">
            <w:pPr>
              <w:suppressAutoHyphens w:val="0"/>
              <w:spacing w:after="0" w:line="240" w:lineRule="auto"/>
              <w:ind w:left="-79"/>
              <w:jc w:val="both"/>
              <w:rPr>
                <w:rFonts w:ascii="Arial" w:hAnsi="Arial" w:cs="Arial"/>
              </w:rPr>
            </w:pPr>
            <w:r w:rsidRPr="00C36524">
              <w:rPr>
                <w:rFonts w:ascii="Arial" w:hAnsi="Arial" w:cs="Arial"/>
              </w:rPr>
              <w:t>Audit Observation (AO) No. 1</w:t>
            </w:r>
          </w:p>
          <w:p w14:paraId="239BA4EB" w14:textId="77777777" w:rsidR="00CE4A63" w:rsidRPr="00C36524" w:rsidRDefault="00CE4A63" w:rsidP="008F645B">
            <w:pPr>
              <w:suppressAutoHyphens w:val="0"/>
              <w:spacing w:after="0" w:line="240" w:lineRule="auto"/>
              <w:ind w:left="-79"/>
              <w:jc w:val="both"/>
              <w:rPr>
                <w:rFonts w:ascii="Arial" w:hAnsi="Arial" w:cs="Arial"/>
                <w:lang w:val="en-PH" w:eastAsia="en-PH"/>
              </w:rPr>
            </w:pPr>
            <w:r w:rsidRPr="00C36524">
              <w:rPr>
                <w:rFonts w:ascii="Arial" w:hAnsi="Arial" w:cs="Arial"/>
              </w:rPr>
              <w:t xml:space="preserve">Page </w:t>
            </w:r>
            <w:r w:rsidR="00305781" w:rsidRPr="00C36524">
              <w:rPr>
                <w:rFonts w:ascii="Arial" w:hAnsi="Arial" w:cs="Arial"/>
              </w:rPr>
              <w:t>92-94</w:t>
            </w:r>
          </w:p>
          <w:p w14:paraId="25128944" w14:textId="77777777" w:rsidR="00CE4A63" w:rsidRPr="00C36524" w:rsidRDefault="00CE4A63" w:rsidP="008F645B">
            <w:pPr>
              <w:suppressAutoHyphens w:val="0"/>
              <w:spacing w:after="0" w:line="240" w:lineRule="auto"/>
              <w:ind w:left="-79"/>
              <w:jc w:val="both"/>
              <w:rPr>
                <w:rFonts w:ascii="Arial" w:hAnsi="Arial" w:cs="Arial"/>
                <w:bCs/>
              </w:rPr>
            </w:pPr>
          </w:p>
        </w:tc>
        <w:tc>
          <w:tcPr>
            <w:tcW w:w="2993" w:type="dxa"/>
            <w:shd w:val="clear" w:color="auto" w:fill="auto"/>
          </w:tcPr>
          <w:p w14:paraId="5328AA87" w14:textId="77777777" w:rsidR="00F15B9D" w:rsidRPr="00C36524" w:rsidRDefault="00F15B9D" w:rsidP="008F645B">
            <w:pPr>
              <w:pStyle w:val="Default"/>
              <w:jc w:val="both"/>
              <w:rPr>
                <w:bCs/>
                <w:color w:val="auto"/>
                <w:sz w:val="22"/>
                <w:szCs w:val="22"/>
              </w:rPr>
            </w:pPr>
            <w:r w:rsidRPr="00C36524">
              <w:rPr>
                <w:bCs/>
                <w:color w:val="auto"/>
                <w:sz w:val="22"/>
                <w:szCs w:val="22"/>
              </w:rPr>
              <w:t>The accounts Charity Expenses - Other Health and Welfare Related Program in Calendar Year 2021 and Accounts Payable – Charity Fund were both overstated by P200 million and the Retained Earnings was understated by the same amount, thus affecting the fair presentation of these accounts in the Financial Statements, contrary to paragraph 15 of the Philippine Accounting Standard No. 1, due to the recorded transfer of fund to the Office of the President that did not push through amounting to P200 million for the procurement of Coronavirus Disease-2019 vaccines, for being not authorized nor fully documented contrary to Section 4, Item Nos. 5 and 6 of Presidential Decree No. 1445, Section 3.1.1 of COA Circular No. 2012-001 dated June 14, 2012 and Section 3 of Republic Act No. 115251 dated July 27, 2020.</w:t>
            </w:r>
          </w:p>
        </w:tc>
        <w:tc>
          <w:tcPr>
            <w:tcW w:w="3335" w:type="dxa"/>
            <w:shd w:val="clear" w:color="auto" w:fill="auto"/>
          </w:tcPr>
          <w:p w14:paraId="5A22D90E" w14:textId="77777777" w:rsidR="0010736B" w:rsidRPr="00C36524" w:rsidRDefault="00A93267" w:rsidP="008F645B">
            <w:pPr>
              <w:pStyle w:val="Default"/>
              <w:jc w:val="both"/>
              <w:rPr>
                <w:bCs/>
                <w:color w:val="auto"/>
                <w:sz w:val="22"/>
                <w:szCs w:val="22"/>
              </w:rPr>
            </w:pPr>
            <w:r w:rsidRPr="00C36524">
              <w:rPr>
                <w:bCs/>
                <w:color w:val="auto"/>
                <w:sz w:val="22"/>
                <w:szCs w:val="22"/>
              </w:rPr>
              <w:t xml:space="preserve">We recommended and Management agreed to instruct the concerned </w:t>
            </w:r>
            <w:proofErr w:type="gramStart"/>
            <w:r w:rsidRPr="00C36524">
              <w:rPr>
                <w:bCs/>
                <w:color w:val="auto"/>
                <w:sz w:val="22"/>
                <w:szCs w:val="22"/>
              </w:rPr>
              <w:t>Accounting</w:t>
            </w:r>
            <w:proofErr w:type="gramEnd"/>
            <w:r w:rsidRPr="00C36524">
              <w:rPr>
                <w:bCs/>
                <w:color w:val="auto"/>
                <w:sz w:val="22"/>
                <w:szCs w:val="22"/>
              </w:rPr>
              <w:t xml:space="preserve"> personnel to:</w:t>
            </w:r>
          </w:p>
          <w:p w14:paraId="05EDCA07" w14:textId="77777777" w:rsidR="00A93267" w:rsidRPr="00C36524" w:rsidRDefault="00A93267" w:rsidP="008F645B">
            <w:pPr>
              <w:pStyle w:val="Default"/>
              <w:jc w:val="both"/>
              <w:rPr>
                <w:bCs/>
                <w:color w:val="auto"/>
                <w:sz w:val="22"/>
                <w:szCs w:val="22"/>
              </w:rPr>
            </w:pPr>
          </w:p>
          <w:p w14:paraId="0E6C1D27" w14:textId="77777777" w:rsidR="00A93267" w:rsidRPr="00C36524" w:rsidRDefault="00A93267" w:rsidP="000F403D">
            <w:pPr>
              <w:pStyle w:val="Default"/>
              <w:numPr>
                <w:ilvl w:val="0"/>
                <w:numId w:val="1"/>
              </w:numPr>
              <w:ind w:left="383" w:hanging="383"/>
              <w:jc w:val="both"/>
              <w:rPr>
                <w:bCs/>
                <w:color w:val="auto"/>
                <w:sz w:val="22"/>
                <w:szCs w:val="22"/>
              </w:rPr>
            </w:pPr>
            <w:r w:rsidRPr="00C36524">
              <w:rPr>
                <w:bCs/>
                <w:color w:val="auto"/>
                <w:sz w:val="22"/>
                <w:szCs w:val="22"/>
              </w:rPr>
              <w:t xml:space="preserve">Cancel the Check No. 457233 dated November 5, </w:t>
            </w:r>
            <w:proofErr w:type="gramStart"/>
            <w:r w:rsidRPr="00C36524">
              <w:rPr>
                <w:bCs/>
                <w:color w:val="auto"/>
                <w:sz w:val="22"/>
                <w:szCs w:val="22"/>
              </w:rPr>
              <w:t>2021</w:t>
            </w:r>
            <w:proofErr w:type="gramEnd"/>
            <w:r w:rsidRPr="00C36524">
              <w:rPr>
                <w:bCs/>
                <w:color w:val="auto"/>
                <w:sz w:val="22"/>
                <w:szCs w:val="22"/>
              </w:rPr>
              <w:t xml:space="preserve"> and the corresponding DV No. CF2111017913 to correct the overstatement of the affected accounts by debiting Accounts Payable – Charity Fund and crediting Retained Earnings – Charity Fund by P200 million; and</w:t>
            </w:r>
          </w:p>
          <w:p w14:paraId="64A713E4" w14:textId="77777777" w:rsidR="00A93267" w:rsidRPr="00C36524" w:rsidRDefault="00A93267" w:rsidP="008F645B">
            <w:pPr>
              <w:pStyle w:val="Default"/>
              <w:jc w:val="both"/>
              <w:rPr>
                <w:bCs/>
                <w:color w:val="auto"/>
                <w:sz w:val="22"/>
                <w:szCs w:val="22"/>
              </w:rPr>
            </w:pPr>
          </w:p>
          <w:p w14:paraId="78B310E7" w14:textId="77777777" w:rsidR="0010736B" w:rsidRPr="00C36524" w:rsidRDefault="00A93267" w:rsidP="000F403D">
            <w:pPr>
              <w:pStyle w:val="Default"/>
              <w:numPr>
                <w:ilvl w:val="0"/>
                <w:numId w:val="1"/>
              </w:numPr>
              <w:ind w:left="383" w:hanging="383"/>
              <w:jc w:val="both"/>
              <w:rPr>
                <w:bCs/>
                <w:color w:val="auto"/>
                <w:sz w:val="22"/>
                <w:szCs w:val="22"/>
              </w:rPr>
            </w:pPr>
            <w:r w:rsidRPr="00C36524">
              <w:rPr>
                <w:bCs/>
                <w:color w:val="auto"/>
                <w:sz w:val="22"/>
                <w:szCs w:val="22"/>
              </w:rPr>
              <w:t xml:space="preserve">Ensure that transfer of funds </w:t>
            </w:r>
            <w:proofErr w:type="gramStart"/>
            <w:r w:rsidRPr="00C36524">
              <w:rPr>
                <w:bCs/>
                <w:color w:val="auto"/>
                <w:sz w:val="22"/>
                <w:szCs w:val="22"/>
              </w:rPr>
              <w:t>are</w:t>
            </w:r>
            <w:proofErr w:type="gramEnd"/>
            <w:r w:rsidRPr="00C36524">
              <w:rPr>
                <w:bCs/>
                <w:color w:val="auto"/>
                <w:sz w:val="22"/>
                <w:szCs w:val="22"/>
              </w:rPr>
              <w:t xml:space="preserve"> duly authorized and documented in compliance with of Section 4, Item Nos. 5 and 6 of PD No. 1445 and COA Circular No. 2012-001 dated June 14, 2012.</w:t>
            </w:r>
          </w:p>
          <w:p w14:paraId="089C7086" w14:textId="77777777" w:rsidR="0010736B" w:rsidRPr="00C36524" w:rsidRDefault="0010736B" w:rsidP="008F645B">
            <w:pPr>
              <w:pStyle w:val="Default"/>
              <w:jc w:val="both"/>
              <w:rPr>
                <w:bCs/>
                <w:color w:val="auto"/>
                <w:sz w:val="22"/>
                <w:szCs w:val="22"/>
              </w:rPr>
            </w:pPr>
          </w:p>
          <w:p w14:paraId="749568DE" w14:textId="77777777" w:rsidR="0010736B" w:rsidRPr="00C36524" w:rsidRDefault="0010736B" w:rsidP="008F645B">
            <w:pPr>
              <w:pStyle w:val="Default"/>
              <w:jc w:val="both"/>
              <w:rPr>
                <w:bCs/>
                <w:color w:val="auto"/>
                <w:sz w:val="22"/>
                <w:szCs w:val="22"/>
              </w:rPr>
            </w:pPr>
          </w:p>
          <w:p w14:paraId="22E50296" w14:textId="77777777" w:rsidR="0010736B" w:rsidRPr="00C36524" w:rsidRDefault="0010736B" w:rsidP="008F645B">
            <w:pPr>
              <w:pStyle w:val="Default"/>
              <w:jc w:val="both"/>
              <w:rPr>
                <w:bCs/>
                <w:color w:val="auto"/>
                <w:sz w:val="22"/>
                <w:szCs w:val="22"/>
              </w:rPr>
            </w:pPr>
          </w:p>
          <w:p w14:paraId="46A10ABC" w14:textId="77777777" w:rsidR="00C25289" w:rsidRPr="00C36524" w:rsidRDefault="00C25289" w:rsidP="008F645B">
            <w:pPr>
              <w:pStyle w:val="Default"/>
              <w:jc w:val="both"/>
              <w:rPr>
                <w:bCs/>
                <w:color w:val="auto"/>
                <w:sz w:val="22"/>
                <w:szCs w:val="22"/>
              </w:rPr>
            </w:pPr>
          </w:p>
          <w:p w14:paraId="2B25AAC3" w14:textId="77777777" w:rsidR="008F645B" w:rsidRPr="00C36524" w:rsidRDefault="008F645B" w:rsidP="008F645B">
            <w:pPr>
              <w:pStyle w:val="Default"/>
              <w:jc w:val="both"/>
              <w:rPr>
                <w:bCs/>
                <w:color w:val="auto"/>
                <w:sz w:val="22"/>
                <w:szCs w:val="22"/>
              </w:rPr>
            </w:pPr>
          </w:p>
        </w:tc>
        <w:tc>
          <w:tcPr>
            <w:tcW w:w="1980" w:type="dxa"/>
            <w:shd w:val="clear" w:color="auto" w:fill="auto"/>
          </w:tcPr>
          <w:p w14:paraId="5F14B3DC" w14:textId="77777777" w:rsidR="00876360" w:rsidRPr="00C36524" w:rsidRDefault="00876360" w:rsidP="008F645B">
            <w:pPr>
              <w:suppressAutoHyphens w:val="0"/>
              <w:spacing w:after="0" w:line="240" w:lineRule="auto"/>
              <w:jc w:val="both"/>
              <w:rPr>
                <w:rFonts w:ascii="Arial" w:hAnsi="Arial" w:cs="Arial"/>
                <w:bCs/>
              </w:rPr>
            </w:pPr>
          </w:p>
          <w:p w14:paraId="3844E187" w14:textId="77777777" w:rsidR="00876360" w:rsidRDefault="00876360" w:rsidP="008F645B">
            <w:pPr>
              <w:suppressAutoHyphens w:val="0"/>
              <w:spacing w:after="0" w:line="240" w:lineRule="auto"/>
              <w:jc w:val="both"/>
              <w:rPr>
                <w:rFonts w:ascii="Arial" w:hAnsi="Arial" w:cs="Arial"/>
                <w:bCs/>
              </w:rPr>
            </w:pPr>
          </w:p>
          <w:p w14:paraId="458CD361" w14:textId="77777777" w:rsidR="002F136F" w:rsidRDefault="002F136F" w:rsidP="008F645B">
            <w:pPr>
              <w:suppressAutoHyphens w:val="0"/>
              <w:spacing w:after="0" w:line="240" w:lineRule="auto"/>
              <w:jc w:val="both"/>
              <w:rPr>
                <w:rFonts w:ascii="Arial" w:hAnsi="Arial" w:cs="Arial"/>
                <w:bCs/>
              </w:rPr>
            </w:pPr>
          </w:p>
          <w:p w14:paraId="46961A30" w14:textId="77777777" w:rsidR="002F136F" w:rsidRDefault="002F136F" w:rsidP="008F645B">
            <w:pPr>
              <w:suppressAutoHyphens w:val="0"/>
              <w:spacing w:after="0" w:line="240" w:lineRule="auto"/>
              <w:jc w:val="both"/>
              <w:rPr>
                <w:rFonts w:ascii="Arial" w:hAnsi="Arial" w:cs="Arial"/>
                <w:bCs/>
              </w:rPr>
            </w:pPr>
          </w:p>
          <w:p w14:paraId="07777723" w14:textId="77777777" w:rsidR="002F136F" w:rsidRDefault="002F136F" w:rsidP="008F645B">
            <w:pPr>
              <w:suppressAutoHyphens w:val="0"/>
              <w:spacing w:after="0" w:line="240" w:lineRule="auto"/>
              <w:jc w:val="both"/>
              <w:rPr>
                <w:rFonts w:ascii="Arial" w:hAnsi="Arial" w:cs="Arial"/>
                <w:bCs/>
              </w:rPr>
            </w:pPr>
          </w:p>
          <w:p w14:paraId="0D222913" w14:textId="77777777" w:rsidR="002F136F" w:rsidRPr="00C36524" w:rsidRDefault="002F136F" w:rsidP="008F645B">
            <w:pPr>
              <w:suppressAutoHyphens w:val="0"/>
              <w:spacing w:after="0" w:line="240" w:lineRule="auto"/>
              <w:jc w:val="both"/>
              <w:rPr>
                <w:rFonts w:ascii="Arial" w:hAnsi="Arial" w:cs="Arial"/>
                <w:bCs/>
              </w:rPr>
            </w:pPr>
            <w:r>
              <w:rPr>
                <w:rFonts w:ascii="Arial" w:hAnsi="Arial" w:cs="Arial"/>
                <w:bCs/>
              </w:rPr>
              <w:t>Fully Implemented</w:t>
            </w:r>
          </w:p>
          <w:p w14:paraId="728E6995" w14:textId="77777777" w:rsidR="00876360" w:rsidRPr="00C36524" w:rsidRDefault="00876360" w:rsidP="008F645B">
            <w:pPr>
              <w:suppressAutoHyphens w:val="0"/>
              <w:spacing w:after="0" w:line="240" w:lineRule="auto"/>
              <w:jc w:val="both"/>
              <w:rPr>
                <w:rFonts w:ascii="Arial" w:hAnsi="Arial" w:cs="Arial"/>
                <w:bCs/>
              </w:rPr>
            </w:pPr>
          </w:p>
          <w:p w14:paraId="5C75755C" w14:textId="77777777" w:rsidR="00876360" w:rsidRPr="00C36524" w:rsidRDefault="00876360" w:rsidP="008F645B">
            <w:pPr>
              <w:suppressAutoHyphens w:val="0"/>
              <w:spacing w:after="0" w:line="240" w:lineRule="auto"/>
              <w:jc w:val="both"/>
              <w:rPr>
                <w:rFonts w:ascii="Arial" w:hAnsi="Arial" w:cs="Arial"/>
                <w:bCs/>
              </w:rPr>
            </w:pPr>
          </w:p>
          <w:p w14:paraId="21242A8F" w14:textId="77777777" w:rsidR="00876360" w:rsidRPr="00C36524" w:rsidRDefault="00876360" w:rsidP="008F645B">
            <w:pPr>
              <w:suppressAutoHyphens w:val="0"/>
              <w:spacing w:after="0" w:line="240" w:lineRule="auto"/>
              <w:jc w:val="both"/>
              <w:rPr>
                <w:rFonts w:ascii="Arial" w:hAnsi="Arial" w:cs="Arial"/>
                <w:bCs/>
              </w:rPr>
            </w:pPr>
          </w:p>
          <w:p w14:paraId="03816527" w14:textId="77777777" w:rsidR="00876360" w:rsidRPr="00C36524" w:rsidRDefault="00876360" w:rsidP="008F645B">
            <w:pPr>
              <w:suppressAutoHyphens w:val="0"/>
              <w:spacing w:after="0" w:line="240" w:lineRule="auto"/>
              <w:jc w:val="both"/>
              <w:rPr>
                <w:rFonts w:ascii="Arial" w:hAnsi="Arial" w:cs="Arial"/>
                <w:bCs/>
              </w:rPr>
            </w:pPr>
          </w:p>
          <w:p w14:paraId="16123B4C" w14:textId="77777777" w:rsidR="00876360" w:rsidRPr="00C36524" w:rsidRDefault="00876360" w:rsidP="008F645B">
            <w:pPr>
              <w:suppressAutoHyphens w:val="0"/>
              <w:spacing w:after="0" w:line="240" w:lineRule="auto"/>
              <w:jc w:val="both"/>
              <w:rPr>
                <w:rFonts w:ascii="Arial" w:hAnsi="Arial" w:cs="Arial"/>
                <w:bCs/>
              </w:rPr>
            </w:pPr>
          </w:p>
          <w:p w14:paraId="547999F1" w14:textId="77777777" w:rsidR="00876360" w:rsidRPr="00C36524" w:rsidRDefault="00876360" w:rsidP="008F645B">
            <w:pPr>
              <w:suppressAutoHyphens w:val="0"/>
              <w:spacing w:after="0" w:line="240" w:lineRule="auto"/>
              <w:jc w:val="both"/>
              <w:rPr>
                <w:rFonts w:ascii="Arial" w:hAnsi="Arial" w:cs="Arial"/>
                <w:bCs/>
              </w:rPr>
            </w:pPr>
          </w:p>
          <w:p w14:paraId="58138964" w14:textId="77777777" w:rsidR="00876360" w:rsidRPr="00C36524" w:rsidRDefault="00876360" w:rsidP="008F645B">
            <w:pPr>
              <w:suppressAutoHyphens w:val="0"/>
              <w:spacing w:after="0" w:line="240" w:lineRule="auto"/>
              <w:jc w:val="both"/>
              <w:rPr>
                <w:rFonts w:ascii="Arial" w:hAnsi="Arial" w:cs="Arial"/>
                <w:bCs/>
              </w:rPr>
            </w:pPr>
          </w:p>
          <w:p w14:paraId="008AAF2D" w14:textId="77777777" w:rsidR="00876360" w:rsidRDefault="00876360" w:rsidP="008F645B">
            <w:pPr>
              <w:suppressAutoHyphens w:val="0"/>
              <w:spacing w:after="0" w:line="240" w:lineRule="auto"/>
              <w:jc w:val="both"/>
              <w:rPr>
                <w:rFonts w:ascii="Arial" w:hAnsi="Arial" w:cs="Arial"/>
                <w:bCs/>
              </w:rPr>
            </w:pPr>
          </w:p>
          <w:p w14:paraId="636F0FC3" w14:textId="77777777" w:rsidR="002F136F" w:rsidRDefault="002F136F" w:rsidP="008F645B">
            <w:pPr>
              <w:suppressAutoHyphens w:val="0"/>
              <w:spacing w:after="0" w:line="240" w:lineRule="auto"/>
              <w:jc w:val="both"/>
              <w:rPr>
                <w:rFonts w:ascii="Arial" w:hAnsi="Arial" w:cs="Arial"/>
                <w:bCs/>
              </w:rPr>
            </w:pPr>
          </w:p>
          <w:p w14:paraId="36BC9172" w14:textId="77777777" w:rsidR="002F136F" w:rsidRPr="00C36524" w:rsidRDefault="002F136F" w:rsidP="008F645B">
            <w:pPr>
              <w:suppressAutoHyphens w:val="0"/>
              <w:spacing w:after="0" w:line="240" w:lineRule="auto"/>
              <w:jc w:val="both"/>
              <w:rPr>
                <w:rFonts w:ascii="Arial" w:hAnsi="Arial" w:cs="Arial"/>
                <w:bCs/>
              </w:rPr>
            </w:pPr>
            <w:r>
              <w:rPr>
                <w:rFonts w:ascii="Arial" w:hAnsi="Arial" w:cs="Arial"/>
                <w:bCs/>
              </w:rPr>
              <w:t>Fully Implemented</w:t>
            </w:r>
          </w:p>
        </w:tc>
      </w:tr>
      <w:tr w:rsidR="00530185" w:rsidRPr="00C36524" w14:paraId="10695B1F" w14:textId="77777777" w:rsidTr="00AC2D55">
        <w:trPr>
          <w:trHeight w:val="300"/>
        </w:trPr>
        <w:tc>
          <w:tcPr>
            <w:tcW w:w="1507" w:type="dxa"/>
            <w:shd w:val="clear" w:color="auto" w:fill="auto"/>
            <w:noWrap/>
          </w:tcPr>
          <w:p w14:paraId="4443B58A" w14:textId="77777777" w:rsidR="00530185" w:rsidRDefault="00530185" w:rsidP="00E232D7">
            <w:pPr>
              <w:suppressAutoHyphens w:val="0"/>
              <w:spacing w:after="0" w:line="240" w:lineRule="auto"/>
              <w:ind w:left="-79"/>
              <w:jc w:val="both"/>
              <w:rPr>
                <w:rFonts w:ascii="Arial" w:hAnsi="Arial" w:cs="Arial"/>
              </w:rPr>
            </w:pPr>
          </w:p>
        </w:tc>
        <w:tc>
          <w:tcPr>
            <w:tcW w:w="2993" w:type="dxa"/>
            <w:shd w:val="clear" w:color="auto" w:fill="auto"/>
          </w:tcPr>
          <w:p w14:paraId="7498412D" w14:textId="77777777" w:rsidR="00530185" w:rsidRPr="00C36524" w:rsidRDefault="00530185" w:rsidP="00942C09">
            <w:pPr>
              <w:pStyle w:val="Default"/>
              <w:jc w:val="both"/>
              <w:rPr>
                <w:bCs/>
                <w:color w:val="auto"/>
                <w:sz w:val="22"/>
                <w:szCs w:val="22"/>
              </w:rPr>
            </w:pPr>
          </w:p>
        </w:tc>
        <w:tc>
          <w:tcPr>
            <w:tcW w:w="3335" w:type="dxa"/>
            <w:shd w:val="clear" w:color="auto" w:fill="auto"/>
          </w:tcPr>
          <w:p w14:paraId="10095795" w14:textId="77777777" w:rsidR="00530185" w:rsidRPr="00C36524" w:rsidRDefault="00530185" w:rsidP="00C2517A">
            <w:pPr>
              <w:suppressAutoHyphens w:val="0"/>
              <w:spacing w:after="0" w:line="240" w:lineRule="auto"/>
              <w:jc w:val="both"/>
              <w:rPr>
                <w:rFonts w:ascii="Arial" w:hAnsi="Arial" w:cs="Arial"/>
              </w:rPr>
            </w:pPr>
          </w:p>
        </w:tc>
        <w:tc>
          <w:tcPr>
            <w:tcW w:w="1980" w:type="dxa"/>
            <w:shd w:val="clear" w:color="auto" w:fill="auto"/>
          </w:tcPr>
          <w:p w14:paraId="5171A8E6" w14:textId="77777777" w:rsidR="00530185" w:rsidRDefault="00530185" w:rsidP="00581ED0">
            <w:pPr>
              <w:suppressAutoHyphens w:val="0"/>
              <w:spacing w:after="0" w:line="240" w:lineRule="auto"/>
              <w:ind w:left="-79"/>
              <w:jc w:val="both"/>
              <w:rPr>
                <w:rFonts w:ascii="Arial" w:hAnsi="Arial" w:cs="Arial"/>
                <w:bCs/>
              </w:rPr>
            </w:pPr>
          </w:p>
        </w:tc>
      </w:tr>
      <w:tr w:rsidR="0058410B" w:rsidRPr="00C36524" w14:paraId="2F378942" w14:textId="77777777" w:rsidTr="00AC2D55">
        <w:trPr>
          <w:trHeight w:val="6237"/>
        </w:trPr>
        <w:tc>
          <w:tcPr>
            <w:tcW w:w="1507" w:type="dxa"/>
            <w:shd w:val="clear" w:color="auto" w:fill="auto"/>
            <w:noWrap/>
          </w:tcPr>
          <w:p w14:paraId="34D96664" w14:textId="77777777" w:rsidR="00E232D7" w:rsidRPr="00C36524" w:rsidRDefault="00E232D7" w:rsidP="00E232D7">
            <w:pPr>
              <w:suppressAutoHyphens w:val="0"/>
              <w:spacing w:after="0" w:line="240" w:lineRule="auto"/>
              <w:ind w:left="-79"/>
              <w:jc w:val="both"/>
              <w:rPr>
                <w:rFonts w:ascii="Arial" w:hAnsi="Arial" w:cs="Arial"/>
              </w:rPr>
            </w:pPr>
            <w:r>
              <w:rPr>
                <w:rFonts w:ascii="Arial" w:hAnsi="Arial" w:cs="Arial"/>
              </w:rPr>
              <w:lastRenderedPageBreak/>
              <w:t>Audit Observation (AO) No. 2</w:t>
            </w:r>
          </w:p>
          <w:p w14:paraId="1339D1AA" w14:textId="77777777" w:rsidR="00E232D7" w:rsidRPr="00C36524" w:rsidRDefault="00E232D7" w:rsidP="00E232D7">
            <w:pPr>
              <w:suppressAutoHyphens w:val="0"/>
              <w:spacing w:after="0" w:line="240" w:lineRule="auto"/>
              <w:ind w:left="-79"/>
              <w:jc w:val="both"/>
              <w:rPr>
                <w:rFonts w:ascii="Arial" w:hAnsi="Arial" w:cs="Arial"/>
                <w:lang w:val="en-PH" w:eastAsia="en-PH"/>
              </w:rPr>
            </w:pPr>
            <w:r w:rsidRPr="00C36524">
              <w:rPr>
                <w:rFonts w:ascii="Arial" w:hAnsi="Arial" w:cs="Arial"/>
              </w:rPr>
              <w:t xml:space="preserve">Page </w:t>
            </w:r>
            <w:r>
              <w:rPr>
                <w:rFonts w:ascii="Arial" w:hAnsi="Arial" w:cs="Arial"/>
              </w:rPr>
              <w:t>95-96</w:t>
            </w:r>
          </w:p>
          <w:p w14:paraId="2C2D173D" w14:textId="77777777" w:rsidR="001A116E" w:rsidRPr="00C36524" w:rsidRDefault="001A116E" w:rsidP="00581ED0">
            <w:pPr>
              <w:suppressAutoHyphens w:val="0"/>
              <w:spacing w:after="0" w:line="240" w:lineRule="auto"/>
              <w:ind w:left="-79"/>
              <w:jc w:val="both"/>
              <w:rPr>
                <w:rFonts w:ascii="Arial" w:hAnsi="Arial" w:cs="Arial"/>
              </w:rPr>
            </w:pPr>
          </w:p>
        </w:tc>
        <w:tc>
          <w:tcPr>
            <w:tcW w:w="2993" w:type="dxa"/>
            <w:shd w:val="clear" w:color="auto" w:fill="auto"/>
          </w:tcPr>
          <w:p w14:paraId="58E146A4" w14:textId="77777777" w:rsidR="00224EBB" w:rsidRPr="00C36524" w:rsidRDefault="00942C09" w:rsidP="00942C09">
            <w:pPr>
              <w:pStyle w:val="Default"/>
              <w:jc w:val="both"/>
              <w:rPr>
                <w:bCs/>
                <w:color w:val="auto"/>
                <w:sz w:val="22"/>
                <w:szCs w:val="22"/>
              </w:rPr>
            </w:pPr>
            <w:r w:rsidRPr="00C36524">
              <w:rPr>
                <w:bCs/>
                <w:color w:val="auto"/>
                <w:sz w:val="22"/>
                <w:szCs w:val="22"/>
              </w:rPr>
              <w:t xml:space="preserve">Approved financial assistance under the Integrated Health for Over-All Productivity and Empowerment program in Calendar Year 2019 amounting to P110.349 million remained as outstanding payable as of December 31, </w:t>
            </w:r>
            <w:proofErr w:type="gramStart"/>
            <w:r w:rsidRPr="00C36524">
              <w:rPr>
                <w:bCs/>
                <w:color w:val="auto"/>
                <w:sz w:val="22"/>
                <w:szCs w:val="22"/>
              </w:rPr>
              <w:t>2021</w:t>
            </w:r>
            <w:proofErr w:type="gramEnd"/>
            <w:r w:rsidRPr="00C36524">
              <w:rPr>
                <w:bCs/>
                <w:color w:val="auto"/>
                <w:sz w:val="22"/>
                <w:szCs w:val="22"/>
              </w:rPr>
              <w:t xml:space="preserve"> despite the revocation of its approval in February 2020, thereby overstating the Accounts Payable – Miscellaneous-Charity Fund and understating the Retained Earnings by the same amount, contrary to paragraph 15 of the Philippine Accounting Standard No.1.</w:t>
            </w:r>
          </w:p>
          <w:p w14:paraId="555FE65B" w14:textId="77777777" w:rsidR="00224EBB" w:rsidRPr="00C36524" w:rsidRDefault="00224EBB" w:rsidP="007219A6">
            <w:pPr>
              <w:pStyle w:val="ListParagraph"/>
              <w:suppressAutoHyphens w:val="0"/>
              <w:spacing w:after="0" w:line="240" w:lineRule="auto"/>
              <w:ind w:left="403"/>
              <w:jc w:val="both"/>
              <w:rPr>
                <w:rFonts w:ascii="Arial" w:hAnsi="Arial" w:cs="Arial"/>
              </w:rPr>
            </w:pPr>
          </w:p>
          <w:p w14:paraId="5B1516A9" w14:textId="77777777" w:rsidR="00224EBB" w:rsidRPr="00C36524" w:rsidRDefault="00224EBB" w:rsidP="007219A6">
            <w:pPr>
              <w:pStyle w:val="ListParagraph"/>
              <w:suppressAutoHyphens w:val="0"/>
              <w:spacing w:after="0" w:line="240" w:lineRule="auto"/>
              <w:ind w:left="403"/>
              <w:jc w:val="both"/>
              <w:rPr>
                <w:rFonts w:ascii="Arial" w:hAnsi="Arial" w:cs="Arial"/>
              </w:rPr>
            </w:pPr>
          </w:p>
          <w:p w14:paraId="531336EC" w14:textId="77777777" w:rsidR="00224EBB" w:rsidRPr="00C36524" w:rsidRDefault="00224EBB" w:rsidP="007219A6">
            <w:pPr>
              <w:pStyle w:val="ListParagraph"/>
              <w:suppressAutoHyphens w:val="0"/>
              <w:spacing w:after="0" w:line="240" w:lineRule="auto"/>
              <w:ind w:left="403"/>
              <w:jc w:val="both"/>
              <w:rPr>
                <w:rFonts w:ascii="Arial" w:hAnsi="Arial" w:cs="Arial"/>
              </w:rPr>
            </w:pPr>
          </w:p>
          <w:p w14:paraId="232EDA4C" w14:textId="77777777" w:rsidR="00706241" w:rsidRPr="00C36524" w:rsidRDefault="00706241" w:rsidP="007219A6">
            <w:pPr>
              <w:pStyle w:val="ListParagraph"/>
              <w:suppressAutoHyphens w:val="0"/>
              <w:spacing w:after="0" w:line="240" w:lineRule="auto"/>
              <w:ind w:left="403"/>
              <w:jc w:val="both"/>
              <w:rPr>
                <w:rFonts w:ascii="Arial" w:hAnsi="Arial" w:cs="Arial"/>
              </w:rPr>
            </w:pPr>
          </w:p>
          <w:p w14:paraId="577951ED" w14:textId="77777777" w:rsidR="007219A6" w:rsidRPr="00C36524" w:rsidRDefault="007219A6" w:rsidP="007219A6">
            <w:pPr>
              <w:pStyle w:val="ListParagraph"/>
              <w:rPr>
                <w:rFonts w:ascii="Arial" w:hAnsi="Arial" w:cs="Arial"/>
              </w:rPr>
            </w:pPr>
          </w:p>
          <w:p w14:paraId="6448D367" w14:textId="77777777" w:rsidR="00E42234" w:rsidRPr="00C36524" w:rsidRDefault="00E42234" w:rsidP="007219A6">
            <w:pPr>
              <w:pStyle w:val="ListParagraph"/>
              <w:rPr>
                <w:rFonts w:ascii="Arial" w:hAnsi="Arial" w:cs="Arial"/>
              </w:rPr>
            </w:pPr>
          </w:p>
          <w:p w14:paraId="58E2FC3F" w14:textId="77777777" w:rsidR="00E42234" w:rsidRPr="00C36524" w:rsidRDefault="00E42234" w:rsidP="007219A6">
            <w:pPr>
              <w:pStyle w:val="ListParagraph"/>
              <w:rPr>
                <w:rFonts w:ascii="Arial" w:hAnsi="Arial" w:cs="Arial"/>
              </w:rPr>
            </w:pPr>
          </w:p>
          <w:p w14:paraId="16F3D0F6" w14:textId="77777777" w:rsidR="00E42234" w:rsidRPr="00C36524" w:rsidRDefault="00E42234" w:rsidP="007219A6">
            <w:pPr>
              <w:pStyle w:val="ListParagraph"/>
              <w:rPr>
                <w:rFonts w:ascii="Arial" w:hAnsi="Arial" w:cs="Arial"/>
              </w:rPr>
            </w:pPr>
          </w:p>
          <w:p w14:paraId="22A41934" w14:textId="77777777" w:rsidR="00561DA4" w:rsidRPr="00AC2D55" w:rsidRDefault="00561DA4" w:rsidP="00AC2D55">
            <w:pPr>
              <w:suppressAutoHyphens w:val="0"/>
              <w:spacing w:after="0" w:line="240" w:lineRule="auto"/>
              <w:jc w:val="both"/>
              <w:rPr>
                <w:rFonts w:ascii="Arial" w:hAnsi="Arial" w:cs="Arial"/>
              </w:rPr>
            </w:pPr>
          </w:p>
        </w:tc>
        <w:tc>
          <w:tcPr>
            <w:tcW w:w="3335" w:type="dxa"/>
            <w:shd w:val="clear" w:color="auto" w:fill="auto"/>
          </w:tcPr>
          <w:p w14:paraId="0C679D56" w14:textId="77777777" w:rsidR="001A116E" w:rsidRPr="00C36524" w:rsidRDefault="00942C09" w:rsidP="00C2517A">
            <w:pPr>
              <w:suppressAutoHyphens w:val="0"/>
              <w:spacing w:after="0" w:line="240" w:lineRule="auto"/>
              <w:jc w:val="both"/>
              <w:rPr>
                <w:rFonts w:ascii="Arial" w:hAnsi="Arial" w:cs="Arial"/>
              </w:rPr>
            </w:pPr>
            <w:r w:rsidRPr="00C36524">
              <w:rPr>
                <w:rFonts w:ascii="Arial" w:hAnsi="Arial" w:cs="Arial"/>
              </w:rPr>
              <w:t>We recommended and Management agreed to instruct the concerned personnel of the Accounting and Budget Department (ABD) to consider the following adjusting entry to correct the overstatement of the Accounts Payable-Miscellaneous-Charity Fund and understatement of the Retained Earnings account caused by the revocation of the B.R. No 454 s. 2019/cancellation of the approval of the grant of financial assistance under I-HOPE program, to faithfully represent the accounts and transactions in compliance with paragraph 15 of PAS No. 1, to wit:</w:t>
            </w:r>
          </w:p>
          <w:p w14:paraId="7E0B9D9E" w14:textId="77777777" w:rsidR="009971BA" w:rsidRPr="00C36524" w:rsidRDefault="009971BA" w:rsidP="00C2517A">
            <w:pPr>
              <w:suppressAutoHyphens w:val="0"/>
              <w:spacing w:after="0" w:line="240" w:lineRule="auto"/>
              <w:jc w:val="both"/>
              <w:rPr>
                <w:rFonts w:ascii="Arial" w:hAnsi="Arial" w:cs="Arial"/>
                <w:sz w:val="18"/>
              </w:rPr>
            </w:pPr>
          </w:p>
          <w:p w14:paraId="1EAAAB24" w14:textId="77777777" w:rsidR="00ED7549" w:rsidRPr="00C36524" w:rsidRDefault="009971BA" w:rsidP="00C2517A">
            <w:pPr>
              <w:suppressAutoHyphens w:val="0"/>
              <w:spacing w:after="0" w:line="240" w:lineRule="auto"/>
              <w:jc w:val="both"/>
              <w:rPr>
                <w:rFonts w:ascii="Arial" w:hAnsi="Arial" w:cs="Arial"/>
              </w:rPr>
            </w:pPr>
            <w:r w:rsidRPr="00C36524">
              <w:rPr>
                <w:rFonts w:ascii="Arial" w:hAnsi="Arial" w:cs="Arial"/>
              </w:rPr>
              <w:t>D</w:t>
            </w:r>
            <w:r w:rsidR="00AD64C2" w:rsidRPr="00C36524">
              <w:rPr>
                <w:rFonts w:ascii="Arial" w:hAnsi="Arial" w:cs="Arial"/>
              </w:rPr>
              <w:t xml:space="preserve">ebit – </w:t>
            </w:r>
            <w:r w:rsidRPr="00C36524">
              <w:rPr>
                <w:rFonts w:ascii="Arial" w:hAnsi="Arial" w:cs="Arial"/>
              </w:rPr>
              <w:t>Accounts Payable- Miscellaneous- Charity Fund</w:t>
            </w:r>
            <w:r w:rsidR="00ED7549" w:rsidRPr="00C36524">
              <w:rPr>
                <w:rFonts w:ascii="Arial" w:hAnsi="Arial" w:cs="Arial"/>
              </w:rPr>
              <w:t xml:space="preserve"> P110,348,874.00</w:t>
            </w:r>
            <w:r w:rsidRPr="00C36524">
              <w:rPr>
                <w:rFonts w:ascii="Arial" w:hAnsi="Arial" w:cs="Arial"/>
              </w:rPr>
              <w:t xml:space="preserve">    </w:t>
            </w:r>
          </w:p>
          <w:p w14:paraId="1474378F" w14:textId="77777777" w:rsidR="00ED7549" w:rsidRPr="00C36524" w:rsidRDefault="00ED7549" w:rsidP="00C2517A">
            <w:pPr>
              <w:suppressAutoHyphens w:val="0"/>
              <w:spacing w:after="0" w:line="240" w:lineRule="auto"/>
              <w:jc w:val="both"/>
              <w:rPr>
                <w:rFonts w:ascii="Arial" w:hAnsi="Arial" w:cs="Arial"/>
              </w:rPr>
            </w:pPr>
          </w:p>
          <w:p w14:paraId="49841442" w14:textId="77777777" w:rsidR="003D596E" w:rsidRPr="00C36524" w:rsidRDefault="009971BA" w:rsidP="00ED7549">
            <w:pPr>
              <w:suppressAutoHyphens w:val="0"/>
              <w:spacing w:after="0" w:line="240" w:lineRule="auto"/>
              <w:jc w:val="both"/>
              <w:rPr>
                <w:rFonts w:ascii="Arial" w:hAnsi="Arial" w:cs="Arial"/>
              </w:rPr>
            </w:pPr>
            <w:r w:rsidRPr="00C36524">
              <w:rPr>
                <w:rFonts w:ascii="Arial" w:hAnsi="Arial" w:cs="Arial"/>
              </w:rPr>
              <w:t>C</w:t>
            </w:r>
            <w:r w:rsidR="00AD64C2" w:rsidRPr="00C36524">
              <w:rPr>
                <w:rFonts w:ascii="Arial" w:hAnsi="Arial" w:cs="Arial"/>
              </w:rPr>
              <w:t xml:space="preserve">redit – </w:t>
            </w:r>
            <w:r w:rsidRPr="00C36524">
              <w:rPr>
                <w:rFonts w:ascii="Arial" w:hAnsi="Arial" w:cs="Arial"/>
                <w:lang w:eastAsia="en-PH"/>
              </w:rPr>
              <w:t>Retained Earnings – Charity Expenses – Other Charity Expenses – Integrated Health for Over-all Productivity and Empowerment</w:t>
            </w:r>
            <w:r w:rsidRPr="00C36524">
              <w:rPr>
                <w:rFonts w:ascii="Arial" w:hAnsi="Arial" w:cs="Arial"/>
              </w:rPr>
              <w:t xml:space="preserve"> </w:t>
            </w:r>
            <w:r w:rsidR="00ED7549" w:rsidRPr="00C36524">
              <w:rPr>
                <w:rFonts w:ascii="Arial" w:hAnsi="Arial" w:cs="Arial"/>
              </w:rPr>
              <w:t>P110,348,874.00</w:t>
            </w:r>
          </w:p>
        </w:tc>
        <w:tc>
          <w:tcPr>
            <w:tcW w:w="1980" w:type="dxa"/>
            <w:shd w:val="clear" w:color="auto" w:fill="auto"/>
          </w:tcPr>
          <w:p w14:paraId="6B0A015D" w14:textId="77777777" w:rsidR="00066F8C" w:rsidRPr="00C36524" w:rsidRDefault="002F136F" w:rsidP="00581ED0">
            <w:pPr>
              <w:suppressAutoHyphens w:val="0"/>
              <w:spacing w:after="0" w:line="240" w:lineRule="auto"/>
              <w:ind w:left="-79"/>
              <w:jc w:val="both"/>
              <w:rPr>
                <w:rFonts w:ascii="Arial" w:hAnsi="Arial" w:cs="Arial"/>
                <w:bCs/>
              </w:rPr>
            </w:pPr>
            <w:r>
              <w:rPr>
                <w:rFonts w:ascii="Arial" w:hAnsi="Arial" w:cs="Arial"/>
                <w:bCs/>
              </w:rPr>
              <w:t>Fully Implemented</w:t>
            </w:r>
          </w:p>
          <w:p w14:paraId="79E3415F" w14:textId="77777777" w:rsidR="00066F8C" w:rsidRPr="00C36524" w:rsidRDefault="00066F8C" w:rsidP="00581ED0">
            <w:pPr>
              <w:suppressAutoHyphens w:val="0"/>
              <w:spacing w:after="0" w:line="240" w:lineRule="auto"/>
              <w:ind w:left="-79"/>
              <w:jc w:val="both"/>
              <w:rPr>
                <w:rFonts w:ascii="Arial" w:hAnsi="Arial" w:cs="Arial"/>
                <w:bCs/>
              </w:rPr>
            </w:pPr>
          </w:p>
          <w:p w14:paraId="1E4FCBA1" w14:textId="77777777" w:rsidR="00066F8C" w:rsidRPr="00C36524" w:rsidRDefault="00066F8C" w:rsidP="00581ED0">
            <w:pPr>
              <w:suppressAutoHyphens w:val="0"/>
              <w:spacing w:after="0" w:line="240" w:lineRule="auto"/>
              <w:ind w:left="-79"/>
              <w:jc w:val="both"/>
              <w:rPr>
                <w:rFonts w:ascii="Arial" w:hAnsi="Arial" w:cs="Arial"/>
                <w:bCs/>
              </w:rPr>
            </w:pPr>
          </w:p>
          <w:p w14:paraId="7643AB8A" w14:textId="77777777" w:rsidR="00066F8C" w:rsidRPr="00C36524" w:rsidRDefault="00066F8C" w:rsidP="00581ED0">
            <w:pPr>
              <w:suppressAutoHyphens w:val="0"/>
              <w:spacing w:after="0" w:line="240" w:lineRule="auto"/>
              <w:ind w:left="-79"/>
              <w:jc w:val="both"/>
              <w:rPr>
                <w:rFonts w:ascii="Arial" w:hAnsi="Arial" w:cs="Arial"/>
                <w:bCs/>
              </w:rPr>
            </w:pPr>
          </w:p>
          <w:p w14:paraId="1D18B4FC" w14:textId="77777777" w:rsidR="00066F8C" w:rsidRPr="00C36524" w:rsidRDefault="00066F8C" w:rsidP="00581ED0">
            <w:pPr>
              <w:suppressAutoHyphens w:val="0"/>
              <w:spacing w:after="0" w:line="240" w:lineRule="auto"/>
              <w:ind w:left="-79"/>
              <w:jc w:val="both"/>
              <w:rPr>
                <w:rFonts w:ascii="Arial" w:hAnsi="Arial" w:cs="Arial"/>
                <w:bCs/>
              </w:rPr>
            </w:pPr>
          </w:p>
          <w:p w14:paraId="57E3F818" w14:textId="77777777" w:rsidR="00066F8C" w:rsidRPr="00C36524" w:rsidRDefault="00066F8C" w:rsidP="00581ED0">
            <w:pPr>
              <w:suppressAutoHyphens w:val="0"/>
              <w:spacing w:after="0" w:line="240" w:lineRule="auto"/>
              <w:ind w:left="-79"/>
              <w:jc w:val="both"/>
              <w:rPr>
                <w:rFonts w:ascii="Arial" w:hAnsi="Arial" w:cs="Arial"/>
                <w:bCs/>
              </w:rPr>
            </w:pPr>
          </w:p>
          <w:p w14:paraId="5FB194AC" w14:textId="77777777" w:rsidR="00066F8C" w:rsidRPr="00C36524" w:rsidRDefault="00066F8C" w:rsidP="00581ED0">
            <w:pPr>
              <w:suppressAutoHyphens w:val="0"/>
              <w:spacing w:after="0" w:line="240" w:lineRule="auto"/>
              <w:ind w:left="-79"/>
              <w:jc w:val="both"/>
              <w:rPr>
                <w:rFonts w:ascii="Arial" w:hAnsi="Arial" w:cs="Arial"/>
                <w:bCs/>
              </w:rPr>
            </w:pPr>
          </w:p>
          <w:p w14:paraId="3AA1702A" w14:textId="77777777" w:rsidR="00066F8C" w:rsidRPr="00C36524" w:rsidRDefault="00066F8C" w:rsidP="00581ED0">
            <w:pPr>
              <w:suppressAutoHyphens w:val="0"/>
              <w:spacing w:after="0" w:line="240" w:lineRule="auto"/>
              <w:ind w:left="-79"/>
              <w:jc w:val="both"/>
              <w:rPr>
                <w:rFonts w:ascii="Arial" w:hAnsi="Arial" w:cs="Arial"/>
                <w:bCs/>
              </w:rPr>
            </w:pPr>
          </w:p>
          <w:p w14:paraId="5E58C164" w14:textId="77777777" w:rsidR="00066F8C" w:rsidRPr="00C36524" w:rsidRDefault="00066F8C" w:rsidP="00581ED0">
            <w:pPr>
              <w:suppressAutoHyphens w:val="0"/>
              <w:spacing w:after="0" w:line="240" w:lineRule="auto"/>
              <w:ind w:left="-79"/>
              <w:jc w:val="both"/>
              <w:rPr>
                <w:rFonts w:ascii="Arial" w:hAnsi="Arial" w:cs="Arial"/>
                <w:bCs/>
              </w:rPr>
            </w:pPr>
          </w:p>
          <w:p w14:paraId="0DFFF3C5" w14:textId="77777777" w:rsidR="004303EB" w:rsidRPr="00C36524" w:rsidRDefault="004303EB" w:rsidP="00C5027E">
            <w:pPr>
              <w:suppressAutoHyphens w:val="0"/>
              <w:spacing w:after="0" w:line="240" w:lineRule="auto"/>
              <w:ind w:left="-79" w:right="-90"/>
              <w:jc w:val="both"/>
              <w:rPr>
                <w:rFonts w:ascii="Arial" w:hAnsi="Arial" w:cs="Arial"/>
                <w:bCs/>
              </w:rPr>
            </w:pPr>
          </w:p>
        </w:tc>
      </w:tr>
      <w:tr w:rsidR="00530185" w:rsidRPr="00C36524" w14:paraId="731AF4CA" w14:textId="77777777" w:rsidTr="00AC2D55">
        <w:trPr>
          <w:trHeight w:val="300"/>
        </w:trPr>
        <w:tc>
          <w:tcPr>
            <w:tcW w:w="1507" w:type="dxa"/>
            <w:shd w:val="clear" w:color="auto" w:fill="auto"/>
            <w:noWrap/>
          </w:tcPr>
          <w:p w14:paraId="009987C4" w14:textId="77777777" w:rsidR="00530185" w:rsidRDefault="00530185" w:rsidP="00C0388A">
            <w:pPr>
              <w:suppressAutoHyphens w:val="0"/>
              <w:spacing w:after="0" w:line="240" w:lineRule="auto"/>
              <w:ind w:left="-79"/>
              <w:jc w:val="both"/>
              <w:rPr>
                <w:rFonts w:ascii="Arial" w:hAnsi="Arial" w:cs="Arial"/>
              </w:rPr>
            </w:pPr>
          </w:p>
        </w:tc>
        <w:tc>
          <w:tcPr>
            <w:tcW w:w="2993" w:type="dxa"/>
            <w:shd w:val="clear" w:color="auto" w:fill="auto"/>
          </w:tcPr>
          <w:p w14:paraId="1CFA1511" w14:textId="77777777" w:rsidR="00530185" w:rsidRPr="00C36524" w:rsidRDefault="00530185" w:rsidP="009971BA">
            <w:pPr>
              <w:pStyle w:val="Default"/>
              <w:jc w:val="both"/>
              <w:rPr>
                <w:bCs/>
                <w:color w:val="auto"/>
                <w:sz w:val="22"/>
                <w:szCs w:val="22"/>
              </w:rPr>
            </w:pPr>
          </w:p>
        </w:tc>
        <w:tc>
          <w:tcPr>
            <w:tcW w:w="3335" w:type="dxa"/>
            <w:shd w:val="clear" w:color="auto" w:fill="auto"/>
          </w:tcPr>
          <w:p w14:paraId="4106DCC2" w14:textId="77777777" w:rsidR="00530185" w:rsidRPr="00C36524" w:rsidRDefault="00530185" w:rsidP="009971BA">
            <w:pPr>
              <w:suppressAutoHyphens w:val="0"/>
              <w:spacing w:after="0" w:line="240" w:lineRule="auto"/>
              <w:jc w:val="both"/>
              <w:rPr>
                <w:rFonts w:ascii="Arial" w:hAnsi="Arial" w:cs="Arial"/>
              </w:rPr>
            </w:pPr>
          </w:p>
        </w:tc>
        <w:tc>
          <w:tcPr>
            <w:tcW w:w="1980" w:type="dxa"/>
            <w:shd w:val="clear" w:color="auto" w:fill="auto"/>
          </w:tcPr>
          <w:p w14:paraId="3F4FCA91" w14:textId="77777777" w:rsidR="00530185" w:rsidRPr="00C36524" w:rsidRDefault="00530185" w:rsidP="00581ED0">
            <w:pPr>
              <w:suppressAutoHyphens w:val="0"/>
              <w:spacing w:after="0" w:line="240" w:lineRule="auto"/>
              <w:jc w:val="both"/>
              <w:rPr>
                <w:rFonts w:ascii="Arial" w:hAnsi="Arial" w:cs="Arial"/>
                <w:bCs/>
              </w:rPr>
            </w:pPr>
          </w:p>
        </w:tc>
      </w:tr>
      <w:tr w:rsidR="0058410B" w:rsidRPr="00C36524" w14:paraId="12BB21CF" w14:textId="77777777" w:rsidTr="00AC2D55">
        <w:trPr>
          <w:trHeight w:val="300"/>
        </w:trPr>
        <w:tc>
          <w:tcPr>
            <w:tcW w:w="1507" w:type="dxa"/>
            <w:shd w:val="clear" w:color="auto" w:fill="auto"/>
            <w:noWrap/>
          </w:tcPr>
          <w:p w14:paraId="6C2DDA99" w14:textId="77777777" w:rsidR="00C0388A" w:rsidRPr="00C36524" w:rsidRDefault="00C0388A" w:rsidP="00C0388A">
            <w:pPr>
              <w:suppressAutoHyphens w:val="0"/>
              <w:spacing w:after="0" w:line="240" w:lineRule="auto"/>
              <w:ind w:left="-79"/>
              <w:jc w:val="both"/>
              <w:rPr>
                <w:rFonts w:ascii="Arial" w:hAnsi="Arial" w:cs="Arial"/>
              </w:rPr>
            </w:pPr>
            <w:r>
              <w:rPr>
                <w:rFonts w:ascii="Arial" w:hAnsi="Arial" w:cs="Arial"/>
              </w:rPr>
              <w:t>Audit Observation (AO) No. 3</w:t>
            </w:r>
          </w:p>
          <w:p w14:paraId="36280B1B" w14:textId="77777777" w:rsidR="00C0388A" w:rsidRPr="00C36524" w:rsidRDefault="00C0388A" w:rsidP="00C0388A">
            <w:pPr>
              <w:suppressAutoHyphens w:val="0"/>
              <w:spacing w:after="0" w:line="240" w:lineRule="auto"/>
              <w:ind w:left="-79"/>
              <w:jc w:val="both"/>
              <w:rPr>
                <w:rFonts w:ascii="Arial" w:hAnsi="Arial" w:cs="Arial"/>
                <w:lang w:val="en-PH" w:eastAsia="en-PH"/>
              </w:rPr>
            </w:pPr>
            <w:r w:rsidRPr="00C36524">
              <w:rPr>
                <w:rFonts w:ascii="Arial" w:hAnsi="Arial" w:cs="Arial"/>
              </w:rPr>
              <w:t xml:space="preserve">Page </w:t>
            </w:r>
            <w:r>
              <w:rPr>
                <w:rFonts w:ascii="Arial" w:hAnsi="Arial" w:cs="Arial"/>
              </w:rPr>
              <w:t>97-98</w:t>
            </w:r>
          </w:p>
          <w:p w14:paraId="393ED776" w14:textId="77777777" w:rsidR="00CE4A63" w:rsidRPr="00C36524" w:rsidRDefault="00CE4A63" w:rsidP="00581ED0">
            <w:pPr>
              <w:suppressAutoHyphens w:val="0"/>
              <w:spacing w:after="0" w:line="240" w:lineRule="auto"/>
              <w:jc w:val="both"/>
              <w:rPr>
                <w:rFonts w:ascii="Arial" w:hAnsi="Arial" w:cs="Arial"/>
              </w:rPr>
            </w:pPr>
          </w:p>
        </w:tc>
        <w:tc>
          <w:tcPr>
            <w:tcW w:w="2993" w:type="dxa"/>
            <w:shd w:val="clear" w:color="auto" w:fill="auto"/>
          </w:tcPr>
          <w:p w14:paraId="3ADC9CBD" w14:textId="77777777" w:rsidR="0099601A" w:rsidRPr="00C36524" w:rsidRDefault="009971BA" w:rsidP="009971BA">
            <w:pPr>
              <w:pStyle w:val="Default"/>
              <w:jc w:val="both"/>
            </w:pPr>
            <w:r w:rsidRPr="00C36524">
              <w:rPr>
                <w:bCs/>
                <w:color w:val="auto"/>
                <w:sz w:val="22"/>
                <w:szCs w:val="22"/>
              </w:rPr>
              <w:t xml:space="preserve">The recognition of the liability for the 2021 Performance-Based Bonus in the amount of P31.353 million pending receipt of the overall and favorable assessment of the Governance Commission for Government-Owned or Controlled Corporations (GCG) and the non-reversal of the accrual for the Calendar Year 2020 PBB with unfavorable results of assessment of the GCG in the amount of P14.748 </w:t>
            </w:r>
            <w:r w:rsidRPr="00C36524">
              <w:rPr>
                <w:bCs/>
                <w:color w:val="auto"/>
                <w:sz w:val="22"/>
                <w:szCs w:val="22"/>
              </w:rPr>
              <w:lastRenderedPageBreak/>
              <w:t>million, resulted in the overstatement of the Due to Officers and Employees, and the Other Bonuses and Allowances and understatement of Retained Earnings accounts of P46.101 million, P31.353 million and P14.748 million, respectively.</w:t>
            </w:r>
          </w:p>
        </w:tc>
        <w:tc>
          <w:tcPr>
            <w:tcW w:w="3335" w:type="dxa"/>
            <w:shd w:val="clear" w:color="auto" w:fill="auto"/>
          </w:tcPr>
          <w:p w14:paraId="3C75D474" w14:textId="77777777" w:rsidR="009971BA" w:rsidRPr="00C36524" w:rsidRDefault="009971BA" w:rsidP="009971BA">
            <w:pPr>
              <w:suppressAutoHyphens w:val="0"/>
              <w:spacing w:after="0" w:line="240" w:lineRule="auto"/>
              <w:jc w:val="both"/>
              <w:rPr>
                <w:rFonts w:ascii="Arial" w:hAnsi="Arial" w:cs="Arial"/>
              </w:rPr>
            </w:pPr>
            <w:r w:rsidRPr="00C36524">
              <w:rPr>
                <w:rFonts w:ascii="Arial" w:hAnsi="Arial" w:cs="Arial"/>
              </w:rPr>
              <w:lastRenderedPageBreak/>
              <w:t>We recommended that Management direct the concerned accounting personnel to:</w:t>
            </w:r>
          </w:p>
          <w:p w14:paraId="0F643F29" w14:textId="77777777" w:rsidR="009971BA" w:rsidRPr="00C36524" w:rsidRDefault="009971BA" w:rsidP="009971BA">
            <w:pPr>
              <w:suppressAutoHyphens w:val="0"/>
              <w:spacing w:after="0" w:line="240" w:lineRule="auto"/>
              <w:jc w:val="both"/>
              <w:rPr>
                <w:rFonts w:ascii="Arial" w:hAnsi="Arial" w:cs="Arial"/>
              </w:rPr>
            </w:pPr>
          </w:p>
          <w:p w14:paraId="13D7B348" w14:textId="77777777" w:rsidR="003073BF" w:rsidRPr="00C36524" w:rsidRDefault="009971BA" w:rsidP="000F403D">
            <w:pPr>
              <w:pStyle w:val="ListParagraph"/>
              <w:numPr>
                <w:ilvl w:val="0"/>
                <w:numId w:val="2"/>
              </w:numPr>
              <w:suppressAutoHyphens w:val="0"/>
              <w:spacing w:after="0" w:line="240" w:lineRule="auto"/>
              <w:ind w:left="383" w:hanging="383"/>
              <w:jc w:val="both"/>
              <w:rPr>
                <w:rFonts w:ascii="Arial" w:hAnsi="Arial" w:cs="Arial"/>
              </w:rPr>
            </w:pPr>
            <w:r w:rsidRPr="00C36524">
              <w:rPr>
                <w:rFonts w:ascii="Arial" w:hAnsi="Arial" w:cs="Arial"/>
              </w:rPr>
              <w:t>Draw a JEV to reverse the accrual made for CYs 2021 and 2020 PBB, as follows:</w:t>
            </w:r>
          </w:p>
          <w:p w14:paraId="55058B26" w14:textId="77777777" w:rsidR="003073BF" w:rsidRPr="00C36524" w:rsidRDefault="003073BF" w:rsidP="00C2517A">
            <w:pPr>
              <w:suppressAutoHyphens w:val="0"/>
              <w:spacing w:after="0" w:line="240" w:lineRule="auto"/>
              <w:jc w:val="both"/>
              <w:rPr>
                <w:rFonts w:ascii="Arial" w:hAnsi="Arial" w:cs="Arial"/>
              </w:rPr>
            </w:pPr>
          </w:p>
          <w:p w14:paraId="50B82145" w14:textId="77777777" w:rsidR="00ED7549" w:rsidRPr="00C36524" w:rsidRDefault="00ED7549" w:rsidP="00ED7549">
            <w:pPr>
              <w:suppressAutoHyphens w:val="0"/>
              <w:spacing w:after="0" w:line="240" w:lineRule="auto"/>
              <w:ind w:left="383"/>
              <w:jc w:val="both"/>
              <w:rPr>
                <w:rFonts w:ascii="Arial" w:hAnsi="Arial" w:cs="Arial"/>
              </w:rPr>
            </w:pPr>
            <w:r w:rsidRPr="00C36524">
              <w:rPr>
                <w:rFonts w:ascii="Arial" w:hAnsi="Arial" w:cs="Arial"/>
              </w:rPr>
              <w:t>D</w:t>
            </w:r>
            <w:r w:rsidR="00AD64C2" w:rsidRPr="00C36524">
              <w:rPr>
                <w:rFonts w:ascii="Arial" w:hAnsi="Arial" w:cs="Arial"/>
              </w:rPr>
              <w:t xml:space="preserve">ebit – </w:t>
            </w:r>
            <w:r w:rsidRPr="00C36524">
              <w:rPr>
                <w:rFonts w:ascii="Arial" w:hAnsi="Arial" w:cs="Arial"/>
              </w:rPr>
              <w:t>Due to Officers and Employees P46,101,108.59</w:t>
            </w:r>
          </w:p>
          <w:p w14:paraId="42E1468F" w14:textId="77777777" w:rsidR="00ED7549" w:rsidRPr="00C36524" w:rsidRDefault="00ED7549" w:rsidP="00ED7549">
            <w:pPr>
              <w:suppressAutoHyphens w:val="0"/>
              <w:spacing w:after="0" w:line="240" w:lineRule="auto"/>
              <w:ind w:left="383"/>
              <w:jc w:val="both"/>
              <w:rPr>
                <w:rFonts w:ascii="Arial" w:hAnsi="Arial" w:cs="Arial"/>
              </w:rPr>
            </w:pPr>
          </w:p>
          <w:p w14:paraId="575CA467" w14:textId="77777777" w:rsidR="00ED7549" w:rsidRPr="00C36524" w:rsidRDefault="00ED7549" w:rsidP="00ED7549">
            <w:pPr>
              <w:suppressAutoHyphens w:val="0"/>
              <w:spacing w:after="0" w:line="240" w:lineRule="auto"/>
              <w:ind w:left="383"/>
              <w:jc w:val="both"/>
              <w:rPr>
                <w:rFonts w:ascii="Arial" w:hAnsi="Arial" w:cs="Arial"/>
              </w:rPr>
            </w:pPr>
            <w:r w:rsidRPr="00C36524">
              <w:rPr>
                <w:rFonts w:ascii="Arial" w:hAnsi="Arial" w:cs="Arial"/>
              </w:rPr>
              <w:t>C</w:t>
            </w:r>
            <w:r w:rsidR="00AD64C2" w:rsidRPr="00C36524">
              <w:rPr>
                <w:rFonts w:ascii="Arial" w:hAnsi="Arial" w:cs="Arial"/>
              </w:rPr>
              <w:t xml:space="preserve">redit – </w:t>
            </w:r>
            <w:r w:rsidRPr="00C36524">
              <w:rPr>
                <w:rFonts w:ascii="Arial" w:hAnsi="Arial" w:cs="Arial"/>
              </w:rPr>
              <w:t xml:space="preserve">Retained Earnings P46,101,108.59 </w:t>
            </w:r>
          </w:p>
          <w:p w14:paraId="181BF610" w14:textId="77777777" w:rsidR="00ED7549" w:rsidRPr="00C36524" w:rsidRDefault="00ED7549" w:rsidP="00C2517A">
            <w:pPr>
              <w:suppressAutoHyphens w:val="0"/>
              <w:spacing w:after="0" w:line="240" w:lineRule="auto"/>
              <w:jc w:val="both"/>
              <w:rPr>
                <w:rFonts w:ascii="Arial" w:hAnsi="Arial" w:cs="Arial"/>
                <w:b/>
                <w:i/>
                <w:lang w:eastAsia="en-PH"/>
              </w:rPr>
            </w:pPr>
          </w:p>
          <w:p w14:paraId="03BB73D8" w14:textId="77777777" w:rsidR="00ED7549" w:rsidRPr="00C36524" w:rsidRDefault="00ED7549" w:rsidP="00ED7549">
            <w:pPr>
              <w:suppressAutoHyphens w:val="0"/>
              <w:spacing w:after="0" w:line="240" w:lineRule="auto"/>
              <w:ind w:left="383"/>
              <w:jc w:val="both"/>
              <w:rPr>
                <w:rFonts w:ascii="Arial" w:hAnsi="Arial" w:cs="Arial"/>
                <w:i/>
              </w:rPr>
            </w:pPr>
            <w:r w:rsidRPr="00C36524">
              <w:rPr>
                <w:rFonts w:ascii="Arial" w:hAnsi="Arial" w:cs="Arial"/>
                <w:i/>
                <w:lang w:eastAsia="en-PH"/>
              </w:rPr>
              <w:lastRenderedPageBreak/>
              <w:t>Proposed adjusting journal entry to correct the misstatement of the accounts due to the accrual of the CY 2021 and non-reversal of the accrual for CY 2020 PBB.</w:t>
            </w:r>
          </w:p>
          <w:p w14:paraId="4957E981" w14:textId="77777777" w:rsidR="003073BF" w:rsidRPr="00C36524" w:rsidRDefault="003073BF" w:rsidP="00C2517A">
            <w:pPr>
              <w:suppressAutoHyphens w:val="0"/>
              <w:spacing w:after="0" w:line="240" w:lineRule="auto"/>
              <w:jc w:val="both"/>
              <w:rPr>
                <w:rFonts w:ascii="Arial" w:hAnsi="Arial" w:cs="Arial"/>
              </w:rPr>
            </w:pPr>
          </w:p>
          <w:p w14:paraId="4CA5D101" w14:textId="77777777" w:rsidR="00C70115" w:rsidRPr="002F136F" w:rsidRDefault="00ED7549" w:rsidP="00C2517A">
            <w:pPr>
              <w:pStyle w:val="ListParagraph"/>
              <w:numPr>
                <w:ilvl w:val="0"/>
                <w:numId w:val="2"/>
              </w:numPr>
              <w:suppressAutoHyphens w:val="0"/>
              <w:spacing w:after="0" w:line="240" w:lineRule="auto"/>
              <w:ind w:left="383"/>
              <w:jc w:val="both"/>
              <w:rPr>
                <w:rFonts w:ascii="Arial" w:hAnsi="Arial" w:cs="Arial"/>
              </w:rPr>
            </w:pPr>
            <w:r w:rsidRPr="00C36524">
              <w:rPr>
                <w:rFonts w:ascii="Arial" w:hAnsi="Arial" w:cs="Arial"/>
              </w:rPr>
              <w:t>Disclose the related information in the Notes to FS in accordance with Paragraph 86 of PAS No. 37.</w:t>
            </w:r>
          </w:p>
        </w:tc>
        <w:tc>
          <w:tcPr>
            <w:tcW w:w="1980" w:type="dxa"/>
            <w:shd w:val="clear" w:color="auto" w:fill="auto"/>
          </w:tcPr>
          <w:p w14:paraId="104FF6B9" w14:textId="77777777" w:rsidR="00CE4A63" w:rsidRPr="00C36524" w:rsidRDefault="00CE4A63" w:rsidP="00581ED0">
            <w:pPr>
              <w:suppressAutoHyphens w:val="0"/>
              <w:spacing w:after="0" w:line="240" w:lineRule="auto"/>
              <w:jc w:val="both"/>
              <w:rPr>
                <w:rFonts w:ascii="Arial" w:hAnsi="Arial" w:cs="Arial"/>
                <w:bCs/>
              </w:rPr>
            </w:pPr>
          </w:p>
          <w:p w14:paraId="66B8C523" w14:textId="77777777" w:rsidR="003F5BB0" w:rsidRDefault="003F5BB0" w:rsidP="00581ED0">
            <w:pPr>
              <w:suppressAutoHyphens w:val="0"/>
              <w:spacing w:after="0" w:line="240" w:lineRule="auto"/>
              <w:jc w:val="both"/>
              <w:rPr>
                <w:rFonts w:ascii="Arial" w:hAnsi="Arial" w:cs="Arial"/>
                <w:bCs/>
              </w:rPr>
            </w:pPr>
          </w:p>
          <w:p w14:paraId="596FB6D1" w14:textId="77777777" w:rsidR="002F136F" w:rsidRDefault="002F136F" w:rsidP="00581ED0">
            <w:pPr>
              <w:suppressAutoHyphens w:val="0"/>
              <w:spacing w:after="0" w:line="240" w:lineRule="auto"/>
              <w:jc w:val="both"/>
              <w:rPr>
                <w:rFonts w:ascii="Arial" w:hAnsi="Arial" w:cs="Arial"/>
                <w:bCs/>
              </w:rPr>
            </w:pPr>
          </w:p>
          <w:p w14:paraId="2DC5475E" w14:textId="77777777" w:rsidR="002F136F" w:rsidRDefault="002F136F" w:rsidP="00581ED0">
            <w:pPr>
              <w:suppressAutoHyphens w:val="0"/>
              <w:spacing w:after="0" w:line="240" w:lineRule="auto"/>
              <w:jc w:val="both"/>
              <w:rPr>
                <w:rFonts w:ascii="Arial" w:hAnsi="Arial" w:cs="Arial"/>
                <w:bCs/>
              </w:rPr>
            </w:pPr>
          </w:p>
          <w:p w14:paraId="044FBA04" w14:textId="77777777" w:rsidR="002F136F" w:rsidRDefault="002F136F" w:rsidP="00581ED0">
            <w:pPr>
              <w:suppressAutoHyphens w:val="0"/>
              <w:spacing w:after="0" w:line="240" w:lineRule="auto"/>
              <w:jc w:val="both"/>
              <w:rPr>
                <w:rFonts w:ascii="Arial" w:hAnsi="Arial" w:cs="Arial"/>
                <w:bCs/>
              </w:rPr>
            </w:pPr>
          </w:p>
          <w:p w14:paraId="019FEF44" w14:textId="77777777" w:rsidR="002F136F" w:rsidRDefault="002F136F" w:rsidP="00581ED0">
            <w:pPr>
              <w:suppressAutoHyphens w:val="0"/>
              <w:spacing w:after="0" w:line="240" w:lineRule="auto"/>
              <w:jc w:val="both"/>
              <w:rPr>
                <w:rFonts w:ascii="Arial" w:hAnsi="Arial" w:cs="Arial"/>
                <w:bCs/>
              </w:rPr>
            </w:pPr>
            <w:r>
              <w:rPr>
                <w:rFonts w:ascii="Arial" w:hAnsi="Arial" w:cs="Arial"/>
                <w:bCs/>
              </w:rPr>
              <w:t>Fully Implemented</w:t>
            </w:r>
          </w:p>
          <w:p w14:paraId="6FAAC5F0" w14:textId="77777777" w:rsidR="002F136F" w:rsidRDefault="002F136F" w:rsidP="00581ED0">
            <w:pPr>
              <w:suppressAutoHyphens w:val="0"/>
              <w:spacing w:after="0" w:line="240" w:lineRule="auto"/>
              <w:jc w:val="both"/>
              <w:rPr>
                <w:rFonts w:ascii="Arial" w:hAnsi="Arial" w:cs="Arial"/>
                <w:bCs/>
              </w:rPr>
            </w:pPr>
          </w:p>
          <w:p w14:paraId="057877E9" w14:textId="77777777" w:rsidR="002F136F" w:rsidRDefault="002F136F" w:rsidP="00581ED0">
            <w:pPr>
              <w:suppressAutoHyphens w:val="0"/>
              <w:spacing w:after="0" w:line="240" w:lineRule="auto"/>
              <w:jc w:val="both"/>
              <w:rPr>
                <w:rFonts w:ascii="Arial" w:hAnsi="Arial" w:cs="Arial"/>
                <w:bCs/>
              </w:rPr>
            </w:pPr>
          </w:p>
          <w:p w14:paraId="799CDE10" w14:textId="77777777" w:rsidR="002F136F" w:rsidRDefault="002F136F" w:rsidP="00581ED0">
            <w:pPr>
              <w:suppressAutoHyphens w:val="0"/>
              <w:spacing w:after="0" w:line="240" w:lineRule="auto"/>
              <w:jc w:val="both"/>
              <w:rPr>
                <w:rFonts w:ascii="Arial" w:hAnsi="Arial" w:cs="Arial"/>
                <w:bCs/>
              </w:rPr>
            </w:pPr>
          </w:p>
          <w:p w14:paraId="12000367" w14:textId="77777777" w:rsidR="002F136F" w:rsidRDefault="002F136F" w:rsidP="00581ED0">
            <w:pPr>
              <w:suppressAutoHyphens w:val="0"/>
              <w:spacing w:after="0" w:line="240" w:lineRule="auto"/>
              <w:jc w:val="both"/>
              <w:rPr>
                <w:rFonts w:ascii="Arial" w:hAnsi="Arial" w:cs="Arial"/>
                <w:bCs/>
              </w:rPr>
            </w:pPr>
          </w:p>
          <w:p w14:paraId="258F3600" w14:textId="77777777" w:rsidR="002F136F" w:rsidRDefault="002F136F" w:rsidP="00581ED0">
            <w:pPr>
              <w:suppressAutoHyphens w:val="0"/>
              <w:spacing w:after="0" w:line="240" w:lineRule="auto"/>
              <w:jc w:val="both"/>
              <w:rPr>
                <w:rFonts w:ascii="Arial" w:hAnsi="Arial" w:cs="Arial"/>
                <w:bCs/>
              </w:rPr>
            </w:pPr>
          </w:p>
          <w:p w14:paraId="02175E98" w14:textId="77777777" w:rsidR="002F136F" w:rsidRDefault="002F136F" w:rsidP="00581ED0">
            <w:pPr>
              <w:suppressAutoHyphens w:val="0"/>
              <w:spacing w:after="0" w:line="240" w:lineRule="auto"/>
              <w:jc w:val="both"/>
              <w:rPr>
                <w:rFonts w:ascii="Arial" w:hAnsi="Arial" w:cs="Arial"/>
                <w:bCs/>
              </w:rPr>
            </w:pPr>
          </w:p>
          <w:p w14:paraId="5594905C" w14:textId="77777777" w:rsidR="002F136F" w:rsidRDefault="002F136F" w:rsidP="00581ED0">
            <w:pPr>
              <w:suppressAutoHyphens w:val="0"/>
              <w:spacing w:after="0" w:line="240" w:lineRule="auto"/>
              <w:jc w:val="both"/>
              <w:rPr>
                <w:rFonts w:ascii="Arial" w:hAnsi="Arial" w:cs="Arial"/>
                <w:bCs/>
              </w:rPr>
            </w:pPr>
          </w:p>
          <w:p w14:paraId="3F72FA88" w14:textId="77777777" w:rsidR="002F136F" w:rsidRDefault="002F136F" w:rsidP="00581ED0">
            <w:pPr>
              <w:suppressAutoHyphens w:val="0"/>
              <w:spacing w:after="0" w:line="240" w:lineRule="auto"/>
              <w:jc w:val="both"/>
              <w:rPr>
                <w:rFonts w:ascii="Arial" w:hAnsi="Arial" w:cs="Arial"/>
                <w:bCs/>
              </w:rPr>
            </w:pPr>
          </w:p>
          <w:p w14:paraId="39020D79" w14:textId="77777777" w:rsidR="002F136F" w:rsidRDefault="002F136F" w:rsidP="00581ED0">
            <w:pPr>
              <w:suppressAutoHyphens w:val="0"/>
              <w:spacing w:after="0" w:line="240" w:lineRule="auto"/>
              <w:jc w:val="both"/>
              <w:rPr>
                <w:rFonts w:ascii="Arial" w:hAnsi="Arial" w:cs="Arial"/>
                <w:bCs/>
              </w:rPr>
            </w:pPr>
          </w:p>
          <w:p w14:paraId="1ECB9B2C" w14:textId="77777777" w:rsidR="002F136F" w:rsidRDefault="002F136F" w:rsidP="00581ED0">
            <w:pPr>
              <w:suppressAutoHyphens w:val="0"/>
              <w:spacing w:after="0" w:line="240" w:lineRule="auto"/>
              <w:jc w:val="both"/>
              <w:rPr>
                <w:rFonts w:ascii="Arial" w:hAnsi="Arial" w:cs="Arial"/>
                <w:bCs/>
              </w:rPr>
            </w:pPr>
          </w:p>
          <w:p w14:paraId="040CB404" w14:textId="77777777" w:rsidR="002F136F" w:rsidRDefault="002F136F" w:rsidP="00581ED0">
            <w:pPr>
              <w:suppressAutoHyphens w:val="0"/>
              <w:spacing w:after="0" w:line="240" w:lineRule="auto"/>
              <w:jc w:val="both"/>
              <w:rPr>
                <w:rFonts w:ascii="Arial" w:hAnsi="Arial" w:cs="Arial"/>
                <w:bCs/>
              </w:rPr>
            </w:pPr>
          </w:p>
          <w:p w14:paraId="7662A670" w14:textId="77777777" w:rsidR="002F136F" w:rsidRDefault="002F136F" w:rsidP="00581ED0">
            <w:pPr>
              <w:suppressAutoHyphens w:val="0"/>
              <w:spacing w:after="0" w:line="240" w:lineRule="auto"/>
              <w:jc w:val="both"/>
              <w:rPr>
                <w:rFonts w:ascii="Arial" w:hAnsi="Arial" w:cs="Arial"/>
                <w:bCs/>
              </w:rPr>
            </w:pPr>
          </w:p>
          <w:p w14:paraId="4197FE3D" w14:textId="77777777" w:rsidR="002F136F" w:rsidRDefault="002F136F" w:rsidP="00581ED0">
            <w:pPr>
              <w:suppressAutoHyphens w:val="0"/>
              <w:spacing w:after="0" w:line="240" w:lineRule="auto"/>
              <w:jc w:val="both"/>
              <w:rPr>
                <w:rFonts w:ascii="Arial" w:hAnsi="Arial" w:cs="Arial"/>
                <w:bCs/>
              </w:rPr>
            </w:pPr>
          </w:p>
          <w:p w14:paraId="7F014532" w14:textId="77777777" w:rsidR="002F136F" w:rsidRDefault="002F136F" w:rsidP="00581ED0">
            <w:pPr>
              <w:suppressAutoHyphens w:val="0"/>
              <w:spacing w:after="0" w:line="240" w:lineRule="auto"/>
              <w:jc w:val="both"/>
              <w:rPr>
                <w:rFonts w:ascii="Arial" w:hAnsi="Arial" w:cs="Arial"/>
                <w:bCs/>
              </w:rPr>
            </w:pPr>
          </w:p>
          <w:p w14:paraId="6EC8839A" w14:textId="77777777" w:rsidR="002F136F" w:rsidRDefault="002F136F" w:rsidP="00581ED0">
            <w:pPr>
              <w:suppressAutoHyphens w:val="0"/>
              <w:spacing w:after="0" w:line="240" w:lineRule="auto"/>
              <w:jc w:val="both"/>
              <w:rPr>
                <w:rFonts w:ascii="Arial" w:hAnsi="Arial" w:cs="Arial"/>
                <w:bCs/>
              </w:rPr>
            </w:pPr>
          </w:p>
          <w:p w14:paraId="1D6D8F47" w14:textId="77777777" w:rsidR="00AC2D55" w:rsidRDefault="00AC2D55" w:rsidP="00581ED0">
            <w:pPr>
              <w:suppressAutoHyphens w:val="0"/>
              <w:spacing w:after="0" w:line="240" w:lineRule="auto"/>
              <w:jc w:val="both"/>
              <w:rPr>
                <w:rFonts w:ascii="Arial" w:hAnsi="Arial" w:cs="Arial"/>
                <w:bCs/>
              </w:rPr>
            </w:pPr>
          </w:p>
          <w:p w14:paraId="0F1E52AA" w14:textId="77777777" w:rsidR="00AC2D55" w:rsidRDefault="00AC2D55" w:rsidP="00581ED0">
            <w:pPr>
              <w:suppressAutoHyphens w:val="0"/>
              <w:spacing w:after="0" w:line="240" w:lineRule="auto"/>
              <w:jc w:val="both"/>
              <w:rPr>
                <w:rFonts w:ascii="Arial" w:hAnsi="Arial" w:cs="Arial"/>
                <w:bCs/>
              </w:rPr>
            </w:pPr>
          </w:p>
          <w:p w14:paraId="1955FC42" w14:textId="77777777" w:rsidR="00195B52" w:rsidRPr="00C36524" w:rsidRDefault="002F136F" w:rsidP="002F136F">
            <w:pPr>
              <w:suppressAutoHyphens w:val="0"/>
              <w:spacing w:after="0" w:line="240" w:lineRule="auto"/>
              <w:jc w:val="both"/>
              <w:rPr>
                <w:rFonts w:ascii="Arial" w:hAnsi="Arial" w:cs="Arial"/>
                <w:bCs/>
              </w:rPr>
            </w:pPr>
            <w:r>
              <w:rPr>
                <w:rFonts w:ascii="Arial" w:hAnsi="Arial" w:cs="Arial"/>
                <w:bCs/>
              </w:rPr>
              <w:t>Fully Implemented</w:t>
            </w:r>
          </w:p>
        </w:tc>
      </w:tr>
      <w:tr w:rsidR="00AC2D55" w:rsidRPr="00C36524" w14:paraId="76B8F731" w14:textId="77777777" w:rsidTr="00AC2D55">
        <w:trPr>
          <w:trHeight w:val="300"/>
        </w:trPr>
        <w:tc>
          <w:tcPr>
            <w:tcW w:w="1507" w:type="dxa"/>
            <w:shd w:val="clear" w:color="auto" w:fill="auto"/>
            <w:noWrap/>
          </w:tcPr>
          <w:p w14:paraId="300CADA9" w14:textId="77777777" w:rsidR="00AC2D55" w:rsidRDefault="00AC2D55" w:rsidP="00C0388A">
            <w:pPr>
              <w:suppressAutoHyphens w:val="0"/>
              <w:spacing w:after="0" w:line="240" w:lineRule="auto"/>
              <w:ind w:left="-79"/>
              <w:jc w:val="both"/>
              <w:rPr>
                <w:rFonts w:ascii="Arial" w:hAnsi="Arial" w:cs="Arial"/>
              </w:rPr>
            </w:pPr>
          </w:p>
        </w:tc>
        <w:tc>
          <w:tcPr>
            <w:tcW w:w="2993" w:type="dxa"/>
            <w:shd w:val="clear" w:color="auto" w:fill="auto"/>
          </w:tcPr>
          <w:p w14:paraId="716EED5B" w14:textId="77777777" w:rsidR="00AC2D55" w:rsidRPr="00C36524" w:rsidRDefault="00AC2D55" w:rsidP="00405DD3">
            <w:pPr>
              <w:pStyle w:val="Default"/>
              <w:jc w:val="both"/>
              <w:rPr>
                <w:bCs/>
                <w:color w:val="auto"/>
                <w:sz w:val="22"/>
                <w:szCs w:val="22"/>
              </w:rPr>
            </w:pPr>
          </w:p>
        </w:tc>
        <w:tc>
          <w:tcPr>
            <w:tcW w:w="3335" w:type="dxa"/>
            <w:shd w:val="clear" w:color="auto" w:fill="auto"/>
          </w:tcPr>
          <w:p w14:paraId="4794A868" w14:textId="77777777" w:rsidR="00AC2D55" w:rsidRPr="00C36524" w:rsidRDefault="00AC2D55" w:rsidP="00405DD3">
            <w:pPr>
              <w:suppressAutoHyphens w:val="0"/>
              <w:spacing w:after="0" w:line="240" w:lineRule="auto"/>
              <w:jc w:val="both"/>
              <w:rPr>
                <w:rFonts w:ascii="Arial" w:hAnsi="Arial" w:cs="Arial"/>
              </w:rPr>
            </w:pPr>
          </w:p>
        </w:tc>
        <w:tc>
          <w:tcPr>
            <w:tcW w:w="1980" w:type="dxa"/>
            <w:shd w:val="clear" w:color="auto" w:fill="auto"/>
          </w:tcPr>
          <w:p w14:paraId="2D0D6A6F" w14:textId="77777777" w:rsidR="00AC2D55" w:rsidRPr="00C36524" w:rsidRDefault="00AC2D55" w:rsidP="00581ED0">
            <w:pPr>
              <w:suppressAutoHyphens w:val="0"/>
              <w:spacing w:after="0" w:line="240" w:lineRule="auto"/>
              <w:jc w:val="both"/>
              <w:rPr>
                <w:rFonts w:ascii="Arial" w:hAnsi="Arial" w:cs="Arial"/>
                <w:bCs/>
              </w:rPr>
            </w:pPr>
          </w:p>
        </w:tc>
      </w:tr>
      <w:tr w:rsidR="0058410B" w:rsidRPr="00C36524" w14:paraId="59033AF9" w14:textId="77777777" w:rsidTr="00AC2D55">
        <w:trPr>
          <w:trHeight w:val="300"/>
        </w:trPr>
        <w:tc>
          <w:tcPr>
            <w:tcW w:w="1507" w:type="dxa"/>
            <w:shd w:val="clear" w:color="auto" w:fill="auto"/>
            <w:noWrap/>
          </w:tcPr>
          <w:p w14:paraId="30F00EF5" w14:textId="77777777" w:rsidR="00C0388A" w:rsidRPr="00C36524" w:rsidRDefault="00C0388A" w:rsidP="00C0388A">
            <w:pPr>
              <w:suppressAutoHyphens w:val="0"/>
              <w:spacing w:after="0" w:line="240" w:lineRule="auto"/>
              <w:ind w:left="-79"/>
              <w:jc w:val="both"/>
              <w:rPr>
                <w:rFonts w:ascii="Arial" w:hAnsi="Arial" w:cs="Arial"/>
              </w:rPr>
            </w:pPr>
            <w:r>
              <w:rPr>
                <w:rFonts w:ascii="Arial" w:hAnsi="Arial" w:cs="Arial"/>
              </w:rPr>
              <w:t>Audit Observation (AO) No. 4</w:t>
            </w:r>
          </w:p>
          <w:p w14:paraId="047AA619" w14:textId="77777777" w:rsidR="00C0388A" w:rsidRPr="00C36524" w:rsidRDefault="00C0388A" w:rsidP="00C0388A">
            <w:pPr>
              <w:suppressAutoHyphens w:val="0"/>
              <w:spacing w:after="0" w:line="240" w:lineRule="auto"/>
              <w:ind w:left="-79"/>
              <w:jc w:val="both"/>
              <w:rPr>
                <w:rFonts w:ascii="Arial" w:hAnsi="Arial" w:cs="Arial"/>
                <w:lang w:val="en-PH" w:eastAsia="en-PH"/>
              </w:rPr>
            </w:pPr>
            <w:r w:rsidRPr="00C36524">
              <w:rPr>
                <w:rFonts w:ascii="Arial" w:hAnsi="Arial" w:cs="Arial"/>
              </w:rPr>
              <w:t xml:space="preserve">Page </w:t>
            </w:r>
            <w:r>
              <w:rPr>
                <w:rFonts w:ascii="Arial" w:hAnsi="Arial" w:cs="Arial"/>
              </w:rPr>
              <w:t>98-107</w:t>
            </w:r>
          </w:p>
          <w:p w14:paraId="7042BF6E" w14:textId="77777777" w:rsidR="002E7DBD" w:rsidRPr="00C36524" w:rsidRDefault="002E7DBD" w:rsidP="00581ED0">
            <w:pPr>
              <w:suppressAutoHyphens w:val="0"/>
              <w:spacing w:after="0" w:line="240" w:lineRule="auto"/>
              <w:jc w:val="both"/>
              <w:rPr>
                <w:rFonts w:ascii="Arial" w:hAnsi="Arial" w:cs="Arial"/>
              </w:rPr>
            </w:pPr>
          </w:p>
        </w:tc>
        <w:tc>
          <w:tcPr>
            <w:tcW w:w="2993" w:type="dxa"/>
            <w:shd w:val="clear" w:color="auto" w:fill="auto"/>
          </w:tcPr>
          <w:p w14:paraId="4BB6E190" w14:textId="77777777" w:rsidR="00405DD3" w:rsidRPr="00C36524" w:rsidRDefault="00405DD3" w:rsidP="00405DD3">
            <w:pPr>
              <w:pStyle w:val="Default"/>
              <w:jc w:val="both"/>
              <w:rPr>
                <w:bCs/>
                <w:color w:val="auto"/>
                <w:sz w:val="22"/>
                <w:szCs w:val="22"/>
              </w:rPr>
            </w:pPr>
            <w:r w:rsidRPr="00C36524">
              <w:rPr>
                <w:bCs/>
                <w:color w:val="auto"/>
                <w:sz w:val="22"/>
                <w:szCs w:val="22"/>
              </w:rPr>
              <w:t>The faithful representation in the financial statements of the balance of the Cash and Cash Equivalents account in the amount of P16.130 billion as of December 31, 2021 cannot be ascertained due to:  (a) variance between the balances per books and the confirmed bank balances of the Main and Operating Fund (OF) accounts in the total amount of P14.851 million; (b) variance of P36.780 million between the balances per books and the confirmed bank balances of the Charity Fund (CF) and Prize Fund (PF) accounts; (c) stale checks and spoiled checks for OF, CF and PF were reported as Outstanding Checks in the Bank Reconciliation Statement (BRS); and (d) closed accounts still having outstanding balances in the books amounting to P3.088 million and P0.689 million, contrary to Paragraph 15 of Philippine Accounting Standard No. 1.</w:t>
            </w:r>
          </w:p>
          <w:p w14:paraId="41F81BDE" w14:textId="77777777" w:rsidR="00405DD3" w:rsidRPr="00C36524" w:rsidRDefault="00405DD3" w:rsidP="00405DD3">
            <w:pPr>
              <w:pStyle w:val="Default"/>
              <w:jc w:val="both"/>
              <w:rPr>
                <w:bCs/>
                <w:color w:val="auto"/>
                <w:sz w:val="22"/>
                <w:szCs w:val="22"/>
              </w:rPr>
            </w:pPr>
          </w:p>
          <w:p w14:paraId="6651E338" w14:textId="77777777" w:rsidR="00254507" w:rsidRPr="00C36524" w:rsidRDefault="00405DD3" w:rsidP="00405DD3">
            <w:pPr>
              <w:pStyle w:val="Default"/>
              <w:jc w:val="both"/>
              <w:rPr>
                <w:bCs/>
                <w:color w:val="auto"/>
                <w:sz w:val="22"/>
                <w:szCs w:val="22"/>
              </w:rPr>
            </w:pPr>
            <w:r w:rsidRPr="00C36524">
              <w:rPr>
                <w:bCs/>
                <w:color w:val="auto"/>
                <w:sz w:val="22"/>
                <w:szCs w:val="22"/>
              </w:rPr>
              <w:t xml:space="preserve">Moreover, the late submission of the BRS </w:t>
            </w:r>
            <w:r w:rsidRPr="00C36524">
              <w:rPr>
                <w:bCs/>
                <w:color w:val="auto"/>
                <w:sz w:val="22"/>
                <w:szCs w:val="22"/>
              </w:rPr>
              <w:lastRenderedPageBreak/>
              <w:t>precluded the timely verification of the transactions affecting the cash account, and is not in accordance with Section 7, Chapter 21 of the Government Accounting Manual, Volume I.</w:t>
            </w:r>
          </w:p>
          <w:p w14:paraId="6E86D7CC" w14:textId="77777777" w:rsidR="00254507" w:rsidRPr="00C36524" w:rsidRDefault="00254507" w:rsidP="00581ED0">
            <w:pPr>
              <w:spacing w:after="0" w:line="240" w:lineRule="auto"/>
              <w:ind w:left="223" w:hanging="203"/>
              <w:contextualSpacing/>
              <w:jc w:val="both"/>
              <w:rPr>
                <w:rFonts w:ascii="Arial" w:hAnsi="Arial" w:cs="Arial"/>
                <w:i/>
              </w:rPr>
            </w:pPr>
          </w:p>
          <w:p w14:paraId="4611A1FF" w14:textId="77777777" w:rsidR="002E7DBD" w:rsidRPr="00C36524" w:rsidRDefault="002E7DBD" w:rsidP="00C2517A">
            <w:pPr>
              <w:spacing w:after="0" w:line="240" w:lineRule="auto"/>
              <w:ind w:left="223" w:hanging="203"/>
              <w:rPr>
                <w:rFonts w:ascii="Arial" w:hAnsi="Arial" w:cs="Arial"/>
                <w:lang w:val="en-PH" w:eastAsia="en-PH"/>
              </w:rPr>
            </w:pPr>
          </w:p>
        </w:tc>
        <w:tc>
          <w:tcPr>
            <w:tcW w:w="3335" w:type="dxa"/>
            <w:shd w:val="clear" w:color="auto" w:fill="auto"/>
          </w:tcPr>
          <w:p w14:paraId="2D809B44" w14:textId="77777777" w:rsidR="00405DD3" w:rsidRPr="00C36524" w:rsidRDefault="00405DD3" w:rsidP="00405DD3">
            <w:pPr>
              <w:suppressAutoHyphens w:val="0"/>
              <w:spacing w:after="0" w:line="240" w:lineRule="auto"/>
              <w:jc w:val="both"/>
              <w:rPr>
                <w:rFonts w:ascii="Arial" w:hAnsi="Arial" w:cs="Arial"/>
              </w:rPr>
            </w:pPr>
            <w:r w:rsidRPr="00C36524">
              <w:rPr>
                <w:rFonts w:ascii="Arial" w:hAnsi="Arial" w:cs="Arial"/>
              </w:rPr>
              <w:lastRenderedPageBreak/>
              <w:t xml:space="preserve">We recommended and Management agreed to direct the concerned </w:t>
            </w:r>
            <w:proofErr w:type="gramStart"/>
            <w:r w:rsidRPr="00C36524">
              <w:rPr>
                <w:rFonts w:ascii="Arial" w:hAnsi="Arial" w:cs="Arial"/>
              </w:rPr>
              <w:t>Accounting</w:t>
            </w:r>
            <w:proofErr w:type="gramEnd"/>
            <w:r w:rsidRPr="00C36524">
              <w:rPr>
                <w:rFonts w:ascii="Arial" w:hAnsi="Arial" w:cs="Arial"/>
              </w:rPr>
              <w:t xml:space="preserve"> personnel to:</w:t>
            </w:r>
          </w:p>
          <w:p w14:paraId="39D13B32" w14:textId="77777777" w:rsidR="00405DD3" w:rsidRPr="00C36524" w:rsidRDefault="00405DD3" w:rsidP="00405DD3">
            <w:pPr>
              <w:pStyle w:val="ListParagraph"/>
              <w:spacing w:after="0" w:line="240" w:lineRule="auto"/>
              <w:jc w:val="both"/>
              <w:rPr>
                <w:rFonts w:ascii="Arial" w:hAnsi="Arial" w:cs="Arial"/>
                <w:bCs/>
              </w:rPr>
            </w:pPr>
          </w:p>
          <w:p w14:paraId="2AD8CF8C" w14:textId="77777777" w:rsidR="00405DD3" w:rsidRPr="00C36524" w:rsidRDefault="00405DD3" w:rsidP="000F403D">
            <w:pPr>
              <w:pStyle w:val="ListParagraph"/>
              <w:numPr>
                <w:ilvl w:val="0"/>
                <w:numId w:val="3"/>
              </w:numPr>
              <w:spacing w:after="0" w:line="240" w:lineRule="auto"/>
              <w:ind w:left="383"/>
              <w:jc w:val="both"/>
              <w:rPr>
                <w:rFonts w:ascii="Arial" w:hAnsi="Arial" w:cs="Arial"/>
                <w:bCs/>
              </w:rPr>
            </w:pPr>
            <w:r w:rsidRPr="00C36524">
              <w:rPr>
                <w:rFonts w:ascii="Arial" w:hAnsi="Arial" w:cs="Arial"/>
                <w:bCs/>
              </w:rPr>
              <w:t>Effect the necessary adjustments, after a thorough evaluation of the reconciling items for each of the bank accounts.</w:t>
            </w:r>
          </w:p>
          <w:p w14:paraId="5A9EF44A" w14:textId="77777777" w:rsidR="00405DD3" w:rsidRDefault="00405DD3" w:rsidP="00405DD3">
            <w:pPr>
              <w:pStyle w:val="ListParagraph"/>
              <w:spacing w:after="0" w:line="240" w:lineRule="auto"/>
              <w:jc w:val="both"/>
              <w:rPr>
                <w:rFonts w:ascii="Arial" w:hAnsi="Arial" w:cs="Arial"/>
                <w:bCs/>
              </w:rPr>
            </w:pPr>
          </w:p>
          <w:p w14:paraId="1F0EB132" w14:textId="77777777" w:rsidR="002F136F" w:rsidRDefault="002F136F" w:rsidP="00405DD3">
            <w:pPr>
              <w:pStyle w:val="ListParagraph"/>
              <w:spacing w:after="0" w:line="240" w:lineRule="auto"/>
              <w:jc w:val="both"/>
              <w:rPr>
                <w:rFonts w:ascii="Arial" w:hAnsi="Arial" w:cs="Arial"/>
                <w:bCs/>
              </w:rPr>
            </w:pPr>
          </w:p>
          <w:p w14:paraId="11B09DBD" w14:textId="77777777" w:rsidR="002F136F" w:rsidRDefault="002F136F" w:rsidP="00405DD3">
            <w:pPr>
              <w:pStyle w:val="ListParagraph"/>
              <w:spacing w:after="0" w:line="240" w:lineRule="auto"/>
              <w:jc w:val="both"/>
              <w:rPr>
                <w:rFonts w:ascii="Arial" w:hAnsi="Arial" w:cs="Arial"/>
                <w:bCs/>
              </w:rPr>
            </w:pPr>
          </w:p>
          <w:p w14:paraId="3FA01594" w14:textId="77777777" w:rsidR="002F136F" w:rsidRDefault="002F136F" w:rsidP="00405DD3">
            <w:pPr>
              <w:pStyle w:val="ListParagraph"/>
              <w:spacing w:after="0" w:line="240" w:lineRule="auto"/>
              <w:jc w:val="both"/>
              <w:rPr>
                <w:rFonts w:ascii="Arial" w:hAnsi="Arial" w:cs="Arial"/>
                <w:bCs/>
              </w:rPr>
            </w:pPr>
          </w:p>
          <w:p w14:paraId="7B68B843" w14:textId="77777777" w:rsidR="002F136F" w:rsidRDefault="002F136F" w:rsidP="00405DD3">
            <w:pPr>
              <w:pStyle w:val="ListParagraph"/>
              <w:spacing w:after="0" w:line="240" w:lineRule="auto"/>
              <w:jc w:val="both"/>
              <w:rPr>
                <w:rFonts w:ascii="Arial" w:hAnsi="Arial" w:cs="Arial"/>
                <w:bCs/>
              </w:rPr>
            </w:pPr>
          </w:p>
          <w:p w14:paraId="7B71D8F3" w14:textId="77777777" w:rsidR="00AC2D55" w:rsidRPr="00C36524" w:rsidRDefault="00AC2D55" w:rsidP="00405DD3">
            <w:pPr>
              <w:pStyle w:val="ListParagraph"/>
              <w:spacing w:after="0" w:line="240" w:lineRule="auto"/>
              <w:jc w:val="both"/>
              <w:rPr>
                <w:rFonts w:ascii="Arial" w:hAnsi="Arial" w:cs="Arial"/>
                <w:bCs/>
              </w:rPr>
            </w:pPr>
          </w:p>
          <w:p w14:paraId="599CD0CC" w14:textId="77777777" w:rsidR="00405DD3" w:rsidRPr="00C36524" w:rsidRDefault="00405DD3" w:rsidP="000F403D">
            <w:pPr>
              <w:pStyle w:val="ListParagraph"/>
              <w:numPr>
                <w:ilvl w:val="0"/>
                <w:numId w:val="3"/>
              </w:numPr>
              <w:spacing w:after="0" w:line="240" w:lineRule="auto"/>
              <w:ind w:left="383" w:hanging="383"/>
              <w:jc w:val="both"/>
              <w:rPr>
                <w:rFonts w:ascii="Arial" w:hAnsi="Arial" w:cs="Arial"/>
                <w:bCs/>
              </w:rPr>
            </w:pPr>
            <w:r w:rsidRPr="00C36524">
              <w:rPr>
                <w:rFonts w:ascii="Arial" w:hAnsi="Arial" w:cs="Arial"/>
                <w:bCs/>
              </w:rPr>
              <w:t xml:space="preserve">Intensify the efforts in coordinating with the corresponding depository banks to clear out the details of the bank reconciling items giving priority to investigate the cause/s of the alleged unposted deposits with a total amount of P2.102 million under the Operating Fund accounts so that appropriate action may be taken thereafter. </w:t>
            </w:r>
          </w:p>
          <w:p w14:paraId="7002F8F3" w14:textId="77777777" w:rsidR="00405DD3" w:rsidRPr="00C36524" w:rsidRDefault="00405DD3" w:rsidP="00405DD3">
            <w:pPr>
              <w:pStyle w:val="ListParagraph"/>
              <w:spacing w:after="0" w:line="240" w:lineRule="auto"/>
              <w:jc w:val="both"/>
              <w:rPr>
                <w:rFonts w:ascii="Arial" w:hAnsi="Arial" w:cs="Arial"/>
                <w:bCs/>
              </w:rPr>
            </w:pPr>
          </w:p>
          <w:p w14:paraId="3D15701F" w14:textId="77777777" w:rsidR="00405DD3" w:rsidRPr="00C36524" w:rsidRDefault="00405DD3" w:rsidP="000F403D">
            <w:pPr>
              <w:pStyle w:val="ListParagraph"/>
              <w:numPr>
                <w:ilvl w:val="0"/>
                <w:numId w:val="3"/>
              </w:numPr>
              <w:spacing w:after="0" w:line="240" w:lineRule="auto"/>
              <w:ind w:left="383" w:hanging="383"/>
              <w:jc w:val="both"/>
              <w:rPr>
                <w:rFonts w:ascii="Arial" w:hAnsi="Arial" w:cs="Arial"/>
                <w:bCs/>
              </w:rPr>
            </w:pPr>
            <w:r w:rsidRPr="00C36524">
              <w:rPr>
                <w:rFonts w:ascii="Arial" w:hAnsi="Arial" w:cs="Arial"/>
                <w:bCs/>
              </w:rPr>
              <w:t>Prepare the necessary adjusting entries to correct the understatement of the Cash in Bank account resulting from the non-</w:t>
            </w:r>
            <w:r w:rsidRPr="00C36524">
              <w:rPr>
                <w:rFonts w:ascii="Arial" w:hAnsi="Arial" w:cs="Arial"/>
                <w:bCs/>
              </w:rPr>
              <w:lastRenderedPageBreak/>
              <w:t>reversal/cancellation of stale and spoiled checks reported as outstanding checks amounting to P29.568 million by debiting the Cash in Bank and crediting the AP by the same amount.</w:t>
            </w:r>
          </w:p>
          <w:p w14:paraId="7A7B3A30" w14:textId="77777777" w:rsidR="00405DD3" w:rsidRPr="00C36524" w:rsidRDefault="00405DD3" w:rsidP="00405DD3">
            <w:pPr>
              <w:pStyle w:val="ListParagraph"/>
              <w:spacing w:after="0" w:line="240" w:lineRule="auto"/>
              <w:jc w:val="both"/>
              <w:rPr>
                <w:rFonts w:ascii="Arial" w:hAnsi="Arial" w:cs="Arial"/>
                <w:bCs/>
              </w:rPr>
            </w:pPr>
          </w:p>
          <w:p w14:paraId="647436FA" w14:textId="77777777" w:rsidR="00405DD3" w:rsidRPr="00C36524" w:rsidRDefault="00405DD3" w:rsidP="000F403D">
            <w:pPr>
              <w:pStyle w:val="ListParagraph"/>
              <w:numPr>
                <w:ilvl w:val="0"/>
                <w:numId w:val="3"/>
              </w:numPr>
              <w:spacing w:after="0" w:line="240" w:lineRule="auto"/>
              <w:ind w:left="383" w:hanging="383"/>
              <w:jc w:val="both"/>
              <w:rPr>
                <w:rFonts w:ascii="Arial" w:hAnsi="Arial" w:cs="Arial"/>
                <w:bCs/>
              </w:rPr>
            </w:pPr>
            <w:r w:rsidRPr="00C36524">
              <w:rPr>
                <w:rFonts w:ascii="Arial" w:hAnsi="Arial" w:cs="Arial"/>
                <w:bCs/>
              </w:rPr>
              <w:t xml:space="preserve">Regularly coordinate with the TD for the immediate reconciliation of accounts, verification of reports and timely adjustments of stale and spoiled checks and exert effort to call the attention of the payees who are holding stale checks for cancellation and reissuance of new checks. </w:t>
            </w:r>
          </w:p>
          <w:p w14:paraId="596DF241" w14:textId="77777777" w:rsidR="00405DD3" w:rsidRPr="00C36524" w:rsidRDefault="00405DD3" w:rsidP="00405DD3">
            <w:pPr>
              <w:pStyle w:val="ListParagraph"/>
              <w:spacing w:after="0" w:line="240" w:lineRule="auto"/>
              <w:jc w:val="both"/>
              <w:rPr>
                <w:rFonts w:ascii="Arial" w:hAnsi="Arial" w:cs="Arial"/>
                <w:bCs/>
              </w:rPr>
            </w:pPr>
          </w:p>
          <w:p w14:paraId="69F394DB" w14:textId="77777777" w:rsidR="00405DD3" w:rsidRPr="00C36524" w:rsidRDefault="00405DD3" w:rsidP="000F403D">
            <w:pPr>
              <w:pStyle w:val="ListParagraph"/>
              <w:numPr>
                <w:ilvl w:val="0"/>
                <w:numId w:val="3"/>
              </w:numPr>
              <w:spacing w:after="0" w:line="240" w:lineRule="auto"/>
              <w:ind w:left="383"/>
              <w:jc w:val="both"/>
              <w:rPr>
                <w:rFonts w:ascii="Arial" w:hAnsi="Arial" w:cs="Arial"/>
                <w:bCs/>
              </w:rPr>
            </w:pPr>
            <w:r w:rsidRPr="00C36524">
              <w:rPr>
                <w:rFonts w:ascii="Arial" w:hAnsi="Arial" w:cs="Arial"/>
                <w:bCs/>
              </w:rPr>
              <w:t xml:space="preserve">Verify the reported book balance of P3.778 million for the closed bank accounts, after which make the necessary adjusting entries in the books </w:t>
            </w:r>
            <w:proofErr w:type="gramStart"/>
            <w:r w:rsidRPr="00C36524">
              <w:rPr>
                <w:rFonts w:ascii="Arial" w:hAnsi="Arial" w:cs="Arial"/>
                <w:bCs/>
              </w:rPr>
              <w:t>in order to</w:t>
            </w:r>
            <w:proofErr w:type="gramEnd"/>
            <w:r w:rsidRPr="00C36524">
              <w:rPr>
                <w:rFonts w:ascii="Arial" w:hAnsi="Arial" w:cs="Arial"/>
                <w:bCs/>
              </w:rPr>
              <w:t xml:space="preserve"> correct the overstatement of the Cash and Cash Equivalents account.</w:t>
            </w:r>
          </w:p>
          <w:p w14:paraId="40A28F51" w14:textId="77777777" w:rsidR="00405DD3" w:rsidRDefault="00405DD3" w:rsidP="00405DD3">
            <w:pPr>
              <w:pStyle w:val="ListParagraph"/>
              <w:spacing w:after="0" w:line="240" w:lineRule="auto"/>
              <w:jc w:val="both"/>
              <w:rPr>
                <w:rFonts w:ascii="Arial" w:hAnsi="Arial" w:cs="Arial"/>
                <w:bCs/>
              </w:rPr>
            </w:pPr>
          </w:p>
          <w:p w14:paraId="3760F6A2" w14:textId="77777777" w:rsidR="00AC2D55" w:rsidRPr="00C36524" w:rsidRDefault="00AC2D55" w:rsidP="00405DD3">
            <w:pPr>
              <w:pStyle w:val="ListParagraph"/>
              <w:spacing w:after="0" w:line="240" w:lineRule="auto"/>
              <w:jc w:val="both"/>
              <w:rPr>
                <w:rFonts w:ascii="Arial" w:hAnsi="Arial" w:cs="Arial"/>
                <w:bCs/>
              </w:rPr>
            </w:pPr>
          </w:p>
          <w:p w14:paraId="1DE28762" w14:textId="77777777" w:rsidR="00405DD3" w:rsidRPr="00C36524" w:rsidRDefault="00405DD3" w:rsidP="000F403D">
            <w:pPr>
              <w:pStyle w:val="ListParagraph"/>
              <w:numPr>
                <w:ilvl w:val="0"/>
                <w:numId w:val="3"/>
              </w:numPr>
              <w:spacing w:after="0" w:line="240" w:lineRule="auto"/>
              <w:ind w:left="383" w:hanging="383"/>
              <w:jc w:val="both"/>
              <w:rPr>
                <w:rFonts w:ascii="Arial" w:hAnsi="Arial" w:cs="Arial"/>
                <w:bCs/>
              </w:rPr>
            </w:pPr>
            <w:r w:rsidRPr="00C36524">
              <w:rPr>
                <w:rFonts w:ascii="Arial" w:hAnsi="Arial" w:cs="Arial"/>
                <w:bCs/>
              </w:rPr>
              <w:t xml:space="preserve">Make proper representation with the depository bank for the regular and timely receipt of the monthly bank </w:t>
            </w:r>
            <w:proofErr w:type="gramStart"/>
            <w:r w:rsidRPr="00C36524">
              <w:rPr>
                <w:rFonts w:ascii="Arial" w:hAnsi="Arial" w:cs="Arial"/>
                <w:bCs/>
              </w:rPr>
              <w:t>statements, and</w:t>
            </w:r>
            <w:proofErr w:type="gramEnd"/>
            <w:r w:rsidRPr="00C36524">
              <w:rPr>
                <w:rFonts w:ascii="Arial" w:hAnsi="Arial" w:cs="Arial"/>
                <w:bCs/>
              </w:rPr>
              <w:t xml:space="preserve"> update the Subsidiary Ledgers on a monthly basis. </w:t>
            </w:r>
          </w:p>
          <w:p w14:paraId="16708EF9" w14:textId="77777777" w:rsidR="00405DD3" w:rsidRPr="00C36524" w:rsidRDefault="00405DD3" w:rsidP="00405DD3">
            <w:pPr>
              <w:pStyle w:val="ListParagraph"/>
              <w:spacing w:after="0" w:line="240" w:lineRule="auto"/>
              <w:jc w:val="both"/>
              <w:rPr>
                <w:rFonts w:ascii="Arial" w:hAnsi="Arial" w:cs="Arial"/>
                <w:bCs/>
              </w:rPr>
            </w:pPr>
            <w:r w:rsidRPr="00C36524">
              <w:rPr>
                <w:rFonts w:ascii="Arial" w:hAnsi="Arial" w:cs="Arial"/>
                <w:bCs/>
              </w:rPr>
              <w:t xml:space="preserve">  </w:t>
            </w:r>
          </w:p>
          <w:p w14:paraId="7729AE29" w14:textId="77777777" w:rsidR="002F136F" w:rsidRDefault="002F136F" w:rsidP="00DE2C5B">
            <w:pPr>
              <w:suppressAutoHyphens w:val="0"/>
              <w:spacing w:after="0" w:line="240" w:lineRule="auto"/>
              <w:jc w:val="both"/>
              <w:rPr>
                <w:rFonts w:ascii="Arial" w:hAnsi="Arial" w:cs="Arial"/>
              </w:rPr>
            </w:pPr>
          </w:p>
          <w:p w14:paraId="150B5495" w14:textId="77777777" w:rsidR="002F136F" w:rsidRDefault="002F136F" w:rsidP="00DE2C5B">
            <w:pPr>
              <w:suppressAutoHyphens w:val="0"/>
              <w:spacing w:after="0" w:line="240" w:lineRule="auto"/>
              <w:jc w:val="both"/>
              <w:rPr>
                <w:rFonts w:ascii="Arial" w:hAnsi="Arial" w:cs="Arial"/>
              </w:rPr>
            </w:pPr>
          </w:p>
          <w:p w14:paraId="6EB88B01" w14:textId="77777777" w:rsidR="00AC2D55" w:rsidRDefault="00AC2D55" w:rsidP="00DE2C5B">
            <w:pPr>
              <w:suppressAutoHyphens w:val="0"/>
              <w:spacing w:after="0" w:line="240" w:lineRule="auto"/>
              <w:jc w:val="both"/>
              <w:rPr>
                <w:rFonts w:ascii="Arial" w:hAnsi="Arial" w:cs="Arial"/>
              </w:rPr>
            </w:pPr>
          </w:p>
          <w:p w14:paraId="38B98C04" w14:textId="77777777" w:rsidR="007A7C23" w:rsidRPr="00C36524" w:rsidRDefault="00405DD3" w:rsidP="00DE2C5B">
            <w:pPr>
              <w:suppressAutoHyphens w:val="0"/>
              <w:spacing w:after="0" w:line="240" w:lineRule="auto"/>
              <w:jc w:val="both"/>
              <w:rPr>
                <w:rFonts w:ascii="Arial" w:hAnsi="Arial" w:cs="Arial"/>
              </w:rPr>
            </w:pPr>
            <w:r w:rsidRPr="00C36524">
              <w:rPr>
                <w:rFonts w:ascii="Arial" w:hAnsi="Arial" w:cs="Arial"/>
              </w:rPr>
              <w:t xml:space="preserve">Moreover, we recommended that Management address the issue on manpower constraints to ensure the timely preparation of monthly BRS for all the bank accounts of the PCSO and </w:t>
            </w:r>
            <w:r w:rsidRPr="00C36524">
              <w:rPr>
                <w:rFonts w:ascii="Arial" w:hAnsi="Arial" w:cs="Arial"/>
              </w:rPr>
              <w:lastRenderedPageBreak/>
              <w:t>facilitate the prompt reconciliation of discrepancies.</w:t>
            </w:r>
          </w:p>
          <w:p w14:paraId="413D4999" w14:textId="77777777" w:rsidR="00E12B26" w:rsidRPr="00C36524" w:rsidRDefault="00E12B26" w:rsidP="00C5027E">
            <w:pPr>
              <w:pStyle w:val="ListParagraph"/>
              <w:spacing w:after="0" w:line="240" w:lineRule="auto"/>
              <w:ind w:left="379"/>
              <w:jc w:val="both"/>
              <w:rPr>
                <w:rFonts w:ascii="Arial" w:hAnsi="Arial" w:cs="Arial"/>
                <w:bCs/>
              </w:rPr>
            </w:pPr>
          </w:p>
        </w:tc>
        <w:tc>
          <w:tcPr>
            <w:tcW w:w="1980" w:type="dxa"/>
            <w:shd w:val="clear" w:color="auto" w:fill="auto"/>
          </w:tcPr>
          <w:p w14:paraId="673D4BBF" w14:textId="77777777" w:rsidR="007831C3" w:rsidRPr="00C36524" w:rsidRDefault="007831C3" w:rsidP="00581ED0">
            <w:pPr>
              <w:suppressAutoHyphens w:val="0"/>
              <w:spacing w:after="0" w:line="240" w:lineRule="auto"/>
              <w:jc w:val="both"/>
              <w:rPr>
                <w:rFonts w:ascii="Arial" w:hAnsi="Arial" w:cs="Arial"/>
                <w:bCs/>
              </w:rPr>
            </w:pPr>
          </w:p>
          <w:p w14:paraId="358FBE12" w14:textId="77777777" w:rsidR="007A7C23" w:rsidRPr="00C36524" w:rsidRDefault="007A7C23" w:rsidP="00581ED0">
            <w:pPr>
              <w:suppressAutoHyphens w:val="0"/>
              <w:spacing w:after="0" w:line="240" w:lineRule="auto"/>
              <w:jc w:val="both"/>
              <w:rPr>
                <w:rFonts w:ascii="Arial" w:hAnsi="Arial" w:cs="Arial"/>
                <w:bCs/>
              </w:rPr>
            </w:pPr>
          </w:p>
          <w:p w14:paraId="667B90A7" w14:textId="77777777" w:rsidR="007A7C23" w:rsidRDefault="007A7C23" w:rsidP="007A7C23">
            <w:pPr>
              <w:suppressAutoHyphens w:val="0"/>
              <w:spacing w:after="0" w:line="240" w:lineRule="auto"/>
              <w:jc w:val="both"/>
              <w:rPr>
                <w:rFonts w:ascii="Arial" w:hAnsi="Arial" w:cs="Arial"/>
                <w:b/>
                <w:bCs/>
              </w:rPr>
            </w:pPr>
          </w:p>
          <w:p w14:paraId="2D6947E3" w14:textId="77777777" w:rsidR="002F136F" w:rsidRDefault="002F136F" w:rsidP="007A7C23">
            <w:pPr>
              <w:suppressAutoHyphens w:val="0"/>
              <w:spacing w:after="0" w:line="240" w:lineRule="auto"/>
              <w:jc w:val="both"/>
              <w:rPr>
                <w:rFonts w:ascii="Arial" w:hAnsi="Arial" w:cs="Arial"/>
                <w:b/>
                <w:bCs/>
              </w:rPr>
            </w:pPr>
          </w:p>
          <w:p w14:paraId="3AF7948D" w14:textId="77777777" w:rsidR="002F136F" w:rsidRPr="002F136F" w:rsidRDefault="002F136F" w:rsidP="007A7C23">
            <w:pPr>
              <w:suppressAutoHyphens w:val="0"/>
              <w:spacing w:after="0" w:line="240" w:lineRule="auto"/>
              <w:jc w:val="both"/>
              <w:rPr>
                <w:rFonts w:ascii="Arial" w:hAnsi="Arial" w:cs="Arial"/>
                <w:bCs/>
              </w:rPr>
            </w:pPr>
          </w:p>
          <w:p w14:paraId="470AAAD5" w14:textId="77777777" w:rsidR="002F136F" w:rsidRDefault="002F136F" w:rsidP="007A7C23">
            <w:pPr>
              <w:suppressAutoHyphens w:val="0"/>
              <w:spacing w:after="0" w:line="240" w:lineRule="auto"/>
              <w:jc w:val="both"/>
              <w:rPr>
                <w:rFonts w:ascii="Arial" w:hAnsi="Arial" w:cs="Arial"/>
                <w:bCs/>
              </w:rPr>
            </w:pPr>
            <w:r w:rsidRPr="002F136F">
              <w:rPr>
                <w:rFonts w:ascii="Arial" w:hAnsi="Arial" w:cs="Arial"/>
                <w:bCs/>
              </w:rPr>
              <w:t>Partially Implemented</w:t>
            </w:r>
          </w:p>
          <w:p w14:paraId="7F487D66" w14:textId="77777777" w:rsidR="002F136F" w:rsidRDefault="002F136F" w:rsidP="007A7C23">
            <w:pPr>
              <w:suppressAutoHyphens w:val="0"/>
              <w:spacing w:after="0" w:line="240" w:lineRule="auto"/>
              <w:jc w:val="both"/>
              <w:rPr>
                <w:rFonts w:ascii="Arial" w:hAnsi="Arial" w:cs="Arial"/>
                <w:bCs/>
              </w:rPr>
            </w:pPr>
          </w:p>
          <w:p w14:paraId="1AFFB1F6" w14:textId="77777777" w:rsidR="002F136F" w:rsidRDefault="002F136F" w:rsidP="007A7C23">
            <w:pPr>
              <w:suppressAutoHyphens w:val="0"/>
              <w:spacing w:after="0" w:line="240" w:lineRule="auto"/>
              <w:jc w:val="both"/>
              <w:rPr>
                <w:rFonts w:ascii="Arial" w:hAnsi="Arial" w:cs="Arial"/>
                <w:bCs/>
              </w:rPr>
            </w:pPr>
            <w:r w:rsidRPr="002F136F">
              <w:rPr>
                <w:rFonts w:ascii="Arial" w:hAnsi="Arial" w:cs="Arial"/>
                <w:bCs/>
              </w:rPr>
              <w:t>Reiterated with updates under Part II – Obse</w:t>
            </w:r>
            <w:r>
              <w:rPr>
                <w:rFonts w:ascii="Arial" w:hAnsi="Arial" w:cs="Arial"/>
                <w:bCs/>
              </w:rPr>
              <w:t>r</w:t>
            </w:r>
            <w:r w:rsidR="00AD6F74">
              <w:rPr>
                <w:rFonts w:ascii="Arial" w:hAnsi="Arial" w:cs="Arial"/>
                <w:bCs/>
              </w:rPr>
              <w:t>vation and Recommendation No. 4</w:t>
            </w:r>
            <w:r>
              <w:rPr>
                <w:rFonts w:ascii="Arial" w:hAnsi="Arial" w:cs="Arial"/>
                <w:bCs/>
              </w:rPr>
              <w:t xml:space="preserve"> </w:t>
            </w:r>
            <w:r w:rsidRPr="002F136F">
              <w:rPr>
                <w:rFonts w:ascii="Arial" w:hAnsi="Arial" w:cs="Arial"/>
                <w:bCs/>
              </w:rPr>
              <w:t>of this Report.</w:t>
            </w:r>
          </w:p>
          <w:p w14:paraId="5E5AE03D" w14:textId="77777777" w:rsidR="002F136F" w:rsidRDefault="002F136F" w:rsidP="007A7C23">
            <w:pPr>
              <w:suppressAutoHyphens w:val="0"/>
              <w:spacing w:after="0" w:line="240" w:lineRule="auto"/>
              <w:jc w:val="both"/>
              <w:rPr>
                <w:rFonts w:ascii="Arial" w:hAnsi="Arial" w:cs="Arial"/>
                <w:bCs/>
              </w:rPr>
            </w:pPr>
          </w:p>
          <w:p w14:paraId="5F597500" w14:textId="77777777" w:rsidR="002F136F" w:rsidRDefault="002F136F" w:rsidP="002F136F">
            <w:pPr>
              <w:suppressAutoHyphens w:val="0"/>
              <w:spacing w:after="0" w:line="240" w:lineRule="auto"/>
              <w:jc w:val="both"/>
              <w:rPr>
                <w:rFonts w:ascii="Arial" w:hAnsi="Arial" w:cs="Arial"/>
                <w:bCs/>
              </w:rPr>
            </w:pPr>
            <w:r w:rsidRPr="002F136F">
              <w:rPr>
                <w:rFonts w:ascii="Arial" w:hAnsi="Arial" w:cs="Arial"/>
                <w:bCs/>
              </w:rPr>
              <w:t>Partially Implemented</w:t>
            </w:r>
          </w:p>
          <w:p w14:paraId="05EA6FF9" w14:textId="77777777" w:rsidR="002F136F" w:rsidRDefault="002F136F" w:rsidP="002F136F">
            <w:pPr>
              <w:suppressAutoHyphens w:val="0"/>
              <w:spacing w:after="0" w:line="240" w:lineRule="auto"/>
              <w:jc w:val="both"/>
              <w:rPr>
                <w:rFonts w:ascii="Arial" w:hAnsi="Arial" w:cs="Arial"/>
                <w:bCs/>
              </w:rPr>
            </w:pPr>
          </w:p>
          <w:p w14:paraId="0DD65750" w14:textId="77777777" w:rsidR="002F136F" w:rsidRDefault="002F136F" w:rsidP="002F136F">
            <w:pPr>
              <w:suppressAutoHyphens w:val="0"/>
              <w:spacing w:after="0" w:line="240" w:lineRule="auto"/>
              <w:jc w:val="both"/>
              <w:rPr>
                <w:rFonts w:ascii="Arial" w:hAnsi="Arial" w:cs="Arial"/>
                <w:bCs/>
              </w:rPr>
            </w:pPr>
            <w:r w:rsidRPr="002F136F">
              <w:rPr>
                <w:rFonts w:ascii="Arial" w:hAnsi="Arial" w:cs="Arial"/>
                <w:bCs/>
              </w:rPr>
              <w:t>Reiterated with updates under Part II – Obse</w:t>
            </w:r>
            <w:r>
              <w:rPr>
                <w:rFonts w:ascii="Arial" w:hAnsi="Arial" w:cs="Arial"/>
                <w:bCs/>
              </w:rPr>
              <w:t>r</w:t>
            </w:r>
            <w:r w:rsidR="00AD6F74">
              <w:rPr>
                <w:rFonts w:ascii="Arial" w:hAnsi="Arial" w:cs="Arial"/>
                <w:bCs/>
              </w:rPr>
              <w:t>vation and Recommendation No. 4</w:t>
            </w:r>
            <w:r>
              <w:rPr>
                <w:rFonts w:ascii="Arial" w:hAnsi="Arial" w:cs="Arial"/>
                <w:bCs/>
              </w:rPr>
              <w:t xml:space="preserve"> </w:t>
            </w:r>
            <w:r w:rsidRPr="002F136F">
              <w:rPr>
                <w:rFonts w:ascii="Arial" w:hAnsi="Arial" w:cs="Arial"/>
                <w:bCs/>
              </w:rPr>
              <w:t>of this Report.</w:t>
            </w:r>
          </w:p>
          <w:p w14:paraId="72E03FD9" w14:textId="77777777" w:rsidR="002F136F" w:rsidRDefault="002F136F" w:rsidP="002F136F">
            <w:pPr>
              <w:suppressAutoHyphens w:val="0"/>
              <w:spacing w:after="0" w:line="240" w:lineRule="auto"/>
              <w:jc w:val="both"/>
              <w:rPr>
                <w:rFonts w:ascii="Arial" w:hAnsi="Arial" w:cs="Arial"/>
                <w:bCs/>
              </w:rPr>
            </w:pPr>
          </w:p>
          <w:p w14:paraId="1FFE52FB" w14:textId="77777777" w:rsidR="002F136F" w:rsidRDefault="002F136F" w:rsidP="002F136F">
            <w:pPr>
              <w:suppressAutoHyphens w:val="0"/>
              <w:spacing w:after="0" w:line="240" w:lineRule="auto"/>
              <w:jc w:val="both"/>
              <w:rPr>
                <w:rFonts w:ascii="Arial" w:hAnsi="Arial" w:cs="Arial"/>
                <w:bCs/>
              </w:rPr>
            </w:pPr>
          </w:p>
          <w:p w14:paraId="7AC2376E" w14:textId="77777777" w:rsidR="002F136F" w:rsidRDefault="002F136F" w:rsidP="002F136F">
            <w:pPr>
              <w:suppressAutoHyphens w:val="0"/>
              <w:spacing w:after="0" w:line="240" w:lineRule="auto"/>
              <w:jc w:val="both"/>
              <w:rPr>
                <w:rFonts w:ascii="Arial" w:hAnsi="Arial" w:cs="Arial"/>
                <w:bCs/>
              </w:rPr>
            </w:pPr>
          </w:p>
          <w:p w14:paraId="07D56569" w14:textId="77777777" w:rsidR="00AC2D55" w:rsidRDefault="00AC2D55" w:rsidP="002F136F">
            <w:pPr>
              <w:suppressAutoHyphens w:val="0"/>
              <w:spacing w:after="0" w:line="240" w:lineRule="auto"/>
              <w:jc w:val="both"/>
              <w:rPr>
                <w:rFonts w:ascii="Arial" w:hAnsi="Arial" w:cs="Arial"/>
                <w:bCs/>
              </w:rPr>
            </w:pPr>
          </w:p>
          <w:p w14:paraId="20A016BB" w14:textId="77777777" w:rsidR="002F136F" w:rsidRDefault="002F136F" w:rsidP="002F136F">
            <w:pPr>
              <w:suppressAutoHyphens w:val="0"/>
              <w:spacing w:after="0" w:line="240" w:lineRule="auto"/>
              <w:jc w:val="both"/>
              <w:rPr>
                <w:rFonts w:ascii="Arial" w:hAnsi="Arial" w:cs="Arial"/>
                <w:bCs/>
              </w:rPr>
            </w:pPr>
            <w:r w:rsidRPr="002F136F">
              <w:rPr>
                <w:rFonts w:ascii="Arial" w:hAnsi="Arial" w:cs="Arial"/>
                <w:bCs/>
              </w:rPr>
              <w:t>Partially Implemented</w:t>
            </w:r>
          </w:p>
          <w:p w14:paraId="3894D681" w14:textId="77777777" w:rsidR="002F136F" w:rsidRDefault="002F136F" w:rsidP="002F136F">
            <w:pPr>
              <w:suppressAutoHyphens w:val="0"/>
              <w:spacing w:after="0" w:line="240" w:lineRule="auto"/>
              <w:jc w:val="both"/>
              <w:rPr>
                <w:rFonts w:ascii="Arial" w:hAnsi="Arial" w:cs="Arial"/>
                <w:bCs/>
              </w:rPr>
            </w:pPr>
          </w:p>
          <w:p w14:paraId="40F5F325" w14:textId="77777777" w:rsidR="002F136F" w:rsidRDefault="002F136F" w:rsidP="002F136F">
            <w:pPr>
              <w:suppressAutoHyphens w:val="0"/>
              <w:spacing w:after="0" w:line="240" w:lineRule="auto"/>
              <w:jc w:val="both"/>
              <w:rPr>
                <w:rFonts w:ascii="Arial" w:hAnsi="Arial" w:cs="Arial"/>
                <w:bCs/>
              </w:rPr>
            </w:pPr>
            <w:r w:rsidRPr="002F136F">
              <w:rPr>
                <w:rFonts w:ascii="Arial" w:hAnsi="Arial" w:cs="Arial"/>
                <w:bCs/>
              </w:rPr>
              <w:t xml:space="preserve">Reiterated with updates under </w:t>
            </w:r>
            <w:r w:rsidRPr="002F136F">
              <w:rPr>
                <w:rFonts w:ascii="Arial" w:hAnsi="Arial" w:cs="Arial"/>
                <w:bCs/>
              </w:rPr>
              <w:lastRenderedPageBreak/>
              <w:t>Part II – Obse</w:t>
            </w:r>
            <w:r>
              <w:rPr>
                <w:rFonts w:ascii="Arial" w:hAnsi="Arial" w:cs="Arial"/>
                <w:bCs/>
              </w:rPr>
              <w:t>r</w:t>
            </w:r>
            <w:r w:rsidR="00AD6F74">
              <w:rPr>
                <w:rFonts w:ascii="Arial" w:hAnsi="Arial" w:cs="Arial"/>
                <w:bCs/>
              </w:rPr>
              <w:t>vation and Recommendation No. 4</w:t>
            </w:r>
            <w:r>
              <w:rPr>
                <w:rFonts w:ascii="Arial" w:hAnsi="Arial" w:cs="Arial"/>
                <w:bCs/>
              </w:rPr>
              <w:t xml:space="preserve"> </w:t>
            </w:r>
            <w:r w:rsidRPr="002F136F">
              <w:rPr>
                <w:rFonts w:ascii="Arial" w:hAnsi="Arial" w:cs="Arial"/>
                <w:bCs/>
              </w:rPr>
              <w:t>of this Report.</w:t>
            </w:r>
          </w:p>
          <w:p w14:paraId="367DBBF1" w14:textId="77777777" w:rsidR="002F136F" w:rsidRDefault="002F136F" w:rsidP="002F136F">
            <w:pPr>
              <w:suppressAutoHyphens w:val="0"/>
              <w:spacing w:after="0" w:line="240" w:lineRule="auto"/>
              <w:jc w:val="both"/>
              <w:rPr>
                <w:rFonts w:ascii="Arial" w:hAnsi="Arial" w:cs="Arial"/>
                <w:bCs/>
              </w:rPr>
            </w:pPr>
          </w:p>
          <w:p w14:paraId="109FDCCD" w14:textId="77777777" w:rsidR="002F136F" w:rsidRDefault="002F136F" w:rsidP="002F136F">
            <w:pPr>
              <w:suppressAutoHyphens w:val="0"/>
              <w:spacing w:after="0" w:line="240" w:lineRule="auto"/>
              <w:jc w:val="both"/>
              <w:rPr>
                <w:rFonts w:ascii="Arial" w:hAnsi="Arial" w:cs="Arial"/>
                <w:bCs/>
              </w:rPr>
            </w:pPr>
          </w:p>
          <w:p w14:paraId="5FE66C8D" w14:textId="77777777" w:rsidR="002F136F" w:rsidRDefault="002F136F" w:rsidP="002F136F">
            <w:pPr>
              <w:suppressAutoHyphens w:val="0"/>
              <w:spacing w:after="0" w:line="240" w:lineRule="auto"/>
              <w:jc w:val="both"/>
              <w:rPr>
                <w:rFonts w:ascii="Arial" w:hAnsi="Arial" w:cs="Arial"/>
                <w:bCs/>
              </w:rPr>
            </w:pPr>
          </w:p>
          <w:p w14:paraId="25DF5363" w14:textId="77777777" w:rsidR="002F136F" w:rsidRDefault="002F136F" w:rsidP="002F136F">
            <w:pPr>
              <w:suppressAutoHyphens w:val="0"/>
              <w:spacing w:after="0" w:line="240" w:lineRule="auto"/>
              <w:jc w:val="both"/>
              <w:rPr>
                <w:rFonts w:ascii="Arial" w:hAnsi="Arial" w:cs="Arial"/>
                <w:bCs/>
              </w:rPr>
            </w:pPr>
            <w:r w:rsidRPr="002F136F">
              <w:rPr>
                <w:rFonts w:ascii="Arial" w:hAnsi="Arial" w:cs="Arial"/>
                <w:bCs/>
              </w:rPr>
              <w:t>Partially Implemented</w:t>
            </w:r>
          </w:p>
          <w:p w14:paraId="038EC19A" w14:textId="77777777" w:rsidR="002F136F" w:rsidRDefault="002F136F" w:rsidP="002F136F">
            <w:pPr>
              <w:suppressAutoHyphens w:val="0"/>
              <w:spacing w:after="0" w:line="240" w:lineRule="auto"/>
              <w:jc w:val="both"/>
              <w:rPr>
                <w:rFonts w:ascii="Arial" w:hAnsi="Arial" w:cs="Arial"/>
                <w:bCs/>
              </w:rPr>
            </w:pPr>
          </w:p>
          <w:p w14:paraId="16A5F31C" w14:textId="77777777" w:rsidR="002F136F" w:rsidRDefault="002F136F" w:rsidP="002F136F">
            <w:pPr>
              <w:suppressAutoHyphens w:val="0"/>
              <w:spacing w:after="0" w:line="240" w:lineRule="auto"/>
              <w:jc w:val="both"/>
              <w:rPr>
                <w:rFonts w:ascii="Arial" w:hAnsi="Arial" w:cs="Arial"/>
                <w:bCs/>
              </w:rPr>
            </w:pPr>
            <w:r w:rsidRPr="002F136F">
              <w:rPr>
                <w:rFonts w:ascii="Arial" w:hAnsi="Arial" w:cs="Arial"/>
                <w:bCs/>
              </w:rPr>
              <w:t>Reiterated with updates under Part II – Obse</w:t>
            </w:r>
            <w:r>
              <w:rPr>
                <w:rFonts w:ascii="Arial" w:hAnsi="Arial" w:cs="Arial"/>
                <w:bCs/>
              </w:rPr>
              <w:t>r</w:t>
            </w:r>
            <w:r w:rsidR="00AD6F74">
              <w:rPr>
                <w:rFonts w:ascii="Arial" w:hAnsi="Arial" w:cs="Arial"/>
                <w:bCs/>
              </w:rPr>
              <w:t>vation and Recommendation No. 4</w:t>
            </w:r>
            <w:r>
              <w:rPr>
                <w:rFonts w:ascii="Arial" w:hAnsi="Arial" w:cs="Arial"/>
                <w:bCs/>
              </w:rPr>
              <w:t xml:space="preserve"> </w:t>
            </w:r>
            <w:r w:rsidRPr="002F136F">
              <w:rPr>
                <w:rFonts w:ascii="Arial" w:hAnsi="Arial" w:cs="Arial"/>
                <w:bCs/>
              </w:rPr>
              <w:t>of this Report.</w:t>
            </w:r>
          </w:p>
          <w:p w14:paraId="776C3B8E" w14:textId="77777777" w:rsidR="002F136F" w:rsidRDefault="002F136F" w:rsidP="002F136F">
            <w:pPr>
              <w:suppressAutoHyphens w:val="0"/>
              <w:spacing w:after="0" w:line="240" w:lineRule="auto"/>
              <w:jc w:val="both"/>
              <w:rPr>
                <w:rFonts w:ascii="Arial" w:hAnsi="Arial" w:cs="Arial"/>
                <w:bCs/>
              </w:rPr>
            </w:pPr>
          </w:p>
          <w:p w14:paraId="0E35B43E" w14:textId="77777777" w:rsidR="002F136F" w:rsidRDefault="002F136F" w:rsidP="002F136F">
            <w:pPr>
              <w:suppressAutoHyphens w:val="0"/>
              <w:spacing w:after="0" w:line="240" w:lineRule="auto"/>
              <w:jc w:val="both"/>
              <w:rPr>
                <w:rFonts w:ascii="Arial" w:hAnsi="Arial" w:cs="Arial"/>
                <w:bCs/>
              </w:rPr>
            </w:pPr>
          </w:p>
          <w:p w14:paraId="3D507987" w14:textId="77777777" w:rsidR="002F136F" w:rsidRDefault="002F136F" w:rsidP="002F136F">
            <w:pPr>
              <w:suppressAutoHyphens w:val="0"/>
              <w:spacing w:after="0" w:line="240" w:lineRule="auto"/>
              <w:jc w:val="both"/>
              <w:rPr>
                <w:rFonts w:ascii="Arial" w:hAnsi="Arial" w:cs="Arial"/>
                <w:bCs/>
              </w:rPr>
            </w:pPr>
            <w:r w:rsidRPr="002F136F">
              <w:rPr>
                <w:rFonts w:ascii="Arial" w:hAnsi="Arial" w:cs="Arial"/>
                <w:bCs/>
              </w:rPr>
              <w:t>Partially Implemented</w:t>
            </w:r>
          </w:p>
          <w:p w14:paraId="53530310" w14:textId="77777777" w:rsidR="002F136F" w:rsidRDefault="002F136F" w:rsidP="002F136F">
            <w:pPr>
              <w:suppressAutoHyphens w:val="0"/>
              <w:spacing w:after="0" w:line="240" w:lineRule="auto"/>
              <w:jc w:val="both"/>
              <w:rPr>
                <w:rFonts w:ascii="Arial" w:hAnsi="Arial" w:cs="Arial"/>
                <w:bCs/>
              </w:rPr>
            </w:pPr>
          </w:p>
          <w:p w14:paraId="32A9608B" w14:textId="77777777" w:rsidR="002F136F" w:rsidRDefault="002F136F" w:rsidP="002F136F">
            <w:pPr>
              <w:suppressAutoHyphens w:val="0"/>
              <w:spacing w:after="0" w:line="240" w:lineRule="auto"/>
              <w:jc w:val="both"/>
              <w:rPr>
                <w:rFonts w:ascii="Arial" w:hAnsi="Arial" w:cs="Arial"/>
                <w:bCs/>
              </w:rPr>
            </w:pPr>
            <w:r w:rsidRPr="002F136F">
              <w:rPr>
                <w:rFonts w:ascii="Arial" w:hAnsi="Arial" w:cs="Arial"/>
                <w:bCs/>
              </w:rPr>
              <w:t>Reiterated with updates under Part II – Obse</w:t>
            </w:r>
            <w:r>
              <w:rPr>
                <w:rFonts w:ascii="Arial" w:hAnsi="Arial" w:cs="Arial"/>
                <w:bCs/>
              </w:rPr>
              <w:t>r</w:t>
            </w:r>
            <w:r w:rsidR="00AD6F74">
              <w:rPr>
                <w:rFonts w:ascii="Arial" w:hAnsi="Arial" w:cs="Arial"/>
                <w:bCs/>
              </w:rPr>
              <w:t>vation and Recommendation No. 4</w:t>
            </w:r>
            <w:r>
              <w:rPr>
                <w:rFonts w:ascii="Arial" w:hAnsi="Arial" w:cs="Arial"/>
                <w:bCs/>
              </w:rPr>
              <w:t xml:space="preserve"> </w:t>
            </w:r>
            <w:r w:rsidRPr="002F136F">
              <w:rPr>
                <w:rFonts w:ascii="Arial" w:hAnsi="Arial" w:cs="Arial"/>
                <w:bCs/>
              </w:rPr>
              <w:t>of this Report.</w:t>
            </w:r>
          </w:p>
          <w:p w14:paraId="26E98545" w14:textId="77777777" w:rsidR="002F136F" w:rsidRDefault="002F136F" w:rsidP="002F136F">
            <w:pPr>
              <w:suppressAutoHyphens w:val="0"/>
              <w:spacing w:after="0" w:line="240" w:lineRule="auto"/>
              <w:jc w:val="both"/>
              <w:rPr>
                <w:rFonts w:ascii="Arial" w:hAnsi="Arial" w:cs="Arial"/>
                <w:bCs/>
              </w:rPr>
            </w:pPr>
          </w:p>
          <w:p w14:paraId="67AA7A8F" w14:textId="77777777" w:rsidR="002F136F" w:rsidRDefault="002F136F" w:rsidP="002F136F">
            <w:pPr>
              <w:suppressAutoHyphens w:val="0"/>
              <w:spacing w:after="0" w:line="240" w:lineRule="auto"/>
              <w:jc w:val="both"/>
              <w:rPr>
                <w:rFonts w:ascii="Arial" w:hAnsi="Arial" w:cs="Arial"/>
                <w:bCs/>
              </w:rPr>
            </w:pPr>
            <w:r w:rsidRPr="002F136F">
              <w:rPr>
                <w:rFonts w:ascii="Arial" w:hAnsi="Arial" w:cs="Arial"/>
                <w:bCs/>
              </w:rPr>
              <w:t>Partially Implemented</w:t>
            </w:r>
          </w:p>
          <w:p w14:paraId="122CBFA1" w14:textId="77777777" w:rsidR="002F136F" w:rsidRDefault="002F136F" w:rsidP="002F136F">
            <w:pPr>
              <w:suppressAutoHyphens w:val="0"/>
              <w:spacing w:after="0" w:line="240" w:lineRule="auto"/>
              <w:jc w:val="both"/>
              <w:rPr>
                <w:rFonts w:ascii="Arial" w:hAnsi="Arial" w:cs="Arial"/>
                <w:bCs/>
              </w:rPr>
            </w:pPr>
          </w:p>
          <w:p w14:paraId="59C04ABE" w14:textId="77777777" w:rsidR="002F136F" w:rsidRDefault="002F136F" w:rsidP="002F136F">
            <w:pPr>
              <w:suppressAutoHyphens w:val="0"/>
              <w:spacing w:after="0" w:line="240" w:lineRule="auto"/>
              <w:jc w:val="both"/>
              <w:rPr>
                <w:rFonts w:ascii="Arial" w:hAnsi="Arial" w:cs="Arial"/>
                <w:bCs/>
              </w:rPr>
            </w:pPr>
            <w:r w:rsidRPr="002F136F">
              <w:rPr>
                <w:rFonts w:ascii="Arial" w:hAnsi="Arial" w:cs="Arial"/>
                <w:bCs/>
              </w:rPr>
              <w:t>Reiterated with updates under Part II – Obse</w:t>
            </w:r>
            <w:r>
              <w:rPr>
                <w:rFonts w:ascii="Arial" w:hAnsi="Arial" w:cs="Arial"/>
                <w:bCs/>
              </w:rPr>
              <w:t>r</w:t>
            </w:r>
            <w:r w:rsidR="00AD6F74">
              <w:rPr>
                <w:rFonts w:ascii="Arial" w:hAnsi="Arial" w:cs="Arial"/>
                <w:bCs/>
              </w:rPr>
              <w:t>vation and Recommendation No. 4</w:t>
            </w:r>
            <w:r>
              <w:rPr>
                <w:rFonts w:ascii="Arial" w:hAnsi="Arial" w:cs="Arial"/>
                <w:bCs/>
              </w:rPr>
              <w:t xml:space="preserve"> </w:t>
            </w:r>
            <w:r w:rsidRPr="002F136F">
              <w:rPr>
                <w:rFonts w:ascii="Arial" w:hAnsi="Arial" w:cs="Arial"/>
                <w:bCs/>
              </w:rPr>
              <w:t>of this Report.</w:t>
            </w:r>
          </w:p>
          <w:p w14:paraId="41005143" w14:textId="77777777" w:rsidR="002F136F" w:rsidRDefault="002F136F" w:rsidP="002F136F">
            <w:pPr>
              <w:suppressAutoHyphens w:val="0"/>
              <w:spacing w:after="0" w:line="240" w:lineRule="auto"/>
              <w:jc w:val="both"/>
              <w:rPr>
                <w:rFonts w:ascii="Arial" w:hAnsi="Arial" w:cs="Arial"/>
                <w:bCs/>
              </w:rPr>
            </w:pPr>
          </w:p>
          <w:p w14:paraId="443A42F1" w14:textId="77777777" w:rsidR="002F136F" w:rsidRDefault="002F136F" w:rsidP="002F136F">
            <w:pPr>
              <w:suppressAutoHyphens w:val="0"/>
              <w:spacing w:after="0" w:line="240" w:lineRule="auto"/>
              <w:jc w:val="both"/>
              <w:rPr>
                <w:rFonts w:ascii="Arial" w:hAnsi="Arial" w:cs="Arial"/>
                <w:bCs/>
              </w:rPr>
            </w:pPr>
            <w:r w:rsidRPr="002F136F">
              <w:rPr>
                <w:rFonts w:ascii="Arial" w:hAnsi="Arial" w:cs="Arial"/>
                <w:bCs/>
              </w:rPr>
              <w:t>Partially Implemented</w:t>
            </w:r>
          </w:p>
          <w:p w14:paraId="0A26FBF5" w14:textId="77777777" w:rsidR="002F136F" w:rsidRDefault="002F136F" w:rsidP="002F136F">
            <w:pPr>
              <w:suppressAutoHyphens w:val="0"/>
              <w:spacing w:after="0" w:line="240" w:lineRule="auto"/>
              <w:jc w:val="both"/>
              <w:rPr>
                <w:rFonts w:ascii="Arial" w:hAnsi="Arial" w:cs="Arial"/>
                <w:bCs/>
              </w:rPr>
            </w:pPr>
          </w:p>
          <w:p w14:paraId="149CA8C5" w14:textId="77777777" w:rsidR="002F136F" w:rsidRPr="002F136F" w:rsidRDefault="002F136F" w:rsidP="002F136F">
            <w:pPr>
              <w:suppressAutoHyphens w:val="0"/>
              <w:spacing w:after="0" w:line="240" w:lineRule="auto"/>
              <w:jc w:val="both"/>
              <w:rPr>
                <w:rFonts w:ascii="Arial" w:hAnsi="Arial" w:cs="Arial"/>
                <w:bCs/>
              </w:rPr>
            </w:pPr>
            <w:r w:rsidRPr="002F136F">
              <w:rPr>
                <w:rFonts w:ascii="Arial" w:hAnsi="Arial" w:cs="Arial"/>
                <w:bCs/>
              </w:rPr>
              <w:t>Reiterated with updates under Part II – Obse</w:t>
            </w:r>
            <w:r>
              <w:rPr>
                <w:rFonts w:ascii="Arial" w:hAnsi="Arial" w:cs="Arial"/>
                <w:bCs/>
              </w:rPr>
              <w:t>r</w:t>
            </w:r>
            <w:r w:rsidR="00AD6F74">
              <w:rPr>
                <w:rFonts w:ascii="Arial" w:hAnsi="Arial" w:cs="Arial"/>
                <w:bCs/>
              </w:rPr>
              <w:t xml:space="preserve">vation and </w:t>
            </w:r>
            <w:r w:rsidR="00AD6F74">
              <w:rPr>
                <w:rFonts w:ascii="Arial" w:hAnsi="Arial" w:cs="Arial"/>
                <w:bCs/>
              </w:rPr>
              <w:lastRenderedPageBreak/>
              <w:t>Recommendation No. 4</w:t>
            </w:r>
            <w:r>
              <w:rPr>
                <w:rFonts w:ascii="Arial" w:hAnsi="Arial" w:cs="Arial"/>
                <w:bCs/>
              </w:rPr>
              <w:t xml:space="preserve"> </w:t>
            </w:r>
            <w:r w:rsidRPr="002F136F">
              <w:rPr>
                <w:rFonts w:ascii="Arial" w:hAnsi="Arial" w:cs="Arial"/>
                <w:bCs/>
              </w:rPr>
              <w:t>of this Report.</w:t>
            </w:r>
          </w:p>
        </w:tc>
      </w:tr>
      <w:tr w:rsidR="00AC2D55" w:rsidRPr="00C36524" w14:paraId="4144F4A3" w14:textId="77777777" w:rsidTr="00AC2D55">
        <w:trPr>
          <w:trHeight w:val="300"/>
        </w:trPr>
        <w:tc>
          <w:tcPr>
            <w:tcW w:w="1507" w:type="dxa"/>
            <w:shd w:val="clear" w:color="auto" w:fill="auto"/>
            <w:noWrap/>
          </w:tcPr>
          <w:p w14:paraId="6BFA3F24" w14:textId="77777777" w:rsidR="00AC2D55" w:rsidRDefault="00AC2D55" w:rsidP="00C0388A">
            <w:pPr>
              <w:suppressAutoHyphens w:val="0"/>
              <w:spacing w:after="0" w:line="240" w:lineRule="auto"/>
              <w:ind w:left="-79"/>
              <w:jc w:val="both"/>
              <w:rPr>
                <w:rFonts w:ascii="Arial" w:hAnsi="Arial" w:cs="Arial"/>
              </w:rPr>
            </w:pPr>
          </w:p>
        </w:tc>
        <w:tc>
          <w:tcPr>
            <w:tcW w:w="2993" w:type="dxa"/>
            <w:shd w:val="clear" w:color="auto" w:fill="auto"/>
          </w:tcPr>
          <w:p w14:paraId="7A553C5D" w14:textId="77777777" w:rsidR="00AC2D55" w:rsidRPr="00C36524" w:rsidRDefault="00AC2D55" w:rsidP="00405DD3">
            <w:pPr>
              <w:pStyle w:val="Default"/>
              <w:jc w:val="both"/>
              <w:rPr>
                <w:bCs/>
                <w:color w:val="auto"/>
                <w:sz w:val="22"/>
                <w:szCs w:val="22"/>
              </w:rPr>
            </w:pPr>
          </w:p>
        </w:tc>
        <w:tc>
          <w:tcPr>
            <w:tcW w:w="3335" w:type="dxa"/>
            <w:shd w:val="clear" w:color="auto" w:fill="auto"/>
          </w:tcPr>
          <w:p w14:paraId="32F9B864" w14:textId="77777777" w:rsidR="00AC2D55" w:rsidRPr="00C36524" w:rsidRDefault="00AC2D55" w:rsidP="00142DED">
            <w:pPr>
              <w:suppressAutoHyphens w:val="0"/>
              <w:spacing w:after="0" w:line="240" w:lineRule="auto"/>
              <w:jc w:val="both"/>
              <w:rPr>
                <w:rFonts w:ascii="Arial" w:hAnsi="Arial" w:cs="Arial"/>
              </w:rPr>
            </w:pPr>
          </w:p>
        </w:tc>
        <w:tc>
          <w:tcPr>
            <w:tcW w:w="1980" w:type="dxa"/>
            <w:shd w:val="clear" w:color="auto" w:fill="auto"/>
          </w:tcPr>
          <w:p w14:paraId="3123B0DE" w14:textId="77777777" w:rsidR="00AC2D55" w:rsidRDefault="00AC2D55" w:rsidP="00581ED0">
            <w:pPr>
              <w:suppressAutoHyphens w:val="0"/>
              <w:spacing w:after="0" w:line="240" w:lineRule="auto"/>
              <w:jc w:val="both"/>
              <w:rPr>
                <w:rFonts w:ascii="Arial" w:hAnsi="Arial" w:cs="Arial"/>
                <w:bCs/>
              </w:rPr>
            </w:pPr>
          </w:p>
        </w:tc>
      </w:tr>
      <w:tr w:rsidR="00142DED" w:rsidRPr="00C36524" w14:paraId="6D6C6774" w14:textId="77777777" w:rsidTr="00AC2D55">
        <w:trPr>
          <w:trHeight w:val="300"/>
        </w:trPr>
        <w:tc>
          <w:tcPr>
            <w:tcW w:w="1507" w:type="dxa"/>
            <w:shd w:val="clear" w:color="auto" w:fill="auto"/>
            <w:noWrap/>
          </w:tcPr>
          <w:p w14:paraId="0D69EFB4" w14:textId="77777777" w:rsidR="00C0388A" w:rsidRPr="00C36524" w:rsidRDefault="00C0388A" w:rsidP="00C0388A">
            <w:pPr>
              <w:suppressAutoHyphens w:val="0"/>
              <w:spacing w:after="0" w:line="240" w:lineRule="auto"/>
              <w:ind w:left="-79"/>
              <w:jc w:val="both"/>
              <w:rPr>
                <w:rFonts w:ascii="Arial" w:hAnsi="Arial" w:cs="Arial"/>
              </w:rPr>
            </w:pPr>
            <w:r>
              <w:rPr>
                <w:rFonts w:ascii="Arial" w:hAnsi="Arial" w:cs="Arial"/>
              </w:rPr>
              <w:t>Audit Observation (AO) No. 5</w:t>
            </w:r>
          </w:p>
          <w:p w14:paraId="341D81BE" w14:textId="77777777" w:rsidR="00C0388A" w:rsidRPr="00C36524" w:rsidRDefault="00C0388A" w:rsidP="00C0388A">
            <w:pPr>
              <w:suppressAutoHyphens w:val="0"/>
              <w:spacing w:after="0" w:line="240" w:lineRule="auto"/>
              <w:ind w:left="-79"/>
              <w:jc w:val="both"/>
              <w:rPr>
                <w:rFonts w:ascii="Arial" w:hAnsi="Arial" w:cs="Arial"/>
                <w:lang w:val="en-PH" w:eastAsia="en-PH"/>
              </w:rPr>
            </w:pPr>
            <w:r w:rsidRPr="00C36524">
              <w:rPr>
                <w:rFonts w:ascii="Arial" w:hAnsi="Arial" w:cs="Arial"/>
              </w:rPr>
              <w:t xml:space="preserve">Page </w:t>
            </w:r>
            <w:r>
              <w:rPr>
                <w:rFonts w:ascii="Arial" w:hAnsi="Arial" w:cs="Arial"/>
              </w:rPr>
              <w:t>108-112</w:t>
            </w:r>
          </w:p>
          <w:p w14:paraId="6B071616" w14:textId="77777777" w:rsidR="00142DED" w:rsidRPr="00C36524" w:rsidRDefault="00142DED" w:rsidP="00581ED0">
            <w:pPr>
              <w:suppressAutoHyphens w:val="0"/>
              <w:spacing w:after="0" w:line="240" w:lineRule="auto"/>
              <w:jc w:val="both"/>
              <w:rPr>
                <w:rFonts w:ascii="Arial" w:hAnsi="Arial" w:cs="Arial"/>
              </w:rPr>
            </w:pPr>
          </w:p>
        </w:tc>
        <w:tc>
          <w:tcPr>
            <w:tcW w:w="2993" w:type="dxa"/>
            <w:shd w:val="clear" w:color="auto" w:fill="auto"/>
          </w:tcPr>
          <w:p w14:paraId="09E72F73" w14:textId="77777777" w:rsidR="00142DED" w:rsidRPr="00C36524" w:rsidRDefault="00142DED" w:rsidP="00405DD3">
            <w:pPr>
              <w:pStyle w:val="Default"/>
              <w:jc w:val="both"/>
              <w:rPr>
                <w:bCs/>
                <w:color w:val="auto"/>
                <w:sz w:val="22"/>
                <w:szCs w:val="22"/>
              </w:rPr>
            </w:pPr>
            <w:r w:rsidRPr="00C36524">
              <w:rPr>
                <w:bCs/>
                <w:color w:val="auto"/>
                <w:sz w:val="22"/>
                <w:szCs w:val="22"/>
              </w:rPr>
              <w:t>The faithful representation of the balance of the Accounts Receivable (AR) with a carrying value of P6.400 billion as of December 31, 2021 was not established due to a) variance of P499.782 million between the balance per General Ledger  and the aging schedule of the AR; b) abnormal/credit balances of some accounts totaling P29.070 million, and c) five AR-sub-accounts totaling P239.595 million were without adequate records and supporting documents, contrary to Paragraph 15 of the Philippine Accounting Standard No. 1:</w:t>
            </w:r>
          </w:p>
        </w:tc>
        <w:tc>
          <w:tcPr>
            <w:tcW w:w="3335" w:type="dxa"/>
            <w:shd w:val="clear" w:color="auto" w:fill="auto"/>
          </w:tcPr>
          <w:p w14:paraId="05140029" w14:textId="77777777" w:rsidR="00142DED" w:rsidRPr="00C36524" w:rsidRDefault="00142DED" w:rsidP="00142DED">
            <w:pPr>
              <w:suppressAutoHyphens w:val="0"/>
              <w:spacing w:after="0" w:line="240" w:lineRule="auto"/>
              <w:jc w:val="both"/>
              <w:rPr>
                <w:rFonts w:ascii="Arial" w:hAnsi="Arial" w:cs="Arial"/>
              </w:rPr>
            </w:pPr>
            <w:r w:rsidRPr="00C36524">
              <w:rPr>
                <w:rFonts w:ascii="Arial" w:hAnsi="Arial" w:cs="Arial"/>
              </w:rPr>
              <w:t>We reiterated our previous year’s recommendations that Management directs the concerned personnel of ABD and the BOS to:</w:t>
            </w:r>
          </w:p>
          <w:p w14:paraId="6B56CCE7" w14:textId="77777777" w:rsidR="00142DED" w:rsidRPr="00C36524" w:rsidRDefault="00142DED" w:rsidP="00142DED">
            <w:pPr>
              <w:suppressAutoHyphens w:val="0"/>
              <w:spacing w:after="0" w:line="240" w:lineRule="auto"/>
              <w:jc w:val="both"/>
              <w:rPr>
                <w:rFonts w:ascii="Arial" w:hAnsi="Arial" w:cs="Arial"/>
              </w:rPr>
            </w:pPr>
          </w:p>
          <w:p w14:paraId="7BFFB9F8" w14:textId="77777777" w:rsidR="00142DED" w:rsidRPr="00C36524" w:rsidRDefault="00142DED" w:rsidP="000F403D">
            <w:pPr>
              <w:pStyle w:val="ListParagraph"/>
              <w:numPr>
                <w:ilvl w:val="0"/>
                <w:numId w:val="7"/>
              </w:numPr>
              <w:suppressAutoHyphens w:val="0"/>
              <w:spacing w:after="0" w:line="240" w:lineRule="auto"/>
              <w:ind w:left="383" w:hanging="383"/>
              <w:jc w:val="both"/>
              <w:rPr>
                <w:rFonts w:ascii="Arial" w:hAnsi="Arial" w:cs="Arial"/>
              </w:rPr>
            </w:pPr>
            <w:r w:rsidRPr="00C36524">
              <w:rPr>
                <w:rFonts w:ascii="Arial" w:hAnsi="Arial" w:cs="Arial"/>
                <w:bCs/>
              </w:rPr>
              <w:t xml:space="preserve">Determine the causes of the P499.782 million variance between the balance per GL and the aging schedule, after which make the necessary adjustments to ensure that the balance of AR account presented in the FS faithfully represents the effects of transactions on the said account and properly supported with reliable financial records pursuant to Paragraph 15 of PAS No. </w:t>
            </w:r>
            <w:proofErr w:type="gramStart"/>
            <w:r w:rsidRPr="00C36524">
              <w:rPr>
                <w:rFonts w:ascii="Arial" w:hAnsi="Arial" w:cs="Arial"/>
                <w:bCs/>
              </w:rPr>
              <w:t>1;</w:t>
            </w:r>
            <w:proofErr w:type="gramEnd"/>
          </w:p>
          <w:p w14:paraId="1C8E4945" w14:textId="77777777" w:rsidR="00142DED" w:rsidRPr="00C36524" w:rsidRDefault="00142DED" w:rsidP="00142DED">
            <w:pPr>
              <w:suppressAutoHyphens w:val="0"/>
              <w:spacing w:after="0" w:line="240" w:lineRule="auto"/>
              <w:jc w:val="both"/>
              <w:rPr>
                <w:rFonts w:ascii="Arial" w:hAnsi="Arial" w:cs="Arial"/>
              </w:rPr>
            </w:pPr>
          </w:p>
          <w:p w14:paraId="199D9E61" w14:textId="77777777" w:rsidR="00142DED" w:rsidRPr="00C36524" w:rsidRDefault="00142DED" w:rsidP="000F403D">
            <w:pPr>
              <w:pStyle w:val="ListParagraph"/>
              <w:numPr>
                <w:ilvl w:val="0"/>
                <w:numId w:val="7"/>
              </w:numPr>
              <w:suppressAutoHyphens w:val="0"/>
              <w:spacing w:after="0" w:line="240" w:lineRule="auto"/>
              <w:ind w:left="383" w:hanging="383"/>
              <w:jc w:val="both"/>
              <w:rPr>
                <w:rFonts w:ascii="Arial" w:hAnsi="Arial" w:cs="Arial"/>
              </w:rPr>
            </w:pPr>
            <w:r w:rsidRPr="00C36524">
              <w:rPr>
                <w:rFonts w:ascii="Arial" w:hAnsi="Arial" w:cs="Arial"/>
              </w:rPr>
              <w:t xml:space="preserve">Conduct thorough evaluation/analysis of transactions relating to the receivable accounts </w:t>
            </w:r>
            <w:proofErr w:type="gramStart"/>
            <w:r w:rsidRPr="00C36524">
              <w:rPr>
                <w:rFonts w:ascii="Arial" w:hAnsi="Arial" w:cs="Arial"/>
              </w:rPr>
              <w:t>with  credit</w:t>
            </w:r>
            <w:proofErr w:type="gramEnd"/>
            <w:r w:rsidRPr="00C36524">
              <w:rPr>
                <w:rFonts w:ascii="Arial" w:hAnsi="Arial" w:cs="Arial"/>
              </w:rPr>
              <w:t xml:space="preserve"> or abnormal balances to determine the cause/s thereof and to effect the necessary adjusting entries;</w:t>
            </w:r>
          </w:p>
          <w:p w14:paraId="4ED1BF90" w14:textId="77777777" w:rsidR="00142DED" w:rsidRDefault="00142DED" w:rsidP="00142DED">
            <w:pPr>
              <w:suppressAutoHyphens w:val="0"/>
              <w:spacing w:after="0" w:line="240" w:lineRule="auto"/>
              <w:jc w:val="both"/>
              <w:rPr>
                <w:rFonts w:ascii="Arial" w:hAnsi="Arial" w:cs="Arial"/>
              </w:rPr>
            </w:pPr>
          </w:p>
          <w:p w14:paraId="5FAEC65C" w14:textId="77777777" w:rsidR="007D472E" w:rsidRDefault="007D472E" w:rsidP="00142DED">
            <w:pPr>
              <w:suppressAutoHyphens w:val="0"/>
              <w:spacing w:after="0" w:line="240" w:lineRule="auto"/>
              <w:jc w:val="both"/>
              <w:rPr>
                <w:rFonts w:ascii="Arial" w:hAnsi="Arial" w:cs="Arial"/>
              </w:rPr>
            </w:pPr>
          </w:p>
          <w:p w14:paraId="4EFCA976" w14:textId="77777777" w:rsidR="00AC2D55" w:rsidRPr="00C36524" w:rsidRDefault="00AC2D55" w:rsidP="00142DED">
            <w:pPr>
              <w:suppressAutoHyphens w:val="0"/>
              <w:spacing w:after="0" w:line="240" w:lineRule="auto"/>
              <w:jc w:val="both"/>
              <w:rPr>
                <w:rFonts w:ascii="Arial" w:hAnsi="Arial" w:cs="Arial"/>
              </w:rPr>
            </w:pPr>
          </w:p>
          <w:p w14:paraId="4DFDFF3D" w14:textId="77777777" w:rsidR="00142DED" w:rsidRPr="00C36524" w:rsidRDefault="00142DED" w:rsidP="000F403D">
            <w:pPr>
              <w:pStyle w:val="ListParagraph"/>
              <w:numPr>
                <w:ilvl w:val="0"/>
                <w:numId w:val="2"/>
              </w:numPr>
              <w:suppressAutoHyphens w:val="0"/>
              <w:spacing w:after="0" w:line="240" w:lineRule="auto"/>
              <w:ind w:left="383"/>
              <w:jc w:val="both"/>
              <w:rPr>
                <w:rFonts w:ascii="Arial" w:hAnsi="Arial" w:cs="Arial"/>
              </w:rPr>
            </w:pPr>
            <w:r w:rsidRPr="00C36524">
              <w:rPr>
                <w:rFonts w:ascii="Arial" w:hAnsi="Arial" w:cs="Arial"/>
              </w:rPr>
              <w:t xml:space="preserve">Draw a JEV to reclassify from AR to AP account the over remittance from GMOC by debiting the AR – </w:t>
            </w:r>
            <w:proofErr w:type="spellStart"/>
            <w:r w:rsidRPr="00C36524">
              <w:rPr>
                <w:rFonts w:ascii="Arial" w:hAnsi="Arial" w:cs="Arial"/>
              </w:rPr>
              <w:t>Peryahan</w:t>
            </w:r>
            <w:proofErr w:type="spellEnd"/>
            <w:r w:rsidRPr="00C36524">
              <w:rPr>
                <w:rFonts w:ascii="Arial" w:hAnsi="Arial" w:cs="Arial"/>
              </w:rPr>
              <w:t xml:space="preserve"> account and crediting the AP account, each by P26.581 million. </w:t>
            </w:r>
          </w:p>
          <w:p w14:paraId="2435AC2A" w14:textId="77777777" w:rsidR="00142DED" w:rsidRDefault="00142DED" w:rsidP="00142DED">
            <w:pPr>
              <w:suppressAutoHyphens w:val="0"/>
              <w:spacing w:after="0" w:line="240" w:lineRule="auto"/>
              <w:jc w:val="both"/>
              <w:rPr>
                <w:rFonts w:ascii="Arial" w:hAnsi="Arial" w:cs="Arial"/>
              </w:rPr>
            </w:pPr>
          </w:p>
          <w:p w14:paraId="3A1A9B67" w14:textId="77777777" w:rsidR="007D472E" w:rsidRDefault="007D472E" w:rsidP="00142DED">
            <w:pPr>
              <w:suppressAutoHyphens w:val="0"/>
              <w:spacing w:after="0" w:line="240" w:lineRule="auto"/>
              <w:jc w:val="both"/>
              <w:rPr>
                <w:rFonts w:ascii="Arial" w:hAnsi="Arial" w:cs="Arial"/>
              </w:rPr>
            </w:pPr>
          </w:p>
          <w:p w14:paraId="29C89796" w14:textId="77777777" w:rsidR="007D472E" w:rsidRDefault="007D472E" w:rsidP="00142DED">
            <w:pPr>
              <w:suppressAutoHyphens w:val="0"/>
              <w:spacing w:after="0" w:line="240" w:lineRule="auto"/>
              <w:jc w:val="both"/>
              <w:rPr>
                <w:rFonts w:ascii="Arial" w:hAnsi="Arial" w:cs="Arial"/>
              </w:rPr>
            </w:pPr>
          </w:p>
          <w:p w14:paraId="0F6C0ED1" w14:textId="77777777" w:rsidR="00AC2D55" w:rsidRDefault="00AC2D55" w:rsidP="00142DED">
            <w:pPr>
              <w:suppressAutoHyphens w:val="0"/>
              <w:spacing w:after="0" w:line="240" w:lineRule="auto"/>
              <w:jc w:val="both"/>
              <w:rPr>
                <w:rFonts w:ascii="Arial" w:hAnsi="Arial" w:cs="Arial"/>
              </w:rPr>
            </w:pPr>
          </w:p>
          <w:p w14:paraId="3F8119AE" w14:textId="77777777" w:rsidR="00AC2D55" w:rsidRPr="00C36524" w:rsidRDefault="00AC2D55" w:rsidP="00142DED">
            <w:pPr>
              <w:suppressAutoHyphens w:val="0"/>
              <w:spacing w:after="0" w:line="240" w:lineRule="auto"/>
              <w:jc w:val="both"/>
              <w:rPr>
                <w:rFonts w:ascii="Arial" w:hAnsi="Arial" w:cs="Arial"/>
              </w:rPr>
            </w:pPr>
          </w:p>
          <w:p w14:paraId="56C2F310" w14:textId="77777777" w:rsidR="00142DED" w:rsidRPr="00C36524" w:rsidRDefault="00142DED" w:rsidP="000F403D">
            <w:pPr>
              <w:pStyle w:val="ListParagraph"/>
              <w:numPr>
                <w:ilvl w:val="0"/>
                <w:numId w:val="2"/>
              </w:numPr>
              <w:suppressAutoHyphens w:val="0"/>
              <w:spacing w:after="0" w:line="240" w:lineRule="auto"/>
              <w:ind w:left="383"/>
              <w:jc w:val="both"/>
              <w:rPr>
                <w:rFonts w:ascii="Arial" w:hAnsi="Arial" w:cs="Arial"/>
              </w:rPr>
            </w:pPr>
            <w:r w:rsidRPr="00C36524">
              <w:rPr>
                <w:rFonts w:ascii="Arial" w:hAnsi="Arial" w:cs="Arial"/>
              </w:rPr>
              <w:lastRenderedPageBreak/>
              <w:t>Submit to the Audit Team the complete supporting schedules and aging of the AR with credit balances totaling P29.070 million, in compliance with COA Circular No. 2015-004; and</w:t>
            </w:r>
          </w:p>
          <w:p w14:paraId="0FF39843" w14:textId="77777777" w:rsidR="00142DED" w:rsidRDefault="00142DED" w:rsidP="00AD64C2">
            <w:pPr>
              <w:suppressAutoHyphens w:val="0"/>
              <w:spacing w:after="0" w:line="240" w:lineRule="auto"/>
              <w:ind w:left="383"/>
              <w:jc w:val="both"/>
              <w:rPr>
                <w:rFonts w:ascii="Arial" w:hAnsi="Arial" w:cs="Arial"/>
              </w:rPr>
            </w:pPr>
            <w:r w:rsidRPr="00C36524">
              <w:rPr>
                <w:rFonts w:ascii="Arial" w:hAnsi="Arial" w:cs="Arial"/>
              </w:rPr>
              <w:tab/>
            </w:r>
          </w:p>
          <w:p w14:paraId="0F2507F4" w14:textId="77777777" w:rsidR="007D472E" w:rsidRDefault="007D472E" w:rsidP="00AD64C2">
            <w:pPr>
              <w:suppressAutoHyphens w:val="0"/>
              <w:spacing w:after="0" w:line="240" w:lineRule="auto"/>
              <w:ind w:left="383"/>
              <w:jc w:val="both"/>
              <w:rPr>
                <w:rFonts w:ascii="Arial" w:hAnsi="Arial" w:cs="Arial"/>
              </w:rPr>
            </w:pPr>
          </w:p>
          <w:p w14:paraId="1AAEC54E" w14:textId="77777777" w:rsidR="00AC2D55" w:rsidRDefault="00AC2D55" w:rsidP="00AD64C2">
            <w:pPr>
              <w:suppressAutoHyphens w:val="0"/>
              <w:spacing w:after="0" w:line="240" w:lineRule="auto"/>
              <w:ind w:left="383"/>
              <w:jc w:val="both"/>
              <w:rPr>
                <w:rFonts w:ascii="Arial" w:hAnsi="Arial" w:cs="Arial"/>
              </w:rPr>
            </w:pPr>
          </w:p>
          <w:p w14:paraId="3DD3F483" w14:textId="77777777" w:rsidR="00AC2D55" w:rsidRPr="00C36524" w:rsidRDefault="00AC2D55" w:rsidP="00AD64C2">
            <w:pPr>
              <w:suppressAutoHyphens w:val="0"/>
              <w:spacing w:after="0" w:line="240" w:lineRule="auto"/>
              <w:ind w:left="383"/>
              <w:jc w:val="both"/>
              <w:rPr>
                <w:rFonts w:ascii="Arial" w:hAnsi="Arial" w:cs="Arial"/>
              </w:rPr>
            </w:pPr>
          </w:p>
          <w:p w14:paraId="075821C1" w14:textId="77777777" w:rsidR="00142DED" w:rsidRPr="00C36524" w:rsidRDefault="00142DED" w:rsidP="00142DED">
            <w:pPr>
              <w:suppressAutoHyphens w:val="0"/>
              <w:spacing w:after="0" w:line="240" w:lineRule="auto"/>
              <w:jc w:val="both"/>
              <w:rPr>
                <w:rFonts w:ascii="Arial" w:hAnsi="Arial" w:cs="Arial"/>
              </w:rPr>
            </w:pPr>
            <w:r w:rsidRPr="00C36524">
              <w:rPr>
                <w:rFonts w:ascii="Arial" w:hAnsi="Arial" w:cs="Arial"/>
              </w:rPr>
              <w:t>Moreover, we recommended that Management demand the daily remittance/deposit the amount due to PCSO from the sale of lotto tickets otherwise, impose the remedies provided under the covering agency agreement to minimize the accumulation of the AR and increase collection efficiency.</w:t>
            </w:r>
          </w:p>
          <w:p w14:paraId="5B13AC9F" w14:textId="77777777" w:rsidR="00142DED" w:rsidRPr="00C36524" w:rsidRDefault="00142DED" w:rsidP="00142DED">
            <w:pPr>
              <w:suppressAutoHyphens w:val="0"/>
              <w:spacing w:after="0" w:line="240" w:lineRule="auto"/>
              <w:jc w:val="both"/>
              <w:rPr>
                <w:rFonts w:ascii="Arial" w:hAnsi="Arial" w:cs="Arial"/>
              </w:rPr>
            </w:pPr>
          </w:p>
        </w:tc>
        <w:tc>
          <w:tcPr>
            <w:tcW w:w="1980" w:type="dxa"/>
            <w:shd w:val="clear" w:color="auto" w:fill="auto"/>
          </w:tcPr>
          <w:p w14:paraId="1CD242DB" w14:textId="77777777" w:rsidR="00142DED" w:rsidRDefault="00142DED" w:rsidP="00581ED0">
            <w:pPr>
              <w:suppressAutoHyphens w:val="0"/>
              <w:spacing w:after="0" w:line="240" w:lineRule="auto"/>
              <w:jc w:val="both"/>
              <w:rPr>
                <w:rFonts w:ascii="Arial" w:hAnsi="Arial" w:cs="Arial"/>
                <w:bCs/>
              </w:rPr>
            </w:pPr>
          </w:p>
          <w:p w14:paraId="495B7F09" w14:textId="77777777" w:rsidR="007D472E" w:rsidRDefault="007D472E" w:rsidP="00581ED0">
            <w:pPr>
              <w:suppressAutoHyphens w:val="0"/>
              <w:spacing w:after="0" w:line="240" w:lineRule="auto"/>
              <w:jc w:val="both"/>
              <w:rPr>
                <w:rFonts w:ascii="Arial" w:hAnsi="Arial" w:cs="Arial"/>
                <w:bCs/>
              </w:rPr>
            </w:pPr>
          </w:p>
          <w:p w14:paraId="56254DF1" w14:textId="77777777" w:rsidR="007D472E" w:rsidRDefault="007D472E" w:rsidP="00581ED0">
            <w:pPr>
              <w:suppressAutoHyphens w:val="0"/>
              <w:spacing w:after="0" w:line="240" w:lineRule="auto"/>
              <w:jc w:val="both"/>
              <w:rPr>
                <w:rFonts w:ascii="Arial" w:hAnsi="Arial" w:cs="Arial"/>
                <w:bCs/>
              </w:rPr>
            </w:pPr>
          </w:p>
          <w:p w14:paraId="702BEFF0" w14:textId="77777777" w:rsidR="007D472E" w:rsidRDefault="007D472E" w:rsidP="00581ED0">
            <w:pPr>
              <w:suppressAutoHyphens w:val="0"/>
              <w:spacing w:after="0" w:line="240" w:lineRule="auto"/>
              <w:jc w:val="both"/>
              <w:rPr>
                <w:rFonts w:ascii="Arial" w:hAnsi="Arial" w:cs="Arial"/>
                <w:bCs/>
              </w:rPr>
            </w:pPr>
          </w:p>
          <w:p w14:paraId="60A0BEC6" w14:textId="77777777" w:rsidR="007D472E" w:rsidRDefault="007D472E" w:rsidP="00581ED0">
            <w:pPr>
              <w:suppressAutoHyphens w:val="0"/>
              <w:spacing w:after="0" w:line="240" w:lineRule="auto"/>
              <w:jc w:val="both"/>
              <w:rPr>
                <w:rFonts w:ascii="Arial" w:hAnsi="Arial" w:cs="Arial"/>
                <w:bCs/>
              </w:rPr>
            </w:pPr>
          </w:p>
          <w:p w14:paraId="11C3A40C" w14:textId="77777777" w:rsidR="007D472E" w:rsidRDefault="007D472E" w:rsidP="00581ED0">
            <w:pPr>
              <w:suppressAutoHyphens w:val="0"/>
              <w:spacing w:after="0" w:line="240" w:lineRule="auto"/>
              <w:jc w:val="both"/>
              <w:rPr>
                <w:rFonts w:ascii="Arial" w:hAnsi="Arial" w:cs="Arial"/>
                <w:bCs/>
              </w:rPr>
            </w:pPr>
          </w:p>
          <w:p w14:paraId="19792C57" w14:textId="77777777" w:rsidR="007D472E" w:rsidRDefault="007D472E" w:rsidP="007D472E">
            <w:pPr>
              <w:suppressAutoHyphens w:val="0"/>
              <w:spacing w:after="0" w:line="240" w:lineRule="auto"/>
              <w:jc w:val="both"/>
              <w:rPr>
                <w:rFonts w:ascii="Arial" w:hAnsi="Arial" w:cs="Arial"/>
                <w:bCs/>
              </w:rPr>
            </w:pPr>
            <w:r w:rsidRPr="002F136F">
              <w:rPr>
                <w:rFonts w:ascii="Arial" w:hAnsi="Arial" w:cs="Arial"/>
                <w:bCs/>
              </w:rPr>
              <w:t>Partially Implemented</w:t>
            </w:r>
          </w:p>
          <w:p w14:paraId="58A6C020" w14:textId="77777777" w:rsidR="007D472E" w:rsidRDefault="007D472E" w:rsidP="007D472E">
            <w:pPr>
              <w:suppressAutoHyphens w:val="0"/>
              <w:spacing w:after="0" w:line="240" w:lineRule="auto"/>
              <w:jc w:val="both"/>
              <w:rPr>
                <w:rFonts w:ascii="Arial" w:hAnsi="Arial" w:cs="Arial"/>
                <w:bCs/>
              </w:rPr>
            </w:pPr>
          </w:p>
          <w:p w14:paraId="10256026" w14:textId="77777777" w:rsidR="007D472E" w:rsidRDefault="007D472E" w:rsidP="007D472E">
            <w:pPr>
              <w:suppressAutoHyphens w:val="0"/>
              <w:spacing w:after="0" w:line="240" w:lineRule="auto"/>
              <w:jc w:val="both"/>
              <w:rPr>
                <w:rFonts w:ascii="Arial" w:hAnsi="Arial" w:cs="Arial"/>
                <w:bCs/>
              </w:rPr>
            </w:pPr>
            <w:r w:rsidRPr="002F136F">
              <w:rPr>
                <w:rFonts w:ascii="Arial" w:hAnsi="Arial" w:cs="Arial"/>
                <w:bCs/>
              </w:rPr>
              <w:t>Reiterated with updates under Part II – Obse</w:t>
            </w:r>
            <w:r>
              <w:rPr>
                <w:rFonts w:ascii="Arial" w:hAnsi="Arial" w:cs="Arial"/>
                <w:bCs/>
              </w:rPr>
              <w:t>r</w:t>
            </w:r>
            <w:r w:rsidR="00AD6F74">
              <w:rPr>
                <w:rFonts w:ascii="Arial" w:hAnsi="Arial" w:cs="Arial"/>
                <w:bCs/>
              </w:rPr>
              <w:t>vation and Recommendation No. 5</w:t>
            </w:r>
            <w:r>
              <w:rPr>
                <w:rFonts w:ascii="Arial" w:hAnsi="Arial" w:cs="Arial"/>
                <w:bCs/>
              </w:rPr>
              <w:t xml:space="preserve"> </w:t>
            </w:r>
            <w:r w:rsidRPr="002F136F">
              <w:rPr>
                <w:rFonts w:ascii="Arial" w:hAnsi="Arial" w:cs="Arial"/>
                <w:bCs/>
              </w:rPr>
              <w:t>of this Report.</w:t>
            </w:r>
          </w:p>
          <w:p w14:paraId="04E64117" w14:textId="77777777" w:rsidR="007D472E" w:rsidRDefault="007D472E" w:rsidP="007D472E">
            <w:pPr>
              <w:suppressAutoHyphens w:val="0"/>
              <w:spacing w:after="0" w:line="240" w:lineRule="auto"/>
              <w:jc w:val="both"/>
              <w:rPr>
                <w:rFonts w:ascii="Arial" w:hAnsi="Arial" w:cs="Arial"/>
                <w:bCs/>
              </w:rPr>
            </w:pPr>
          </w:p>
          <w:p w14:paraId="105BB413" w14:textId="77777777" w:rsidR="007D472E" w:rsidRDefault="007D472E" w:rsidP="007D472E">
            <w:pPr>
              <w:suppressAutoHyphens w:val="0"/>
              <w:spacing w:after="0" w:line="240" w:lineRule="auto"/>
              <w:jc w:val="both"/>
              <w:rPr>
                <w:rFonts w:ascii="Arial" w:hAnsi="Arial" w:cs="Arial"/>
                <w:bCs/>
              </w:rPr>
            </w:pPr>
          </w:p>
          <w:p w14:paraId="2917F088" w14:textId="77777777" w:rsidR="007D472E" w:rsidRDefault="007D472E" w:rsidP="007D472E">
            <w:pPr>
              <w:suppressAutoHyphens w:val="0"/>
              <w:spacing w:after="0" w:line="240" w:lineRule="auto"/>
              <w:jc w:val="both"/>
              <w:rPr>
                <w:rFonts w:ascii="Arial" w:hAnsi="Arial" w:cs="Arial"/>
                <w:bCs/>
              </w:rPr>
            </w:pPr>
          </w:p>
          <w:p w14:paraId="16734AA8" w14:textId="77777777" w:rsidR="007D472E" w:rsidRDefault="007D472E" w:rsidP="007D472E">
            <w:pPr>
              <w:suppressAutoHyphens w:val="0"/>
              <w:spacing w:after="0" w:line="240" w:lineRule="auto"/>
              <w:jc w:val="both"/>
              <w:rPr>
                <w:rFonts w:ascii="Arial" w:hAnsi="Arial" w:cs="Arial"/>
                <w:bCs/>
              </w:rPr>
            </w:pPr>
          </w:p>
          <w:p w14:paraId="6003B9D0" w14:textId="77777777" w:rsidR="007D472E" w:rsidRDefault="007D472E" w:rsidP="007D472E">
            <w:pPr>
              <w:suppressAutoHyphens w:val="0"/>
              <w:spacing w:after="0" w:line="240" w:lineRule="auto"/>
              <w:jc w:val="both"/>
              <w:rPr>
                <w:rFonts w:ascii="Arial" w:hAnsi="Arial" w:cs="Arial"/>
                <w:bCs/>
              </w:rPr>
            </w:pPr>
          </w:p>
          <w:p w14:paraId="09FC55E7" w14:textId="77777777" w:rsidR="007D472E" w:rsidRDefault="007D472E" w:rsidP="007D472E">
            <w:pPr>
              <w:suppressAutoHyphens w:val="0"/>
              <w:spacing w:after="0" w:line="240" w:lineRule="auto"/>
              <w:jc w:val="both"/>
              <w:rPr>
                <w:rFonts w:ascii="Arial" w:hAnsi="Arial" w:cs="Arial"/>
                <w:bCs/>
              </w:rPr>
            </w:pPr>
          </w:p>
          <w:p w14:paraId="307843A1" w14:textId="77777777" w:rsidR="007D472E" w:rsidRDefault="007D472E" w:rsidP="007D472E">
            <w:pPr>
              <w:suppressAutoHyphens w:val="0"/>
              <w:spacing w:after="0" w:line="240" w:lineRule="auto"/>
              <w:jc w:val="both"/>
              <w:rPr>
                <w:rFonts w:ascii="Arial" w:hAnsi="Arial" w:cs="Arial"/>
                <w:bCs/>
              </w:rPr>
            </w:pPr>
            <w:r w:rsidRPr="002F136F">
              <w:rPr>
                <w:rFonts w:ascii="Arial" w:hAnsi="Arial" w:cs="Arial"/>
                <w:bCs/>
              </w:rPr>
              <w:t>Partially Implemented</w:t>
            </w:r>
          </w:p>
          <w:p w14:paraId="10C7409F" w14:textId="77777777" w:rsidR="007D472E" w:rsidRDefault="007D472E" w:rsidP="007D472E">
            <w:pPr>
              <w:suppressAutoHyphens w:val="0"/>
              <w:spacing w:after="0" w:line="240" w:lineRule="auto"/>
              <w:jc w:val="both"/>
              <w:rPr>
                <w:rFonts w:ascii="Arial" w:hAnsi="Arial" w:cs="Arial"/>
                <w:bCs/>
              </w:rPr>
            </w:pPr>
          </w:p>
          <w:p w14:paraId="4706D207" w14:textId="77777777" w:rsidR="007D472E" w:rsidRDefault="007D472E" w:rsidP="007D472E">
            <w:pPr>
              <w:suppressAutoHyphens w:val="0"/>
              <w:spacing w:after="0" w:line="240" w:lineRule="auto"/>
              <w:jc w:val="both"/>
              <w:rPr>
                <w:rFonts w:ascii="Arial" w:hAnsi="Arial" w:cs="Arial"/>
                <w:bCs/>
              </w:rPr>
            </w:pPr>
            <w:r w:rsidRPr="002F136F">
              <w:rPr>
                <w:rFonts w:ascii="Arial" w:hAnsi="Arial" w:cs="Arial"/>
                <w:bCs/>
              </w:rPr>
              <w:t>Reiterated with updates under Part II – Obse</w:t>
            </w:r>
            <w:r>
              <w:rPr>
                <w:rFonts w:ascii="Arial" w:hAnsi="Arial" w:cs="Arial"/>
                <w:bCs/>
              </w:rPr>
              <w:t>r</w:t>
            </w:r>
            <w:r w:rsidR="00AD6F74">
              <w:rPr>
                <w:rFonts w:ascii="Arial" w:hAnsi="Arial" w:cs="Arial"/>
                <w:bCs/>
              </w:rPr>
              <w:t>vation and Recommendation No. 5</w:t>
            </w:r>
            <w:r>
              <w:rPr>
                <w:rFonts w:ascii="Arial" w:hAnsi="Arial" w:cs="Arial"/>
                <w:bCs/>
              </w:rPr>
              <w:t xml:space="preserve"> </w:t>
            </w:r>
            <w:r w:rsidRPr="002F136F">
              <w:rPr>
                <w:rFonts w:ascii="Arial" w:hAnsi="Arial" w:cs="Arial"/>
                <w:bCs/>
              </w:rPr>
              <w:t>of this Report.</w:t>
            </w:r>
          </w:p>
          <w:p w14:paraId="6BB42E35" w14:textId="77777777" w:rsidR="007D472E" w:rsidRDefault="007D472E" w:rsidP="007D472E">
            <w:pPr>
              <w:suppressAutoHyphens w:val="0"/>
              <w:spacing w:after="0" w:line="240" w:lineRule="auto"/>
              <w:jc w:val="both"/>
              <w:rPr>
                <w:rFonts w:ascii="Arial" w:hAnsi="Arial" w:cs="Arial"/>
                <w:bCs/>
              </w:rPr>
            </w:pPr>
          </w:p>
          <w:p w14:paraId="7A5D9505" w14:textId="77777777" w:rsidR="007D472E" w:rsidRDefault="007D472E" w:rsidP="007D472E">
            <w:pPr>
              <w:suppressAutoHyphens w:val="0"/>
              <w:spacing w:after="0" w:line="240" w:lineRule="auto"/>
              <w:jc w:val="both"/>
              <w:rPr>
                <w:rFonts w:ascii="Arial" w:hAnsi="Arial" w:cs="Arial"/>
                <w:bCs/>
              </w:rPr>
            </w:pPr>
            <w:r w:rsidRPr="002F136F">
              <w:rPr>
                <w:rFonts w:ascii="Arial" w:hAnsi="Arial" w:cs="Arial"/>
                <w:bCs/>
              </w:rPr>
              <w:t>Partially Implemented</w:t>
            </w:r>
          </w:p>
          <w:p w14:paraId="732AE510" w14:textId="77777777" w:rsidR="007D472E" w:rsidRDefault="007D472E" w:rsidP="007D472E">
            <w:pPr>
              <w:suppressAutoHyphens w:val="0"/>
              <w:spacing w:after="0" w:line="240" w:lineRule="auto"/>
              <w:jc w:val="both"/>
              <w:rPr>
                <w:rFonts w:ascii="Arial" w:hAnsi="Arial" w:cs="Arial"/>
                <w:bCs/>
              </w:rPr>
            </w:pPr>
          </w:p>
          <w:p w14:paraId="4FA28794" w14:textId="77777777" w:rsidR="007D472E" w:rsidRDefault="007D472E" w:rsidP="007D472E">
            <w:pPr>
              <w:suppressAutoHyphens w:val="0"/>
              <w:spacing w:after="0" w:line="240" w:lineRule="auto"/>
              <w:jc w:val="both"/>
              <w:rPr>
                <w:rFonts w:ascii="Arial" w:hAnsi="Arial" w:cs="Arial"/>
                <w:bCs/>
              </w:rPr>
            </w:pPr>
            <w:r w:rsidRPr="002F136F">
              <w:rPr>
                <w:rFonts w:ascii="Arial" w:hAnsi="Arial" w:cs="Arial"/>
                <w:bCs/>
              </w:rPr>
              <w:t>Reiterated with updates under Part II – Obse</w:t>
            </w:r>
            <w:r>
              <w:rPr>
                <w:rFonts w:ascii="Arial" w:hAnsi="Arial" w:cs="Arial"/>
                <w:bCs/>
              </w:rPr>
              <w:t>r</w:t>
            </w:r>
            <w:r w:rsidR="00AD6F74">
              <w:rPr>
                <w:rFonts w:ascii="Arial" w:hAnsi="Arial" w:cs="Arial"/>
                <w:bCs/>
              </w:rPr>
              <w:t>vation and Recommendation No. 5</w:t>
            </w:r>
            <w:r>
              <w:rPr>
                <w:rFonts w:ascii="Arial" w:hAnsi="Arial" w:cs="Arial"/>
                <w:bCs/>
              </w:rPr>
              <w:t xml:space="preserve"> </w:t>
            </w:r>
            <w:r w:rsidRPr="002F136F">
              <w:rPr>
                <w:rFonts w:ascii="Arial" w:hAnsi="Arial" w:cs="Arial"/>
                <w:bCs/>
              </w:rPr>
              <w:t>of this Report.</w:t>
            </w:r>
          </w:p>
          <w:p w14:paraId="293820D8" w14:textId="77777777" w:rsidR="007D472E" w:rsidRDefault="007D472E" w:rsidP="007D472E">
            <w:pPr>
              <w:suppressAutoHyphens w:val="0"/>
              <w:spacing w:after="0" w:line="240" w:lineRule="auto"/>
              <w:jc w:val="both"/>
              <w:rPr>
                <w:rFonts w:ascii="Arial" w:hAnsi="Arial" w:cs="Arial"/>
                <w:bCs/>
              </w:rPr>
            </w:pPr>
          </w:p>
          <w:p w14:paraId="6950BD68" w14:textId="77777777" w:rsidR="007D472E" w:rsidRDefault="007D472E" w:rsidP="007D472E">
            <w:pPr>
              <w:suppressAutoHyphens w:val="0"/>
              <w:spacing w:after="0" w:line="240" w:lineRule="auto"/>
              <w:jc w:val="both"/>
              <w:rPr>
                <w:rFonts w:ascii="Arial" w:hAnsi="Arial" w:cs="Arial"/>
                <w:bCs/>
              </w:rPr>
            </w:pPr>
            <w:r w:rsidRPr="002F136F">
              <w:rPr>
                <w:rFonts w:ascii="Arial" w:hAnsi="Arial" w:cs="Arial"/>
                <w:bCs/>
              </w:rPr>
              <w:lastRenderedPageBreak/>
              <w:t>Partially Implemented</w:t>
            </w:r>
          </w:p>
          <w:p w14:paraId="597F2ECC" w14:textId="77777777" w:rsidR="007D472E" w:rsidRDefault="007D472E" w:rsidP="007D472E">
            <w:pPr>
              <w:suppressAutoHyphens w:val="0"/>
              <w:spacing w:after="0" w:line="240" w:lineRule="auto"/>
              <w:jc w:val="both"/>
              <w:rPr>
                <w:rFonts w:ascii="Arial" w:hAnsi="Arial" w:cs="Arial"/>
                <w:bCs/>
              </w:rPr>
            </w:pPr>
          </w:p>
          <w:p w14:paraId="7F333726" w14:textId="77777777" w:rsidR="007D472E" w:rsidRDefault="007D472E" w:rsidP="007D472E">
            <w:pPr>
              <w:suppressAutoHyphens w:val="0"/>
              <w:spacing w:after="0" w:line="240" w:lineRule="auto"/>
              <w:jc w:val="both"/>
              <w:rPr>
                <w:rFonts w:ascii="Arial" w:hAnsi="Arial" w:cs="Arial"/>
                <w:bCs/>
              </w:rPr>
            </w:pPr>
            <w:r w:rsidRPr="002F136F">
              <w:rPr>
                <w:rFonts w:ascii="Arial" w:hAnsi="Arial" w:cs="Arial"/>
                <w:bCs/>
              </w:rPr>
              <w:t>Reiterated with updates under Part II – Obse</w:t>
            </w:r>
            <w:r>
              <w:rPr>
                <w:rFonts w:ascii="Arial" w:hAnsi="Arial" w:cs="Arial"/>
                <w:bCs/>
              </w:rPr>
              <w:t>r</w:t>
            </w:r>
            <w:r w:rsidR="00AD6F74">
              <w:rPr>
                <w:rFonts w:ascii="Arial" w:hAnsi="Arial" w:cs="Arial"/>
                <w:bCs/>
              </w:rPr>
              <w:t>vation and Recommendation No. 5</w:t>
            </w:r>
            <w:r>
              <w:rPr>
                <w:rFonts w:ascii="Arial" w:hAnsi="Arial" w:cs="Arial"/>
                <w:bCs/>
              </w:rPr>
              <w:t xml:space="preserve"> </w:t>
            </w:r>
            <w:r w:rsidRPr="002F136F">
              <w:rPr>
                <w:rFonts w:ascii="Arial" w:hAnsi="Arial" w:cs="Arial"/>
                <w:bCs/>
              </w:rPr>
              <w:t>of this Report.</w:t>
            </w:r>
          </w:p>
          <w:p w14:paraId="6AD7B459" w14:textId="77777777" w:rsidR="007D472E" w:rsidRDefault="007D472E" w:rsidP="007D472E">
            <w:pPr>
              <w:suppressAutoHyphens w:val="0"/>
              <w:spacing w:after="0" w:line="240" w:lineRule="auto"/>
              <w:jc w:val="both"/>
              <w:rPr>
                <w:rFonts w:ascii="Arial" w:hAnsi="Arial" w:cs="Arial"/>
                <w:bCs/>
              </w:rPr>
            </w:pPr>
          </w:p>
          <w:p w14:paraId="702EAACC" w14:textId="77777777" w:rsidR="007D472E" w:rsidRDefault="007D472E" w:rsidP="007D472E">
            <w:pPr>
              <w:suppressAutoHyphens w:val="0"/>
              <w:spacing w:after="0" w:line="240" w:lineRule="auto"/>
              <w:jc w:val="both"/>
              <w:rPr>
                <w:rFonts w:ascii="Arial" w:hAnsi="Arial" w:cs="Arial"/>
                <w:bCs/>
              </w:rPr>
            </w:pPr>
            <w:r w:rsidRPr="002F136F">
              <w:rPr>
                <w:rFonts w:ascii="Arial" w:hAnsi="Arial" w:cs="Arial"/>
                <w:bCs/>
              </w:rPr>
              <w:t>Partially Implemented</w:t>
            </w:r>
          </w:p>
          <w:p w14:paraId="495B46AD" w14:textId="77777777" w:rsidR="007D472E" w:rsidRDefault="007D472E" w:rsidP="007D472E">
            <w:pPr>
              <w:suppressAutoHyphens w:val="0"/>
              <w:spacing w:after="0" w:line="240" w:lineRule="auto"/>
              <w:jc w:val="both"/>
              <w:rPr>
                <w:rFonts w:ascii="Arial" w:hAnsi="Arial" w:cs="Arial"/>
                <w:bCs/>
              </w:rPr>
            </w:pPr>
          </w:p>
          <w:p w14:paraId="4DB32A59" w14:textId="77777777" w:rsidR="007D472E" w:rsidRPr="00C36524" w:rsidRDefault="007D472E" w:rsidP="007D472E">
            <w:pPr>
              <w:suppressAutoHyphens w:val="0"/>
              <w:spacing w:after="0" w:line="240" w:lineRule="auto"/>
              <w:jc w:val="both"/>
              <w:rPr>
                <w:rFonts w:ascii="Arial" w:hAnsi="Arial" w:cs="Arial"/>
                <w:bCs/>
              </w:rPr>
            </w:pPr>
            <w:r w:rsidRPr="002F136F">
              <w:rPr>
                <w:rFonts w:ascii="Arial" w:hAnsi="Arial" w:cs="Arial"/>
                <w:bCs/>
              </w:rPr>
              <w:t>Reiterated with updates under Part II – Obse</w:t>
            </w:r>
            <w:r>
              <w:rPr>
                <w:rFonts w:ascii="Arial" w:hAnsi="Arial" w:cs="Arial"/>
                <w:bCs/>
              </w:rPr>
              <w:t>r</w:t>
            </w:r>
            <w:r w:rsidR="00AD6F74">
              <w:rPr>
                <w:rFonts w:ascii="Arial" w:hAnsi="Arial" w:cs="Arial"/>
                <w:bCs/>
              </w:rPr>
              <w:t>vation and Recommendation No. 5</w:t>
            </w:r>
            <w:r>
              <w:rPr>
                <w:rFonts w:ascii="Arial" w:hAnsi="Arial" w:cs="Arial"/>
                <w:bCs/>
              </w:rPr>
              <w:t xml:space="preserve"> </w:t>
            </w:r>
            <w:r w:rsidRPr="002F136F">
              <w:rPr>
                <w:rFonts w:ascii="Arial" w:hAnsi="Arial" w:cs="Arial"/>
                <w:bCs/>
              </w:rPr>
              <w:t>of this Report.</w:t>
            </w:r>
          </w:p>
        </w:tc>
      </w:tr>
      <w:tr w:rsidR="00AC2D55" w:rsidRPr="00C36524" w14:paraId="14F55237" w14:textId="77777777" w:rsidTr="00AC2D55">
        <w:trPr>
          <w:trHeight w:val="300"/>
        </w:trPr>
        <w:tc>
          <w:tcPr>
            <w:tcW w:w="1507" w:type="dxa"/>
            <w:shd w:val="clear" w:color="auto" w:fill="auto"/>
            <w:noWrap/>
          </w:tcPr>
          <w:p w14:paraId="72C9C626" w14:textId="77777777" w:rsidR="00AC2D55" w:rsidRDefault="00AC2D55" w:rsidP="00C0388A">
            <w:pPr>
              <w:suppressAutoHyphens w:val="0"/>
              <w:spacing w:after="0" w:line="240" w:lineRule="auto"/>
              <w:ind w:left="-79"/>
              <w:jc w:val="both"/>
              <w:rPr>
                <w:rFonts w:ascii="Arial" w:hAnsi="Arial" w:cs="Arial"/>
              </w:rPr>
            </w:pPr>
          </w:p>
        </w:tc>
        <w:tc>
          <w:tcPr>
            <w:tcW w:w="2993" w:type="dxa"/>
            <w:shd w:val="clear" w:color="auto" w:fill="auto"/>
          </w:tcPr>
          <w:p w14:paraId="41C38722" w14:textId="77777777" w:rsidR="00AC2D55" w:rsidRPr="00C36524" w:rsidRDefault="00AC2D55" w:rsidP="00405DD3">
            <w:pPr>
              <w:pStyle w:val="Default"/>
              <w:jc w:val="both"/>
              <w:rPr>
                <w:bCs/>
                <w:color w:val="auto"/>
                <w:sz w:val="22"/>
                <w:szCs w:val="22"/>
              </w:rPr>
            </w:pPr>
          </w:p>
        </w:tc>
        <w:tc>
          <w:tcPr>
            <w:tcW w:w="3335" w:type="dxa"/>
            <w:shd w:val="clear" w:color="auto" w:fill="auto"/>
          </w:tcPr>
          <w:p w14:paraId="0523E96A" w14:textId="77777777" w:rsidR="00AC2D55" w:rsidRPr="00C36524" w:rsidRDefault="00AC2D55" w:rsidP="00142DED">
            <w:pPr>
              <w:suppressAutoHyphens w:val="0"/>
              <w:spacing w:after="0" w:line="240" w:lineRule="auto"/>
              <w:jc w:val="both"/>
              <w:rPr>
                <w:rFonts w:ascii="Arial" w:hAnsi="Arial" w:cs="Arial"/>
              </w:rPr>
            </w:pPr>
          </w:p>
        </w:tc>
        <w:tc>
          <w:tcPr>
            <w:tcW w:w="1980" w:type="dxa"/>
            <w:shd w:val="clear" w:color="auto" w:fill="auto"/>
          </w:tcPr>
          <w:p w14:paraId="4DBE349D" w14:textId="77777777" w:rsidR="00AC2D55" w:rsidRDefault="00AC2D55" w:rsidP="00581ED0">
            <w:pPr>
              <w:suppressAutoHyphens w:val="0"/>
              <w:spacing w:after="0" w:line="240" w:lineRule="auto"/>
              <w:jc w:val="both"/>
              <w:rPr>
                <w:rFonts w:ascii="Arial" w:hAnsi="Arial" w:cs="Arial"/>
                <w:bCs/>
              </w:rPr>
            </w:pPr>
          </w:p>
        </w:tc>
      </w:tr>
      <w:tr w:rsidR="00142DED" w:rsidRPr="00C36524" w14:paraId="05D6F8D4" w14:textId="77777777" w:rsidTr="00AC2D55">
        <w:trPr>
          <w:trHeight w:val="300"/>
        </w:trPr>
        <w:tc>
          <w:tcPr>
            <w:tcW w:w="1507" w:type="dxa"/>
            <w:shd w:val="clear" w:color="auto" w:fill="auto"/>
            <w:noWrap/>
          </w:tcPr>
          <w:p w14:paraId="225FC007" w14:textId="77777777" w:rsidR="00C0388A" w:rsidRPr="00C36524" w:rsidRDefault="00C0388A" w:rsidP="00C0388A">
            <w:pPr>
              <w:suppressAutoHyphens w:val="0"/>
              <w:spacing w:after="0" w:line="240" w:lineRule="auto"/>
              <w:ind w:left="-79"/>
              <w:jc w:val="both"/>
              <w:rPr>
                <w:rFonts w:ascii="Arial" w:hAnsi="Arial" w:cs="Arial"/>
              </w:rPr>
            </w:pPr>
            <w:r>
              <w:rPr>
                <w:rFonts w:ascii="Arial" w:hAnsi="Arial" w:cs="Arial"/>
              </w:rPr>
              <w:t>Audit Observation (AO) No. 6</w:t>
            </w:r>
          </w:p>
          <w:p w14:paraId="4E56A149" w14:textId="77777777" w:rsidR="00C0388A" w:rsidRPr="00C36524" w:rsidRDefault="00C0388A" w:rsidP="00C0388A">
            <w:pPr>
              <w:suppressAutoHyphens w:val="0"/>
              <w:spacing w:after="0" w:line="240" w:lineRule="auto"/>
              <w:ind w:left="-79"/>
              <w:jc w:val="both"/>
              <w:rPr>
                <w:rFonts w:ascii="Arial" w:hAnsi="Arial" w:cs="Arial"/>
                <w:lang w:val="en-PH" w:eastAsia="en-PH"/>
              </w:rPr>
            </w:pPr>
            <w:r w:rsidRPr="00C36524">
              <w:rPr>
                <w:rFonts w:ascii="Arial" w:hAnsi="Arial" w:cs="Arial"/>
              </w:rPr>
              <w:t xml:space="preserve">Page </w:t>
            </w:r>
            <w:r>
              <w:rPr>
                <w:rFonts w:ascii="Arial" w:hAnsi="Arial" w:cs="Arial"/>
              </w:rPr>
              <w:t>112-116</w:t>
            </w:r>
          </w:p>
          <w:p w14:paraId="6C765811" w14:textId="77777777" w:rsidR="00142DED" w:rsidRPr="00C36524" w:rsidRDefault="00142DED" w:rsidP="00581ED0">
            <w:pPr>
              <w:suppressAutoHyphens w:val="0"/>
              <w:spacing w:after="0" w:line="240" w:lineRule="auto"/>
              <w:jc w:val="both"/>
              <w:rPr>
                <w:rFonts w:ascii="Arial" w:hAnsi="Arial" w:cs="Arial"/>
              </w:rPr>
            </w:pPr>
          </w:p>
        </w:tc>
        <w:tc>
          <w:tcPr>
            <w:tcW w:w="2993" w:type="dxa"/>
            <w:shd w:val="clear" w:color="auto" w:fill="auto"/>
          </w:tcPr>
          <w:p w14:paraId="131D6942" w14:textId="77777777" w:rsidR="00142DED" w:rsidRPr="00C36524" w:rsidRDefault="00142DED" w:rsidP="00405DD3">
            <w:pPr>
              <w:pStyle w:val="Default"/>
              <w:jc w:val="both"/>
              <w:rPr>
                <w:bCs/>
                <w:color w:val="auto"/>
                <w:sz w:val="22"/>
                <w:szCs w:val="22"/>
              </w:rPr>
            </w:pPr>
            <w:r w:rsidRPr="00C36524">
              <w:rPr>
                <w:bCs/>
                <w:color w:val="auto"/>
                <w:sz w:val="22"/>
                <w:szCs w:val="22"/>
              </w:rPr>
              <w:t xml:space="preserve">PCSO did not provide the allowance for impairment loss of the Account Receivables for the period 2016 to 2021 which is not in accordance with Paragraph 9 of the Philippine Accounting Standards No. 36 and Paragraph 5.5.15(a) of the Philippine Financial Reporting Standards No. 9 on the Expected Credit Loss model, thus, the Account Receivables for the Calendar Years 2016, 2017, 2018, 2019, 2020 and 2021 amounting to P1.224 billion, P1.167 billion, P1.217 billion, P1.095 billion, P6.297 billion and P6.400 billion, respectively, were not stated at its true Net Realizable Value. Likewise, PCSO’s accounting policy on the age classification of outstanding receivables was </w:t>
            </w:r>
            <w:r w:rsidRPr="00C36524">
              <w:rPr>
                <w:bCs/>
                <w:color w:val="auto"/>
                <w:sz w:val="22"/>
                <w:szCs w:val="22"/>
              </w:rPr>
              <w:lastRenderedPageBreak/>
              <w:t>not uniformly adopted and applied, thus, the doubtful reliability in the measurement of impairment losses.</w:t>
            </w:r>
          </w:p>
        </w:tc>
        <w:tc>
          <w:tcPr>
            <w:tcW w:w="3335" w:type="dxa"/>
            <w:shd w:val="clear" w:color="auto" w:fill="auto"/>
          </w:tcPr>
          <w:p w14:paraId="6A5BBDCC" w14:textId="77777777" w:rsidR="00142DED" w:rsidRPr="00C36524" w:rsidRDefault="00142DED" w:rsidP="00142DED">
            <w:pPr>
              <w:suppressAutoHyphens w:val="0"/>
              <w:spacing w:after="0" w:line="240" w:lineRule="auto"/>
              <w:jc w:val="both"/>
              <w:rPr>
                <w:rFonts w:ascii="Arial" w:hAnsi="Arial" w:cs="Arial"/>
              </w:rPr>
            </w:pPr>
            <w:r w:rsidRPr="00C36524">
              <w:rPr>
                <w:rFonts w:ascii="Arial" w:hAnsi="Arial" w:cs="Arial"/>
              </w:rPr>
              <w:lastRenderedPageBreak/>
              <w:t>We recommended that Management:</w:t>
            </w:r>
          </w:p>
          <w:p w14:paraId="5C8D3D7C" w14:textId="77777777" w:rsidR="00142DED" w:rsidRPr="00C36524" w:rsidRDefault="00142DED" w:rsidP="00142DED">
            <w:pPr>
              <w:suppressAutoHyphens w:val="0"/>
              <w:spacing w:after="0" w:line="240" w:lineRule="auto"/>
              <w:jc w:val="both"/>
              <w:rPr>
                <w:rFonts w:ascii="Arial" w:hAnsi="Arial" w:cs="Arial"/>
              </w:rPr>
            </w:pPr>
          </w:p>
          <w:p w14:paraId="317C99FC" w14:textId="77777777" w:rsidR="00142DED" w:rsidRPr="00C36524" w:rsidRDefault="00142DED" w:rsidP="000F403D">
            <w:pPr>
              <w:pStyle w:val="ListParagraph"/>
              <w:numPr>
                <w:ilvl w:val="0"/>
                <w:numId w:val="8"/>
              </w:numPr>
              <w:suppressAutoHyphens w:val="0"/>
              <w:spacing w:after="0" w:line="240" w:lineRule="auto"/>
              <w:ind w:left="383"/>
              <w:jc w:val="both"/>
              <w:rPr>
                <w:rFonts w:ascii="Arial" w:hAnsi="Arial" w:cs="Arial"/>
              </w:rPr>
            </w:pPr>
            <w:r w:rsidRPr="00C36524">
              <w:rPr>
                <w:rFonts w:ascii="Arial" w:hAnsi="Arial" w:cs="Arial"/>
              </w:rPr>
              <w:t>Provide annually the measurement of loss allowance for financial assets in compliance with Paragraph 9 of PAS No. 36 and see to it that this is uniformly adopted and applied by the ABD, BOS and PCSO branches.</w:t>
            </w:r>
          </w:p>
          <w:p w14:paraId="142C2D85" w14:textId="77777777" w:rsidR="00142DED" w:rsidRPr="00C36524" w:rsidRDefault="00142DED" w:rsidP="00142DED">
            <w:pPr>
              <w:suppressAutoHyphens w:val="0"/>
              <w:spacing w:after="0" w:line="240" w:lineRule="auto"/>
              <w:jc w:val="both"/>
              <w:rPr>
                <w:rFonts w:ascii="Arial" w:hAnsi="Arial" w:cs="Arial"/>
              </w:rPr>
            </w:pPr>
            <w:r w:rsidRPr="00C36524">
              <w:rPr>
                <w:rFonts w:ascii="Arial" w:hAnsi="Arial" w:cs="Arial"/>
              </w:rPr>
              <w:t xml:space="preserve"> </w:t>
            </w:r>
          </w:p>
          <w:p w14:paraId="7DDAFA0A" w14:textId="77777777" w:rsidR="00142DED" w:rsidRPr="00C36524" w:rsidRDefault="00142DED" w:rsidP="000F403D">
            <w:pPr>
              <w:pStyle w:val="ListParagraph"/>
              <w:numPr>
                <w:ilvl w:val="0"/>
                <w:numId w:val="8"/>
              </w:numPr>
              <w:suppressAutoHyphens w:val="0"/>
              <w:spacing w:after="0" w:line="240" w:lineRule="auto"/>
              <w:ind w:left="383"/>
              <w:jc w:val="both"/>
              <w:rPr>
                <w:rFonts w:ascii="Arial" w:hAnsi="Arial" w:cs="Arial"/>
              </w:rPr>
            </w:pPr>
            <w:r w:rsidRPr="00C36524">
              <w:rPr>
                <w:rFonts w:ascii="Arial" w:hAnsi="Arial" w:cs="Arial"/>
              </w:rPr>
              <w:t>Direct the concerned personnel of ABD and BOS to adopt the PCSO accounting policy on the age classification of outstanding receivables to ensure reliability in the measurement of loss allowances for financial assets.</w:t>
            </w:r>
          </w:p>
        </w:tc>
        <w:tc>
          <w:tcPr>
            <w:tcW w:w="1980" w:type="dxa"/>
            <w:shd w:val="clear" w:color="auto" w:fill="auto"/>
          </w:tcPr>
          <w:p w14:paraId="54B750B6" w14:textId="77777777" w:rsidR="00142DED" w:rsidRDefault="00142DED" w:rsidP="00581ED0">
            <w:pPr>
              <w:suppressAutoHyphens w:val="0"/>
              <w:spacing w:after="0" w:line="240" w:lineRule="auto"/>
              <w:jc w:val="both"/>
              <w:rPr>
                <w:rFonts w:ascii="Arial" w:hAnsi="Arial" w:cs="Arial"/>
                <w:bCs/>
              </w:rPr>
            </w:pPr>
          </w:p>
          <w:p w14:paraId="17A0325B" w14:textId="77777777" w:rsidR="00826040" w:rsidRDefault="00826040" w:rsidP="00581ED0">
            <w:pPr>
              <w:suppressAutoHyphens w:val="0"/>
              <w:spacing w:after="0" w:line="240" w:lineRule="auto"/>
              <w:jc w:val="both"/>
              <w:rPr>
                <w:rFonts w:ascii="Arial" w:hAnsi="Arial" w:cs="Arial"/>
                <w:bCs/>
              </w:rPr>
            </w:pPr>
          </w:p>
          <w:p w14:paraId="77B89789" w14:textId="77777777" w:rsidR="00826040" w:rsidRDefault="00826040" w:rsidP="00581ED0">
            <w:pPr>
              <w:suppressAutoHyphens w:val="0"/>
              <w:spacing w:after="0" w:line="240" w:lineRule="auto"/>
              <w:jc w:val="both"/>
              <w:rPr>
                <w:rFonts w:ascii="Arial" w:hAnsi="Arial" w:cs="Arial"/>
                <w:bCs/>
              </w:rPr>
            </w:pPr>
          </w:p>
          <w:p w14:paraId="7F9A51BC" w14:textId="77777777" w:rsidR="00826040" w:rsidRDefault="00826040" w:rsidP="00581ED0">
            <w:pPr>
              <w:suppressAutoHyphens w:val="0"/>
              <w:spacing w:after="0" w:line="240" w:lineRule="auto"/>
              <w:jc w:val="both"/>
              <w:rPr>
                <w:rFonts w:ascii="Arial" w:hAnsi="Arial" w:cs="Arial"/>
                <w:bCs/>
              </w:rPr>
            </w:pPr>
            <w:r>
              <w:rPr>
                <w:rFonts w:ascii="Arial" w:hAnsi="Arial" w:cs="Arial"/>
                <w:bCs/>
              </w:rPr>
              <w:t>Fully Implemented</w:t>
            </w:r>
          </w:p>
          <w:p w14:paraId="5E3E99F2" w14:textId="77777777" w:rsidR="00826040" w:rsidRDefault="00826040" w:rsidP="00581ED0">
            <w:pPr>
              <w:suppressAutoHyphens w:val="0"/>
              <w:spacing w:after="0" w:line="240" w:lineRule="auto"/>
              <w:jc w:val="both"/>
              <w:rPr>
                <w:rFonts w:ascii="Arial" w:hAnsi="Arial" w:cs="Arial"/>
                <w:bCs/>
              </w:rPr>
            </w:pPr>
          </w:p>
          <w:p w14:paraId="22A4D479" w14:textId="77777777" w:rsidR="00826040" w:rsidRDefault="00826040" w:rsidP="00581ED0">
            <w:pPr>
              <w:suppressAutoHyphens w:val="0"/>
              <w:spacing w:after="0" w:line="240" w:lineRule="auto"/>
              <w:jc w:val="both"/>
              <w:rPr>
                <w:rFonts w:ascii="Arial" w:hAnsi="Arial" w:cs="Arial"/>
                <w:bCs/>
              </w:rPr>
            </w:pPr>
          </w:p>
          <w:p w14:paraId="2877ED97" w14:textId="77777777" w:rsidR="00826040" w:rsidRDefault="00826040" w:rsidP="00581ED0">
            <w:pPr>
              <w:suppressAutoHyphens w:val="0"/>
              <w:spacing w:after="0" w:line="240" w:lineRule="auto"/>
              <w:jc w:val="both"/>
              <w:rPr>
                <w:rFonts w:ascii="Arial" w:hAnsi="Arial" w:cs="Arial"/>
                <w:bCs/>
              </w:rPr>
            </w:pPr>
          </w:p>
          <w:p w14:paraId="1BE28636" w14:textId="77777777" w:rsidR="00826040" w:rsidRDefault="00826040" w:rsidP="00581ED0">
            <w:pPr>
              <w:suppressAutoHyphens w:val="0"/>
              <w:spacing w:after="0" w:line="240" w:lineRule="auto"/>
              <w:jc w:val="both"/>
              <w:rPr>
                <w:rFonts w:ascii="Arial" w:hAnsi="Arial" w:cs="Arial"/>
                <w:bCs/>
              </w:rPr>
            </w:pPr>
          </w:p>
          <w:p w14:paraId="5C437C9D" w14:textId="77777777" w:rsidR="00826040" w:rsidRDefault="00826040" w:rsidP="00581ED0">
            <w:pPr>
              <w:suppressAutoHyphens w:val="0"/>
              <w:spacing w:after="0" w:line="240" w:lineRule="auto"/>
              <w:jc w:val="both"/>
              <w:rPr>
                <w:rFonts w:ascii="Arial" w:hAnsi="Arial" w:cs="Arial"/>
                <w:bCs/>
              </w:rPr>
            </w:pPr>
          </w:p>
          <w:p w14:paraId="24107950" w14:textId="77777777" w:rsidR="00826040" w:rsidRDefault="00826040" w:rsidP="00581ED0">
            <w:pPr>
              <w:suppressAutoHyphens w:val="0"/>
              <w:spacing w:after="0" w:line="240" w:lineRule="auto"/>
              <w:jc w:val="both"/>
              <w:rPr>
                <w:rFonts w:ascii="Arial" w:hAnsi="Arial" w:cs="Arial"/>
                <w:bCs/>
              </w:rPr>
            </w:pPr>
          </w:p>
          <w:p w14:paraId="270AC995" w14:textId="77777777" w:rsidR="00826040" w:rsidRDefault="00826040" w:rsidP="00581ED0">
            <w:pPr>
              <w:suppressAutoHyphens w:val="0"/>
              <w:spacing w:after="0" w:line="240" w:lineRule="auto"/>
              <w:jc w:val="both"/>
              <w:rPr>
                <w:rFonts w:ascii="Arial" w:hAnsi="Arial" w:cs="Arial"/>
                <w:bCs/>
              </w:rPr>
            </w:pPr>
          </w:p>
          <w:p w14:paraId="63E41299" w14:textId="77777777" w:rsidR="00826040" w:rsidRDefault="00826040" w:rsidP="00581ED0">
            <w:pPr>
              <w:suppressAutoHyphens w:val="0"/>
              <w:spacing w:after="0" w:line="240" w:lineRule="auto"/>
              <w:jc w:val="both"/>
              <w:rPr>
                <w:rFonts w:ascii="Arial" w:hAnsi="Arial" w:cs="Arial"/>
                <w:bCs/>
              </w:rPr>
            </w:pPr>
          </w:p>
          <w:p w14:paraId="3FAA5DA2" w14:textId="77777777" w:rsidR="00826040" w:rsidRPr="00C36524" w:rsidRDefault="00826040" w:rsidP="00581ED0">
            <w:pPr>
              <w:suppressAutoHyphens w:val="0"/>
              <w:spacing w:after="0" w:line="240" w:lineRule="auto"/>
              <w:jc w:val="both"/>
              <w:rPr>
                <w:rFonts w:ascii="Arial" w:hAnsi="Arial" w:cs="Arial"/>
                <w:bCs/>
              </w:rPr>
            </w:pPr>
            <w:r>
              <w:rPr>
                <w:rFonts w:ascii="Arial" w:hAnsi="Arial" w:cs="Arial"/>
                <w:bCs/>
              </w:rPr>
              <w:t>Fully Implemented</w:t>
            </w:r>
          </w:p>
        </w:tc>
      </w:tr>
      <w:tr w:rsidR="00AC2D55" w:rsidRPr="00C36524" w14:paraId="00EF14F9" w14:textId="77777777" w:rsidTr="00AC2D55">
        <w:trPr>
          <w:trHeight w:val="300"/>
        </w:trPr>
        <w:tc>
          <w:tcPr>
            <w:tcW w:w="1507" w:type="dxa"/>
            <w:shd w:val="clear" w:color="auto" w:fill="auto"/>
            <w:noWrap/>
          </w:tcPr>
          <w:p w14:paraId="2314A2DA" w14:textId="77777777" w:rsidR="00AC2D55" w:rsidRDefault="00AC2D55" w:rsidP="00C0388A">
            <w:pPr>
              <w:suppressAutoHyphens w:val="0"/>
              <w:spacing w:after="0" w:line="240" w:lineRule="auto"/>
              <w:ind w:left="-79"/>
              <w:jc w:val="both"/>
              <w:rPr>
                <w:rFonts w:ascii="Arial" w:hAnsi="Arial" w:cs="Arial"/>
              </w:rPr>
            </w:pPr>
          </w:p>
        </w:tc>
        <w:tc>
          <w:tcPr>
            <w:tcW w:w="2993" w:type="dxa"/>
            <w:shd w:val="clear" w:color="auto" w:fill="auto"/>
          </w:tcPr>
          <w:p w14:paraId="69B843C2" w14:textId="77777777" w:rsidR="00AC2D55" w:rsidRPr="00C36524" w:rsidRDefault="00AC2D55" w:rsidP="00405DD3">
            <w:pPr>
              <w:pStyle w:val="Default"/>
              <w:jc w:val="both"/>
              <w:rPr>
                <w:bCs/>
                <w:color w:val="auto"/>
                <w:sz w:val="22"/>
                <w:szCs w:val="22"/>
              </w:rPr>
            </w:pPr>
          </w:p>
        </w:tc>
        <w:tc>
          <w:tcPr>
            <w:tcW w:w="3335" w:type="dxa"/>
            <w:shd w:val="clear" w:color="auto" w:fill="auto"/>
          </w:tcPr>
          <w:p w14:paraId="5D0C5D04" w14:textId="77777777" w:rsidR="00AC2D55" w:rsidRPr="00C36524" w:rsidRDefault="00AC2D55" w:rsidP="00142DED">
            <w:pPr>
              <w:suppressAutoHyphens w:val="0"/>
              <w:spacing w:after="0" w:line="240" w:lineRule="auto"/>
              <w:jc w:val="both"/>
              <w:rPr>
                <w:rFonts w:ascii="Arial" w:hAnsi="Arial" w:cs="Arial"/>
              </w:rPr>
            </w:pPr>
          </w:p>
        </w:tc>
        <w:tc>
          <w:tcPr>
            <w:tcW w:w="1980" w:type="dxa"/>
            <w:shd w:val="clear" w:color="auto" w:fill="auto"/>
          </w:tcPr>
          <w:p w14:paraId="3E593FBD" w14:textId="77777777" w:rsidR="00AC2D55" w:rsidRDefault="00AC2D55" w:rsidP="00581ED0">
            <w:pPr>
              <w:suppressAutoHyphens w:val="0"/>
              <w:spacing w:after="0" w:line="240" w:lineRule="auto"/>
              <w:jc w:val="both"/>
              <w:rPr>
                <w:rFonts w:ascii="Arial" w:hAnsi="Arial" w:cs="Arial"/>
                <w:bCs/>
              </w:rPr>
            </w:pPr>
          </w:p>
        </w:tc>
      </w:tr>
      <w:tr w:rsidR="00142DED" w:rsidRPr="00C36524" w14:paraId="54358CC3" w14:textId="77777777" w:rsidTr="00AC2D55">
        <w:trPr>
          <w:trHeight w:val="300"/>
        </w:trPr>
        <w:tc>
          <w:tcPr>
            <w:tcW w:w="1507" w:type="dxa"/>
            <w:shd w:val="clear" w:color="auto" w:fill="auto"/>
            <w:noWrap/>
          </w:tcPr>
          <w:p w14:paraId="6F0449BA" w14:textId="77777777" w:rsidR="00C0388A" w:rsidRPr="00C36524" w:rsidRDefault="00C0388A" w:rsidP="00C0388A">
            <w:pPr>
              <w:suppressAutoHyphens w:val="0"/>
              <w:spacing w:after="0" w:line="240" w:lineRule="auto"/>
              <w:ind w:left="-79"/>
              <w:jc w:val="both"/>
              <w:rPr>
                <w:rFonts w:ascii="Arial" w:hAnsi="Arial" w:cs="Arial"/>
              </w:rPr>
            </w:pPr>
            <w:r>
              <w:rPr>
                <w:rFonts w:ascii="Arial" w:hAnsi="Arial" w:cs="Arial"/>
              </w:rPr>
              <w:t>Audit Observation (AO) No. 7</w:t>
            </w:r>
          </w:p>
          <w:p w14:paraId="128D6A66" w14:textId="77777777" w:rsidR="00C0388A" w:rsidRPr="00C36524" w:rsidRDefault="00C0388A" w:rsidP="00C0388A">
            <w:pPr>
              <w:suppressAutoHyphens w:val="0"/>
              <w:spacing w:after="0" w:line="240" w:lineRule="auto"/>
              <w:ind w:left="-79"/>
              <w:jc w:val="both"/>
              <w:rPr>
                <w:rFonts w:ascii="Arial" w:hAnsi="Arial" w:cs="Arial"/>
                <w:lang w:val="en-PH" w:eastAsia="en-PH"/>
              </w:rPr>
            </w:pPr>
            <w:r w:rsidRPr="00C36524">
              <w:rPr>
                <w:rFonts w:ascii="Arial" w:hAnsi="Arial" w:cs="Arial"/>
              </w:rPr>
              <w:t xml:space="preserve">Page </w:t>
            </w:r>
            <w:r>
              <w:rPr>
                <w:rFonts w:ascii="Arial" w:hAnsi="Arial" w:cs="Arial"/>
              </w:rPr>
              <w:t>116-117</w:t>
            </w:r>
          </w:p>
          <w:p w14:paraId="56377371" w14:textId="77777777" w:rsidR="00142DED" w:rsidRPr="00C36524" w:rsidRDefault="00142DED" w:rsidP="00581ED0">
            <w:pPr>
              <w:suppressAutoHyphens w:val="0"/>
              <w:spacing w:after="0" w:line="240" w:lineRule="auto"/>
              <w:jc w:val="both"/>
              <w:rPr>
                <w:rFonts w:ascii="Arial" w:hAnsi="Arial" w:cs="Arial"/>
              </w:rPr>
            </w:pPr>
          </w:p>
        </w:tc>
        <w:tc>
          <w:tcPr>
            <w:tcW w:w="2993" w:type="dxa"/>
            <w:shd w:val="clear" w:color="auto" w:fill="auto"/>
          </w:tcPr>
          <w:p w14:paraId="28548C38" w14:textId="77777777" w:rsidR="00142DED" w:rsidRPr="00C36524" w:rsidRDefault="00142DED" w:rsidP="00405DD3">
            <w:pPr>
              <w:pStyle w:val="Default"/>
              <w:jc w:val="both"/>
              <w:rPr>
                <w:bCs/>
                <w:color w:val="auto"/>
                <w:sz w:val="22"/>
                <w:szCs w:val="22"/>
              </w:rPr>
            </w:pPr>
            <w:r w:rsidRPr="00C36524">
              <w:rPr>
                <w:bCs/>
                <w:color w:val="auto"/>
                <w:sz w:val="22"/>
                <w:szCs w:val="22"/>
              </w:rPr>
              <w:t>Claims for disallowed payments of employees’ benefits of P12.965 million and P26.720 million representing payments to various advertising agencies were accounted as Other Asset – Contingent Asset contrary to the Updated Revised Chart of Accounts for Government Corporation (2019) resulting in the understatement of the Account Receivables – Disallowances/Charges and overstatement of the account Other Asset each by a total amount of P39.685 million.</w:t>
            </w:r>
          </w:p>
          <w:p w14:paraId="4E9415D6" w14:textId="77777777" w:rsidR="00142DED" w:rsidRPr="00C36524" w:rsidRDefault="00142DED" w:rsidP="00405DD3">
            <w:pPr>
              <w:pStyle w:val="Default"/>
              <w:jc w:val="both"/>
              <w:rPr>
                <w:bCs/>
                <w:color w:val="auto"/>
                <w:sz w:val="22"/>
                <w:szCs w:val="22"/>
              </w:rPr>
            </w:pPr>
          </w:p>
        </w:tc>
        <w:tc>
          <w:tcPr>
            <w:tcW w:w="3335" w:type="dxa"/>
            <w:shd w:val="clear" w:color="auto" w:fill="auto"/>
          </w:tcPr>
          <w:p w14:paraId="22169640" w14:textId="77777777" w:rsidR="00142DED" w:rsidRPr="00C36524" w:rsidRDefault="00142DED" w:rsidP="00142DED">
            <w:pPr>
              <w:suppressAutoHyphens w:val="0"/>
              <w:spacing w:after="0" w:line="240" w:lineRule="auto"/>
              <w:jc w:val="both"/>
              <w:rPr>
                <w:rFonts w:ascii="Arial" w:hAnsi="Arial" w:cs="Arial"/>
              </w:rPr>
            </w:pPr>
            <w:r w:rsidRPr="00C36524">
              <w:rPr>
                <w:rFonts w:ascii="Arial" w:hAnsi="Arial" w:cs="Arial"/>
              </w:rPr>
              <w:t>We recommended that Management direct the concerned ABD personnel to:</w:t>
            </w:r>
          </w:p>
          <w:p w14:paraId="578ED11E" w14:textId="77777777" w:rsidR="00142DED" w:rsidRPr="00C36524" w:rsidRDefault="00142DED" w:rsidP="00142DED">
            <w:pPr>
              <w:suppressAutoHyphens w:val="0"/>
              <w:spacing w:after="0" w:line="240" w:lineRule="auto"/>
              <w:jc w:val="both"/>
              <w:rPr>
                <w:rFonts w:ascii="Arial" w:hAnsi="Arial" w:cs="Arial"/>
              </w:rPr>
            </w:pPr>
          </w:p>
          <w:p w14:paraId="1CF94AC3" w14:textId="77777777" w:rsidR="00142DED" w:rsidRPr="00C36524" w:rsidRDefault="00142DED" w:rsidP="000F403D">
            <w:pPr>
              <w:pStyle w:val="ListParagraph"/>
              <w:numPr>
                <w:ilvl w:val="0"/>
                <w:numId w:val="4"/>
              </w:numPr>
              <w:suppressAutoHyphens w:val="0"/>
              <w:spacing w:after="0" w:line="240" w:lineRule="auto"/>
              <w:ind w:left="383" w:hanging="383"/>
              <w:jc w:val="both"/>
              <w:rPr>
                <w:rFonts w:ascii="Arial" w:hAnsi="Arial" w:cs="Arial"/>
              </w:rPr>
            </w:pPr>
            <w:r w:rsidRPr="00C36524">
              <w:rPr>
                <w:rFonts w:ascii="Arial" w:hAnsi="Arial" w:cs="Arial"/>
              </w:rPr>
              <w:t>Draw a JEV to reclassify the claim for disallowed payments from Other Asset account to Receivable – Disallowances/Charges in compliance with the Updated Revised Chart of Accounts.</w:t>
            </w:r>
          </w:p>
          <w:p w14:paraId="22B5CCAB" w14:textId="77777777" w:rsidR="00142DED" w:rsidRPr="00C36524" w:rsidRDefault="00142DED" w:rsidP="00142DED">
            <w:pPr>
              <w:suppressAutoHyphens w:val="0"/>
              <w:spacing w:after="0" w:line="240" w:lineRule="auto"/>
              <w:jc w:val="both"/>
              <w:rPr>
                <w:rFonts w:ascii="Arial" w:hAnsi="Arial" w:cs="Arial"/>
              </w:rPr>
            </w:pPr>
          </w:p>
          <w:p w14:paraId="33798DF2" w14:textId="77777777" w:rsidR="00142DED" w:rsidRPr="00C36524" w:rsidRDefault="00142DED" w:rsidP="000F403D">
            <w:pPr>
              <w:pStyle w:val="ListParagraph"/>
              <w:numPr>
                <w:ilvl w:val="0"/>
                <w:numId w:val="4"/>
              </w:numPr>
              <w:suppressAutoHyphens w:val="0"/>
              <w:spacing w:after="0" w:line="240" w:lineRule="auto"/>
              <w:ind w:left="383" w:hanging="383"/>
              <w:jc w:val="both"/>
              <w:rPr>
                <w:rFonts w:ascii="Arial" w:hAnsi="Arial" w:cs="Arial"/>
              </w:rPr>
            </w:pPr>
            <w:r w:rsidRPr="00C36524">
              <w:rPr>
                <w:rFonts w:ascii="Arial" w:hAnsi="Arial" w:cs="Arial"/>
              </w:rPr>
              <w:t>Disclosed in the Notes to FS the nature and the details of the Receivable – Disallowances/Charges account to provide adequate information on the nature of the transactions as required in Paragraph No. 112 of PAS No.1.</w:t>
            </w:r>
          </w:p>
        </w:tc>
        <w:tc>
          <w:tcPr>
            <w:tcW w:w="1980" w:type="dxa"/>
            <w:shd w:val="clear" w:color="auto" w:fill="auto"/>
          </w:tcPr>
          <w:p w14:paraId="59473DE0" w14:textId="77777777" w:rsidR="00142DED" w:rsidRDefault="00142DED" w:rsidP="00581ED0">
            <w:pPr>
              <w:suppressAutoHyphens w:val="0"/>
              <w:spacing w:after="0" w:line="240" w:lineRule="auto"/>
              <w:jc w:val="both"/>
              <w:rPr>
                <w:rFonts w:ascii="Arial" w:hAnsi="Arial" w:cs="Arial"/>
                <w:bCs/>
              </w:rPr>
            </w:pPr>
          </w:p>
          <w:p w14:paraId="1D1DA6B9" w14:textId="77777777" w:rsidR="00E36223" w:rsidRDefault="00E36223" w:rsidP="00581ED0">
            <w:pPr>
              <w:suppressAutoHyphens w:val="0"/>
              <w:spacing w:after="0" w:line="240" w:lineRule="auto"/>
              <w:jc w:val="both"/>
              <w:rPr>
                <w:rFonts w:ascii="Arial" w:hAnsi="Arial" w:cs="Arial"/>
                <w:bCs/>
              </w:rPr>
            </w:pPr>
          </w:p>
          <w:p w14:paraId="1591D3B6" w14:textId="77777777" w:rsidR="00E36223" w:rsidRDefault="00E36223" w:rsidP="00581ED0">
            <w:pPr>
              <w:suppressAutoHyphens w:val="0"/>
              <w:spacing w:after="0" w:line="240" w:lineRule="auto"/>
              <w:jc w:val="both"/>
              <w:rPr>
                <w:rFonts w:ascii="Arial" w:hAnsi="Arial" w:cs="Arial"/>
                <w:bCs/>
              </w:rPr>
            </w:pPr>
          </w:p>
          <w:p w14:paraId="1673B20E" w14:textId="77777777" w:rsidR="00E36223" w:rsidRDefault="00E36223" w:rsidP="00581ED0">
            <w:pPr>
              <w:suppressAutoHyphens w:val="0"/>
              <w:spacing w:after="0" w:line="240" w:lineRule="auto"/>
              <w:jc w:val="both"/>
              <w:rPr>
                <w:rFonts w:ascii="Arial" w:hAnsi="Arial" w:cs="Arial"/>
                <w:bCs/>
              </w:rPr>
            </w:pPr>
          </w:p>
          <w:p w14:paraId="6F827AC1" w14:textId="77777777" w:rsidR="00E36223" w:rsidRDefault="00E36223" w:rsidP="00581ED0">
            <w:pPr>
              <w:suppressAutoHyphens w:val="0"/>
              <w:spacing w:after="0" w:line="240" w:lineRule="auto"/>
              <w:jc w:val="both"/>
              <w:rPr>
                <w:rFonts w:ascii="Arial" w:hAnsi="Arial" w:cs="Arial"/>
                <w:bCs/>
              </w:rPr>
            </w:pPr>
            <w:r>
              <w:rPr>
                <w:rFonts w:ascii="Arial" w:hAnsi="Arial" w:cs="Arial"/>
                <w:bCs/>
              </w:rPr>
              <w:t>Fully Implemented</w:t>
            </w:r>
          </w:p>
          <w:p w14:paraId="7BAC3CBD" w14:textId="77777777" w:rsidR="00E36223" w:rsidRDefault="00E36223" w:rsidP="00581ED0">
            <w:pPr>
              <w:suppressAutoHyphens w:val="0"/>
              <w:spacing w:after="0" w:line="240" w:lineRule="auto"/>
              <w:jc w:val="both"/>
              <w:rPr>
                <w:rFonts w:ascii="Arial" w:hAnsi="Arial" w:cs="Arial"/>
                <w:bCs/>
              </w:rPr>
            </w:pPr>
          </w:p>
          <w:p w14:paraId="19A31DF7" w14:textId="77777777" w:rsidR="00E36223" w:rsidRDefault="00E36223" w:rsidP="00581ED0">
            <w:pPr>
              <w:suppressAutoHyphens w:val="0"/>
              <w:spacing w:after="0" w:line="240" w:lineRule="auto"/>
              <w:jc w:val="both"/>
              <w:rPr>
                <w:rFonts w:ascii="Arial" w:hAnsi="Arial" w:cs="Arial"/>
                <w:bCs/>
              </w:rPr>
            </w:pPr>
          </w:p>
          <w:p w14:paraId="21C15796" w14:textId="77777777" w:rsidR="00E36223" w:rsidRDefault="00E36223" w:rsidP="00581ED0">
            <w:pPr>
              <w:suppressAutoHyphens w:val="0"/>
              <w:spacing w:after="0" w:line="240" w:lineRule="auto"/>
              <w:jc w:val="both"/>
              <w:rPr>
                <w:rFonts w:ascii="Arial" w:hAnsi="Arial" w:cs="Arial"/>
                <w:bCs/>
              </w:rPr>
            </w:pPr>
          </w:p>
          <w:p w14:paraId="1149DA94" w14:textId="77777777" w:rsidR="00E36223" w:rsidRDefault="00E36223" w:rsidP="00581ED0">
            <w:pPr>
              <w:suppressAutoHyphens w:val="0"/>
              <w:spacing w:after="0" w:line="240" w:lineRule="auto"/>
              <w:jc w:val="both"/>
              <w:rPr>
                <w:rFonts w:ascii="Arial" w:hAnsi="Arial" w:cs="Arial"/>
                <w:bCs/>
              </w:rPr>
            </w:pPr>
          </w:p>
          <w:p w14:paraId="5953255F" w14:textId="77777777" w:rsidR="00E36223" w:rsidRDefault="00E36223" w:rsidP="00581ED0">
            <w:pPr>
              <w:suppressAutoHyphens w:val="0"/>
              <w:spacing w:after="0" w:line="240" w:lineRule="auto"/>
              <w:jc w:val="both"/>
              <w:rPr>
                <w:rFonts w:ascii="Arial" w:hAnsi="Arial" w:cs="Arial"/>
                <w:bCs/>
              </w:rPr>
            </w:pPr>
          </w:p>
          <w:p w14:paraId="65CDA3E5" w14:textId="77777777" w:rsidR="00E36223" w:rsidRDefault="00E36223" w:rsidP="00581ED0">
            <w:pPr>
              <w:suppressAutoHyphens w:val="0"/>
              <w:spacing w:after="0" w:line="240" w:lineRule="auto"/>
              <w:jc w:val="both"/>
              <w:rPr>
                <w:rFonts w:ascii="Arial" w:hAnsi="Arial" w:cs="Arial"/>
                <w:bCs/>
              </w:rPr>
            </w:pPr>
          </w:p>
          <w:p w14:paraId="1D158819" w14:textId="77777777" w:rsidR="00E36223" w:rsidRDefault="00E36223" w:rsidP="00581ED0">
            <w:pPr>
              <w:suppressAutoHyphens w:val="0"/>
              <w:spacing w:after="0" w:line="240" w:lineRule="auto"/>
              <w:jc w:val="both"/>
              <w:rPr>
                <w:rFonts w:ascii="Arial" w:hAnsi="Arial" w:cs="Arial"/>
                <w:bCs/>
              </w:rPr>
            </w:pPr>
          </w:p>
          <w:p w14:paraId="5E12DCE1" w14:textId="77777777" w:rsidR="00E36223" w:rsidRDefault="00E36223" w:rsidP="00581ED0">
            <w:pPr>
              <w:suppressAutoHyphens w:val="0"/>
              <w:spacing w:after="0" w:line="240" w:lineRule="auto"/>
              <w:jc w:val="both"/>
              <w:rPr>
                <w:rFonts w:ascii="Arial" w:hAnsi="Arial" w:cs="Arial"/>
                <w:bCs/>
              </w:rPr>
            </w:pPr>
            <w:r>
              <w:rPr>
                <w:rFonts w:ascii="Arial" w:hAnsi="Arial" w:cs="Arial"/>
                <w:bCs/>
              </w:rPr>
              <w:t>Fully Implemented</w:t>
            </w:r>
          </w:p>
          <w:p w14:paraId="14B08D9D" w14:textId="77777777" w:rsidR="00E36223" w:rsidRPr="00C36524" w:rsidRDefault="00E36223" w:rsidP="00581ED0">
            <w:pPr>
              <w:suppressAutoHyphens w:val="0"/>
              <w:spacing w:after="0" w:line="240" w:lineRule="auto"/>
              <w:jc w:val="both"/>
              <w:rPr>
                <w:rFonts w:ascii="Arial" w:hAnsi="Arial" w:cs="Arial"/>
                <w:bCs/>
              </w:rPr>
            </w:pPr>
          </w:p>
        </w:tc>
      </w:tr>
      <w:tr w:rsidR="00AC2D55" w:rsidRPr="00C36524" w14:paraId="28542CC1" w14:textId="77777777" w:rsidTr="00AC2D55">
        <w:trPr>
          <w:trHeight w:val="300"/>
        </w:trPr>
        <w:tc>
          <w:tcPr>
            <w:tcW w:w="1507" w:type="dxa"/>
            <w:shd w:val="clear" w:color="auto" w:fill="auto"/>
            <w:noWrap/>
          </w:tcPr>
          <w:p w14:paraId="2565EEAE" w14:textId="77777777" w:rsidR="00AC2D55" w:rsidRDefault="00AC2D55" w:rsidP="00C0388A">
            <w:pPr>
              <w:suppressAutoHyphens w:val="0"/>
              <w:spacing w:after="0" w:line="240" w:lineRule="auto"/>
              <w:ind w:left="-79"/>
              <w:jc w:val="both"/>
              <w:rPr>
                <w:rFonts w:ascii="Arial" w:hAnsi="Arial" w:cs="Arial"/>
              </w:rPr>
            </w:pPr>
          </w:p>
        </w:tc>
        <w:tc>
          <w:tcPr>
            <w:tcW w:w="2993" w:type="dxa"/>
            <w:shd w:val="clear" w:color="auto" w:fill="auto"/>
          </w:tcPr>
          <w:p w14:paraId="52825AE2" w14:textId="77777777" w:rsidR="00AC2D55" w:rsidRPr="00C36524" w:rsidRDefault="00AC2D55" w:rsidP="00405DD3">
            <w:pPr>
              <w:pStyle w:val="Default"/>
              <w:jc w:val="both"/>
              <w:rPr>
                <w:bCs/>
                <w:color w:val="auto"/>
                <w:sz w:val="22"/>
                <w:szCs w:val="22"/>
              </w:rPr>
            </w:pPr>
          </w:p>
        </w:tc>
        <w:tc>
          <w:tcPr>
            <w:tcW w:w="3335" w:type="dxa"/>
            <w:shd w:val="clear" w:color="auto" w:fill="auto"/>
          </w:tcPr>
          <w:p w14:paraId="6DE5697D" w14:textId="77777777" w:rsidR="00AC2D55" w:rsidRPr="00C36524" w:rsidRDefault="00AC2D55" w:rsidP="00142DED">
            <w:pPr>
              <w:suppressAutoHyphens w:val="0"/>
              <w:spacing w:after="0" w:line="240" w:lineRule="auto"/>
              <w:jc w:val="both"/>
              <w:rPr>
                <w:rFonts w:ascii="Arial" w:hAnsi="Arial" w:cs="Arial"/>
              </w:rPr>
            </w:pPr>
          </w:p>
        </w:tc>
        <w:tc>
          <w:tcPr>
            <w:tcW w:w="1980" w:type="dxa"/>
            <w:shd w:val="clear" w:color="auto" w:fill="auto"/>
          </w:tcPr>
          <w:p w14:paraId="150CD500" w14:textId="77777777" w:rsidR="00AC2D55" w:rsidRDefault="00AC2D55" w:rsidP="00581ED0">
            <w:pPr>
              <w:suppressAutoHyphens w:val="0"/>
              <w:spacing w:after="0" w:line="240" w:lineRule="auto"/>
              <w:jc w:val="both"/>
              <w:rPr>
                <w:rFonts w:ascii="Arial" w:hAnsi="Arial" w:cs="Arial"/>
                <w:bCs/>
              </w:rPr>
            </w:pPr>
          </w:p>
        </w:tc>
      </w:tr>
      <w:tr w:rsidR="00142DED" w:rsidRPr="00C36524" w14:paraId="2BA42743" w14:textId="77777777" w:rsidTr="00AC2D55">
        <w:trPr>
          <w:trHeight w:val="300"/>
        </w:trPr>
        <w:tc>
          <w:tcPr>
            <w:tcW w:w="1507" w:type="dxa"/>
            <w:shd w:val="clear" w:color="auto" w:fill="auto"/>
            <w:noWrap/>
          </w:tcPr>
          <w:p w14:paraId="4045B417" w14:textId="77777777" w:rsidR="00C0388A" w:rsidRPr="00C36524" w:rsidRDefault="00C0388A" w:rsidP="00C0388A">
            <w:pPr>
              <w:suppressAutoHyphens w:val="0"/>
              <w:spacing w:after="0" w:line="240" w:lineRule="auto"/>
              <w:ind w:left="-79"/>
              <w:jc w:val="both"/>
              <w:rPr>
                <w:rFonts w:ascii="Arial" w:hAnsi="Arial" w:cs="Arial"/>
              </w:rPr>
            </w:pPr>
            <w:r>
              <w:rPr>
                <w:rFonts w:ascii="Arial" w:hAnsi="Arial" w:cs="Arial"/>
              </w:rPr>
              <w:t>Audit Observation (AO) No. 8</w:t>
            </w:r>
          </w:p>
          <w:p w14:paraId="4D1AB73D" w14:textId="77777777" w:rsidR="00C0388A" w:rsidRPr="00C36524" w:rsidRDefault="00C0388A" w:rsidP="00C0388A">
            <w:pPr>
              <w:suppressAutoHyphens w:val="0"/>
              <w:spacing w:after="0" w:line="240" w:lineRule="auto"/>
              <w:ind w:left="-79"/>
              <w:jc w:val="both"/>
              <w:rPr>
                <w:rFonts w:ascii="Arial" w:hAnsi="Arial" w:cs="Arial"/>
                <w:lang w:val="en-PH" w:eastAsia="en-PH"/>
              </w:rPr>
            </w:pPr>
            <w:r w:rsidRPr="00C36524">
              <w:rPr>
                <w:rFonts w:ascii="Arial" w:hAnsi="Arial" w:cs="Arial"/>
              </w:rPr>
              <w:t xml:space="preserve">Page </w:t>
            </w:r>
            <w:r>
              <w:rPr>
                <w:rFonts w:ascii="Arial" w:hAnsi="Arial" w:cs="Arial"/>
              </w:rPr>
              <w:t>117-120</w:t>
            </w:r>
          </w:p>
          <w:p w14:paraId="14F473AF" w14:textId="77777777" w:rsidR="00142DED" w:rsidRPr="00C36524" w:rsidRDefault="00142DED" w:rsidP="00581ED0">
            <w:pPr>
              <w:suppressAutoHyphens w:val="0"/>
              <w:spacing w:after="0" w:line="240" w:lineRule="auto"/>
              <w:jc w:val="both"/>
              <w:rPr>
                <w:rFonts w:ascii="Arial" w:hAnsi="Arial" w:cs="Arial"/>
              </w:rPr>
            </w:pPr>
          </w:p>
        </w:tc>
        <w:tc>
          <w:tcPr>
            <w:tcW w:w="2993" w:type="dxa"/>
            <w:shd w:val="clear" w:color="auto" w:fill="auto"/>
          </w:tcPr>
          <w:p w14:paraId="0106AFDC" w14:textId="77777777" w:rsidR="00142DED" w:rsidRPr="00C36524" w:rsidRDefault="00142DED" w:rsidP="00405DD3">
            <w:pPr>
              <w:pStyle w:val="Default"/>
              <w:jc w:val="both"/>
              <w:rPr>
                <w:bCs/>
                <w:color w:val="auto"/>
                <w:sz w:val="22"/>
                <w:szCs w:val="22"/>
              </w:rPr>
            </w:pPr>
            <w:r w:rsidRPr="00C36524">
              <w:rPr>
                <w:bCs/>
                <w:color w:val="auto"/>
                <w:sz w:val="22"/>
                <w:szCs w:val="22"/>
              </w:rPr>
              <w:t xml:space="preserve">The faithful representation in the financial statements of the account Receivables – Disallowances/Charges totaling P9.716 million as of December 31, </w:t>
            </w:r>
            <w:proofErr w:type="gramStart"/>
            <w:r w:rsidRPr="00C36524">
              <w:rPr>
                <w:bCs/>
                <w:color w:val="auto"/>
                <w:sz w:val="22"/>
                <w:szCs w:val="22"/>
              </w:rPr>
              <w:t>2021</w:t>
            </w:r>
            <w:proofErr w:type="gramEnd"/>
            <w:r w:rsidRPr="00C36524">
              <w:rPr>
                <w:bCs/>
                <w:color w:val="auto"/>
                <w:sz w:val="22"/>
                <w:szCs w:val="22"/>
              </w:rPr>
              <w:t xml:space="preserve"> could not be established due to the discrepancy of P21.532 million between the balance per books and the Schedule of Notice of Disallowances with Finality of Decision per audit, and the non-maintenance of Subsidiary Ledgers supporting the balance of the account.</w:t>
            </w:r>
          </w:p>
        </w:tc>
        <w:tc>
          <w:tcPr>
            <w:tcW w:w="3335" w:type="dxa"/>
            <w:shd w:val="clear" w:color="auto" w:fill="auto"/>
          </w:tcPr>
          <w:p w14:paraId="78952FA2" w14:textId="77777777" w:rsidR="00142DED" w:rsidRPr="00C36524" w:rsidRDefault="00142DED" w:rsidP="00142DED">
            <w:pPr>
              <w:suppressAutoHyphens w:val="0"/>
              <w:spacing w:after="0" w:line="240" w:lineRule="auto"/>
              <w:jc w:val="both"/>
              <w:rPr>
                <w:rFonts w:ascii="Arial" w:hAnsi="Arial" w:cs="Arial"/>
              </w:rPr>
            </w:pPr>
            <w:r w:rsidRPr="00C36524">
              <w:rPr>
                <w:rFonts w:ascii="Arial" w:hAnsi="Arial" w:cs="Arial"/>
              </w:rPr>
              <w:t>We recommended and management agreed to:</w:t>
            </w:r>
          </w:p>
          <w:p w14:paraId="0E515A35" w14:textId="77777777" w:rsidR="00142DED" w:rsidRPr="00C36524" w:rsidRDefault="00142DED" w:rsidP="00142DED">
            <w:pPr>
              <w:suppressAutoHyphens w:val="0"/>
              <w:spacing w:after="0" w:line="240" w:lineRule="auto"/>
              <w:jc w:val="both"/>
              <w:rPr>
                <w:rFonts w:ascii="Arial" w:hAnsi="Arial" w:cs="Arial"/>
              </w:rPr>
            </w:pPr>
          </w:p>
          <w:p w14:paraId="61FE681C" w14:textId="77777777" w:rsidR="00142DED" w:rsidRDefault="00142DED" w:rsidP="000F403D">
            <w:pPr>
              <w:pStyle w:val="ListParagraph"/>
              <w:numPr>
                <w:ilvl w:val="0"/>
                <w:numId w:val="9"/>
              </w:numPr>
              <w:suppressAutoHyphens w:val="0"/>
              <w:spacing w:after="0" w:line="240" w:lineRule="auto"/>
              <w:ind w:left="383"/>
              <w:jc w:val="both"/>
              <w:rPr>
                <w:rFonts w:ascii="Arial" w:hAnsi="Arial" w:cs="Arial"/>
              </w:rPr>
            </w:pPr>
            <w:r w:rsidRPr="00C36524">
              <w:rPr>
                <w:rFonts w:ascii="Arial" w:hAnsi="Arial" w:cs="Arial"/>
              </w:rPr>
              <w:t xml:space="preserve">Adjust the Receivable – Disallowances/Charges account as of December 31, </w:t>
            </w:r>
            <w:proofErr w:type="gramStart"/>
            <w:r w:rsidRPr="00C36524">
              <w:rPr>
                <w:rFonts w:ascii="Arial" w:hAnsi="Arial" w:cs="Arial"/>
              </w:rPr>
              <w:t>2021</w:t>
            </w:r>
            <w:proofErr w:type="gramEnd"/>
            <w:r w:rsidRPr="00C36524">
              <w:rPr>
                <w:rFonts w:ascii="Arial" w:hAnsi="Arial" w:cs="Arial"/>
              </w:rPr>
              <w:t xml:space="preserve"> based on the outstanding balances of the Notice of Disallowances with Notice of Finality of Decisions and the corresponding affected expense accounts to correct the discrepancy o</w:t>
            </w:r>
            <w:r w:rsidR="00DD7F3D">
              <w:rPr>
                <w:rFonts w:ascii="Arial" w:hAnsi="Arial" w:cs="Arial"/>
              </w:rPr>
              <w:t xml:space="preserve">f </w:t>
            </w:r>
            <w:r w:rsidRPr="00C36524">
              <w:rPr>
                <w:rFonts w:ascii="Arial" w:hAnsi="Arial" w:cs="Arial"/>
              </w:rPr>
              <w:t xml:space="preserve">P21.532 million and to comply with Item 6 of COA Circular No. 2009-006 dated September 15, 2009. </w:t>
            </w:r>
          </w:p>
          <w:p w14:paraId="77ECF799" w14:textId="77777777" w:rsidR="00DD7F3D" w:rsidRPr="00C36524" w:rsidRDefault="00DD7F3D" w:rsidP="00DD7F3D">
            <w:pPr>
              <w:pStyle w:val="ListParagraph"/>
              <w:suppressAutoHyphens w:val="0"/>
              <w:spacing w:after="0" w:line="240" w:lineRule="auto"/>
              <w:ind w:left="383"/>
              <w:jc w:val="both"/>
              <w:rPr>
                <w:rFonts w:ascii="Arial" w:hAnsi="Arial" w:cs="Arial"/>
              </w:rPr>
            </w:pPr>
          </w:p>
          <w:p w14:paraId="58E3AB55" w14:textId="77777777" w:rsidR="00142DED" w:rsidRPr="00C36524" w:rsidRDefault="00142DED" w:rsidP="000F403D">
            <w:pPr>
              <w:pStyle w:val="ListParagraph"/>
              <w:numPr>
                <w:ilvl w:val="0"/>
                <w:numId w:val="9"/>
              </w:numPr>
              <w:suppressAutoHyphens w:val="0"/>
              <w:spacing w:after="0" w:line="240" w:lineRule="auto"/>
              <w:ind w:left="383"/>
              <w:jc w:val="both"/>
              <w:rPr>
                <w:rFonts w:ascii="Arial" w:hAnsi="Arial" w:cs="Arial"/>
              </w:rPr>
            </w:pPr>
            <w:r w:rsidRPr="00C36524">
              <w:rPr>
                <w:rFonts w:ascii="Arial" w:hAnsi="Arial" w:cs="Arial"/>
              </w:rPr>
              <w:lastRenderedPageBreak/>
              <w:t>Maintain Subsidiary Ledger for Receivable – Disallowances/Charges account for each official/employee determined to be liable/responsible for the amount disallowed/charged/suspended to properly monitor and update audit suspensions, disallowances and charges including settlements to comply with Section 7.2.1 (c) (d) (e) of the 2009 RRSA.</w:t>
            </w:r>
          </w:p>
        </w:tc>
        <w:tc>
          <w:tcPr>
            <w:tcW w:w="1980" w:type="dxa"/>
            <w:shd w:val="clear" w:color="auto" w:fill="auto"/>
          </w:tcPr>
          <w:p w14:paraId="3130B45F" w14:textId="77777777" w:rsidR="00142DED" w:rsidRDefault="00142DED" w:rsidP="00581ED0">
            <w:pPr>
              <w:suppressAutoHyphens w:val="0"/>
              <w:spacing w:after="0" w:line="240" w:lineRule="auto"/>
              <w:jc w:val="both"/>
              <w:rPr>
                <w:rFonts w:ascii="Arial" w:hAnsi="Arial" w:cs="Arial"/>
                <w:bCs/>
              </w:rPr>
            </w:pPr>
          </w:p>
          <w:p w14:paraId="348467D8" w14:textId="77777777" w:rsidR="00DD7F3D" w:rsidRDefault="00DD7F3D" w:rsidP="00581ED0">
            <w:pPr>
              <w:suppressAutoHyphens w:val="0"/>
              <w:spacing w:after="0" w:line="240" w:lineRule="auto"/>
              <w:jc w:val="both"/>
              <w:rPr>
                <w:rFonts w:ascii="Arial" w:hAnsi="Arial" w:cs="Arial"/>
                <w:bCs/>
              </w:rPr>
            </w:pPr>
          </w:p>
          <w:p w14:paraId="5690A04F" w14:textId="77777777" w:rsidR="00DD7F3D" w:rsidRDefault="00DD7F3D" w:rsidP="00581ED0">
            <w:pPr>
              <w:suppressAutoHyphens w:val="0"/>
              <w:spacing w:after="0" w:line="240" w:lineRule="auto"/>
              <w:jc w:val="both"/>
              <w:rPr>
                <w:rFonts w:ascii="Arial" w:hAnsi="Arial" w:cs="Arial"/>
                <w:bCs/>
              </w:rPr>
            </w:pPr>
          </w:p>
          <w:p w14:paraId="0562E48C" w14:textId="77777777" w:rsidR="00DD7F3D" w:rsidRDefault="00DD7F3D" w:rsidP="00581ED0">
            <w:pPr>
              <w:suppressAutoHyphens w:val="0"/>
              <w:spacing w:after="0" w:line="240" w:lineRule="auto"/>
              <w:jc w:val="both"/>
              <w:rPr>
                <w:rFonts w:ascii="Arial" w:hAnsi="Arial" w:cs="Arial"/>
                <w:bCs/>
              </w:rPr>
            </w:pPr>
            <w:r>
              <w:rPr>
                <w:rFonts w:ascii="Arial" w:hAnsi="Arial" w:cs="Arial"/>
                <w:bCs/>
              </w:rPr>
              <w:t>Fully Implemented</w:t>
            </w:r>
          </w:p>
          <w:p w14:paraId="3DE68D46" w14:textId="77777777" w:rsidR="00DD7F3D" w:rsidRDefault="00DD7F3D" w:rsidP="00581ED0">
            <w:pPr>
              <w:suppressAutoHyphens w:val="0"/>
              <w:spacing w:after="0" w:line="240" w:lineRule="auto"/>
              <w:jc w:val="both"/>
              <w:rPr>
                <w:rFonts w:ascii="Arial" w:hAnsi="Arial" w:cs="Arial"/>
                <w:bCs/>
              </w:rPr>
            </w:pPr>
          </w:p>
          <w:p w14:paraId="50C69C08" w14:textId="77777777" w:rsidR="00DD7F3D" w:rsidRDefault="00DD7F3D" w:rsidP="00581ED0">
            <w:pPr>
              <w:suppressAutoHyphens w:val="0"/>
              <w:spacing w:after="0" w:line="240" w:lineRule="auto"/>
              <w:jc w:val="both"/>
              <w:rPr>
                <w:rFonts w:ascii="Arial" w:hAnsi="Arial" w:cs="Arial"/>
                <w:bCs/>
              </w:rPr>
            </w:pPr>
          </w:p>
          <w:p w14:paraId="6E5CC46E" w14:textId="77777777" w:rsidR="00DD7F3D" w:rsidRDefault="00DD7F3D" w:rsidP="00581ED0">
            <w:pPr>
              <w:suppressAutoHyphens w:val="0"/>
              <w:spacing w:after="0" w:line="240" w:lineRule="auto"/>
              <w:jc w:val="both"/>
              <w:rPr>
                <w:rFonts w:ascii="Arial" w:hAnsi="Arial" w:cs="Arial"/>
                <w:bCs/>
              </w:rPr>
            </w:pPr>
          </w:p>
          <w:p w14:paraId="77E8B4E1" w14:textId="77777777" w:rsidR="00DD7F3D" w:rsidRDefault="00DD7F3D" w:rsidP="00581ED0">
            <w:pPr>
              <w:suppressAutoHyphens w:val="0"/>
              <w:spacing w:after="0" w:line="240" w:lineRule="auto"/>
              <w:jc w:val="both"/>
              <w:rPr>
                <w:rFonts w:ascii="Arial" w:hAnsi="Arial" w:cs="Arial"/>
                <w:bCs/>
              </w:rPr>
            </w:pPr>
          </w:p>
          <w:p w14:paraId="357024EF" w14:textId="77777777" w:rsidR="00DD7F3D" w:rsidRDefault="00DD7F3D" w:rsidP="00581ED0">
            <w:pPr>
              <w:suppressAutoHyphens w:val="0"/>
              <w:spacing w:after="0" w:line="240" w:lineRule="auto"/>
              <w:jc w:val="both"/>
              <w:rPr>
                <w:rFonts w:ascii="Arial" w:hAnsi="Arial" w:cs="Arial"/>
                <w:bCs/>
              </w:rPr>
            </w:pPr>
          </w:p>
          <w:p w14:paraId="2A45AEC8" w14:textId="77777777" w:rsidR="00DD7F3D" w:rsidRDefault="00DD7F3D" w:rsidP="00581ED0">
            <w:pPr>
              <w:suppressAutoHyphens w:val="0"/>
              <w:spacing w:after="0" w:line="240" w:lineRule="auto"/>
              <w:jc w:val="both"/>
              <w:rPr>
                <w:rFonts w:ascii="Arial" w:hAnsi="Arial" w:cs="Arial"/>
                <w:bCs/>
              </w:rPr>
            </w:pPr>
          </w:p>
          <w:p w14:paraId="4E4EECD9" w14:textId="77777777" w:rsidR="00DD7F3D" w:rsidRDefault="00DD7F3D" w:rsidP="00581ED0">
            <w:pPr>
              <w:suppressAutoHyphens w:val="0"/>
              <w:spacing w:after="0" w:line="240" w:lineRule="auto"/>
              <w:jc w:val="both"/>
              <w:rPr>
                <w:rFonts w:ascii="Arial" w:hAnsi="Arial" w:cs="Arial"/>
                <w:bCs/>
              </w:rPr>
            </w:pPr>
          </w:p>
          <w:p w14:paraId="44E11188" w14:textId="77777777" w:rsidR="00DD7F3D" w:rsidRDefault="00DD7F3D" w:rsidP="00581ED0">
            <w:pPr>
              <w:suppressAutoHyphens w:val="0"/>
              <w:spacing w:after="0" w:line="240" w:lineRule="auto"/>
              <w:jc w:val="both"/>
              <w:rPr>
                <w:rFonts w:ascii="Arial" w:hAnsi="Arial" w:cs="Arial"/>
                <w:bCs/>
              </w:rPr>
            </w:pPr>
          </w:p>
          <w:p w14:paraId="096A59F0" w14:textId="77777777" w:rsidR="00DD7F3D" w:rsidRDefault="00DD7F3D" w:rsidP="00581ED0">
            <w:pPr>
              <w:suppressAutoHyphens w:val="0"/>
              <w:spacing w:after="0" w:line="240" w:lineRule="auto"/>
              <w:jc w:val="both"/>
              <w:rPr>
                <w:rFonts w:ascii="Arial" w:hAnsi="Arial" w:cs="Arial"/>
                <w:bCs/>
              </w:rPr>
            </w:pPr>
          </w:p>
          <w:p w14:paraId="50090342" w14:textId="77777777" w:rsidR="00DD7F3D" w:rsidRDefault="00DD7F3D" w:rsidP="00581ED0">
            <w:pPr>
              <w:suppressAutoHyphens w:val="0"/>
              <w:spacing w:after="0" w:line="240" w:lineRule="auto"/>
              <w:jc w:val="both"/>
              <w:rPr>
                <w:rFonts w:ascii="Arial" w:hAnsi="Arial" w:cs="Arial"/>
                <w:bCs/>
              </w:rPr>
            </w:pPr>
          </w:p>
          <w:p w14:paraId="04CEE83A" w14:textId="77777777" w:rsidR="00DD7F3D" w:rsidRDefault="00DD7F3D" w:rsidP="00581ED0">
            <w:pPr>
              <w:suppressAutoHyphens w:val="0"/>
              <w:spacing w:after="0" w:line="240" w:lineRule="auto"/>
              <w:jc w:val="both"/>
              <w:rPr>
                <w:rFonts w:ascii="Arial" w:hAnsi="Arial" w:cs="Arial"/>
                <w:bCs/>
              </w:rPr>
            </w:pPr>
          </w:p>
          <w:p w14:paraId="10AFA61B" w14:textId="77777777" w:rsidR="00DD7F3D" w:rsidRDefault="00DD7F3D" w:rsidP="00581ED0">
            <w:pPr>
              <w:suppressAutoHyphens w:val="0"/>
              <w:spacing w:after="0" w:line="240" w:lineRule="auto"/>
              <w:jc w:val="both"/>
              <w:rPr>
                <w:rFonts w:ascii="Arial" w:hAnsi="Arial" w:cs="Arial"/>
                <w:bCs/>
              </w:rPr>
            </w:pPr>
          </w:p>
          <w:p w14:paraId="3D8413A7" w14:textId="77777777" w:rsidR="00DD7F3D" w:rsidRDefault="00DD7F3D" w:rsidP="00581ED0">
            <w:pPr>
              <w:suppressAutoHyphens w:val="0"/>
              <w:spacing w:after="0" w:line="240" w:lineRule="auto"/>
              <w:jc w:val="both"/>
              <w:rPr>
                <w:rFonts w:ascii="Arial" w:hAnsi="Arial" w:cs="Arial"/>
                <w:bCs/>
              </w:rPr>
            </w:pPr>
          </w:p>
          <w:p w14:paraId="0EF2D034" w14:textId="77777777" w:rsidR="00DD7F3D" w:rsidRDefault="00DD7F3D" w:rsidP="00581ED0">
            <w:pPr>
              <w:suppressAutoHyphens w:val="0"/>
              <w:spacing w:after="0" w:line="240" w:lineRule="auto"/>
              <w:jc w:val="both"/>
              <w:rPr>
                <w:rFonts w:ascii="Arial" w:hAnsi="Arial" w:cs="Arial"/>
                <w:bCs/>
              </w:rPr>
            </w:pPr>
          </w:p>
          <w:p w14:paraId="142A08E6" w14:textId="77777777" w:rsidR="00DD7F3D" w:rsidRPr="00C36524" w:rsidRDefault="00DD7F3D" w:rsidP="00581ED0">
            <w:pPr>
              <w:suppressAutoHyphens w:val="0"/>
              <w:spacing w:after="0" w:line="240" w:lineRule="auto"/>
              <w:jc w:val="both"/>
              <w:rPr>
                <w:rFonts w:ascii="Arial" w:hAnsi="Arial" w:cs="Arial"/>
                <w:bCs/>
              </w:rPr>
            </w:pPr>
            <w:r>
              <w:rPr>
                <w:rFonts w:ascii="Arial" w:hAnsi="Arial" w:cs="Arial"/>
                <w:bCs/>
              </w:rPr>
              <w:lastRenderedPageBreak/>
              <w:t>Fully Implemented</w:t>
            </w:r>
          </w:p>
        </w:tc>
      </w:tr>
      <w:tr w:rsidR="00AC2D55" w:rsidRPr="00C36524" w14:paraId="15860427" w14:textId="77777777" w:rsidTr="00AC2D55">
        <w:trPr>
          <w:trHeight w:val="300"/>
        </w:trPr>
        <w:tc>
          <w:tcPr>
            <w:tcW w:w="1507" w:type="dxa"/>
            <w:shd w:val="clear" w:color="auto" w:fill="auto"/>
            <w:noWrap/>
          </w:tcPr>
          <w:p w14:paraId="538308A9" w14:textId="77777777" w:rsidR="00AC2D55" w:rsidRDefault="00AC2D55" w:rsidP="00645AE2">
            <w:pPr>
              <w:suppressAutoHyphens w:val="0"/>
              <w:spacing w:after="0" w:line="240" w:lineRule="auto"/>
              <w:ind w:left="-79"/>
              <w:jc w:val="both"/>
              <w:rPr>
                <w:rFonts w:ascii="Arial" w:hAnsi="Arial" w:cs="Arial"/>
              </w:rPr>
            </w:pPr>
          </w:p>
        </w:tc>
        <w:tc>
          <w:tcPr>
            <w:tcW w:w="2993" w:type="dxa"/>
            <w:shd w:val="clear" w:color="auto" w:fill="auto"/>
          </w:tcPr>
          <w:p w14:paraId="64F014A2" w14:textId="77777777" w:rsidR="00AC2D55" w:rsidRPr="00C36524" w:rsidRDefault="00AC2D55" w:rsidP="00405DD3">
            <w:pPr>
              <w:pStyle w:val="Default"/>
              <w:jc w:val="both"/>
              <w:rPr>
                <w:bCs/>
                <w:color w:val="auto"/>
                <w:sz w:val="22"/>
                <w:szCs w:val="22"/>
              </w:rPr>
            </w:pPr>
          </w:p>
        </w:tc>
        <w:tc>
          <w:tcPr>
            <w:tcW w:w="3335" w:type="dxa"/>
            <w:shd w:val="clear" w:color="auto" w:fill="auto"/>
          </w:tcPr>
          <w:p w14:paraId="69547180" w14:textId="77777777" w:rsidR="00AC2D55" w:rsidRPr="00C36524" w:rsidRDefault="00AC2D55" w:rsidP="00142DED">
            <w:pPr>
              <w:suppressAutoHyphens w:val="0"/>
              <w:spacing w:after="0" w:line="240" w:lineRule="auto"/>
              <w:jc w:val="both"/>
              <w:rPr>
                <w:rFonts w:ascii="Arial" w:hAnsi="Arial" w:cs="Arial"/>
              </w:rPr>
            </w:pPr>
          </w:p>
        </w:tc>
        <w:tc>
          <w:tcPr>
            <w:tcW w:w="1980" w:type="dxa"/>
            <w:shd w:val="clear" w:color="auto" w:fill="auto"/>
          </w:tcPr>
          <w:p w14:paraId="679335DB" w14:textId="77777777" w:rsidR="00AC2D55" w:rsidRDefault="00AC2D55" w:rsidP="00581ED0">
            <w:pPr>
              <w:suppressAutoHyphens w:val="0"/>
              <w:spacing w:after="0" w:line="240" w:lineRule="auto"/>
              <w:jc w:val="both"/>
              <w:rPr>
                <w:rFonts w:ascii="Arial" w:hAnsi="Arial" w:cs="Arial"/>
                <w:bCs/>
              </w:rPr>
            </w:pPr>
          </w:p>
        </w:tc>
      </w:tr>
      <w:tr w:rsidR="00142DED" w:rsidRPr="00C36524" w14:paraId="42ECCD15" w14:textId="77777777" w:rsidTr="00AC2D55">
        <w:trPr>
          <w:trHeight w:val="300"/>
        </w:trPr>
        <w:tc>
          <w:tcPr>
            <w:tcW w:w="1507" w:type="dxa"/>
            <w:shd w:val="clear" w:color="auto" w:fill="auto"/>
            <w:noWrap/>
          </w:tcPr>
          <w:p w14:paraId="515A0DBB" w14:textId="77777777" w:rsidR="00645AE2" w:rsidRPr="00C36524" w:rsidRDefault="00645AE2" w:rsidP="00645AE2">
            <w:pPr>
              <w:suppressAutoHyphens w:val="0"/>
              <w:spacing w:after="0" w:line="240" w:lineRule="auto"/>
              <w:ind w:left="-79"/>
              <w:jc w:val="both"/>
              <w:rPr>
                <w:rFonts w:ascii="Arial" w:hAnsi="Arial" w:cs="Arial"/>
              </w:rPr>
            </w:pPr>
            <w:r>
              <w:rPr>
                <w:rFonts w:ascii="Arial" w:hAnsi="Arial" w:cs="Arial"/>
              </w:rPr>
              <w:t>Audit Observation (AO) No. 9</w:t>
            </w:r>
          </w:p>
          <w:p w14:paraId="06CD964E" w14:textId="77777777" w:rsidR="00645AE2" w:rsidRPr="00C36524" w:rsidRDefault="00645AE2" w:rsidP="00645AE2">
            <w:pPr>
              <w:suppressAutoHyphens w:val="0"/>
              <w:spacing w:after="0" w:line="240" w:lineRule="auto"/>
              <w:ind w:left="-79"/>
              <w:jc w:val="both"/>
              <w:rPr>
                <w:rFonts w:ascii="Arial" w:hAnsi="Arial" w:cs="Arial"/>
                <w:lang w:val="en-PH" w:eastAsia="en-PH"/>
              </w:rPr>
            </w:pPr>
            <w:r w:rsidRPr="00C36524">
              <w:rPr>
                <w:rFonts w:ascii="Arial" w:hAnsi="Arial" w:cs="Arial"/>
              </w:rPr>
              <w:t xml:space="preserve">Page </w:t>
            </w:r>
            <w:r>
              <w:rPr>
                <w:rFonts w:ascii="Arial" w:hAnsi="Arial" w:cs="Arial"/>
              </w:rPr>
              <w:t>120-124</w:t>
            </w:r>
          </w:p>
          <w:p w14:paraId="180BD9DF" w14:textId="77777777" w:rsidR="00142DED" w:rsidRPr="00C36524" w:rsidRDefault="00142DED" w:rsidP="00581ED0">
            <w:pPr>
              <w:suppressAutoHyphens w:val="0"/>
              <w:spacing w:after="0" w:line="240" w:lineRule="auto"/>
              <w:jc w:val="both"/>
              <w:rPr>
                <w:rFonts w:ascii="Arial" w:hAnsi="Arial" w:cs="Arial"/>
              </w:rPr>
            </w:pPr>
          </w:p>
        </w:tc>
        <w:tc>
          <w:tcPr>
            <w:tcW w:w="2993" w:type="dxa"/>
            <w:shd w:val="clear" w:color="auto" w:fill="auto"/>
          </w:tcPr>
          <w:p w14:paraId="19B207F2" w14:textId="77777777" w:rsidR="00142DED" w:rsidRPr="00C36524" w:rsidRDefault="00142DED" w:rsidP="00405DD3">
            <w:pPr>
              <w:pStyle w:val="Default"/>
              <w:jc w:val="both"/>
              <w:rPr>
                <w:bCs/>
                <w:color w:val="auto"/>
                <w:sz w:val="22"/>
                <w:szCs w:val="22"/>
              </w:rPr>
            </w:pPr>
            <w:r w:rsidRPr="00C36524">
              <w:rPr>
                <w:bCs/>
                <w:color w:val="auto"/>
                <w:sz w:val="22"/>
                <w:szCs w:val="22"/>
              </w:rPr>
              <w:t>The balance of the Property, Plant and Equipment account having a carrying value of P1.105 billion as of December 31, 2021 could not be ascertained due to the unaccounted discrepancy of P394.050 million and P211.003 million, respectively, compared with the  balance per lapsing schedule and the balance per Report on Physical Count of PPE/Physical Inventory Report, thus affecting the fair presentation of the account in the Financial Statements contrary to paragraph 15 of Philippine Accounting Standard No. 1.</w:t>
            </w:r>
          </w:p>
        </w:tc>
        <w:tc>
          <w:tcPr>
            <w:tcW w:w="3335" w:type="dxa"/>
            <w:shd w:val="clear" w:color="auto" w:fill="auto"/>
          </w:tcPr>
          <w:p w14:paraId="5DE790C6" w14:textId="77777777" w:rsidR="00142DED" w:rsidRPr="00C36524" w:rsidRDefault="00142DED" w:rsidP="00142DED">
            <w:pPr>
              <w:suppressAutoHyphens w:val="0"/>
              <w:spacing w:after="0" w:line="240" w:lineRule="auto"/>
              <w:jc w:val="both"/>
              <w:rPr>
                <w:rFonts w:ascii="Arial" w:hAnsi="Arial" w:cs="Arial"/>
              </w:rPr>
            </w:pPr>
            <w:r w:rsidRPr="00C36524">
              <w:rPr>
                <w:rFonts w:ascii="Arial" w:hAnsi="Arial" w:cs="Arial"/>
              </w:rPr>
              <w:t xml:space="preserve">We reiterated our prior years’ recommendation and Management agreed to direct the concerned </w:t>
            </w:r>
            <w:proofErr w:type="gramStart"/>
            <w:r w:rsidRPr="00C36524">
              <w:rPr>
                <w:rFonts w:ascii="Arial" w:hAnsi="Arial" w:cs="Arial"/>
              </w:rPr>
              <w:t>Accounting</w:t>
            </w:r>
            <w:proofErr w:type="gramEnd"/>
            <w:r w:rsidRPr="00C36524">
              <w:rPr>
                <w:rFonts w:ascii="Arial" w:hAnsi="Arial" w:cs="Arial"/>
              </w:rPr>
              <w:t xml:space="preserve"> personnel to:</w:t>
            </w:r>
          </w:p>
          <w:p w14:paraId="17A9EF2C" w14:textId="77777777" w:rsidR="00142DED" w:rsidRPr="00C36524" w:rsidRDefault="00142DED" w:rsidP="00142DED">
            <w:pPr>
              <w:suppressAutoHyphens w:val="0"/>
              <w:spacing w:after="0" w:line="240" w:lineRule="auto"/>
              <w:jc w:val="both"/>
              <w:rPr>
                <w:rFonts w:ascii="Arial" w:hAnsi="Arial" w:cs="Arial"/>
              </w:rPr>
            </w:pPr>
          </w:p>
          <w:p w14:paraId="6D492C65" w14:textId="77777777" w:rsidR="00142DED" w:rsidRPr="00C36524" w:rsidRDefault="00142DED" w:rsidP="000F403D">
            <w:pPr>
              <w:pStyle w:val="ListParagraph"/>
              <w:numPr>
                <w:ilvl w:val="0"/>
                <w:numId w:val="10"/>
              </w:numPr>
              <w:suppressAutoHyphens w:val="0"/>
              <w:spacing w:after="0" w:line="240" w:lineRule="auto"/>
              <w:ind w:left="383"/>
              <w:jc w:val="both"/>
              <w:rPr>
                <w:rFonts w:ascii="Arial" w:hAnsi="Arial" w:cs="Arial"/>
              </w:rPr>
            </w:pPr>
            <w:r w:rsidRPr="00C36524">
              <w:rPr>
                <w:rFonts w:ascii="Arial" w:hAnsi="Arial" w:cs="Arial"/>
              </w:rPr>
              <w:t xml:space="preserve">Conduct an immediate reconciliation of the balances per books with the balances in the corresponding lapsing schedules/ PPELCs to determine the causes of the net discrepancy of P394.050 million as of December 31, </w:t>
            </w:r>
            <w:proofErr w:type="gramStart"/>
            <w:r w:rsidRPr="00C36524">
              <w:rPr>
                <w:rFonts w:ascii="Arial" w:hAnsi="Arial" w:cs="Arial"/>
              </w:rPr>
              <w:t>2021;</w:t>
            </w:r>
            <w:proofErr w:type="gramEnd"/>
            <w:r w:rsidRPr="00C36524">
              <w:rPr>
                <w:rFonts w:ascii="Arial" w:hAnsi="Arial" w:cs="Arial"/>
              </w:rPr>
              <w:t xml:space="preserve"> </w:t>
            </w:r>
          </w:p>
          <w:p w14:paraId="2B390E7C" w14:textId="77777777" w:rsidR="00142DED" w:rsidRPr="00C36524" w:rsidRDefault="00142DED" w:rsidP="00142DED">
            <w:pPr>
              <w:suppressAutoHyphens w:val="0"/>
              <w:spacing w:after="0" w:line="240" w:lineRule="auto"/>
              <w:jc w:val="both"/>
              <w:rPr>
                <w:rFonts w:ascii="Arial" w:hAnsi="Arial" w:cs="Arial"/>
              </w:rPr>
            </w:pPr>
          </w:p>
          <w:p w14:paraId="46ED852F" w14:textId="77777777" w:rsidR="00142DED" w:rsidRPr="00C36524" w:rsidRDefault="00142DED" w:rsidP="000F403D">
            <w:pPr>
              <w:pStyle w:val="ListParagraph"/>
              <w:numPr>
                <w:ilvl w:val="0"/>
                <w:numId w:val="11"/>
              </w:numPr>
              <w:suppressAutoHyphens w:val="0"/>
              <w:spacing w:after="0" w:line="240" w:lineRule="auto"/>
              <w:ind w:left="383" w:hanging="383"/>
              <w:jc w:val="both"/>
              <w:rPr>
                <w:rFonts w:ascii="Arial" w:hAnsi="Arial" w:cs="Arial"/>
              </w:rPr>
            </w:pPr>
            <w:r w:rsidRPr="00C36524">
              <w:rPr>
                <w:rFonts w:ascii="Arial" w:hAnsi="Arial" w:cs="Arial"/>
              </w:rPr>
              <w:t xml:space="preserve">Coordinate with the concerned personnel of ASMD and conduct immediate reconciliation of the balance per books with the balances per RPCPPE/inventory report as of December 31, 2021 in order to determine the causes of the discrepancy of P211.003 million, conduct deeper investigation considering that the balance per books was greater than the balance per physical count, which may indicate </w:t>
            </w:r>
            <w:r w:rsidRPr="00C36524">
              <w:rPr>
                <w:rFonts w:ascii="Arial" w:hAnsi="Arial" w:cs="Arial"/>
              </w:rPr>
              <w:lastRenderedPageBreak/>
              <w:t>missing items of PPE and undertake the appropriate legal and/or administrative actions under the circumstances; and</w:t>
            </w:r>
          </w:p>
          <w:p w14:paraId="211B499F" w14:textId="77777777" w:rsidR="00142DED" w:rsidRPr="00C36524" w:rsidRDefault="00142DED" w:rsidP="00142DED">
            <w:pPr>
              <w:suppressAutoHyphens w:val="0"/>
              <w:spacing w:after="0" w:line="240" w:lineRule="auto"/>
              <w:jc w:val="both"/>
              <w:rPr>
                <w:rFonts w:ascii="Arial" w:hAnsi="Arial" w:cs="Arial"/>
              </w:rPr>
            </w:pPr>
          </w:p>
          <w:p w14:paraId="2EE421AB" w14:textId="77777777" w:rsidR="00142DED" w:rsidRPr="00C36524" w:rsidRDefault="00142DED" w:rsidP="000F403D">
            <w:pPr>
              <w:pStyle w:val="ListParagraph"/>
              <w:numPr>
                <w:ilvl w:val="0"/>
                <w:numId w:val="11"/>
              </w:numPr>
              <w:suppressAutoHyphens w:val="0"/>
              <w:spacing w:after="0" w:line="240" w:lineRule="auto"/>
              <w:ind w:left="383" w:hanging="425"/>
              <w:jc w:val="both"/>
              <w:rPr>
                <w:rFonts w:ascii="Arial" w:hAnsi="Arial" w:cs="Arial"/>
              </w:rPr>
            </w:pPr>
            <w:r w:rsidRPr="00C36524">
              <w:rPr>
                <w:rFonts w:ascii="Arial" w:hAnsi="Arial" w:cs="Arial"/>
              </w:rPr>
              <w:t xml:space="preserve">Effect the necessary adjusting entries to correct the balances of the affected accounts so that the PPE account shall be fairly presented in the financial </w:t>
            </w:r>
            <w:proofErr w:type="gramStart"/>
            <w:r w:rsidRPr="00C36524">
              <w:rPr>
                <w:rFonts w:ascii="Arial" w:hAnsi="Arial" w:cs="Arial"/>
              </w:rPr>
              <w:t>statements;</w:t>
            </w:r>
            <w:proofErr w:type="gramEnd"/>
          </w:p>
          <w:p w14:paraId="00EC6CD9" w14:textId="77777777" w:rsidR="00142DED" w:rsidRPr="00C36524" w:rsidRDefault="00142DED" w:rsidP="00142DED">
            <w:pPr>
              <w:suppressAutoHyphens w:val="0"/>
              <w:spacing w:after="0" w:line="240" w:lineRule="auto"/>
              <w:jc w:val="both"/>
              <w:rPr>
                <w:rFonts w:ascii="Arial" w:hAnsi="Arial" w:cs="Arial"/>
              </w:rPr>
            </w:pPr>
          </w:p>
          <w:p w14:paraId="09187E80" w14:textId="77777777" w:rsidR="00142DED" w:rsidRPr="00C36524" w:rsidRDefault="00142DED" w:rsidP="00142DED">
            <w:pPr>
              <w:suppressAutoHyphens w:val="0"/>
              <w:spacing w:after="0" w:line="240" w:lineRule="auto"/>
              <w:jc w:val="both"/>
              <w:rPr>
                <w:rFonts w:ascii="Arial" w:hAnsi="Arial" w:cs="Arial"/>
              </w:rPr>
            </w:pPr>
            <w:r w:rsidRPr="00C36524">
              <w:rPr>
                <w:rFonts w:ascii="Arial" w:hAnsi="Arial" w:cs="Arial"/>
              </w:rPr>
              <w:t>We also recommended that Management: (</w:t>
            </w:r>
            <w:proofErr w:type="spellStart"/>
            <w:r w:rsidRPr="00C36524">
              <w:rPr>
                <w:rFonts w:ascii="Arial" w:hAnsi="Arial" w:cs="Arial"/>
              </w:rPr>
              <w:t>i</w:t>
            </w:r>
            <w:proofErr w:type="spellEnd"/>
            <w:r w:rsidRPr="00C36524">
              <w:rPr>
                <w:rFonts w:ascii="Arial" w:hAnsi="Arial" w:cs="Arial"/>
              </w:rPr>
              <w:t xml:space="preserve">) conduct physical inventory taking of PPE for PCSO Branches and submit inventory reports to the Audit Team not later than January 31 of each year in compliance with COA Circular No. 80-124 dated January 18, </w:t>
            </w:r>
            <w:proofErr w:type="gramStart"/>
            <w:r w:rsidRPr="00C36524">
              <w:rPr>
                <w:rFonts w:ascii="Arial" w:hAnsi="Arial" w:cs="Arial"/>
              </w:rPr>
              <w:t>1980</w:t>
            </w:r>
            <w:proofErr w:type="gramEnd"/>
            <w:r w:rsidRPr="00C36524">
              <w:rPr>
                <w:rFonts w:ascii="Arial" w:hAnsi="Arial" w:cs="Arial"/>
              </w:rPr>
              <w:t xml:space="preserve"> and (ii) maintain lapsing schedule/PPELCs for Other Land Improvements and Leased Assets, Buildings and Other Structures to comply with Paragraph 6.1.2 of COA Circular No. 2020-006 dated January 31, 2021.</w:t>
            </w:r>
          </w:p>
          <w:p w14:paraId="0BB9BACA" w14:textId="77777777" w:rsidR="00142DED" w:rsidRPr="00C36524" w:rsidRDefault="00142DED" w:rsidP="00142DED">
            <w:pPr>
              <w:suppressAutoHyphens w:val="0"/>
              <w:spacing w:after="0" w:line="240" w:lineRule="auto"/>
              <w:jc w:val="both"/>
              <w:rPr>
                <w:rFonts w:ascii="Arial" w:hAnsi="Arial" w:cs="Arial"/>
              </w:rPr>
            </w:pPr>
          </w:p>
        </w:tc>
        <w:tc>
          <w:tcPr>
            <w:tcW w:w="1980" w:type="dxa"/>
            <w:shd w:val="clear" w:color="auto" w:fill="auto"/>
          </w:tcPr>
          <w:p w14:paraId="6F3F7E88" w14:textId="77777777" w:rsidR="00142DED" w:rsidRDefault="00142DED" w:rsidP="00581ED0">
            <w:pPr>
              <w:suppressAutoHyphens w:val="0"/>
              <w:spacing w:after="0" w:line="240" w:lineRule="auto"/>
              <w:jc w:val="both"/>
              <w:rPr>
                <w:rFonts w:ascii="Arial" w:hAnsi="Arial" w:cs="Arial"/>
                <w:bCs/>
              </w:rPr>
            </w:pPr>
          </w:p>
          <w:p w14:paraId="71E610DD" w14:textId="77777777" w:rsidR="00DD7F3D" w:rsidRDefault="00DD7F3D" w:rsidP="00581ED0">
            <w:pPr>
              <w:suppressAutoHyphens w:val="0"/>
              <w:spacing w:after="0" w:line="240" w:lineRule="auto"/>
              <w:jc w:val="both"/>
              <w:rPr>
                <w:rFonts w:ascii="Arial" w:hAnsi="Arial" w:cs="Arial"/>
                <w:bCs/>
              </w:rPr>
            </w:pPr>
          </w:p>
          <w:p w14:paraId="2221F4A2" w14:textId="77777777" w:rsidR="00DD7F3D" w:rsidRDefault="00DD7F3D" w:rsidP="00581ED0">
            <w:pPr>
              <w:suppressAutoHyphens w:val="0"/>
              <w:spacing w:after="0" w:line="240" w:lineRule="auto"/>
              <w:jc w:val="both"/>
              <w:rPr>
                <w:rFonts w:ascii="Arial" w:hAnsi="Arial" w:cs="Arial"/>
                <w:bCs/>
              </w:rPr>
            </w:pPr>
          </w:p>
          <w:p w14:paraId="0BB2B88E" w14:textId="77777777" w:rsidR="00DD7F3D" w:rsidRDefault="00DD7F3D" w:rsidP="00581ED0">
            <w:pPr>
              <w:suppressAutoHyphens w:val="0"/>
              <w:spacing w:after="0" w:line="240" w:lineRule="auto"/>
              <w:jc w:val="both"/>
              <w:rPr>
                <w:rFonts w:ascii="Arial" w:hAnsi="Arial" w:cs="Arial"/>
                <w:bCs/>
              </w:rPr>
            </w:pPr>
          </w:p>
          <w:p w14:paraId="625EE0EC" w14:textId="77777777" w:rsidR="00DD7F3D" w:rsidRDefault="00DD7F3D" w:rsidP="00581ED0">
            <w:pPr>
              <w:suppressAutoHyphens w:val="0"/>
              <w:spacing w:after="0" w:line="240" w:lineRule="auto"/>
              <w:jc w:val="both"/>
              <w:rPr>
                <w:rFonts w:ascii="Arial" w:hAnsi="Arial" w:cs="Arial"/>
                <w:bCs/>
              </w:rPr>
            </w:pPr>
          </w:p>
          <w:p w14:paraId="6CE7A68E" w14:textId="77777777" w:rsidR="00DD7F3D" w:rsidRDefault="00DD7F3D" w:rsidP="00581ED0">
            <w:pPr>
              <w:suppressAutoHyphens w:val="0"/>
              <w:spacing w:after="0" w:line="240" w:lineRule="auto"/>
              <w:jc w:val="both"/>
              <w:rPr>
                <w:rFonts w:ascii="Arial" w:hAnsi="Arial" w:cs="Arial"/>
                <w:bCs/>
              </w:rPr>
            </w:pPr>
          </w:p>
          <w:p w14:paraId="0DED9A36" w14:textId="77777777" w:rsidR="00DC79A5" w:rsidRDefault="00DC79A5" w:rsidP="00DC79A5">
            <w:pPr>
              <w:suppressAutoHyphens w:val="0"/>
              <w:spacing w:after="0" w:line="240" w:lineRule="auto"/>
              <w:jc w:val="both"/>
              <w:rPr>
                <w:rFonts w:ascii="Arial" w:hAnsi="Arial" w:cs="Arial"/>
                <w:bCs/>
              </w:rPr>
            </w:pPr>
            <w:r w:rsidRPr="002F136F">
              <w:rPr>
                <w:rFonts w:ascii="Arial" w:hAnsi="Arial" w:cs="Arial"/>
                <w:bCs/>
              </w:rPr>
              <w:t>Partially Implemented</w:t>
            </w:r>
          </w:p>
          <w:p w14:paraId="6F41D092" w14:textId="77777777" w:rsidR="00DC79A5" w:rsidRDefault="00DC79A5" w:rsidP="00DC79A5">
            <w:pPr>
              <w:suppressAutoHyphens w:val="0"/>
              <w:spacing w:after="0" w:line="240" w:lineRule="auto"/>
              <w:jc w:val="both"/>
              <w:rPr>
                <w:rFonts w:ascii="Arial" w:hAnsi="Arial" w:cs="Arial"/>
                <w:bCs/>
              </w:rPr>
            </w:pPr>
          </w:p>
          <w:p w14:paraId="4AEB71C4" w14:textId="77777777" w:rsidR="00DD7F3D" w:rsidRDefault="00DC79A5" w:rsidP="00DC79A5">
            <w:pPr>
              <w:suppressAutoHyphens w:val="0"/>
              <w:spacing w:after="0" w:line="240" w:lineRule="auto"/>
              <w:jc w:val="both"/>
              <w:rPr>
                <w:rFonts w:ascii="Arial" w:hAnsi="Arial" w:cs="Arial"/>
                <w:bCs/>
              </w:rPr>
            </w:pPr>
            <w:r w:rsidRPr="002F136F">
              <w:rPr>
                <w:rFonts w:ascii="Arial" w:hAnsi="Arial" w:cs="Arial"/>
                <w:bCs/>
              </w:rPr>
              <w:t>Reiterated with updates under Part II – Obse</w:t>
            </w:r>
            <w:r>
              <w:rPr>
                <w:rFonts w:ascii="Arial" w:hAnsi="Arial" w:cs="Arial"/>
                <w:bCs/>
              </w:rPr>
              <w:t>rvation</w:t>
            </w:r>
            <w:r w:rsidR="00AD6F74">
              <w:rPr>
                <w:rFonts w:ascii="Arial" w:hAnsi="Arial" w:cs="Arial"/>
                <w:bCs/>
              </w:rPr>
              <w:t xml:space="preserve"> and Recommendation No. 7</w:t>
            </w:r>
            <w:r>
              <w:rPr>
                <w:rFonts w:ascii="Arial" w:hAnsi="Arial" w:cs="Arial"/>
                <w:bCs/>
              </w:rPr>
              <w:t xml:space="preserve"> </w:t>
            </w:r>
            <w:r w:rsidRPr="002F136F">
              <w:rPr>
                <w:rFonts w:ascii="Arial" w:hAnsi="Arial" w:cs="Arial"/>
                <w:bCs/>
              </w:rPr>
              <w:t>of this Report.</w:t>
            </w:r>
          </w:p>
          <w:p w14:paraId="45784871" w14:textId="77777777" w:rsidR="00DD7F3D" w:rsidRDefault="00DD7F3D" w:rsidP="00581ED0">
            <w:pPr>
              <w:suppressAutoHyphens w:val="0"/>
              <w:spacing w:after="0" w:line="240" w:lineRule="auto"/>
              <w:jc w:val="both"/>
              <w:rPr>
                <w:rFonts w:ascii="Arial" w:hAnsi="Arial" w:cs="Arial"/>
                <w:bCs/>
              </w:rPr>
            </w:pPr>
          </w:p>
          <w:p w14:paraId="327FE188" w14:textId="77777777" w:rsidR="00DC79A5" w:rsidRDefault="00DC79A5" w:rsidP="00DC79A5">
            <w:pPr>
              <w:suppressAutoHyphens w:val="0"/>
              <w:spacing w:after="0" w:line="240" w:lineRule="auto"/>
              <w:jc w:val="both"/>
              <w:rPr>
                <w:rFonts w:ascii="Arial" w:hAnsi="Arial" w:cs="Arial"/>
                <w:bCs/>
              </w:rPr>
            </w:pPr>
            <w:r w:rsidRPr="002F136F">
              <w:rPr>
                <w:rFonts w:ascii="Arial" w:hAnsi="Arial" w:cs="Arial"/>
                <w:bCs/>
              </w:rPr>
              <w:t>Partially Implemented</w:t>
            </w:r>
          </w:p>
          <w:p w14:paraId="6EFBE702" w14:textId="77777777" w:rsidR="00DC79A5" w:rsidRDefault="00DC79A5" w:rsidP="00DC79A5">
            <w:pPr>
              <w:suppressAutoHyphens w:val="0"/>
              <w:spacing w:after="0" w:line="240" w:lineRule="auto"/>
              <w:jc w:val="both"/>
              <w:rPr>
                <w:rFonts w:ascii="Arial" w:hAnsi="Arial" w:cs="Arial"/>
                <w:bCs/>
              </w:rPr>
            </w:pPr>
          </w:p>
          <w:p w14:paraId="50DA384E" w14:textId="77777777" w:rsidR="00DD7F3D" w:rsidRDefault="00DC79A5" w:rsidP="00DC79A5">
            <w:pPr>
              <w:suppressAutoHyphens w:val="0"/>
              <w:spacing w:after="0" w:line="240" w:lineRule="auto"/>
              <w:jc w:val="both"/>
              <w:rPr>
                <w:rFonts w:ascii="Arial" w:hAnsi="Arial" w:cs="Arial"/>
                <w:bCs/>
              </w:rPr>
            </w:pPr>
            <w:r w:rsidRPr="002F136F">
              <w:rPr>
                <w:rFonts w:ascii="Arial" w:hAnsi="Arial" w:cs="Arial"/>
                <w:bCs/>
              </w:rPr>
              <w:t>Reiterated with updates under Part II – Obse</w:t>
            </w:r>
            <w:r>
              <w:rPr>
                <w:rFonts w:ascii="Arial" w:hAnsi="Arial" w:cs="Arial"/>
                <w:bCs/>
              </w:rPr>
              <w:t>r</w:t>
            </w:r>
            <w:r w:rsidR="00AD6F74">
              <w:rPr>
                <w:rFonts w:ascii="Arial" w:hAnsi="Arial" w:cs="Arial"/>
                <w:bCs/>
              </w:rPr>
              <w:t>vation and Recommendation No. 7</w:t>
            </w:r>
            <w:r>
              <w:rPr>
                <w:rFonts w:ascii="Arial" w:hAnsi="Arial" w:cs="Arial"/>
                <w:bCs/>
              </w:rPr>
              <w:t xml:space="preserve"> </w:t>
            </w:r>
            <w:r w:rsidRPr="002F136F">
              <w:rPr>
                <w:rFonts w:ascii="Arial" w:hAnsi="Arial" w:cs="Arial"/>
                <w:bCs/>
              </w:rPr>
              <w:t>of this Report.</w:t>
            </w:r>
          </w:p>
          <w:p w14:paraId="5EAED67C" w14:textId="77777777" w:rsidR="00DD7F3D" w:rsidRDefault="00DD7F3D" w:rsidP="00581ED0">
            <w:pPr>
              <w:suppressAutoHyphens w:val="0"/>
              <w:spacing w:after="0" w:line="240" w:lineRule="auto"/>
              <w:jc w:val="both"/>
              <w:rPr>
                <w:rFonts w:ascii="Arial" w:hAnsi="Arial" w:cs="Arial"/>
                <w:bCs/>
              </w:rPr>
            </w:pPr>
          </w:p>
          <w:p w14:paraId="74673E31" w14:textId="77777777" w:rsidR="00DC79A5" w:rsidRDefault="00DC79A5" w:rsidP="00581ED0">
            <w:pPr>
              <w:suppressAutoHyphens w:val="0"/>
              <w:spacing w:after="0" w:line="240" w:lineRule="auto"/>
              <w:jc w:val="both"/>
              <w:rPr>
                <w:rFonts w:ascii="Arial" w:hAnsi="Arial" w:cs="Arial"/>
                <w:bCs/>
              </w:rPr>
            </w:pPr>
          </w:p>
          <w:p w14:paraId="37C9D443" w14:textId="77777777" w:rsidR="00DC79A5" w:rsidRDefault="00DC79A5" w:rsidP="00581ED0">
            <w:pPr>
              <w:suppressAutoHyphens w:val="0"/>
              <w:spacing w:after="0" w:line="240" w:lineRule="auto"/>
              <w:jc w:val="both"/>
              <w:rPr>
                <w:rFonts w:ascii="Arial" w:hAnsi="Arial" w:cs="Arial"/>
                <w:bCs/>
              </w:rPr>
            </w:pPr>
          </w:p>
          <w:p w14:paraId="54E0EEEC" w14:textId="77777777" w:rsidR="00DC79A5" w:rsidRDefault="00DC79A5" w:rsidP="00581ED0">
            <w:pPr>
              <w:suppressAutoHyphens w:val="0"/>
              <w:spacing w:after="0" w:line="240" w:lineRule="auto"/>
              <w:jc w:val="both"/>
              <w:rPr>
                <w:rFonts w:ascii="Arial" w:hAnsi="Arial" w:cs="Arial"/>
                <w:bCs/>
              </w:rPr>
            </w:pPr>
          </w:p>
          <w:p w14:paraId="543AB2BE" w14:textId="77777777" w:rsidR="00DC79A5" w:rsidRDefault="00DC79A5" w:rsidP="00581ED0">
            <w:pPr>
              <w:suppressAutoHyphens w:val="0"/>
              <w:spacing w:after="0" w:line="240" w:lineRule="auto"/>
              <w:jc w:val="both"/>
              <w:rPr>
                <w:rFonts w:ascii="Arial" w:hAnsi="Arial" w:cs="Arial"/>
                <w:bCs/>
              </w:rPr>
            </w:pPr>
          </w:p>
          <w:p w14:paraId="6AE80926" w14:textId="77777777" w:rsidR="00DC79A5" w:rsidRDefault="00DC79A5" w:rsidP="00581ED0">
            <w:pPr>
              <w:suppressAutoHyphens w:val="0"/>
              <w:spacing w:after="0" w:line="240" w:lineRule="auto"/>
              <w:jc w:val="both"/>
              <w:rPr>
                <w:rFonts w:ascii="Arial" w:hAnsi="Arial" w:cs="Arial"/>
                <w:bCs/>
              </w:rPr>
            </w:pPr>
          </w:p>
          <w:p w14:paraId="62B3E6BF" w14:textId="77777777" w:rsidR="00DC79A5" w:rsidRDefault="00DC79A5" w:rsidP="00581ED0">
            <w:pPr>
              <w:suppressAutoHyphens w:val="0"/>
              <w:spacing w:after="0" w:line="240" w:lineRule="auto"/>
              <w:jc w:val="both"/>
              <w:rPr>
                <w:rFonts w:ascii="Arial" w:hAnsi="Arial" w:cs="Arial"/>
                <w:bCs/>
              </w:rPr>
            </w:pPr>
          </w:p>
          <w:p w14:paraId="2AA8159D" w14:textId="77777777" w:rsidR="00DC79A5" w:rsidRDefault="00DC79A5" w:rsidP="00581ED0">
            <w:pPr>
              <w:suppressAutoHyphens w:val="0"/>
              <w:spacing w:after="0" w:line="240" w:lineRule="auto"/>
              <w:jc w:val="both"/>
              <w:rPr>
                <w:rFonts w:ascii="Arial" w:hAnsi="Arial" w:cs="Arial"/>
                <w:bCs/>
              </w:rPr>
            </w:pPr>
          </w:p>
          <w:p w14:paraId="0D51F4EA" w14:textId="77777777" w:rsidR="00DC79A5" w:rsidRDefault="00DC79A5" w:rsidP="00581ED0">
            <w:pPr>
              <w:suppressAutoHyphens w:val="0"/>
              <w:spacing w:after="0" w:line="240" w:lineRule="auto"/>
              <w:jc w:val="both"/>
              <w:rPr>
                <w:rFonts w:ascii="Arial" w:hAnsi="Arial" w:cs="Arial"/>
                <w:bCs/>
              </w:rPr>
            </w:pPr>
          </w:p>
          <w:p w14:paraId="1C2D766C" w14:textId="77777777" w:rsidR="00DC79A5" w:rsidRDefault="00DC79A5" w:rsidP="00581ED0">
            <w:pPr>
              <w:suppressAutoHyphens w:val="0"/>
              <w:spacing w:after="0" w:line="240" w:lineRule="auto"/>
              <w:jc w:val="both"/>
              <w:rPr>
                <w:rFonts w:ascii="Arial" w:hAnsi="Arial" w:cs="Arial"/>
                <w:bCs/>
              </w:rPr>
            </w:pPr>
          </w:p>
          <w:p w14:paraId="1724D6AB" w14:textId="77777777" w:rsidR="00DC79A5" w:rsidRDefault="00DC79A5" w:rsidP="00581ED0">
            <w:pPr>
              <w:suppressAutoHyphens w:val="0"/>
              <w:spacing w:after="0" w:line="240" w:lineRule="auto"/>
              <w:jc w:val="both"/>
              <w:rPr>
                <w:rFonts w:ascii="Arial" w:hAnsi="Arial" w:cs="Arial"/>
                <w:bCs/>
              </w:rPr>
            </w:pPr>
          </w:p>
          <w:p w14:paraId="7B4C11E5" w14:textId="77777777" w:rsidR="00DC79A5" w:rsidRDefault="00DC79A5" w:rsidP="00581ED0">
            <w:pPr>
              <w:suppressAutoHyphens w:val="0"/>
              <w:spacing w:after="0" w:line="240" w:lineRule="auto"/>
              <w:jc w:val="both"/>
              <w:rPr>
                <w:rFonts w:ascii="Arial" w:hAnsi="Arial" w:cs="Arial"/>
                <w:bCs/>
              </w:rPr>
            </w:pPr>
          </w:p>
          <w:p w14:paraId="30576BBD" w14:textId="77777777" w:rsidR="00DC79A5" w:rsidRDefault="00DC79A5" w:rsidP="00581ED0">
            <w:pPr>
              <w:suppressAutoHyphens w:val="0"/>
              <w:spacing w:after="0" w:line="240" w:lineRule="auto"/>
              <w:jc w:val="both"/>
              <w:rPr>
                <w:rFonts w:ascii="Arial" w:hAnsi="Arial" w:cs="Arial"/>
                <w:bCs/>
              </w:rPr>
            </w:pPr>
            <w:r>
              <w:rPr>
                <w:rFonts w:ascii="Arial" w:hAnsi="Arial" w:cs="Arial"/>
                <w:bCs/>
              </w:rPr>
              <w:t>Not Implemented</w:t>
            </w:r>
          </w:p>
          <w:p w14:paraId="24CCFAB8" w14:textId="77777777" w:rsidR="00DC79A5" w:rsidRDefault="00DC79A5" w:rsidP="00581ED0">
            <w:pPr>
              <w:suppressAutoHyphens w:val="0"/>
              <w:spacing w:after="0" w:line="240" w:lineRule="auto"/>
              <w:jc w:val="both"/>
              <w:rPr>
                <w:rFonts w:ascii="Arial" w:hAnsi="Arial" w:cs="Arial"/>
                <w:bCs/>
              </w:rPr>
            </w:pPr>
          </w:p>
          <w:p w14:paraId="66BB1C24" w14:textId="77777777" w:rsidR="00DC79A5" w:rsidRDefault="00DC79A5" w:rsidP="00581ED0">
            <w:pPr>
              <w:suppressAutoHyphens w:val="0"/>
              <w:spacing w:after="0" w:line="240" w:lineRule="auto"/>
              <w:jc w:val="both"/>
              <w:rPr>
                <w:rFonts w:ascii="Arial" w:hAnsi="Arial" w:cs="Arial"/>
                <w:bCs/>
              </w:rPr>
            </w:pPr>
          </w:p>
          <w:p w14:paraId="33336CDE" w14:textId="77777777" w:rsidR="00DC79A5" w:rsidRDefault="00DC79A5" w:rsidP="00581ED0">
            <w:pPr>
              <w:suppressAutoHyphens w:val="0"/>
              <w:spacing w:after="0" w:line="240" w:lineRule="auto"/>
              <w:jc w:val="both"/>
              <w:rPr>
                <w:rFonts w:ascii="Arial" w:hAnsi="Arial" w:cs="Arial"/>
                <w:bCs/>
              </w:rPr>
            </w:pPr>
          </w:p>
          <w:p w14:paraId="56E447AE" w14:textId="77777777" w:rsidR="00DC79A5" w:rsidRDefault="00DC79A5" w:rsidP="00581ED0">
            <w:pPr>
              <w:suppressAutoHyphens w:val="0"/>
              <w:spacing w:after="0" w:line="240" w:lineRule="auto"/>
              <w:jc w:val="both"/>
              <w:rPr>
                <w:rFonts w:ascii="Arial" w:hAnsi="Arial" w:cs="Arial"/>
                <w:bCs/>
              </w:rPr>
            </w:pPr>
          </w:p>
          <w:p w14:paraId="0E9EBF8C" w14:textId="77777777" w:rsidR="00DC79A5" w:rsidRDefault="00DC79A5" w:rsidP="00581ED0">
            <w:pPr>
              <w:suppressAutoHyphens w:val="0"/>
              <w:spacing w:after="0" w:line="240" w:lineRule="auto"/>
              <w:jc w:val="both"/>
              <w:rPr>
                <w:rFonts w:ascii="Arial" w:hAnsi="Arial" w:cs="Arial"/>
                <w:bCs/>
              </w:rPr>
            </w:pPr>
          </w:p>
          <w:p w14:paraId="7B270F75" w14:textId="77777777" w:rsidR="00DC79A5" w:rsidRDefault="00DC79A5" w:rsidP="00581ED0">
            <w:pPr>
              <w:suppressAutoHyphens w:val="0"/>
              <w:spacing w:after="0" w:line="240" w:lineRule="auto"/>
              <w:jc w:val="both"/>
              <w:rPr>
                <w:rFonts w:ascii="Arial" w:hAnsi="Arial" w:cs="Arial"/>
                <w:bCs/>
              </w:rPr>
            </w:pPr>
          </w:p>
          <w:p w14:paraId="24890526" w14:textId="77777777" w:rsidR="00DC79A5" w:rsidRDefault="00DC79A5" w:rsidP="00581ED0">
            <w:pPr>
              <w:suppressAutoHyphens w:val="0"/>
              <w:spacing w:after="0" w:line="240" w:lineRule="auto"/>
              <w:jc w:val="both"/>
              <w:rPr>
                <w:rFonts w:ascii="Arial" w:hAnsi="Arial" w:cs="Arial"/>
                <w:bCs/>
              </w:rPr>
            </w:pPr>
          </w:p>
          <w:p w14:paraId="37975035" w14:textId="77777777" w:rsidR="00DC79A5" w:rsidRPr="00C36524" w:rsidRDefault="00DC79A5" w:rsidP="00581ED0">
            <w:pPr>
              <w:suppressAutoHyphens w:val="0"/>
              <w:spacing w:after="0" w:line="240" w:lineRule="auto"/>
              <w:jc w:val="both"/>
              <w:rPr>
                <w:rFonts w:ascii="Arial" w:hAnsi="Arial" w:cs="Arial"/>
                <w:bCs/>
              </w:rPr>
            </w:pPr>
            <w:r>
              <w:rPr>
                <w:rFonts w:ascii="Arial" w:hAnsi="Arial" w:cs="Arial"/>
                <w:bCs/>
              </w:rPr>
              <w:t>Not Implemented</w:t>
            </w:r>
          </w:p>
        </w:tc>
      </w:tr>
      <w:tr w:rsidR="00AC2D55" w:rsidRPr="00C36524" w14:paraId="63258AB8" w14:textId="77777777" w:rsidTr="00AC2D55">
        <w:trPr>
          <w:trHeight w:val="300"/>
        </w:trPr>
        <w:tc>
          <w:tcPr>
            <w:tcW w:w="1507" w:type="dxa"/>
            <w:shd w:val="clear" w:color="auto" w:fill="auto"/>
            <w:noWrap/>
          </w:tcPr>
          <w:p w14:paraId="11847194" w14:textId="77777777" w:rsidR="00AC2D55" w:rsidRDefault="00AC2D55" w:rsidP="00645AE2">
            <w:pPr>
              <w:suppressAutoHyphens w:val="0"/>
              <w:spacing w:after="0" w:line="240" w:lineRule="auto"/>
              <w:ind w:left="-79"/>
              <w:jc w:val="both"/>
              <w:rPr>
                <w:rFonts w:ascii="Arial" w:hAnsi="Arial" w:cs="Arial"/>
              </w:rPr>
            </w:pPr>
          </w:p>
        </w:tc>
        <w:tc>
          <w:tcPr>
            <w:tcW w:w="2993" w:type="dxa"/>
            <w:shd w:val="clear" w:color="auto" w:fill="auto"/>
          </w:tcPr>
          <w:p w14:paraId="2105F12A" w14:textId="77777777" w:rsidR="00AC2D55" w:rsidRPr="00C36524" w:rsidRDefault="00AC2D55" w:rsidP="00142DED">
            <w:pPr>
              <w:rPr>
                <w:rFonts w:ascii="Arial" w:hAnsi="Arial" w:cs="Arial"/>
                <w:bCs/>
              </w:rPr>
            </w:pPr>
          </w:p>
        </w:tc>
        <w:tc>
          <w:tcPr>
            <w:tcW w:w="3335" w:type="dxa"/>
            <w:shd w:val="clear" w:color="auto" w:fill="auto"/>
          </w:tcPr>
          <w:p w14:paraId="7C01AD26" w14:textId="77777777" w:rsidR="00AC2D55" w:rsidRPr="00C36524" w:rsidRDefault="00AC2D55" w:rsidP="00142DED">
            <w:pPr>
              <w:suppressAutoHyphens w:val="0"/>
              <w:spacing w:after="0" w:line="240" w:lineRule="auto"/>
              <w:jc w:val="both"/>
              <w:rPr>
                <w:rFonts w:ascii="Arial" w:hAnsi="Arial" w:cs="Arial"/>
              </w:rPr>
            </w:pPr>
          </w:p>
        </w:tc>
        <w:tc>
          <w:tcPr>
            <w:tcW w:w="1980" w:type="dxa"/>
            <w:shd w:val="clear" w:color="auto" w:fill="auto"/>
          </w:tcPr>
          <w:p w14:paraId="675C834A" w14:textId="77777777" w:rsidR="00AC2D55" w:rsidRDefault="00AC2D55" w:rsidP="00581ED0">
            <w:pPr>
              <w:suppressAutoHyphens w:val="0"/>
              <w:spacing w:after="0" w:line="240" w:lineRule="auto"/>
              <w:jc w:val="both"/>
              <w:rPr>
                <w:rFonts w:ascii="Arial" w:hAnsi="Arial" w:cs="Arial"/>
                <w:bCs/>
              </w:rPr>
            </w:pPr>
          </w:p>
        </w:tc>
      </w:tr>
      <w:tr w:rsidR="00142DED" w:rsidRPr="00C36524" w14:paraId="4F9706A6" w14:textId="77777777" w:rsidTr="00AC2D55">
        <w:trPr>
          <w:trHeight w:val="300"/>
        </w:trPr>
        <w:tc>
          <w:tcPr>
            <w:tcW w:w="1507" w:type="dxa"/>
            <w:shd w:val="clear" w:color="auto" w:fill="auto"/>
            <w:noWrap/>
          </w:tcPr>
          <w:p w14:paraId="324790B5" w14:textId="77777777" w:rsidR="00645AE2" w:rsidRPr="00C36524" w:rsidRDefault="00645AE2" w:rsidP="00645AE2">
            <w:pPr>
              <w:suppressAutoHyphens w:val="0"/>
              <w:spacing w:after="0" w:line="240" w:lineRule="auto"/>
              <w:ind w:left="-79"/>
              <w:jc w:val="both"/>
              <w:rPr>
                <w:rFonts w:ascii="Arial" w:hAnsi="Arial" w:cs="Arial"/>
              </w:rPr>
            </w:pPr>
            <w:r>
              <w:rPr>
                <w:rFonts w:ascii="Arial" w:hAnsi="Arial" w:cs="Arial"/>
              </w:rPr>
              <w:t>Audit Observation (AO) No. 10</w:t>
            </w:r>
          </w:p>
          <w:p w14:paraId="7E873DC0" w14:textId="77777777" w:rsidR="00645AE2" w:rsidRPr="00C36524" w:rsidRDefault="00645AE2" w:rsidP="00645AE2">
            <w:pPr>
              <w:suppressAutoHyphens w:val="0"/>
              <w:spacing w:after="0" w:line="240" w:lineRule="auto"/>
              <w:ind w:left="-79"/>
              <w:jc w:val="both"/>
              <w:rPr>
                <w:rFonts w:ascii="Arial" w:hAnsi="Arial" w:cs="Arial"/>
                <w:lang w:val="en-PH" w:eastAsia="en-PH"/>
              </w:rPr>
            </w:pPr>
            <w:r w:rsidRPr="00C36524">
              <w:rPr>
                <w:rFonts w:ascii="Arial" w:hAnsi="Arial" w:cs="Arial"/>
              </w:rPr>
              <w:t xml:space="preserve">Page </w:t>
            </w:r>
            <w:r>
              <w:rPr>
                <w:rFonts w:ascii="Arial" w:hAnsi="Arial" w:cs="Arial"/>
              </w:rPr>
              <w:t>124-130</w:t>
            </w:r>
          </w:p>
          <w:p w14:paraId="2558F253" w14:textId="77777777" w:rsidR="00142DED" w:rsidRPr="00C36524" w:rsidRDefault="00142DED" w:rsidP="00581ED0">
            <w:pPr>
              <w:suppressAutoHyphens w:val="0"/>
              <w:spacing w:after="0" w:line="240" w:lineRule="auto"/>
              <w:jc w:val="both"/>
              <w:rPr>
                <w:rFonts w:ascii="Arial" w:hAnsi="Arial" w:cs="Arial"/>
              </w:rPr>
            </w:pPr>
          </w:p>
        </w:tc>
        <w:tc>
          <w:tcPr>
            <w:tcW w:w="2993" w:type="dxa"/>
            <w:shd w:val="clear" w:color="auto" w:fill="auto"/>
          </w:tcPr>
          <w:p w14:paraId="6055327E" w14:textId="77777777" w:rsidR="00142DED" w:rsidRPr="00C36524" w:rsidRDefault="00142DED" w:rsidP="00142DED">
            <w:pPr>
              <w:rPr>
                <w:rFonts w:ascii="Arial" w:eastAsiaTheme="minorHAnsi" w:hAnsi="Arial" w:cs="Arial"/>
                <w:bCs/>
                <w:lang w:val="en-PH" w:eastAsia="en-US"/>
              </w:rPr>
            </w:pPr>
            <w:r w:rsidRPr="00C36524">
              <w:rPr>
                <w:rFonts w:ascii="Arial" w:hAnsi="Arial" w:cs="Arial"/>
                <w:bCs/>
              </w:rPr>
              <w:t xml:space="preserve">The faithful representation in the financial statements of the balances of the Leased Assets, Buildings and Other Structures, Interest Expense, Depreciation Expense, Accumulated Depreciation and Lease Liability accounts in the amounts of P316.184 million, P9.089 million, P177.711 million, P445.779 million, and P285.121 </w:t>
            </w:r>
            <w:r w:rsidRPr="00C36524">
              <w:rPr>
                <w:rFonts w:ascii="Arial" w:hAnsi="Arial" w:cs="Arial"/>
                <w:bCs/>
              </w:rPr>
              <w:lastRenderedPageBreak/>
              <w:t xml:space="preserve">million, respectively, cannot be ascertained due to: (a) misapplication of the Philippine Financial Reporting </w:t>
            </w:r>
            <w:r w:rsidRPr="00C36524">
              <w:rPr>
                <w:rFonts w:ascii="Arial" w:eastAsiaTheme="minorHAnsi" w:hAnsi="Arial" w:cs="Arial"/>
                <w:bCs/>
                <w:lang w:val="en-PH" w:eastAsia="en-US"/>
              </w:rPr>
              <w:t>Standard (PFRS) No. 16; (b) non-recognition of Depreciation Expense and (c) no proper classification of finance lease payable,  contrary to Paragraphs 22, 23, 26 and 32 of PFRS No. 16 and Paragraphs 60 and 69 of Philippine Accounting Standard No. 1.</w:t>
            </w:r>
          </w:p>
        </w:tc>
        <w:tc>
          <w:tcPr>
            <w:tcW w:w="3335" w:type="dxa"/>
            <w:shd w:val="clear" w:color="auto" w:fill="auto"/>
          </w:tcPr>
          <w:p w14:paraId="3F7EEB88" w14:textId="77777777" w:rsidR="00142DED" w:rsidRPr="00C36524" w:rsidRDefault="00142DED" w:rsidP="00142DED">
            <w:pPr>
              <w:suppressAutoHyphens w:val="0"/>
              <w:spacing w:after="0" w:line="240" w:lineRule="auto"/>
              <w:jc w:val="both"/>
              <w:rPr>
                <w:rFonts w:ascii="Arial" w:hAnsi="Arial" w:cs="Arial"/>
              </w:rPr>
            </w:pPr>
            <w:r w:rsidRPr="00C36524">
              <w:rPr>
                <w:rFonts w:ascii="Arial" w:hAnsi="Arial" w:cs="Arial"/>
              </w:rPr>
              <w:lastRenderedPageBreak/>
              <w:t xml:space="preserve">We recommended and Management agreed to direct the concerned </w:t>
            </w:r>
            <w:proofErr w:type="gramStart"/>
            <w:r w:rsidRPr="00C36524">
              <w:rPr>
                <w:rFonts w:ascii="Arial" w:hAnsi="Arial" w:cs="Arial"/>
              </w:rPr>
              <w:t>Accounting</w:t>
            </w:r>
            <w:proofErr w:type="gramEnd"/>
            <w:r w:rsidRPr="00C36524">
              <w:rPr>
                <w:rFonts w:ascii="Arial" w:hAnsi="Arial" w:cs="Arial"/>
              </w:rPr>
              <w:t xml:space="preserve"> personnel to:</w:t>
            </w:r>
          </w:p>
          <w:p w14:paraId="031E9F7F" w14:textId="77777777" w:rsidR="00142DED" w:rsidRPr="00C36524" w:rsidRDefault="00142DED" w:rsidP="00142DED">
            <w:pPr>
              <w:suppressAutoHyphens w:val="0"/>
              <w:spacing w:after="0" w:line="240" w:lineRule="auto"/>
              <w:jc w:val="both"/>
              <w:rPr>
                <w:rFonts w:ascii="Arial" w:hAnsi="Arial" w:cs="Arial"/>
              </w:rPr>
            </w:pPr>
          </w:p>
          <w:p w14:paraId="48D96B81" w14:textId="77777777" w:rsidR="00142DED" w:rsidRPr="00C36524" w:rsidRDefault="00142DED" w:rsidP="000F403D">
            <w:pPr>
              <w:pStyle w:val="ListParagraph"/>
              <w:numPr>
                <w:ilvl w:val="0"/>
                <w:numId w:val="5"/>
              </w:numPr>
              <w:suppressAutoHyphens w:val="0"/>
              <w:spacing w:after="0" w:line="240" w:lineRule="auto"/>
              <w:ind w:left="383" w:hanging="383"/>
              <w:jc w:val="both"/>
              <w:rPr>
                <w:rFonts w:ascii="Arial" w:hAnsi="Arial" w:cs="Arial"/>
              </w:rPr>
            </w:pPr>
            <w:r w:rsidRPr="00C36524">
              <w:rPr>
                <w:rFonts w:ascii="Arial" w:hAnsi="Arial" w:cs="Arial"/>
              </w:rPr>
              <w:t>effect the necessary adjusting journal entries to correct the above-stated misstatements as follows:</w:t>
            </w:r>
          </w:p>
          <w:p w14:paraId="57FE1FB0" w14:textId="77777777" w:rsidR="00142DED" w:rsidRPr="00C36524" w:rsidRDefault="00142DED" w:rsidP="00142DED">
            <w:pPr>
              <w:suppressAutoHyphens w:val="0"/>
              <w:spacing w:after="0" w:line="240" w:lineRule="auto"/>
              <w:jc w:val="both"/>
              <w:rPr>
                <w:rFonts w:ascii="Arial" w:hAnsi="Arial" w:cs="Arial"/>
              </w:rPr>
            </w:pPr>
          </w:p>
          <w:p w14:paraId="4B127C07" w14:textId="77777777" w:rsidR="00D67C71" w:rsidRPr="00C36524" w:rsidRDefault="00142DED" w:rsidP="00AD64C2">
            <w:pPr>
              <w:suppressAutoHyphens w:val="0"/>
              <w:spacing w:after="0" w:line="240" w:lineRule="auto"/>
              <w:ind w:left="383"/>
              <w:jc w:val="both"/>
              <w:rPr>
                <w:rFonts w:ascii="Arial" w:hAnsi="Arial" w:cs="Arial"/>
              </w:rPr>
            </w:pPr>
            <w:r w:rsidRPr="00C36524">
              <w:rPr>
                <w:rFonts w:ascii="Arial" w:hAnsi="Arial" w:cs="Arial"/>
              </w:rPr>
              <w:t>D</w:t>
            </w:r>
            <w:r w:rsidR="00D67C71" w:rsidRPr="00C36524">
              <w:rPr>
                <w:rFonts w:ascii="Arial" w:hAnsi="Arial" w:cs="Arial"/>
              </w:rPr>
              <w:t xml:space="preserve">ebit – </w:t>
            </w:r>
            <w:r w:rsidRPr="00C36524">
              <w:rPr>
                <w:rFonts w:ascii="Arial" w:hAnsi="Arial" w:cs="Arial"/>
              </w:rPr>
              <w:t>Leased Assets, Buildings and Other Structures P895,381.05</w:t>
            </w:r>
          </w:p>
          <w:p w14:paraId="1F2CF143" w14:textId="77777777" w:rsidR="00D67C71" w:rsidRPr="00C36524" w:rsidRDefault="00D67C71" w:rsidP="00D67C71">
            <w:pPr>
              <w:suppressAutoHyphens w:val="0"/>
              <w:spacing w:after="0" w:line="240" w:lineRule="auto"/>
              <w:jc w:val="both"/>
              <w:rPr>
                <w:rFonts w:ascii="Arial" w:hAnsi="Arial" w:cs="Arial"/>
              </w:rPr>
            </w:pPr>
          </w:p>
          <w:p w14:paraId="1A304D37" w14:textId="77777777" w:rsidR="00D67C71" w:rsidRPr="00C36524" w:rsidRDefault="00D67C71" w:rsidP="00AD64C2">
            <w:pPr>
              <w:suppressAutoHyphens w:val="0"/>
              <w:spacing w:after="0" w:line="240" w:lineRule="auto"/>
              <w:ind w:left="383"/>
              <w:jc w:val="both"/>
              <w:rPr>
                <w:rFonts w:ascii="Arial" w:hAnsi="Arial" w:cs="Arial"/>
              </w:rPr>
            </w:pPr>
            <w:r w:rsidRPr="00C36524">
              <w:rPr>
                <w:rFonts w:ascii="Arial" w:hAnsi="Arial" w:cs="Arial"/>
              </w:rPr>
              <w:lastRenderedPageBreak/>
              <w:t>Credit – Finance Lease Payable P895,381.05</w:t>
            </w:r>
          </w:p>
          <w:p w14:paraId="4A0F0175" w14:textId="77777777" w:rsidR="00D67C71" w:rsidRPr="00C36524" w:rsidRDefault="00D67C71" w:rsidP="00D67C71">
            <w:pPr>
              <w:suppressAutoHyphens w:val="0"/>
              <w:spacing w:after="0" w:line="240" w:lineRule="auto"/>
              <w:jc w:val="both"/>
              <w:rPr>
                <w:rFonts w:ascii="Arial" w:hAnsi="Arial" w:cs="Arial"/>
              </w:rPr>
            </w:pPr>
          </w:p>
          <w:p w14:paraId="3CB7D479" w14:textId="77777777" w:rsidR="00D67C71" w:rsidRPr="00C36524" w:rsidRDefault="00D67C71" w:rsidP="00AD64C2">
            <w:pPr>
              <w:suppressAutoHyphens w:val="0"/>
              <w:spacing w:after="0" w:line="240" w:lineRule="auto"/>
              <w:ind w:left="383"/>
              <w:jc w:val="both"/>
              <w:rPr>
                <w:rFonts w:ascii="Arial" w:hAnsi="Arial" w:cs="Arial"/>
              </w:rPr>
            </w:pPr>
            <w:r w:rsidRPr="00C36524">
              <w:rPr>
                <w:rFonts w:ascii="Arial" w:hAnsi="Arial" w:cs="Arial"/>
              </w:rPr>
              <w:t>Debit – Prepaid Rent P2,521,935.90</w:t>
            </w:r>
          </w:p>
          <w:p w14:paraId="735F002B" w14:textId="77777777" w:rsidR="00D67C71" w:rsidRPr="00C36524" w:rsidRDefault="00D67C71" w:rsidP="00D67C71">
            <w:pPr>
              <w:suppressAutoHyphens w:val="0"/>
              <w:spacing w:after="0" w:line="240" w:lineRule="auto"/>
              <w:jc w:val="both"/>
              <w:rPr>
                <w:rFonts w:ascii="Arial" w:hAnsi="Arial" w:cs="Arial"/>
              </w:rPr>
            </w:pPr>
          </w:p>
          <w:p w14:paraId="1E966623" w14:textId="77777777" w:rsidR="00D67C71" w:rsidRPr="00C36524" w:rsidRDefault="00D67C71" w:rsidP="00AD64C2">
            <w:pPr>
              <w:suppressAutoHyphens w:val="0"/>
              <w:spacing w:after="0" w:line="240" w:lineRule="auto"/>
              <w:ind w:left="383"/>
              <w:jc w:val="both"/>
              <w:rPr>
                <w:rFonts w:ascii="Arial" w:hAnsi="Arial" w:cs="Arial"/>
              </w:rPr>
            </w:pPr>
            <w:r w:rsidRPr="00C36524">
              <w:rPr>
                <w:rFonts w:ascii="Arial" w:hAnsi="Arial" w:cs="Arial"/>
              </w:rPr>
              <w:t xml:space="preserve">Credit – Leased Assets Buildings and Other Structures P2,521,935.90 </w:t>
            </w:r>
          </w:p>
          <w:p w14:paraId="0AD91194" w14:textId="77777777" w:rsidR="00D67C71" w:rsidRPr="00C36524" w:rsidRDefault="00D67C71" w:rsidP="00D67C71">
            <w:pPr>
              <w:suppressAutoHyphens w:val="0"/>
              <w:spacing w:after="0" w:line="240" w:lineRule="auto"/>
              <w:jc w:val="both"/>
              <w:rPr>
                <w:rFonts w:ascii="Arial" w:hAnsi="Arial" w:cs="Arial"/>
              </w:rPr>
            </w:pPr>
          </w:p>
          <w:p w14:paraId="44840B78" w14:textId="77777777" w:rsidR="00D67C71" w:rsidRPr="00C36524" w:rsidRDefault="00D67C71" w:rsidP="00AD64C2">
            <w:pPr>
              <w:suppressAutoHyphens w:val="0"/>
              <w:spacing w:after="0" w:line="240" w:lineRule="auto"/>
              <w:ind w:left="383"/>
              <w:jc w:val="both"/>
              <w:rPr>
                <w:rFonts w:ascii="Arial" w:hAnsi="Arial" w:cs="Arial"/>
                <w:i/>
              </w:rPr>
            </w:pPr>
            <w:r w:rsidRPr="00C36524">
              <w:rPr>
                <w:rFonts w:ascii="Arial" w:hAnsi="Arial" w:cs="Arial"/>
                <w:i/>
              </w:rPr>
              <w:t>To record adjustment on the recognition of Lease Asset and   Liability accounts for the CY 2021</w:t>
            </w:r>
          </w:p>
          <w:p w14:paraId="18B8D6FC" w14:textId="77777777" w:rsidR="00D67C71" w:rsidRPr="00C36524" w:rsidRDefault="00D67C71" w:rsidP="00D67C71">
            <w:pPr>
              <w:suppressAutoHyphens w:val="0"/>
              <w:spacing w:after="0" w:line="240" w:lineRule="auto"/>
              <w:jc w:val="both"/>
              <w:rPr>
                <w:rFonts w:ascii="Arial" w:hAnsi="Arial" w:cs="Arial"/>
                <w:i/>
              </w:rPr>
            </w:pPr>
          </w:p>
          <w:p w14:paraId="061C339A" w14:textId="77777777" w:rsidR="00D67C71" w:rsidRPr="00C36524" w:rsidRDefault="00D67C71" w:rsidP="00AD64C2">
            <w:pPr>
              <w:suppressAutoHyphens w:val="0"/>
              <w:spacing w:after="0" w:line="240" w:lineRule="auto"/>
              <w:ind w:left="383"/>
              <w:jc w:val="both"/>
              <w:rPr>
                <w:rFonts w:ascii="Arial" w:hAnsi="Arial" w:cs="Arial"/>
              </w:rPr>
            </w:pPr>
            <w:r w:rsidRPr="00C36524">
              <w:rPr>
                <w:rFonts w:ascii="Arial" w:hAnsi="Arial" w:cs="Arial"/>
              </w:rPr>
              <w:t>Debit – Finance Lease Payable P895,375.27</w:t>
            </w:r>
          </w:p>
          <w:p w14:paraId="02F45B50" w14:textId="77777777" w:rsidR="00D67C71" w:rsidRPr="00C36524" w:rsidRDefault="00D67C71" w:rsidP="00D67C71">
            <w:pPr>
              <w:suppressAutoHyphens w:val="0"/>
              <w:spacing w:after="0" w:line="240" w:lineRule="auto"/>
              <w:jc w:val="both"/>
              <w:rPr>
                <w:rFonts w:ascii="Arial" w:hAnsi="Arial" w:cs="Arial"/>
              </w:rPr>
            </w:pPr>
          </w:p>
          <w:p w14:paraId="735FC0A9" w14:textId="77777777" w:rsidR="00D67C71" w:rsidRPr="00C36524" w:rsidRDefault="00D67C71" w:rsidP="00AD64C2">
            <w:pPr>
              <w:suppressAutoHyphens w:val="0"/>
              <w:spacing w:after="0" w:line="240" w:lineRule="auto"/>
              <w:ind w:left="383"/>
              <w:jc w:val="both"/>
              <w:rPr>
                <w:rFonts w:ascii="Arial" w:hAnsi="Arial" w:cs="Arial"/>
              </w:rPr>
            </w:pPr>
            <w:r w:rsidRPr="00C36524">
              <w:rPr>
                <w:rFonts w:ascii="Arial" w:hAnsi="Arial" w:cs="Arial"/>
              </w:rPr>
              <w:t xml:space="preserve">Credit – Retained Earnings – Interest Expense P895,375.27 </w:t>
            </w:r>
          </w:p>
          <w:p w14:paraId="3B6F00DE" w14:textId="77777777" w:rsidR="00D67C71" w:rsidRPr="00C36524" w:rsidRDefault="00D67C71" w:rsidP="00D67C71">
            <w:pPr>
              <w:suppressAutoHyphens w:val="0"/>
              <w:spacing w:after="0" w:line="240" w:lineRule="auto"/>
              <w:jc w:val="both"/>
              <w:rPr>
                <w:rFonts w:ascii="Arial" w:hAnsi="Arial" w:cs="Arial"/>
              </w:rPr>
            </w:pPr>
          </w:p>
          <w:p w14:paraId="2C811D97" w14:textId="77777777" w:rsidR="00D67C71" w:rsidRPr="00C36524" w:rsidRDefault="00D67C71" w:rsidP="00AD64C2">
            <w:pPr>
              <w:suppressAutoHyphens w:val="0"/>
              <w:spacing w:after="0" w:line="240" w:lineRule="auto"/>
              <w:ind w:left="383"/>
              <w:jc w:val="both"/>
              <w:rPr>
                <w:rFonts w:ascii="Arial" w:hAnsi="Arial" w:cs="Arial"/>
                <w:i/>
              </w:rPr>
            </w:pPr>
            <w:r w:rsidRPr="00C36524">
              <w:rPr>
                <w:rFonts w:ascii="Arial" w:hAnsi="Arial" w:cs="Arial"/>
                <w:i/>
              </w:rPr>
              <w:t>To record adjustment of interest on lease payments for CY 2021.</w:t>
            </w:r>
          </w:p>
          <w:p w14:paraId="7058F4A2" w14:textId="77777777" w:rsidR="00D67C71" w:rsidRPr="00C36524" w:rsidRDefault="00D67C71" w:rsidP="00D67C71">
            <w:pPr>
              <w:suppressAutoHyphens w:val="0"/>
              <w:spacing w:after="0" w:line="240" w:lineRule="auto"/>
              <w:jc w:val="both"/>
              <w:rPr>
                <w:rFonts w:ascii="Arial" w:hAnsi="Arial" w:cs="Arial"/>
                <w:i/>
              </w:rPr>
            </w:pPr>
          </w:p>
          <w:p w14:paraId="1FADCF55" w14:textId="77777777" w:rsidR="00D67C71" w:rsidRPr="00C36524" w:rsidRDefault="00281CA9" w:rsidP="00AD64C2">
            <w:pPr>
              <w:suppressAutoHyphens w:val="0"/>
              <w:spacing w:after="0" w:line="240" w:lineRule="auto"/>
              <w:ind w:left="383"/>
              <w:jc w:val="both"/>
              <w:rPr>
                <w:rFonts w:ascii="Arial" w:hAnsi="Arial" w:cs="Arial"/>
              </w:rPr>
            </w:pPr>
            <w:r w:rsidRPr="00C36524">
              <w:rPr>
                <w:rFonts w:ascii="Arial" w:hAnsi="Arial" w:cs="Arial"/>
              </w:rPr>
              <w:t>Debit – Accumulated Depreciation – Lease Asset, Buildings and Other Structures P542,184.96</w:t>
            </w:r>
          </w:p>
          <w:p w14:paraId="69F7B9AE" w14:textId="77777777" w:rsidR="00281CA9" w:rsidRPr="00C36524" w:rsidRDefault="00281CA9" w:rsidP="00D67C71">
            <w:pPr>
              <w:suppressAutoHyphens w:val="0"/>
              <w:spacing w:after="0" w:line="240" w:lineRule="auto"/>
              <w:jc w:val="both"/>
              <w:rPr>
                <w:rFonts w:ascii="Arial" w:hAnsi="Arial" w:cs="Arial"/>
              </w:rPr>
            </w:pPr>
          </w:p>
          <w:p w14:paraId="5F9B4531" w14:textId="77777777" w:rsidR="00281CA9" w:rsidRPr="00C36524" w:rsidRDefault="00281CA9" w:rsidP="00AD64C2">
            <w:pPr>
              <w:suppressAutoHyphens w:val="0"/>
              <w:spacing w:after="0" w:line="240" w:lineRule="auto"/>
              <w:ind w:left="383"/>
              <w:jc w:val="both"/>
              <w:rPr>
                <w:rFonts w:ascii="Arial" w:hAnsi="Arial" w:cs="Arial"/>
              </w:rPr>
            </w:pPr>
            <w:r w:rsidRPr="00C36524">
              <w:rPr>
                <w:rFonts w:ascii="Arial" w:hAnsi="Arial" w:cs="Arial"/>
              </w:rPr>
              <w:t>Credit – Retained Earnings – Depreciation Expense – Lease Asset, Buildings and Other Structures P542,184.96</w:t>
            </w:r>
          </w:p>
          <w:p w14:paraId="62BA41BD" w14:textId="77777777" w:rsidR="00281CA9" w:rsidRPr="00C36524" w:rsidRDefault="00281CA9" w:rsidP="00D67C71">
            <w:pPr>
              <w:suppressAutoHyphens w:val="0"/>
              <w:spacing w:after="0" w:line="240" w:lineRule="auto"/>
              <w:jc w:val="both"/>
              <w:rPr>
                <w:rFonts w:ascii="Arial" w:hAnsi="Arial" w:cs="Arial"/>
              </w:rPr>
            </w:pPr>
          </w:p>
          <w:p w14:paraId="1E78E0CE" w14:textId="77777777" w:rsidR="00281CA9" w:rsidRPr="00C36524" w:rsidRDefault="00281CA9" w:rsidP="00AD64C2">
            <w:pPr>
              <w:suppressAutoHyphens w:val="0"/>
              <w:spacing w:after="0" w:line="240" w:lineRule="auto"/>
              <w:ind w:left="383"/>
              <w:jc w:val="both"/>
              <w:rPr>
                <w:rFonts w:ascii="Arial" w:hAnsi="Arial" w:cs="Arial"/>
                <w:i/>
              </w:rPr>
            </w:pPr>
            <w:r w:rsidRPr="00C36524">
              <w:rPr>
                <w:rFonts w:ascii="Arial" w:hAnsi="Arial" w:cs="Arial"/>
                <w:i/>
              </w:rPr>
              <w:t>To record adjustment on the recorded depreciation of Lease Asset for the CY 2021.</w:t>
            </w:r>
          </w:p>
          <w:p w14:paraId="1E54FCF4" w14:textId="77777777" w:rsidR="00D67C71" w:rsidRPr="00C36524" w:rsidRDefault="00D67C71" w:rsidP="00D67C71">
            <w:pPr>
              <w:suppressAutoHyphens w:val="0"/>
              <w:spacing w:after="0" w:line="240" w:lineRule="auto"/>
              <w:jc w:val="both"/>
              <w:rPr>
                <w:rFonts w:ascii="Arial" w:hAnsi="Arial" w:cs="Arial"/>
                <w:i/>
              </w:rPr>
            </w:pPr>
          </w:p>
          <w:p w14:paraId="3D78E65F" w14:textId="77777777" w:rsidR="004E1F7D" w:rsidRPr="00C36524" w:rsidRDefault="004E1F7D" w:rsidP="000F403D">
            <w:pPr>
              <w:pStyle w:val="ListParagraph"/>
              <w:numPr>
                <w:ilvl w:val="0"/>
                <w:numId w:val="5"/>
              </w:numPr>
              <w:suppressAutoHyphens w:val="0"/>
              <w:spacing w:after="0" w:line="240" w:lineRule="auto"/>
              <w:ind w:left="383" w:hanging="383"/>
              <w:jc w:val="both"/>
              <w:rPr>
                <w:rFonts w:ascii="Arial" w:hAnsi="Arial" w:cs="Arial"/>
              </w:rPr>
            </w:pPr>
            <w:r w:rsidRPr="00C36524">
              <w:rPr>
                <w:rFonts w:ascii="Arial" w:hAnsi="Arial" w:cs="Arial"/>
              </w:rPr>
              <w:t>Recognize and record the depreciation expense on the additional lease asset for CY 2021 as follows:</w:t>
            </w:r>
          </w:p>
          <w:p w14:paraId="622A9A29" w14:textId="77777777" w:rsidR="004E1F7D" w:rsidRPr="00C36524" w:rsidRDefault="004E1F7D" w:rsidP="004E1F7D">
            <w:pPr>
              <w:suppressAutoHyphens w:val="0"/>
              <w:spacing w:after="0" w:line="240" w:lineRule="auto"/>
              <w:jc w:val="both"/>
              <w:rPr>
                <w:rFonts w:ascii="Arial" w:hAnsi="Arial" w:cs="Arial"/>
              </w:rPr>
            </w:pPr>
          </w:p>
          <w:p w14:paraId="1768F3F5" w14:textId="77777777" w:rsidR="004E1F7D" w:rsidRPr="00C36524" w:rsidRDefault="004E1F7D" w:rsidP="00AD64C2">
            <w:pPr>
              <w:suppressAutoHyphens w:val="0"/>
              <w:spacing w:after="0" w:line="240" w:lineRule="auto"/>
              <w:ind w:left="383"/>
              <w:jc w:val="both"/>
              <w:rPr>
                <w:rFonts w:ascii="Arial" w:hAnsi="Arial" w:cs="Arial"/>
              </w:rPr>
            </w:pPr>
            <w:r w:rsidRPr="00C36524">
              <w:rPr>
                <w:rFonts w:ascii="Arial" w:hAnsi="Arial" w:cs="Arial"/>
              </w:rPr>
              <w:t xml:space="preserve">Debit – Retained Earnings - Depreciation Expense – </w:t>
            </w:r>
            <w:r w:rsidRPr="00C36524">
              <w:rPr>
                <w:rFonts w:ascii="Arial" w:hAnsi="Arial" w:cs="Arial"/>
              </w:rPr>
              <w:lastRenderedPageBreak/>
              <w:t>Lease Asset, Buildings and Other Structures P3,188,583.53</w:t>
            </w:r>
          </w:p>
          <w:p w14:paraId="3063C869" w14:textId="77777777" w:rsidR="004E1F7D" w:rsidRPr="00C36524" w:rsidRDefault="004E1F7D" w:rsidP="004E1F7D">
            <w:pPr>
              <w:suppressAutoHyphens w:val="0"/>
              <w:spacing w:after="0" w:line="240" w:lineRule="auto"/>
              <w:jc w:val="both"/>
              <w:rPr>
                <w:rFonts w:ascii="Arial" w:hAnsi="Arial" w:cs="Arial"/>
              </w:rPr>
            </w:pPr>
          </w:p>
          <w:p w14:paraId="7F0C25C7" w14:textId="77777777" w:rsidR="004E1F7D" w:rsidRPr="00C36524" w:rsidRDefault="004E1F7D" w:rsidP="00AD64C2">
            <w:pPr>
              <w:suppressAutoHyphens w:val="0"/>
              <w:spacing w:after="0" w:line="240" w:lineRule="auto"/>
              <w:ind w:left="383"/>
              <w:jc w:val="both"/>
              <w:rPr>
                <w:rFonts w:ascii="Arial" w:hAnsi="Arial" w:cs="Arial"/>
              </w:rPr>
            </w:pPr>
            <w:r w:rsidRPr="00C36524">
              <w:rPr>
                <w:rFonts w:ascii="Arial" w:hAnsi="Arial" w:cs="Arial"/>
              </w:rPr>
              <w:t>Credit – Accumulated Depreciation – Lease Asset, Buildings and Other Structures P3,188,583.53</w:t>
            </w:r>
          </w:p>
          <w:p w14:paraId="101247FF" w14:textId="77777777" w:rsidR="004E1F7D" w:rsidRPr="00C36524" w:rsidRDefault="004E1F7D" w:rsidP="004E1F7D">
            <w:pPr>
              <w:suppressAutoHyphens w:val="0"/>
              <w:spacing w:after="0" w:line="240" w:lineRule="auto"/>
              <w:jc w:val="both"/>
              <w:rPr>
                <w:rFonts w:ascii="Arial" w:hAnsi="Arial" w:cs="Arial"/>
              </w:rPr>
            </w:pPr>
          </w:p>
          <w:p w14:paraId="2860A920" w14:textId="77777777" w:rsidR="004E1F7D" w:rsidRPr="00C36524" w:rsidRDefault="004E1F7D" w:rsidP="00AD64C2">
            <w:pPr>
              <w:suppressAutoHyphens w:val="0"/>
              <w:spacing w:after="0" w:line="240" w:lineRule="auto"/>
              <w:ind w:left="383"/>
              <w:jc w:val="both"/>
              <w:rPr>
                <w:rFonts w:ascii="Arial" w:hAnsi="Arial" w:cs="Arial"/>
              </w:rPr>
            </w:pPr>
            <w:r w:rsidRPr="00C36524">
              <w:rPr>
                <w:rFonts w:ascii="Arial" w:hAnsi="Arial" w:cs="Arial"/>
                <w:i/>
              </w:rPr>
              <w:t>To record Depreciation on the additional lease asset for the CY 2021.</w:t>
            </w:r>
          </w:p>
          <w:p w14:paraId="1F44FFE7" w14:textId="77777777" w:rsidR="00D67C71" w:rsidRPr="00C36524" w:rsidRDefault="004E1F7D" w:rsidP="00D67C71">
            <w:pPr>
              <w:suppressAutoHyphens w:val="0"/>
              <w:spacing w:after="0" w:line="240" w:lineRule="auto"/>
              <w:jc w:val="both"/>
              <w:rPr>
                <w:rFonts w:ascii="Arial" w:hAnsi="Arial" w:cs="Arial"/>
                <w:i/>
              </w:rPr>
            </w:pPr>
            <w:r w:rsidRPr="00C36524">
              <w:rPr>
                <w:rFonts w:ascii="Arial" w:hAnsi="Arial" w:cs="Arial"/>
                <w:i/>
              </w:rPr>
              <w:t xml:space="preserve"> </w:t>
            </w:r>
          </w:p>
          <w:p w14:paraId="3519FB23" w14:textId="77777777" w:rsidR="004E1F7D" w:rsidRPr="00C36524" w:rsidRDefault="004E1F7D" w:rsidP="000F403D">
            <w:pPr>
              <w:pStyle w:val="ListParagraph"/>
              <w:numPr>
                <w:ilvl w:val="0"/>
                <w:numId w:val="5"/>
              </w:numPr>
              <w:suppressAutoHyphens w:val="0"/>
              <w:spacing w:after="0" w:line="240" w:lineRule="auto"/>
              <w:ind w:left="383" w:hanging="383"/>
              <w:jc w:val="both"/>
              <w:rPr>
                <w:rFonts w:ascii="Arial" w:hAnsi="Arial" w:cs="Arial"/>
              </w:rPr>
            </w:pPr>
            <w:r w:rsidRPr="00C36524">
              <w:rPr>
                <w:rFonts w:ascii="Arial" w:hAnsi="Arial" w:cs="Arial"/>
              </w:rPr>
              <w:t>Present and classify the current and non-current portion of the Finance Lease Payable as separate items in the Statement of Financial Position as required under Paragraphs 60 and 69 of PAS No. 1.</w:t>
            </w:r>
          </w:p>
          <w:p w14:paraId="40C44CB9" w14:textId="77777777" w:rsidR="00D67C71" w:rsidRPr="00C36524" w:rsidRDefault="00D67C71" w:rsidP="00D67C71">
            <w:pPr>
              <w:suppressAutoHyphens w:val="0"/>
              <w:spacing w:after="0" w:line="240" w:lineRule="auto"/>
              <w:jc w:val="both"/>
              <w:rPr>
                <w:rFonts w:ascii="Arial" w:hAnsi="Arial" w:cs="Arial"/>
                <w:i/>
              </w:rPr>
            </w:pPr>
          </w:p>
        </w:tc>
        <w:tc>
          <w:tcPr>
            <w:tcW w:w="1980" w:type="dxa"/>
            <w:shd w:val="clear" w:color="auto" w:fill="auto"/>
          </w:tcPr>
          <w:p w14:paraId="45C03B56" w14:textId="77777777" w:rsidR="00142DED" w:rsidRDefault="00142DED" w:rsidP="00581ED0">
            <w:pPr>
              <w:suppressAutoHyphens w:val="0"/>
              <w:spacing w:after="0" w:line="240" w:lineRule="auto"/>
              <w:jc w:val="both"/>
              <w:rPr>
                <w:rFonts w:ascii="Arial" w:hAnsi="Arial" w:cs="Arial"/>
                <w:bCs/>
              </w:rPr>
            </w:pPr>
          </w:p>
          <w:p w14:paraId="7AB11BD2" w14:textId="77777777" w:rsidR="004C442A" w:rsidRDefault="004C442A" w:rsidP="00581ED0">
            <w:pPr>
              <w:suppressAutoHyphens w:val="0"/>
              <w:spacing w:after="0" w:line="240" w:lineRule="auto"/>
              <w:jc w:val="both"/>
              <w:rPr>
                <w:rFonts w:ascii="Arial" w:hAnsi="Arial" w:cs="Arial"/>
                <w:bCs/>
              </w:rPr>
            </w:pPr>
          </w:p>
          <w:p w14:paraId="77852F5D" w14:textId="77777777" w:rsidR="004C442A" w:rsidRDefault="004C442A" w:rsidP="00581ED0">
            <w:pPr>
              <w:suppressAutoHyphens w:val="0"/>
              <w:spacing w:after="0" w:line="240" w:lineRule="auto"/>
              <w:jc w:val="both"/>
              <w:rPr>
                <w:rFonts w:ascii="Arial" w:hAnsi="Arial" w:cs="Arial"/>
                <w:bCs/>
              </w:rPr>
            </w:pPr>
          </w:p>
          <w:p w14:paraId="4B76E82A" w14:textId="77777777" w:rsidR="004C442A" w:rsidRDefault="004C442A" w:rsidP="00581ED0">
            <w:pPr>
              <w:suppressAutoHyphens w:val="0"/>
              <w:spacing w:after="0" w:line="240" w:lineRule="auto"/>
              <w:jc w:val="both"/>
              <w:rPr>
                <w:rFonts w:ascii="Arial" w:hAnsi="Arial" w:cs="Arial"/>
                <w:bCs/>
              </w:rPr>
            </w:pPr>
          </w:p>
          <w:p w14:paraId="2BB563F5" w14:textId="77777777" w:rsidR="004C442A" w:rsidRDefault="004C442A" w:rsidP="00581ED0">
            <w:pPr>
              <w:suppressAutoHyphens w:val="0"/>
              <w:spacing w:after="0" w:line="240" w:lineRule="auto"/>
              <w:jc w:val="both"/>
              <w:rPr>
                <w:rFonts w:ascii="Arial" w:hAnsi="Arial" w:cs="Arial"/>
                <w:bCs/>
              </w:rPr>
            </w:pPr>
          </w:p>
          <w:p w14:paraId="68C87988" w14:textId="77777777" w:rsidR="004C442A" w:rsidRDefault="004C442A" w:rsidP="00581ED0">
            <w:pPr>
              <w:suppressAutoHyphens w:val="0"/>
              <w:spacing w:after="0" w:line="240" w:lineRule="auto"/>
              <w:jc w:val="both"/>
              <w:rPr>
                <w:rFonts w:ascii="Arial" w:hAnsi="Arial" w:cs="Arial"/>
                <w:bCs/>
              </w:rPr>
            </w:pPr>
            <w:r>
              <w:rPr>
                <w:rFonts w:ascii="Arial" w:hAnsi="Arial" w:cs="Arial"/>
                <w:bCs/>
              </w:rPr>
              <w:t>Fully Implemented</w:t>
            </w:r>
          </w:p>
          <w:p w14:paraId="6DEB33D7" w14:textId="77777777" w:rsidR="004C442A" w:rsidRDefault="004C442A" w:rsidP="00581ED0">
            <w:pPr>
              <w:suppressAutoHyphens w:val="0"/>
              <w:spacing w:after="0" w:line="240" w:lineRule="auto"/>
              <w:jc w:val="both"/>
              <w:rPr>
                <w:rFonts w:ascii="Arial" w:hAnsi="Arial" w:cs="Arial"/>
                <w:bCs/>
              </w:rPr>
            </w:pPr>
          </w:p>
          <w:p w14:paraId="7330AC59" w14:textId="77777777" w:rsidR="004C442A" w:rsidRDefault="004C442A" w:rsidP="00581ED0">
            <w:pPr>
              <w:suppressAutoHyphens w:val="0"/>
              <w:spacing w:after="0" w:line="240" w:lineRule="auto"/>
              <w:jc w:val="both"/>
              <w:rPr>
                <w:rFonts w:ascii="Arial" w:hAnsi="Arial" w:cs="Arial"/>
                <w:bCs/>
              </w:rPr>
            </w:pPr>
          </w:p>
          <w:p w14:paraId="2D50CC3E" w14:textId="77777777" w:rsidR="004C442A" w:rsidRDefault="004C442A" w:rsidP="00581ED0">
            <w:pPr>
              <w:suppressAutoHyphens w:val="0"/>
              <w:spacing w:after="0" w:line="240" w:lineRule="auto"/>
              <w:jc w:val="both"/>
              <w:rPr>
                <w:rFonts w:ascii="Arial" w:hAnsi="Arial" w:cs="Arial"/>
                <w:bCs/>
              </w:rPr>
            </w:pPr>
          </w:p>
          <w:p w14:paraId="0FB82E62" w14:textId="77777777" w:rsidR="004C442A" w:rsidRDefault="004C442A" w:rsidP="00581ED0">
            <w:pPr>
              <w:suppressAutoHyphens w:val="0"/>
              <w:spacing w:after="0" w:line="240" w:lineRule="auto"/>
              <w:jc w:val="both"/>
              <w:rPr>
                <w:rFonts w:ascii="Arial" w:hAnsi="Arial" w:cs="Arial"/>
                <w:bCs/>
              </w:rPr>
            </w:pPr>
          </w:p>
          <w:p w14:paraId="27D8207F" w14:textId="77777777" w:rsidR="004C442A" w:rsidRDefault="004C442A" w:rsidP="00581ED0">
            <w:pPr>
              <w:suppressAutoHyphens w:val="0"/>
              <w:spacing w:after="0" w:line="240" w:lineRule="auto"/>
              <w:jc w:val="both"/>
              <w:rPr>
                <w:rFonts w:ascii="Arial" w:hAnsi="Arial" w:cs="Arial"/>
                <w:bCs/>
              </w:rPr>
            </w:pPr>
          </w:p>
          <w:p w14:paraId="29637923" w14:textId="77777777" w:rsidR="004C442A" w:rsidRDefault="004C442A" w:rsidP="00581ED0">
            <w:pPr>
              <w:suppressAutoHyphens w:val="0"/>
              <w:spacing w:after="0" w:line="240" w:lineRule="auto"/>
              <w:jc w:val="both"/>
              <w:rPr>
                <w:rFonts w:ascii="Arial" w:hAnsi="Arial" w:cs="Arial"/>
                <w:bCs/>
              </w:rPr>
            </w:pPr>
          </w:p>
          <w:p w14:paraId="682AF4C0" w14:textId="77777777" w:rsidR="004C442A" w:rsidRDefault="004C442A" w:rsidP="00581ED0">
            <w:pPr>
              <w:suppressAutoHyphens w:val="0"/>
              <w:spacing w:after="0" w:line="240" w:lineRule="auto"/>
              <w:jc w:val="both"/>
              <w:rPr>
                <w:rFonts w:ascii="Arial" w:hAnsi="Arial" w:cs="Arial"/>
                <w:bCs/>
              </w:rPr>
            </w:pPr>
          </w:p>
          <w:p w14:paraId="52FC5D10" w14:textId="77777777" w:rsidR="004C442A" w:rsidRDefault="004C442A" w:rsidP="00581ED0">
            <w:pPr>
              <w:suppressAutoHyphens w:val="0"/>
              <w:spacing w:after="0" w:line="240" w:lineRule="auto"/>
              <w:jc w:val="both"/>
              <w:rPr>
                <w:rFonts w:ascii="Arial" w:hAnsi="Arial" w:cs="Arial"/>
                <w:bCs/>
              </w:rPr>
            </w:pPr>
          </w:p>
          <w:p w14:paraId="368B1D8F" w14:textId="77777777" w:rsidR="004C442A" w:rsidRDefault="004C442A" w:rsidP="00581ED0">
            <w:pPr>
              <w:suppressAutoHyphens w:val="0"/>
              <w:spacing w:after="0" w:line="240" w:lineRule="auto"/>
              <w:jc w:val="both"/>
              <w:rPr>
                <w:rFonts w:ascii="Arial" w:hAnsi="Arial" w:cs="Arial"/>
                <w:bCs/>
              </w:rPr>
            </w:pPr>
          </w:p>
          <w:p w14:paraId="11F9BC43" w14:textId="77777777" w:rsidR="004C442A" w:rsidRDefault="004C442A" w:rsidP="00581ED0">
            <w:pPr>
              <w:suppressAutoHyphens w:val="0"/>
              <w:spacing w:after="0" w:line="240" w:lineRule="auto"/>
              <w:jc w:val="both"/>
              <w:rPr>
                <w:rFonts w:ascii="Arial" w:hAnsi="Arial" w:cs="Arial"/>
                <w:bCs/>
              </w:rPr>
            </w:pPr>
          </w:p>
          <w:p w14:paraId="34B80A7E" w14:textId="77777777" w:rsidR="004C442A" w:rsidRDefault="004C442A" w:rsidP="00581ED0">
            <w:pPr>
              <w:suppressAutoHyphens w:val="0"/>
              <w:spacing w:after="0" w:line="240" w:lineRule="auto"/>
              <w:jc w:val="both"/>
              <w:rPr>
                <w:rFonts w:ascii="Arial" w:hAnsi="Arial" w:cs="Arial"/>
                <w:bCs/>
              </w:rPr>
            </w:pPr>
          </w:p>
          <w:p w14:paraId="13774770" w14:textId="77777777" w:rsidR="004C442A" w:rsidRDefault="004C442A" w:rsidP="00581ED0">
            <w:pPr>
              <w:suppressAutoHyphens w:val="0"/>
              <w:spacing w:after="0" w:line="240" w:lineRule="auto"/>
              <w:jc w:val="both"/>
              <w:rPr>
                <w:rFonts w:ascii="Arial" w:hAnsi="Arial" w:cs="Arial"/>
                <w:bCs/>
              </w:rPr>
            </w:pPr>
          </w:p>
          <w:p w14:paraId="61FC47FC" w14:textId="77777777" w:rsidR="004C442A" w:rsidRDefault="004C442A" w:rsidP="00581ED0">
            <w:pPr>
              <w:suppressAutoHyphens w:val="0"/>
              <w:spacing w:after="0" w:line="240" w:lineRule="auto"/>
              <w:jc w:val="both"/>
              <w:rPr>
                <w:rFonts w:ascii="Arial" w:hAnsi="Arial" w:cs="Arial"/>
                <w:bCs/>
              </w:rPr>
            </w:pPr>
          </w:p>
          <w:p w14:paraId="26628682" w14:textId="77777777" w:rsidR="004C442A" w:rsidRDefault="004C442A" w:rsidP="00581ED0">
            <w:pPr>
              <w:suppressAutoHyphens w:val="0"/>
              <w:spacing w:after="0" w:line="240" w:lineRule="auto"/>
              <w:jc w:val="both"/>
              <w:rPr>
                <w:rFonts w:ascii="Arial" w:hAnsi="Arial" w:cs="Arial"/>
                <w:bCs/>
              </w:rPr>
            </w:pPr>
          </w:p>
          <w:p w14:paraId="2CCEFBA6" w14:textId="77777777" w:rsidR="004C442A" w:rsidRDefault="004C442A" w:rsidP="00581ED0">
            <w:pPr>
              <w:suppressAutoHyphens w:val="0"/>
              <w:spacing w:after="0" w:line="240" w:lineRule="auto"/>
              <w:jc w:val="both"/>
              <w:rPr>
                <w:rFonts w:ascii="Arial" w:hAnsi="Arial" w:cs="Arial"/>
                <w:bCs/>
              </w:rPr>
            </w:pPr>
          </w:p>
          <w:p w14:paraId="1B98E1A7" w14:textId="77777777" w:rsidR="004C442A" w:rsidRDefault="004C442A" w:rsidP="00581ED0">
            <w:pPr>
              <w:suppressAutoHyphens w:val="0"/>
              <w:spacing w:after="0" w:line="240" w:lineRule="auto"/>
              <w:jc w:val="both"/>
              <w:rPr>
                <w:rFonts w:ascii="Arial" w:hAnsi="Arial" w:cs="Arial"/>
                <w:bCs/>
              </w:rPr>
            </w:pPr>
          </w:p>
          <w:p w14:paraId="53158F0C" w14:textId="77777777" w:rsidR="004C442A" w:rsidRDefault="004C442A" w:rsidP="00581ED0">
            <w:pPr>
              <w:suppressAutoHyphens w:val="0"/>
              <w:spacing w:after="0" w:line="240" w:lineRule="auto"/>
              <w:jc w:val="both"/>
              <w:rPr>
                <w:rFonts w:ascii="Arial" w:hAnsi="Arial" w:cs="Arial"/>
                <w:bCs/>
              </w:rPr>
            </w:pPr>
          </w:p>
          <w:p w14:paraId="7D1D8EDB" w14:textId="77777777" w:rsidR="004C442A" w:rsidRDefault="004C442A" w:rsidP="00581ED0">
            <w:pPr>
              <w:suppressAutoHyphens w:val="0"/>
              <w:spacing w:after="0" w:line="240" w:lineRule="auto"/>
              <w:jc w:val="both"/>
              <w:rPr>
                <w:rFonts w:ascii="Arial" w:hAnsi="Arial" w:cs="Arial"/>
                <w:bCs/>
              </w:rPr>
            </w:pPr>
          </w:p>
          <w:p w14:paraId="71FE5D0B" w14:textId="77777777" w:rsidR="004C442A" w:rsidRDefault="004C442A" w:rsidP="00581ED0">
            <w:pPr>
              <w:suppressAutoHyphens w:val="0"/>
              <w:spacing w:after="0" w:line="240" w:lineRule="auto"/>
              <w:jc w:val="both"/>
              <w:rPr>
                <w:rFonts w:ascii="Arial" w:hAnsi="Arial" w:cs="Arial"/>
                <w:bCs/>
              </w:rPr>
            </w:pPr>
          </w:p>
          <w:p w14:paraId="46446801" w14:textId="77777777" w:rsidR="004C442A" w:rsidRDefault="004C442A" w:rsidP="00581ED0">
            <w:pPr>
              <w:suppressAutoHyphens w:val="0"/>
              <w:spacing w:after="0" w:line="240" w:lineRule="auto"/>
              <w:jc w:val="both"/>
              <w:rPr>
                <w:rFonts w:ascii="Arial" w:hAnsi="Arial" w:cs="Arial"/>
                <w:bCs/>
              </w:rPr>
            </w:pPr>
          </w:p>
          <w:p w14:paraId="4956D5B0" w14:textId="77777777" w:rsidR="004C442A" w:rsidRDefault="004C442A" w:rsidP="00581ED0">
            <w:pPr>
              <w:suppressAutoHyphens w:val="0"/>
              <w:spacing w:after="0" w:line="240" w:lineRule="auto"/>
              <w:jc w:val="both"/>
              <w:rPr>
                <w:rFonts w:ascii="Arial" w:hAnsi="Arial" w:cs="Arial"/>
                <w:bCs/>
              </w:rPr>
            </w:pPr>
          </w:p>
          <w:p w14:paraId="2350AD49" w14:textId="77777777" w:rsidR="004C442A" w:rsidRDefault="004C442A" w:rsidP="00581ED0">
            <w:pPr>
              <w:suppressAutoHyphens w:val="0"/>
              <w:spacing w:after="0" w:line="240" w:lineRule="auto"/>
              <w:jc w:val="both"/>
              <w:rPr>
                <w:rFonts w:ascii="Arial" w:hAnsi="Arial" w:cs="Arial"/>
                <w:bCs/>
              </w:rPr>
            </w:pPr>
          </w:p>
          <w:p w14:paraId="69149605" w14:textId="77777777" w:rsidR="004C442A" w:rsidRDefault="004C442A" w:rsidP="00581ED0">
            <w:pPr>
              <w:suppressAutoHyphens w:val="0"/>
              <w:spacing w:after="0" w:line="240" w:lineRule="auto"/>
              <w:jc w:val="both"/>
              <w:rPr>
                <w:rFonts w:ascii="Arial" w:hAnsi="Arial" w:cs="Arial"/>
                <w:bCs/>
              </w:rPr>
            </w:pPr>
          </w:p>
          <w:p w14:paraId="55CC291D" w14:textId="77777777" w:rsidR="004C442A" w:rsidRDefault="004C442A" w:rsidP="00581ED0">
            <w:pPr>
              <w:suppressAutoHyphens w:val="0"/>
              <w:spacing w:after="0" w:line="240" w:lineRule="auto"/>
              <w:jc w:val="both"/>
              <w:rPr>
                <w:rFonts w:ascii="Arial" w:hAnsi="Arial" w:cs="Arial"/>
                <w:bCs/>
              </w:rPr>
            </w:pPr>
          </w:p>
          <w:p w14:paraId="14521B93" w14:textId="77777777" w:rsidR="004C442A" w:rsidRDefault="004C442A" w:rsidP="00581ED0">
            <w:pPr>
              <w:suppressAutoHyphens w:val="0"/>
              <w:spacing w:after="0" w:line="240" w:lineRule="auto"/>
              <w:jc w:val="both"/>
              <w:rPr>
                <w:rFonts w:ascii="Arial" w:hAnsi="Arial" w:cs="Arial"/>
                <w:bCs/>
              </w:rPr>
            </w:pPr>
          </w:p>
          <w:p w14:paraId="2CF8884E" w14:textId="77777777" w:rsidR="004C442A" w:rsidRDefault="004C442A" w:rsidP="00581ED0">
            <w:pPr>
              <w:suppressAutoHyphens w:val="0"/>
              <w:spacing w:after="0" w:line="240" w:lineRule="auto"/>
              <w:jc w:val="both"/>
              <w:rPr>
                <w:rFonts w:ascii="Arial" w:hAnsi="Arial" w:cs="Arial"/>
                <w:bCs/>
              </w:rPr>
            </w:pPr>
          </w:p>
          <w:p w14:paraId="5591F120" w14:textId="77777777" w:rsidR="004C442A" w:rsidRDefault="004C442A" w:rsidP="00581ED0">
            <w:pPr>
              <w:suppressAutoHyphens w:val="0"/>
              <w:spacing w:after="0" w:line="240" w:lineRule="auto"/>
              <w:jc w:val="both"/>
              <w:rPr>
                <w:rFonts w:ascii="Arial" w:hAnsi="Arial" w:cs="Arial"/>
                <w:bCs/>
              </w:rPr>
            </w:pPr>
          </w:p>
          <w:p w14:paraId="5ADC3BD4" w14:textId="77777777" w:rsidR="004C442A" w:rsidRDefault="004C442A" w:rsidP="00581ED0">
            <w:pPr>
              <w:suppressAutoHyphens w:val="0"/>
              <w:spacing w:after="0" w:line="240" w:lineRule="auto"/>
              <w:jc w:val="both"/>
              <w:rPr>
                <w:rFonts w:ascii="Arial" w:hAnsi="Arial" w:cs="Arial"/>
                <w:bCs/>
              </w:rPr>
            </w:pPr>
          </w:p>
          <w:p w14:paraId="4DF020BC" w14:textId="77777777" w:rsidR="004C442A" w:rsidRDefault="004C442A" w:rsidP="00581ED0">
            <w:pPr>
              <w:suppressAutoHyphens w:val="0"/>
              <w:spacing w:after="0" w:line="240" w:lineRule="auto"/>
              <w:jc w:val="both"/>
              <w:rPr>
                <w:rFonts w:ascii="Arial" w:hAnsi="Arial" w:cs="Arial"/>
                <w:bCs/>
              </w:rPr>
            </w:pPr>
          </w:p>
          <w:p w14:paraId="1024BBA5" w14:textId="77777777" w:rsidR="004C442A" w:rsidRDefault="004C442A" w:rsidP="00581ED0">
            <w:pPr>
              <w:suppressAutoHyphens w:val="0"/>
              <w:spacing w:after="0" w:line="240" w:lineRule="auto"/>
              <w:jc w:val="both"/>
              <w:rPr>
                <w:rFonts w:ascii="Arial" w:hAnsi="Arial" w:cs="Arial"/>
                <w:bCs/>
              </w:rPr>
            </w:pPr>
          </w:p>
          <w:p w14:paraId="6C3F5945" w14:textId="77777777" w:rsidR="004C442A" w:rsidRDefault="004C442A" w:rsidP="00581ED0">
            <w:pPr>
              <w:suppressAutoHyphens w:val="0"/>
              <w:spacing w:after="0" w:line="240" w:lineRule="auto"/>
              <w:jc w:val="both"/>
              <w:rPr>
                <w:rFonts w:ascii="Arial" w:hAnsi="Arial" w:cs="Arial"/>
                <w:bCs/>
              </w:rPr>
            </w:pPr>
          </w:p>
          <w:p w14:paraId="55508BF9" w14:textId="77777777" w:rsidR="004C442A" w:rsidRDefault="004C442A" w:rsidP="00581ED0">
            <w:pPr>
              <w:suppressAutoHyphens w:val="0"/>
              <w:spacing w:after="0" w:line="240" w:lineRule="auto"/>
              <w:jc w:val="both"/>
              <w:rPr>
                <w:rFonts w:ascii="Arial" w:hAnsi="Arial" w:cs="Arial"/>
                <w:bCs/>
              </w:rPr>
            </w:pPr>
          </w:p>
          <w:p w14:paraId="0E16BC7B" w14:textId="77777777" w:rsidR="004C442A" w:rsidRDefault="004C442A" w:rsidP="00581ED0">
            <w:pPr>
              <w:suppressAutoHyphens w:val="0"/>
              <w:spacing w:after="0" w:line="240" w:lineRule="auto"/>
              <w:jc w:val="both"/>
              <w:rPr>
                <w:rFonts w:ascii="Arial" w:hAnsi="Arial" w:cs="Arial"/>
                <w:bCs/>
              </w:rPr>
            </w:pPr>
          </w:p>
          <w:p w14:paraId="1949792D" w14:textId="77777777" w:rsidR="004C442A" w:rsidRDefault="004C442A" w:rsidP="00581ED0">
            <w:pPr>
              <w:suppressAutoHyphens w:val="0"/>
              <w:spacing w:after="0" w:line="240" w:lineRule="auto"/>
              <w:jc w:val="both"/>
              <w:rPr>
                <w:rFonts w:ascii="Arial" w:hAnsi="Arial" w:cs="Arial"/>
                <w:bCs/>
              </w:rPr>
            </w:pPr>
          </w:p>
          <w:p w14:paraId="32BA798E" w14:textId="77777777" w:rsidR="004C442A" w:rsidRDefault="004C442A" w:rsidP="00581ED0">
            <w:pPr>
              <w:suppressAutoHyphens w:val="0"/>
              <w:spacing w:after="0" w:line="240" w:lineRule="auto"/>
              <w:jc w:val="both"/>
              <w:rPr>
                <w:rFonts w:ascii="Arial" w:hAnsi="Arial" w:cs="Arial"/>
                <w:bCs/>
              </w:rPr>
            </w:pPr>
          </w:p>
          <w:p w14:paraId="36D61DFE" w14:textId="77777777" w:rsidR="004C442A" w:rsidRDefault="004C442A" w:rsidP="00581ED0">
            <w:pPr>
              <w:suppressAutoHyphens w:val="0"/>
              <w:spacing w:after="0" w:line="240" w:lineRule="auto"/>
              <w:jc w:val="both"/>
              <w:rPr>
                <w:rFonts w:ascii="Arial" w:hAnsi="Arial" w:cs="Arial"/>
                <w:bCs/>
              </w:rPr>
            </w:pPr>
          </w:p>
          <w:p w14:paraId="4F497835" w14:textId="77777777" w:rsidR="004C442A" w:rsidRDefault="004C442A" w:rsidP="00581ED0">
            <w:pPr>
              <w:suppressAutoHyphens w:val="0"/>
              <w:spacing w:after="0" w:line="240" w:lineRule="auto"/>
              <w:jc w:val="both"/>
              <w:rPr>
                <w:rFonts w:ascii="Arial" w:hAnsi="Arial" w:cs="Arial"/>
                <w:bCs/>
              </w:rPr>
            </w:pPr>
          </w:p>
          <w:p w14:paraId="5095686A" w14:textId="77777777" w:rsidR="004C442A" w:rsidRDefault="004C442A" w:rsidP="00581ED0">
            <w:pPr>
              <w:suppressAutoHyphens w:val="0"/>
              <w:spacing w:after="0" w:line="240" w:lineRule="auto"/>
              <w:jc w:val="both"/>
              <w:rPr>
                <w:rFonts w:ascii="Arial" w:hAnsi="Arial" w:cs="Arial"/>
                <w:bCs/>
              </w:rPr>
            </w:pPr>
          </w:p>
          <w:p w14:paraId="0ED37836" w14:textId="77777777" w:rsidR="004C442A" w:rsidRDefault="004C442A" w:rsidP="00581ED0">
            <w:pPr>
              <w:suppressAutoHyphens w:val="0"/>
              <w:spacing w:after="0" w:line="240" w:lineRule="auto"/>
              <w:jc w:val="both"/>
              <w:rPr>
                <w:rFonts w:ascii="Arial" w:hAnsi="Arial" w:cs="Arial"/>
                <w:bCs/>
              </w:rPr>
            </w:pPr>
          </w:p>
          <w:p w14:paraId="61B770F4" w14:textId="77777777" w:rsidR="004C442A" w:rsidRDefault="004C442A" w:rsidP="00581ED0">
            <w:pPr>
              <w:suppressAutoHyphens w:val="0"/>
              <w:spacing w:after="0" w:line="240" w:lineRule="auto"/>
              <w:jc w:val="both"/>
              <w:rPr>
                <w:rFonts w:ascii="Arial" w:hAnsi="Arial" w:cs="Arial"/>
                <w:bCs/>
              </w:rPr>
            </w:pPr>
          </w:p>
          <w:p w14:paraId="55752977" w14:textId="77777777" w:rsidR="004C442A" w:rsidRDefault="004C442A" w:rsidP="00581ED0">
            <w:pPr>
              <w:suppressAutoHyphens w:val="0"/>
              <w:spacing w:after="0" w:line="240" w:lineRule="auto"/>
              <w:jc w:val="both"/>
              <w:rPr>
                <w:rFonts w:ascii="Arial" w:hAnsi="Arial" w:cs="Arial"/>
                <w:bCs/>
              </w:rPr>
            </w:pPr>
          </w:p>
          <w:p w14:paraId="0AC4987E" w14:textId="77777777" w:rsidR="004C442A" w:rsidRDefault="004C442A" w:rsidP="00581ED0">
            <w:pPr>
              <w:suppressAutoHyphens w:val="0"/>
              <w:spacing w:after="0" w:line="240" w:lineRule="auto"/>
              <w:jc w:val="both"/>
              <w:rPr>
                <w:rFonts w:ascii="Arial" w:hAnsi="Arial" w:cs="Arial"/>
                <w:bCs/>
              </w:rPr>
            </w:pPr>
          </w:p>
          <w:p w14:paraId="331AE095" w14:textId="77777777" w:rsidR="004C442A" w:rsidRDefault="004C442A" w:rsidP="00581ED0">
            <w:pPr>
              <w:suppressAutoHyphens w:val="0"/>
              <w:spacing w:after="0" w:line="240" w:lineRule="auto"/>
              <w:jc w:val="both"/>
              <w:rPr>
                <w:rFonts w:ascii="Arial" w:hAnsi="Arial" w:cs="Arial"/>
                <w:bCs/>
              </w:rPr>
            </w:pPr>
          </w:p>
          <w:p w14:paraId="2926808F" w14:textId="77777777" w:rsidR="004C442A" w:rsidRDefault="004C442A" w:rsidP="00581ED0">
            <w:pPr>
              <w:suppressAutoHyphens w:val="0"/>
              <w:spacing w:after="0" w:line="240" w:lineRule="auto"/>
              <w:jc w:val="both"/>
              <w:rPr>
                <w:rFonts w:ascii="Arial" w:hAnsi="Arial" w:cs="Arial"/>
                <w:bCs/>
              </w:rPr>
            </w:pPr>
          </w:p>
          <w:p w14:paraId="451EABEA" w14:textId="77777777" w:rsidR="004C442A" w:rsidRDefault="004C442A" w:rsidP="00581ED0">
            <w:pPr>
              <w:suppressAutoHyphens w:val="0"/>
              <w:spacing w:after="0" w:line="240" w:lineRule="auto"/>
              <w:jc w:val="both"/>
              <w:rPr>
                <w:rFonts w:ascii="Arial" w:hAnsi="Arial" w:cs="Arial"/>
                <w:bCs/>
              </w:rPr>
            </w:pPr>
          </w:p>
          <w:p w14:paraId="44B6122A" w14:textId="77777777" w:rsidR="004C442A" w:rsidRDefault="004C442A" w:rsidP="00581ED0">
            <w:pPr>
              <w:suppressAutoHyphens w:val="0"/>
              <w:spacing w:after="0" w:line="240" w:lineRule="auto"/>
              <w:jc w:val="both"/>
              <w:rPr>
                <w:rFonts w:ascii="Arial" w:hAnsi="Arial" w:cs="Arial"/>
                <w:bCs/>
              </w:rPr>
            </w:pPr>
          </w:p>
          <w:p w14:paraId="17E3AD27" w14:textId="77777777" w:rsidR="004C442A" w:rsidRDefault="004C442A" w:rsidP="00581ED0">
            <w:pPr>
              <w:suppressAutoHyphens w:val="0"/>
              <w:spacing w:after="0" w:line="240" w:lineRule="auto"/>
              <w:jc w:val="both"/>
              <w:rPr>
                <w:rFonts w:ascii="Arial" w:hAnsi="Arial" w:cs="Arial"/>
                <w:bCs/>
              </w:rPr>
            </w:pPr>
          </w:p>
          <w:p w14:paraId="1476671F" w14:textId="77777777" w:rsidR="004C442A" w:rsidRDefault="004C442A" w:rsidP="00581ED0">
            <w:pPr>
              <w:suppressAutoHyphens w:val="0"/>
              <w:spacing w:after="0" w:line="240" w:lineRule="auto"/>
              <w:jc w:val="both"/>
              <w:rPr>
                <w:rFonts w:ascii="Arial" w:hAnsi="Arial" w:cs="Arial"/>
                <w:bCs/>
              </w:rPr>
            </w:pPr>
          </w:p>
          <w:p w14:paraId="1D5EBB59" w14:textId="77777777" w:rsidR="004C442A" w:rsidRDefault="004C442A" w:rsidP="00581ED0">
            <w:pPr>
              <w:suppressAutoHyphens w:val="0"/>
              <w:spacing w:after="0" w:line="240" w:lineRule="auto"/>
              <w:jc w:val="both"/>
              <w:rPr>
                <w:rFonts w:ascii="Arial" w:hAnsi="Arial" w:cs="Arial"/>
                <w:bCs/>
              </w:rPr>
            </w:pPr>
          </w:p>
          <w:p w14:paraId="4B53D77B" w14:textId="77777777" w:rsidR="00AF7A8C" w:rsidRDefault="00AF7A8C" w:rsidP="00581ED0">
            <w:pPr>
              <w:suppressAutoHyphens w:val="0"/>
              <w:spacing w:after="0" w:line="240" w:lineRule="auto"/>
              <w:jc w:val="both"/>
              <w:rPr>
                <w:rFonts w:ascii="Arial" w:hAnsi="Arial" w:cs="Arial"/>
                <w:bCs/>
              </w:rPr>
            </w:pPr>
          </w:p>
          <w:p w14:paraId="564609D1" w14:textId="77777777" w:rsidR="004C442A" w:rsidRDefault="004C442A" w:rsidP="00581ED0">
            <w:pPr>
              <w:suppressAutoHyphens w:val="0"/>
              <w:spacing w:after="0" w:line="240" w:lineRule="auto"/>
              <w:jc w:val="both"/>
              <w:rPr>
                <w:rFonts w:ascii="Arial" w:hAnsi="Arial" w:cs="Arial"/>
                <w:bCs/>
              </w:rPr>
            </w:pPr>
            <w:r>
              <w:rPr>
                <w:rFonts w:ascii="Arial" w:hAnsi="Arial" w:cs="Arial"/>
                <w:bCs/>
              </w:rPr>
              <w:t>Fully Implemented</w:t>
            </w:r>
          </w:p>
          <w:p w14:paraId="57F37183" w14:textId="77777777" w:rsidR="004C442A" w:rsidRDefault="004C442A" w:rsidP="00581ED0">
            <w:pPr>
              <w:suppressAutoHyphens w:val="0"/>
              <w:spacing w:after="0" w:line="240" w:lineRule="auto"/>
              <w:jc w:val="both"/>
              <w:rPr>
                <w:rFonts w:ascii="Arial" w:hAnsi="Arial" w:cs="Arial"/>
                <w:bCs/>
              </w:rPr>
            </w:pPr>
          </w:p>
          <w:p w14:paraId="31569F95" w14:textId="77777777" w:rsidR="004C442A" w:rsidRDefault="004C442A" w:rsidP="00581ED0">
            <w:pPr>
              <w:suppressAutoHyphens w:val="0"/>
              <w:spacing w:after="0" w:line="240" w:lineRule="auto"/>
              <w:jc w:val="both"/>
              <w:rPr>
                <w:rFonts w:ascii="Arial" w:hAnsi="Arial" w:cs="Arial"/>
                <w:bCs/>
              </w:rPr>
            </w:pPr>
          </w:p>
          <w:p w14:paraId="6334EDAB" w14:textId="77777777" w:rsidR="004C442A" w:rsidRDefault="004C442A" w:rsidP="00581ED0">
            <w:pPr>
              <w:suppressAutoHyphens w:val="0"/>
              <w:spacing w:after="0" w:line="240" w:lineRule="auto"/>
              <w:jc w:val="both"/>
              <w:rPr>
                <w:rFonts w:ascii="Arial" w:hAnsi="Arial" w:cs="Arial"/>
                <w:bCs/>
              </w:rPr>
            </w:pPr>
          </w:p>
          <w:p w14:paraId="008EB176" w14:textId="77777777" w:rsidR="004C442A" w:rsidRDefault="004C442A" w:rsidP="00581ED0">
            <w:pPr>
              <w:suppressAutoHyphens w:val="0"/>
              <w:spacing w:after="0" w:line="240" w:lineRule="auto"/>
              <w:jc w:val="both"/>
              <w:rPr>
                <w:rFonts w:ascii="Arial" w:hAnsi="Arial" w:cs="Arial"/>
                <w:bCs/>
              </w:rPr>
            </w:pPr>
          </w:p>
          <w:p w14:paraId="7D3AA466" w14:textId="77777777" w:rsidR="004C442A" w:rsidRDefault="004C442A" w:rsidP="00581ED0">
            <w:pPr>
              <w:suppressAutoHyphens w:val="0"/>
              <w:spacing w:after="0" w:line="240" w:lineRule="auto"/>
              <w:jc w:val="both"/>
              <w:rPr>
                <w:rFonts w:ascii="Arial" w:hAnsi="Arial" w:cs="Arial"/>
                <w:bCs/>
              </w:rPr>
            </w:pPr>
          </w:p>
          <w:p w14:paraId="4DC1E786" w14:textId="77777777" w:rsidR="004C442A" w:rsidRDefault="004C442A" w:rsidP="00581ED0">
            <w:pPr>
              <w:suppressAutoHyphens w:val="0"/>
              <w:spacing w:after="0" w:line="240" w:lineRule="auto"/>
              <w:jc w:val="both"/>
              <w:rPr>
                <w:rFonts w:ascii="Arial" w:hAnsi="Arial" w:cs="Arial"/>
                <w:bCs/>
              </w:rPr>
            </w:pPr>
          </w:p>
          <w:p w14:paraId="22DBD879" w14:textId="77777777" w:rsidR="004C442A" w:rsidRDefault="004C442A" w:rsidP="00581ED0">
            <w:pPr>
              <w:suppressAutoHyphens w:val="0"/>
              <w:spacing w:after="0" w:line="240" w:lineRule="auto"/>
              <w:jc w:val="both"/>
              <w:rPr>
                <w:rFonts w:ascii="Arial" w:hAnsi="Arial" w:cs="Arial"/>
                <w:bCs/>
              </w:rPr>
            </w:pPr>
          </w:p>
          <w:p w14:paraId="670C56CC" w14:textId="77777777" w:rsidR="004C442A" w:rsidRDefault="004C442A" w:rsidP="00581ED0">
            <w:pPr>
              <w:suppressAutoHyphens w:val="0"/>
              <w:spacing w:after="0" w:line="240" w:lineRule="auto"/>
              <w:jc w:val="both"/>
              <w:rPr>
                <w:rFonts w:ascii="Arial" w:hAnsi="Arial" w:cs="Arial"/>
                <w:bCs/>
              </w:rPr>
            </w:pPr>
          </w:p>
          <w:p w14:paraId="5F6ABCD4" w14:textId="77777777" w:rsidR="004C442A" w:rsidRDefault="004C442A" w:rsidP="00581ED0">
            <w:pPr>
              <w:suppressAutoHyphens w:val="0"/>
              <w:spacing w:after="0" w:line="240" w:lineRule="auto"/>
              <w:jc w:val="both"/>
              <w:rPr>
                <w:rFonts w:ascii="Arial" w:hAnsi="Arial" w:cs="Arial"/>
                <w:bCs/>
              </w:rPr>
            </w:pPr>
          </w:p>
          <w:p w14:paraId="1CDB005D" w14:textId="77777777" w:rsidR="004C442A" w:rsidRDefault="004C442A" w:rsidP="00581ED0">
            <w:pPr>
              <w:suppressAutoHyphens w:val="0"/>
              <w:spacing w:after="0" w:line="240" w:lineRule="auto"/>
              <w:jc w:val="both"/>
              <w:rPr>
                <w:rFonts w:ascii="Arial" w:hAnsi="Arial" w:cs="Arial"/>
                <w:bCs/>
              </w:rPr>
            </w:pPr>
          </w:p>
          <w:p w14:paraId="18A9A01E" w14:textId="77777777" w:rsidR="004C442A" w:rsidRDefault="004C442A" w:rsidP="00581ED0">
            <w:pPr>
              <w:suppressAutoHyphens w:val="0"/>
              <w:spacing w:after="0" w:line="240" w:lineRule="auto"/>
              <w:jc w:val="both"/>
              <w:rPr>
                <w:rFonts w:ascii="Arial" w:hAnsi="Arial" w:cs="Arial"/>
                <w:bCs/>
              </w:rPr>
            </w:pPr>
          </w:p>
          <w:p w14:paraId="3E705872" w14:textId="77777777" w:rsidR="004C442A" w:rsidRDefault="004C442A" w:rsidP="00581ED0">
            <w:pPr>
              <w:suppressAutoHyphens w:val="0"/>
              <w:spacing w:after="0" w:line="240" w:lineRule="auto"/>
              <w:jc w:val="both"/>
              <w:rPr>
                <w:rFonts w:ascii="Arial" w:hAnsi="Arial" w:cs="Arial"/>
                <w:bCs/>
              </w:rPr>
            </w:pPr>
          </w:p>
          <w:p w14:paraId="76FDD412" w14:textId="77777777" w:rsidR="004C442A" w:rsidRDefault="004C442A" w:rsidP="00581ED0">
            <w:pPr>
              <w:suppressAutoHyphens w:val="0"/>
              <w:spacing w:after="0" w:line="240" w:lineRule="auto"/>
              <w:jc w:val="both"/>
              <w:rPr>
                <w:rFonts w:ascii="Arial" w:hAnsi="Arial" w:cs="Arial"/>
                <w:bCs/>
              </w:rPr>
            </w:pPr>
          </w:p>
          <w:p w14:paraId="02BD9B66" w14:textId="77777777" w:rsidR="004C442A" w:rsidRDefault="004C442A" w:rsidP="00581ED0">
            <w:pPr>
              <w:suppressAutoHyphens w:val="0"/>
              <w:spacing w:after="0" w:line="240" w:lineRule="auto"/>
              <w:jc w:val="both"/>
              <w:rPr>
                <w:rFonts w:ascii="Arial" w:hAnsi="Arial" w:cs="Arial"/>
                <w:bCs/>
              </w:rPr>
            </w:pPr>
          </w:p>
          <w:p w14:paraId="3EFF380D" w14:textId="77777777" w:rsidR="004C442A" w:rsidRDefault="004C442A" w:rsidP="00581ED0">
            <w:pPr>
              <w:suppressAutoHyphens w:val="0"/>
              <w:spacing w:after="0" w:line="240" w:lineRule="auto"/>
              <w:jc w:val="both"/>
              <w:rPr>
                <w:rFonts w:ascii="Arial" w:hAnsi="Arial" w:cs="Arial"/>
                <w:bCs/>
              </w:rPr>
            </w:pPr>
          </w:p>
          <w:p w14:paraId="601613B4" w14:textId="77777777" w:rsidR="004C442A" w:rsidRDefault="004C442A" w:rsidP="00581ED0">
            <w:pPr>
              <w:suppressAutoHyphens w:val="0"/>
              <w:spacing w:after="0" w:line="240" w:lineRule="auto"/>
              <w:jc w:val="both"/>
              <w:rPr>
                <w:rFonts w:ascii="Arial" w:hAnsi="Arial" w:cs="Arial"/>
                <w:bCs/>
              </w:rPr>
            </w:pPr>
          </w:p>
          <w:p w14:paraId="49FECE16" w14:textId="77777777" w:rsidR="004C442A" w:rsidRDefault="004C442A" w:rsidP="00581ED0">
            <w:pPr>
              <w:suppressAutoHyphens w:val="0"/>
              <w:spacing w:after="0" w:line="240" w:lineRule="auto"/>
              <w:jc w:val="both"/>
              <w:rPr>
                <w:rFonts w:ascii="Arial" w:hAnsi="Arial" w:cs="Arial"/>
                <w:bCs/>
              </w:rPr>
            </w:pPr>
          </w:p>
          <w:p w14:paraId="4F34F8D5" w14:textId="77777777" w:rsidR="004C442A" w:rsidRDefault="004C442A" w:rsidP="00581ED0">
            <w:pPr>
              <w:suppressAutoHyphens w:val="0"/>
              <w:spacing w:after="0" w:line="240" w:lineRule="auto"/>
              <w:jc w:val="both"/>
              <w:rPr>
                <w:rFonts w:ascii="Arial" w:hAnsi="Arial" w:cs="Arial"/>
                <w:bCs/>
              </w:rPr>
            </w:pPr>
          </w:p>
          <w:p w14:paraId="7644FC7C" w14:textId="77777777" w:rsidR="004C442A" w:rsidRPr="00C36524" w:rsidRDefault="004C442A" w:rsidP="00581ED0">
            <w:pPr>
              <w:suppressAutoHyphens w:val="0"/>
              <w:spacing w:after="0" w:line="240" w:lineRule="auto"/>
              <w:jc w:val="both"/>
              <w:rPr>
                <w:rFonts w:ascii="Arial" w:hAnsi="Arial" w:cs="Arial"/>
                <w:bCs/>
              </w:rPr>
            </w:pPr>
            <w:r>
              <w:rPr>
                <w:rFonts w:ascii="Arial" w:hAnsi="Arial" w:cs="Arial"/>
                <w:bCs/>
              </w:rPr>
              <w:t>Fully Implemented</w:t>
            </w:r>
          </w:p>
        </w:tc>
      </w:tr>
      <w:tr w:rsidR="00AC2D55" w:rsidRPr="00C36524" w14:paraId="58EEC940" w14:textId="77777777" w:rsidTr="00AC2D55">
        <w:trPr>
          <w:trHeight w:val="300"/>
        </w:trPr>
        <w:tc>
          <w:tcPr>
            <w:tcW w:w="1507" w:type="dxa"/>
            <w:shd w:val="clear" w:color="auto" w:fill="auto"/>
            <w:noWrap/>
          </w:tcPr>
          <w:p w14:paraId="6FE6F3D4" w14:textId="77777777" w:rsidR="00AC2D55" w:rsidRDefault="00AC2D55" w:rsidP="00A97DC5">
            <w:pPr>
              <w:suppressAutoHyphens w:val="0"/>
              <w:spacing w:after="0" w:line="240" w:lineRule="auto"/>
              <w:ind w:left="-79"/>
              <w:jc w:val="both"/>
              <w:rPr>
                <w:rFonts w:ascii="Arial" w:hAnsi="Arial" w:cs="Arial"/>
              </w:rPr>
            </w:pPr>
          </w:p>
        </w:tc>
        <w:tc>
          <w:tcPr>
            <w:tcW w:w="2993" w:type="dxa"/>
            <w:shd w:val="clear" w:color="auto" w:fill="auto"/>
          </w:tcPr>
          <w:p w14:paraId="0A2510F1" w14:textId="77777777" w:rsidR="00AC2D55" w:rsidRPr="00C36524" w:rsidRDefault="00AC2D55" w:rsidP="003F6C4A">
            <w:pPr>
              <w:jc w:val="both"/>
              <w:rPr>
                <w:rFonts w:ascii="Arial" w:hAnsi="Arial" w:cs="Arial"/>
                <w:bCs/>
              </w:rPr>
            </w:pPr>
          </w:p>
        </w:tc>
        <w:tc>
          <w:tcPr>
            <w:tcW w:w="3335" w:type="dxa"/>
            <w:shd w:val="clear" w:color="auto" w:fill="auto"/>
          </w:tcPr>
          <w:p w14:paraId="4B07AA04" w14:textId="77777777" w:rsidR="00AC2D55" w:rsidRPr="00C36524" w:rsidRDefault="00AC2D55" w:rsidP="00142DED">
            <w:pPr>
              <w:suppressAutoHyphens w:val="0"/>
              <w:spacing w:after="0" w:line="240" w:lineRule="auto"/>
              <w:jc w:val="both"/>
              <w:rPr>
                <w:rFonts w:ascii="Arial" w:hAnsi="Arial" w:cs="Arial"/>
              </w:rPr>
            </w:pPr>
          </w:p>
        </w:tc>
        <w:tc>
          <w:tcPr>
            <w:tcW w:w="1980" w:type="dxa"/>
            <w:shd w:val="clear" w:color="auto" w:fill="auto"/>
          </w:tcPr>
          <w:p w14:paraId="00124BB3" w14:textId="77777777" w:rsidR="00AC2D55" w:rsidRDefault="00AC2D55" w:rsidP="00581ED0">
            <w:pPr>
              <w:suppressAutoHyphens w:val="0"/>
              <w:spacing w:after="0" w:line="240" w:lineRule="auto"/>
              <w:jc w:val="both"/>
              <w:rPr>
                <w:rFonts w:ascii="Arial" w:hAnsi="Arial" w:cs="Arial"/>
                <w:bCs/>
              </w:rPr>
            </w:pPr>
          </w:p>
        </w:tc>
      </w:tr>
      <w:tr w:rsidR="003F6C4A" w:rsidRPr="00C36524" w14:paraId="5FBC871D" w14:textId="77777777" w:rsidTr="00AC2D55">
        <w:trPr>
          <w:trHeight w:val="300"/>
        </w:trPr>
        <w:tc>
          <w:tcPr>
            <w:tcW w:w="1507" w:type="dxa"/>
            <w:shd w:val="clear" w:color="auto" w:fill="auto"/>
            <w:noWrap/>
          </w:tcPr>
          <w:p w14:paraId="5BAB7112" w14:textId="77777777" w:rsidR="00A97DC5" w:rsidRPr="00C36524" w:rsidRDefault="00A97DC5" w:rsidP="00A97DC5">
            <w:pPr>
              <w:suppressAutoHyphens w:val="0"/>
              <w:spacing w:after="0" w:line="240" w:lineRule="auto"/>
              <w:ind w:left="-79"/>
              <w:jc w:val="both"/>
              <w:rPr>
                <w:rFonts w:ascii="Arial" w:hAnsi="Arial" w:cs="Arial"/>
              </w:rPr>
            </w:pPr>
            <w:r>
              <w:rPr>
                <w:rFonts w:ascii="Arial" w:hAnsi="Arial" w:cs="Arial"/>
              </w:rPr>
              <w:t>Audit Observation (AO) No. 11</w:t>
            </w:r>
          </w:p>
          <w:p w14:paraId="5B1D9854" w14:textId="77777777" w:rsidR="00A97DC5" w:rsidRPr="00C36524" w:rsidRDefault="00A97DC5" w:rsidP="00A97DC5">
            <w:pPr>
              <w:suppressAutoHyphens w:val="0"/>
              <w:spacing w:after="0" w:line="240" w:lineRule="auto"/>
              <w:ind w:left="-79"/>
              <w:jc w:val="both"/>
              <w:rPr>
                <w:rFonts w:ascii="Arial" w:hAnsi="Arial" w:cs="Arial"/>
                <w:lang w:val="en-PH" w:eastAsia="en-PH"/>
              </w:rPr>
            </w:pPr>
            <w:r w:rsidRPr="00C36524">
              <w:rPr>
                <w:rFonts w:ascii="Arial" w:hAnsi="Arial" w:cs="Arial"/>
              </w:rPr>
              <w:t xml:space="preserve">Page </w:t>
            </w:r>
            <w:r>
              <w:rPr>
                <w:rFonts w:ascii="Arial" w:hAnsi="Arial" w:cs="Arial"/>
              </w:rPr>
              <w:t>130-131</w:t>
            </w:r>
          </w:p>
          <w:p w14:paraId="1969B1B9" w14:textId="77777777" w:rsidR="003F6C4A" w:rsidRPr="00C36524" w:rsidRDefault="003F6C4A" w:rsidP="00581ED0">
            <w:pPr>
              <w:suppressAutoHyphens w:val="0"/>
              <w:spacing w:after="0" w:line="240" w:lineRule="auto"/>
              <w:jc w:val="both"/>
              <w:rPr>
                <w:rFonts w:ascii="Arial" w:hAnsi="Arial" w:cs="Arial"/>
              </w:rPr>
            </w:pPr>
          </w:p>
        </w:tc>
        <w:tc>
          <w:tcPr>
            <w:tcW w:w="2993" w:type="dxa"/>
            <w:shd w:val="clear" w:color="auto" w:fill="auto"/>
          </w:tcPr>
          <w:p w14:paraId="06D3CC92" w14:textId="77777777" w:rsidR="003F6C4A" w:rsidRPr="00C36524" w:rsidRDefault="003F6C4A" w:rsidP="003F6C4A">
            <w:pPr>
              <w:jc w:val="both"/>
              <w:rPr>
                <w:rFonts w:ascii="Arial" w:hAnsi="Arial" w:cs="Arial"/>
                <w:bCs/>
              </w:rPr>
            </w:pPr>
            <w:r w:rsidRPr="00C36524">
              <w:rPr>
                <w:rFonts w:ascii="Arial" w:hAnsi="Arial" w:cs="Arial"/>
                <w:bCs/>
              </w:rPr>
              <w:t>The unclaimed and forfeited prizes for Keno games in CY 2021 amounting to P16.115 million were not transferred to the Charity Fund, contrary to Section 6(A) of Republic Act No. 1169, depriving the PCSO of the increase in Charity Fund that could have been used for the various charitable programs.  Likewise, P3.820 million of the P16.115 million were still recorded as Retained Earnings - Prize Fund (RE-PF), instead of Retained Earnings -Charity Fund (RE-CF), thus overstating the RE-PF and understating the RE-CF by the same amount.</w:t>
            </w:r>
          </w:p>
        </w:tc>
        <w:tc>
          <w:tcPr>
            <w:tcW w:w="3335" w:type="dxa"/>
            <w:shd w:val="clear" w:color="auto" w:fill="auto"/>
          </w:tcPr>
          <w:p w14:paraId="065B9FA9" w14:textId="77777777" w:rsidR="003F6C4A" w:rsidRPr="00C36524" w:rsidRDefault="003F6C4A" w:rsidP="00142DED">
            <w:pPr>
              <w:suppressAutoHyphens w:val="0"/>
              <w:spacing w:after="0" w:line="240" w:lineRule="auto"/>
              <w:jc w:val="both"/>
              <w:rPr>
                <w:rFonts w:ascii="Arial" w:hAnsi="Arial" w:cs="Arial"/>
              </w:rPr>
            </w:pPr>
            <w:r w:rsidRPr="00C36524">
              <w:rPr>
                <w:rFonts w:ascii="Arial" w:hAnsi="Arial" w:cs="Arial"/>
              </w:rPr>
              <w:t>We recommended that Management direct the concerned officials/personnel of the ABD to immediately process the transfer of the unclaimed/forfeited prizes of P16.115 million from PF to CF; likewise draw a JEV to recognize the transfer of the remaining amount of P3.820 million from the RE-PF to RE-CF.</w:t>
            </w:r>
          </w:p>
        </w:tc>
        <w:tc>
          <w:tcPr>
            <w:tcW w:w="1980" w:type="dxa"/>
            <w:shd w:val="clear" w:color="auto" w:fill="auto"/>
          </w:tcPr>
          <w:p w14:paraId="0408C6BA" w14:textId="77777777" w:rsidR="003F6C4A" w:rsidRPr="00C36524" w:rsidRDefault="004C442A" w:rsidP="00581ED0">
            <w:pPr>
              <w:suppressAutoHyphens w:val="0"/>
              <w:spacing w:after="0" w:line="240" w:lineRule="auto"/>
              <w:jc w:val="both"/>
              <w:rPr>
                <w:rFonts w:ascii="Arial" w:hAnsi="Arial" w:cs="Arial"/>
                <w:bCs/>
              </w:rPr>
            </w:pPr>
            <w:r>
              <w:rPr>
                <w:rFonts w:ascii="Arial" w:hAnsi="Arial" w:cs="Arial"/>
                <w:bCs/>
              </w:rPr>
              <w:t>Fully Implemented</w:t>
            </w:r>
          </w:p>
        </w:tc>
      </w:tr>
      <w:tr w:rsidR="00AC2D55" w:rsidRPr="00C36524" w14:paraId="1827688A" w14:textId="77777777" w:rsidTr="00AC2D55">
        <w:trPr>
          <w:trHeight w:val="300"/>
        </w:trPr>
        <w:tc>
          <w:tcPr>
            <w:tcW w:w="1507" w:type="dxa"/>
            <w:shd w:val="clear" w:color="auto" w:fill="auto"/>
            <w:noWrap/>
          </w:tcPr>
          <w:p w14:paraId="5E98508E" w14:textId="77777777" w:rsidR="00AC2D55" w:rsidRDefault="00AC2D55" w:rsidP="00A97DC5">
            <w:pPr>
              <w:suppressAutoHyphens w:val="0"/>
              <w:spacing w:after="0" w:line="240" w:lineRule="auto"/>
              <w:ind w:left="-79"/>
              <w:jc w:val="both"/>
              <w:rPr>
                <w:rFonts w:ascii="Arial" w:hAnsi="Arial" w:cs="Arial"/>
              </w:rPr>
            </w:pPr>
          </w:p>
        </w:tc>
        <w:tc>
          <w:tcPr>
            <w:tcW w:w="2993" w:type="dxa"/>
            <w:shd w:val="clear" w:color="auto" w:fill="auto"/>
          </w:tcPr>
          <w:p w14:paraId="14573C71" w14:textId="77777777" w:rsidR="00AC2D55" w:rsidRPr="00C36524" w:rsidRDefault="00AC2D55" w:rsidP="003F6C4A">
            <w:pPr>
              <w:jc w:val="both"/>
              <w:rPr>
                <w:rFonts w:ascii="Arial" w:hAnsi="Arial" w:cs="Arial"/>
                <w:bCs/>
              </w:rPr>
            </w:pPr>
          </w:p>
        </w:tc>
        <w:tc>
          <w:tcPr>
            <w:tcW w:w="3335" w:type="dxa"/>
            <w:shd w:val="clear" w:color="auto" w:fill="auto"/>
          </w:tcPr>
          <w:p w14:paraId="71B68142" w14:textId="77777777" w:rsidR="00AC2D55" w:rsidRPr="00C36524" w:rsidRDefault="00AC2D55" w:rsidP="003F6C4A">
            <w:pPr>
              <w:suppressAutoHyphens w:val="0"/>
              <w:spacing w:after="0" w:line="240" w:lineRule="auto"/>
              <w:jc w:val="both"/>
              <w:rPr>
                <w:rFonts w:ascii="Arial" w:hAnsi="Arial" w:cs="Arial"/>
              </w:rPr>
            </w:pPr>
          </w:p>
        </w:tc>
        <w:tc>
          <w:tcPr>
            <w:tcW w:w="1980" w:type="dxa"/>
            <w:shd w:val="clear" w:color="auto" w:fill="auto"/>
          </w:tcPr>
          <w:p w14:paraId="0189A263" w14:textId="77777777" w:rsidR="00AC2D55" w:rsidRDefault="00AC2D55" w:rsidP="00581ED0">
            <w:pPr>
              <w:suppressAutoHyphens w:val="0"/>
              <w:spacing w:after="0" w:line="240" w:lineRule="auto"/>
              <w:jc w:val="both"/>
              <w:rPr>
                <w:rFonts w:ascii="Arial" w:hAnsi="Arial" w:cs="Arial"/>
                <w:bCs/>
              </w:rPr>
            </w:pPr>
          </w:p>
        </w:tc>
      </w:tr>
      <w:tr w:rsidR="003F6C4A" w:rsidRPr="00C36524" w14:paraId="6BD9E554" w14:textId="77777777" w:rsidTr="00AC2D55">
        <w:trPr>
          <w:trHeight w:val="300"/>
        </w:trPr>
        <w:tc>
          <w:tcPr>
            <w:tcW w:w="1507" w:type="dxa"/>
            <w:shd w:val="clear" w:color="auto" w:fill="auto"/>
            <w:noWrap/>
          </w:tcPr>
          <w:p w14:paraId="3AE22EEE" w14:textId="77777777" w:rsidR="00A97DC5" w:rsidRPr="00C36524" w:rsidRDefault="00A97DC5" w:rsidP="00A97DC5">
            <w:pPr>
              <w:suppressAutoHyphens w:val="0"/>
              <w:spacing w:after="0" w:line="240" w:lineRule="auto"/>
              <w:ind w:left="-79"/>
              <w:jc w:val="both"/>
              <w:rPr>
                <w:rFonts w:ascii="Arial" w:hAnsi="Arial" w:cs="Arial"/>
              </w:rPr>
            </w:pPr>
            <w:r>
              <w:rPr>
                <w:rFonts w:ascii="Arial" w:hAnsi="Arial" w:cs="Arial"/>
              </w:rPr>
              <w:t>Audit Observation (AO) No. 12</w:t>
            </w:r>
          </w:p>
          <w:p w14:paraId="122F39AB" w14:textId="77777777" w:rsidR="00A97DC5" w:rsidRPr="00C36524" w:rsidRDefault="00A97DC5" w:rsidP="00A97DC5">
            <w:pPr>
              <w:suppressAutoHyphens w:val="0"/>
              <w:spacing w:after="0" w:line="240" w:lineRule="auto"/>
              <w:ind w:left="-79"/>
              <w:jc w:val="both"/>
              <w:rPr>
                <w:rFonts w:ascii="Arial" w:hAnsi="Arial" w:cs="Arial"/>
                <w:lang w:val="en-PH" w:eastAsia="en-PH"/>
              </w:rPr>
            </w:pPr>
            <w:r w:rsidRPr="00C36524">
              <w:rPr>
                <w:rFonts w:ascii="Arial" w:hAnsi="Arial" w:cs="Arial"/>
              </w:rPr>
              <w:t xml:space="preserve">Page </w:t>
            </w:r>
            <w:r>
              <w:rPr>
                <w:rFonts w:ascii="Arial" w:hAnsi="Arial" w:cs="Arial"/>
              </w:rPr>
              <w:t>132-134</w:t>
            </w:r>
          </w:p>
          <w:p w14:paraId="38C3FEC8" w14:textId="77777777" w:rsidR="003F6C4A" w:rsidRPr="00C36524" w:rsidRDefault="003F6C4A" w:rsidP="00581ED0">
            <w:pPr>
              <w:suppressAutoHyphens w:val="0"/>
              <w:spacing w:after="0" w:line="240" w:lineRule="auto"/>
              <w:jc w:val="both"/>
              <w:rPr>
                <w:rFonts w:ascii="Arial" w:hAnsi="Arial" w:cs="Arial"/>
              </w:rPr>
            </w:pPr>
          </w:p>
        </w:tc>
        <w:tc>
          <w:tcPr>
            <w:tcW w:w="2993" w:type="dxa"/>
            <w:shd w:val="clear" w:color="auto" w:fill="auto"/>
          </w:tcPr>
          <w:p w14:paraId="52121832" w14:textId="77777777" w:rsidR="003F6C4A" w:rsidRPr="00C36524" w:rsidRDefault="003F6C4A" w:rsidP="003F6C4A">
            <w:pPr>
              <w:jc w:val="both"/>
              <w:rPr>
                <w:rFonts w:ascii="Arial" w:hAnsi="Arial" w:cs="Arial"/>
                <w:bCs/>
              </w:rPr>
            </w:pPr>
            <w:r w:rsidRPr="00C36524">
              <w:rPr>
                <w:rFonts w:ascii="Arial" w:hAnsi="Arial" w:cs="Arial"/>
                <w:bCs/>
              </w:rPr>
              <w:t>The excess prize fund for Small Town Lottery (STL) held in trust by the Authorized Agent Corporations (AACs) amounting to P4.248 million in CY 2021 was not remitted to PCSO at year-end, contrary to Section 18 (d) of the 2020 Revised Implementing Rules and Regulations for STL. Moreover, the Accounting and Budget Department failed to record the said excess prize fund, resulting in the overstatement of expenses for prize pay-outs and understatement of the receivable account from the AACs as of December 31, 2021, by the same amount.</w:t>
            </w:r>
          </w:p>
        </w:tc>
        <w:tc>
          <w:tcPr>
            <w:tcW w:w="3335" w:type="dxa"/>
            <w:shd w:val="clear" w:color="auto" w:fill="auto"/>
          </w:tcPr>
          <w:p w14:paraId="1B371254" w14:textId="77777777" w:rsidR="003F6C4A" w:rsidRPr="00C36524" w:rsidRDefault="003F6C4A" w:rsidP="003F6C4A">
            <w:pPr>
              <w:suppressAutoHyphens w:val="0"/>
              <w:spacing w:after="0" w:line="240" w:lineRule="auto"/>
              <w:jc w:val="both"/>
              <w:rPr>
                <w:rFonts w:ascii="Arial" w:hAnsi="Arial" w:cs="Arial"/>
              </w:rPr>
            </w:pPr>
            <w:r w:rsidRPr="00C36524">
              <w:rPr>
                <w:rFonts w:ascii="Arial" w:hAnsi="Arial" w:cs="Arial"/>
              </w:rPr>
              <w:t>We recommended that Management:</w:t>
            </w:r>
          </w:p>
          <w:p w14:paraId="2AC6E407" w14:textId="77777777" w:rsidR="003F6C4A" w:rsidRPr="00C36524" w:rsidRDefault="003F6C4A" w:rsidP="003F6C4A">
            <w:pPr>
              <w:suppressAutoHyphens w:val="0"/>
              <w:spacing w:after="0" w:line="240" w:lineRule="auto"/>
              <w:jc w:val="both"/>
              <w:rPr>
                <w:rFonts w:ascii="Arial" w:hAnsi="Arial" w:cs="Arial"/>
              </w:rPr>
            </w:pPr>
          </w:p>
          <w:p w14:paraId="2B26AD45" w14:textId="77777777" w:rsidR="003F6C4A" w:rsidRPr="00C36524" w:rsidRDefault="003F6C4A" w:rsidP="000F403D">
            <w:pPr>
              <w:pStyle w:val="ListParagraph"/>
              <w:numPr>
                <w:ilvl w:val="0"/>
                <w:numId w:val="12"/>
              </w:numPr>
              <w:suppressAutoHyphens w:val="0"/>
              <w:spacing w:after="0" w:line="240" w:lineRule="auto"/>
              <w:ind w:left="383"/>
              <w:jc w:val="both"/>
              <w:rPr>
                <w:rFonts w:ascii="Arial" w:hAnsi="Arial" w:cs="Arial"/>
              </w:rPr>
            </w:pPr>
            <w:r w:rsidRPr="00C36524">
              <w:rPr>
                <w:rFonts w:ascii="Arial" w:hAnsi="Arial" w:cs="Arial"/>
              </w:rPr>
              <w:t>Cause the immediate collection of the excess prize fund held in trust, in compliance with Section 18 of the 2020 RIRR for STL; and</w:t>
            </w:r>
          </w:p>
          <w:p w14:paraId="05D209E9" w14:textId="77777777" w:rsidR="003F6C4A" w:rsidRDefault="003F6C4A" w:rsidP="003F6C4A">
            <w:pPr>
              <w:suppressAutoHyphens w:val="0"/>
              <w:spacing w:after="0" w:line="240" w:lineRule="auto"/>
              <w:jc w:val="both"/>
              <w:rPr>
                <w:rFonts w:ascii="Arial" w:hAnsi="Arial" w:cs="Arial"/>
              </w:rPr>
            </w:pPr>
          </w:p>
          <w:p w14:paraId="65D2DAF3" w14:textId="77777777" w:rsidR="004C442A" w:rsidRDefault="004C442A" w:rsidP="003F6C4A">
            <w:pPr>
              <w:suppressAutoHyphens w:val="0"/>
              <w:spacing w:after="0" w:line="240" w:lineRule="auto"/>
              <w:jc w:val="both"/>
              <w:rPr>
                <w:rFonts w:ascii="Arial" w:hAnsi="Arial" w:cs="Arial"/>
              </w:rPr>
            </w:pPr>
          </w:p>
          <w:p w14:paraId="65269C07" w14:textId="77777777" w:rsidR="004C442A" w:rsidRDefault="004C442A" w:rsidP="003F6C4A">
            <w:pPr>
              <w:suppressAutoHyphens w:val="0"/>
              <w:spacing w:after="0" w:line="240" w:lineRule="auto"/>
              <w:jc w:val="both"/>
              <w:rPr>
                <w:rFonts w:ascii="Arial" w:hAnsi="Arial" w:cs="Arial"/>
              </w:rPr>
            </w:pPr>
          </w:p>
          <w:p w14:paraId="153CAD22" w14:textId="77777777" w:rsidR="004C442A" w:rsidRDefault="004C442A" w:rsidP="003F6C4A">
            <w:pPr>
              <w:suppressAutoHyphens w:val="0"/>
              <w:spacing w:after="0" w:line="240" w:lineRule="auto"/>
              <w:jc w:val="both"/>
              <w:rPr>
                <w:rFonts w:ascii="Arial" w:hAnsi="Arial" w:cs="Arial"/>
              </w:rPr>
            </w:pPr>
          </w:p>
          <w:p w14:paraId="53CABD1A" w14:textId="77777777" w:rsidR="004C442A" w:rsidRPr="00C36524" w:rsidRDefault="004C442A" w:rsidP="003F6C4A">
            <w:pPr>
              <w:suppressAutoHyphens w:val="0"/>
              <w:spacing w:after="0" w:line="240" w:lineRule="auto"/>
              <w:jc w:val="both"/>
              <w:rPr>
                <w:rFonts w:ascii="Arial" w:hAnsi="Arial" w:cs="Arial"/>
              </w:rPr>
            </w:pPr>
          </w:p>
          <w:p w14:paraId="23C580CA" w14:textId="77777777" w:rsidR="003F6C4A" w:rsidRPr="00C36524" w:rsidRDefault="003F6C4A" w:rsidP="000F403D">
            <w:pPr>
              <w:pStyle w:val="ListParagraph"/>
              <w:numPr>
                <w:ilvl w:val="0"/>
                <w:numId w:val="12"/>
              </w:numPr>
              <w:suppressAutoHyphens w:val="0"/>
              <w:spacing w:after="0" w:line="240" w:lineRule="auto"/>
              <w:ind w:left="383"/>
              <w:jc w:val="both"/>
              <w:rPr>
                <w:rFonts w:ascii="Arial" w:hAnsi="Arial" w:cs="Arial"/>
              </w:rPr>
            </w:pPr>
            <w:r w:rsidRPr="00C36524">
              <w:rPr>
                <w:rFonts w:ascii="Arial" w:hAnsi="Arial" w:cs="Arial"/>
              </w:rPr>
              <w:t>Direct the concerned ABD personnel to prepare adjusting entry at year-end for all unutilized prize fund held in trust by the AACs to reflect the correct expense for prize pay-outs in CY 2021 and the receivable from AACs as of December 31, 2021.</w:t>
            </w:r>
          </w:p>
          <w:p w14:paraId="6AEA7FE6" w14:textId="77777777" w:rsidR="003F6C4A" w:rsidRPr="00C36524" w:rsidRDefault="003F6C4A" w:rsidP="00142DED">
            <w:pPr>
              <w:suppressAutoHyphens w:val="0"/>
              <w:spacing w:after="0" w:line="240" w:lineRule="auto"/>
              <w:jc w:val="both"/>
              <w:rPr>
                <w:rFonts w:ascii="Arial" w:hAnsi="Arial" w:cs="Arial"/>
              </w:rPr>
            </w:pPr>
          </w:p>
        </w:tc>
        <w:tc>
          <w:tcPr>
            <w:tcW w:w="1980" w:type="dxa"/>
            <w:shd w:val="clear" w:color="auto" w:fill="auto"/>
          </w:tcPr>
          <w:p w14:paraId="41399570" w14:textId="77777777" w:rsidR="003F6C4A" w:rsidRDefault="003F6C4A" w:rsidP="00581ED0">
            <w:pPr>
              <w:suppressAutoHyphens w:val="0"/>
              <w:spacing w:after="0" w:line="240" w:lineRule="auto"/>
              <w:jc w:val="both"/>
              <w:rPr>
                <w:rFonts w:ascii="Arial" w:hAnsi="Arial" w:cs="Arial"/>
                <w:bCs/>
              </w:rPr>
            </w:pPr>
          </w:p>
          <w:p w14:paraId="5926BF54" w14:textId="77777777" w:rsidR="004C442A" w:rsidRDefault="004C442A" w:rsidP="00581ED0">
            <w:pPr>
              <w:suppressAutoHyphens w:val="0"/>
              <w:spacing w:after="0" w:line="240" w:lineRule="auto"/>
              <w:jc w:val="both"/>
              <w:rPr>
                <w:rFonts w:ascii="Arial" w:hAnsi="Arial" w:cs="Arial"/>
                <w:bCs/>
              </w:rPr>
            </w:pPr>
          </w:p>
          <w:p w14:paraId="3E86EAF5" w14:textId="77777777" w:rsidR="004C442A" w:rsidRDefault="004C442A" w:rsidP="00581ED0">
            <w:pPr>
              <w:suppressAutoHyphens w:val="0"/>
              <w:spacing w:after="0" w:line="240" w:lineRule="auto"/>
              <w:jc w:val="both"/>
              <w:rPr>
                <w:rFonts w:ascii="Arial" w:hAnsi="Arial" w:cs="Arial"/>
                <w:bCs/>
              </w:rPr>
            </w:pPr>
          </w:p>
          <w:p w14:paraId="58F092FE" w14:textId="77777777" w:rsidR="004C442A" w:rsidRDefault="004C442A" w:rsidP="004C442A">
            <w:pPr>
              <w:suppressAutoHyphens w:val="0"/>
              <w:spacing w:after="0" w:line="240" w:lineRule="auto"/>
              <w:jc w:val="both"/>
              <w:rPr>
                <w:rFonts w:ascii="Arial" w:hAnsi="Arial" w:cs="Arial"/>
                <w:bCs/>
              </w:rPr>
            </w:pPr>
            <w:r w:rsidRPr="002F136F">
              <w:rPr>
                <w:rFonts w:ascii="Arial" w:hAnsi="Arial" w:cs="Arial"/>
                <w:bCs/>
              </w:rPr>
              <w:t>Partially Implemented</w:t>
            </w:r>
          </w:p>
          <w:p w14:paraId="2043F9E2" w14:textId="77777777" w:rsidR="004C442A" w:rsidRDefault="004C442A" w:rsidP="004C442A">
            <w:pPr>
              <w:suppressAutoHyphens w:val="0"/>
              <w:spacing w:after="0" w:line="240" w:lineRule="auto"/>
              <w:jc w:val="both"/>
              <w:rPr>
                <w:rFonts w:ascii="Arial" w:hAnsi="Arial" w:cs="Arial"/>
                <w:bCs/>
              </w:rPr>
            </w:pPr>
          </w:p>
          <w:p w14:paraId="6AD6243F" w14:textId="77777777" w:rsidR="004C442A" w:rsidRDefault="004C442A" w:rsidP="00581ED0">
            <w:pPr>
              <w:suppressAutoHyphens w:val="0"/>
              <w:spacing w:after="0" w:line="240" w:lineRule="auto"/>
              <w:jc w:val="both"/>
              <w:rPr>
                <w:rFonts w:ascii="Arial" w:hAnsi="Arial" w:cs="Arial"/>
                <w:bCs/>
              </w:rPr>
            </w:pPr>
          </w:p>
          <w:p w14:paraId="34397A3A" w14:textId="77777777" w:rsidR="00530185" w:rsidRDefault="00530185" w:rsidP="00581ED0">
            <w:pPr>
              <w:suppressAutoHyphens w:val="0"/>
              <w:spacing w:after="0" w:line="240" w:lineRule="auto"/>
              <w:jc w:val="both"/>
              <w:rPr>
                <w:rFonts w:ascii="Arial" w:hAnsi="Arial" w:cs="Arial"/>
                <w:bCs/>
              </w:rPr>
            </w:pPr>
          </w:p>
          <w:p w14:paraId="1C12C7EF" w14:textId="77777777" w:rsidR="00530185" w:rsidRDefault="00530185" w:rsidP="00581ED0">
            <w:pPr>
              <w:suppressAutoHyphens w:val="0"/>
              <w:spacing w:after="0" w:line="240" w:lineRule="auto"/>
              <w:jc w:val="both"/>
              <w:rPr>
                <w:rFonts w:ascii="Arial" w:hAnsi="Arial" w:cs="Arial"/>
                <w:bCs/>
              </w:rPr>
            </w:pPr>
          </w:p>
          <w:p w14:paraId="178CCC88" w14:textId="77777777" w:rsidR="00530185" w:rsidRDefault="00530185" w:rsidP="00581ED0">
            <w:pPr>
              <w:suppressAutoHyphens w:val="0"/>
              <w:spacing w:after="0" w:line="240" w:lineRule="auto"/>
              <w:jc w:val="both"/>
              <w:rPr>
                <w:rFonts w:ascii="Arial" w:hAnsi="Arial" w:cs="Arial"/>
                <w:bCs/>
              </w:rPr>
            </w:pPr>
          </w:p>
          <w:p w14:paraId="0F8F336F" w14:textId="77777777" w:rsidR="00530185" w:rsidRDefault="00530185" w:rsidP="00581ED0">
            <w:pPr>
              <w:suppressAutoHyphens w:val="0"/>
              <w:spacing w:after="0" w:line="240" w:lineRule="auto"/>
              <w:jc w:val="both"/>
              <w:rPr>
                <w:rFonts w:ascii="Arial" w:hAnsi="Arial" w:cs="Arial"/>
                <w:bCs/>
              </w:rPr>
            </w:pPr>
          </w:p>
          <w:p w14:paraId="03B4DB61" w14:textId="77777777" w:rsidR="00530185" w:rsidRDefault="00530185" w:rsidP="00581ED0">
            <w:pPr>
              <w:suppressAutoHyphens w:val="0"/>
              <w:spacing w:after="0" w:line="240" w:lineRule="auto"/>
              <w:jc w:val="both"/>
              <w:rPr>
                <w:rFonts w:ascii="Arial" w:hAnsi="Arial" w:cs="Arial"/>
                <w:bCs/>
              </w:rPr>
            </w:pPr>
          </w:p>
          <w:p w14:paraId="4C50D89A" w14:textId="77777777" w:rsidR="00530185" w:rsidRDefault="00530185" w:rsidP="00581ED0">
            <w:pPr>
              <w:suppressAutoHyphens w:val="0"/>
              <w:spacing w:after="0" w:line="240" w:lineRule="auto"/>
              <w:jc w:val="both"/>
              <w:rPr>
                <w:rFonts w:ascii="Arial" w:hAnsi="Arial" w:cs="Arial"/>
                <w:bCs/>
              </w:rPr>
            </w:pPr>
          </w:p>
          <w:p w14:paraId="549266E8" w14:textId="77777777" w:rsidR="00530185" w:rsidRDefault="00530185" w:rsidP="00581ED0">
            <w:pPr>
              <w:suppressAutoHyphens w:val="0"/>
              <w:spacing w:after="0" w:line="240" w:lineRule="auto"/>
              <w:jc w:val="both"/>
              <w:rPr>
                <w:rFonts w:ascii="Arial" w:hAnsi="Arial" w:cs="Arial"/>
                <w:bCs/>
              </w:rPr>
            </w:pPr>
          </w:p>
          <w:p w14:paraId="0F82BFC1" w14:textId="77777777" w:rsidR="004C442A" w:rsidRDefault="00AD6F74" w:rsidP="004C442A">
            <w:pPr>
              <w:suppressAutoHyphens w:val="0"/>
              <w:spacing w:after="0" w:line="240" w:lineRule="auto"/>
              <w:jc w:val="both"/>
              <w:rPr>
                <w:rFonts w:ascii="Arial" w:hAnsi="Arial" w:cs="Arial"/>
                <w:bCs/>
              </w:rPr>
            </w:pPr>
            <w:proofErr w:type="gramStart"/>
            <w:r>
              <w:rPr>
                <w:rFonts w:ascii="Arial" w:hAnsi="Arial" w:cs="Arial"/>
                <w:bCs/>
              </w:rPr>
              <w:t xml:space="preserve">Fully </w:t>
            </w:r>
            <w:r w:rsidR="004C442A" w:rsidRPr="002F136F">
              <w:rPr>
                <w:rFonts w:ascii="Arial" w:hAnsi="Arial" w:cs="Arial"/>
                <w:bCs/>
              </w:rPr>
              <w:t xml:space="preserve"> Implemented</w:t>
            </w:r>
            <w:proofErr w:type="gramEnd"/>
          </w:p>
          <w:p w14:paraId="2603110D" w14:textId="77777777" w:rsidR="004C442A" w:rsidRDefault="004C442A" w:rsidP="004C442A">
            <w:pPr>
              <w:suppressAutoHyphens w:val="0"/>
              <w:spacing w:after="0" w:line="240" w:lineRule="auto"/>
              <w:jc w:val="both"/>
              <w:rPr>
                <w:rFonts w:ascii="Arial" w:hAnsi="Arial" w:cs="Arial"/>
                <w:bCs/>
              </w:rPr>
            </w:pPr>
          </w:p>
          <w:p w14:paraId="5EB1F391" w14:textId="77777777" w:rsidR="004C442A" w:rsidRPr="00C36524" w:rsidRDefault="004C442A" w:rsidP="00AD6F74">
            <w:pPr>
              <w:suppressAutoHyphens w:val="0"/>
              <w:spacing w:after="0" w:line="240" w:lineRule="auto"/>
              <w:jc w:val="both"/>
              <w:rPr>
                <w:rFonts w:ascii="Arial" w:hAnsi="Arial" w:cs="Arial"/>
                <w:bCs/>
              </w:rPr>
            </w:pPr>
          </w:p>
        </w:tc>
      </w:tr>
      <w:tr w:rsidR="00AC2D55" w:rsidRPr="00C36524" w14:paraId="7A99AB3A" w14:textId="77777777" w:rsidTr="00AC2D55">
        <w:trPr>
          <w:trHeight w:val="300"/>
        </w:trPr>
        <w:tc>
          <w:tcPr>
            <w:tcW w:w="1507" w:type="dxa"/>
            <w:shd w:val="clear" w:color="auto" w:fill="auto"/>
            <w:noWrap/>
          </w:tcPr>
          <w:p w14:paraId="213FB7AF" w14:textId="77777777" w:rsidR="00AC2D55" w:rsidRDefault="00AC2D55" w:rsidP="00A97DC5">
            <w:pPr>
              <w:suppressAutoHyphens w:val="0"/>
              <w:spacing w:after="0" w:line="240" w:lineRule="auto"/>
              <w:ind w:left="-79"/>
              <w:jc w:val="both"/>
              <w:rPr>
                <w:rFonts w:ascii="Arial" w:hAnsi="Arial" w:cs="Arial"/>
              </w:rPr>
            </w:pPr>
          </w:p>
        </w:tc>
        <w:tc>
          <w:tcPr>
            <w:tcW w:w="2993" w:type="dxa"/>
            <w:shd w:val="clear" w:color="auto" w:fill="auto"/>
          </w:tcPr>
          <w:p w14:paraId="24768B45" w14:textId="77777777" w:rsidR="00AC2D55" w:rsidRPr="00C36524" w:rsidRDefault="00AC2D55" w:rsidP="003F6C4A">
            <w:pPr>
              <w:jc w:val="both"/>
              <w:rPr>
                <w:rFonts w:ascii="Arial" w:hAnsi="Arial" w:cs="Arial"/>
                <w:bCs/>
              </w:rPr>
            </w:pPr>
          </w:p>
        </w:tc>
        <w:tc>
          <w:tcPr>
            <w:tcW w:w="3335" w:type="dxa"/>
            <w:shd w:val="clear" w:color="auto" w:fill="auto"/>
          </w:tcPr>
          <w:p w14:paraId="72C98F9C" w14:textId="77777777" w:rsidR="00AC2D55" w:rsidRPr="00C36524" w:rsidRDefault="00AC2D55" w:rsidP="003F6C4A">
            <w:pPr>
              <w:suppressAutoHyphens w:val="0"/>
              <w:spacing w:after="0" w:line="240" w:lineRule="auto"/>
              <w:jc w:val="both"/>
              <w:rPr>
                <w:rFonts w:ascii="Arial" w:hAnsi="Arial" w:cs="Arial"/>
              </w:rPr>
            </w:pPr>
          </w:p>
        </w:tc>
        <w:tc>
          <w:tcPr>
            <w:tcW w:w="1980" w:type="dxa"/>
            <w:shd w:val="clear" w:color="auto" w:fill="auto"/>
          </w:tcPr>
          <w:p w14:paraId="399740B1" w14:textId="77777777" w:rsidR="00AC2D55" w:rsidRDefault="00AC2D55" w:rsidP="00581ED0">
            <w:pPr>
              <w:suppressAutoHyphens w:val="0"/>
              <w:spacing w:after="0" w:line="240" w:lineRule="auto"/>
              <w:jc w:val="both"/>
              <w:rPr>
                <w:rFonts w:ascii="Arial" w:hAnsi="Arial" w:cs="Arial"/>
                <w:bCs/>
              </w:rPr>
            </w:pPr>
          </w:p>
        </w:tc>
      </w:tr>
      <w:tr w:rsidR="003F6C4A" w:rsidRPr="00C36524" w14:paraId="26BF1271" w14:textId="77777777" w:rsidTr="00AC2D55">
        <w:trPr>
          <w:trHeight w:val="300"/>
        </w:trPr>
        <w:tc>
          <w:tcPr>
            <w:tcW w:w="1507" w:type="dxa"/>
            <w:shd w:val="clear" w:color="auto" w:fill="auto"/>
            <w:noWrap/>
          </w:tcPr>
          <w:p w14:paraId="744AC39B" w14:textId="77777777" w:rsidR="00A97DC5" w:rsidRPr="00C36524" w:rsidRDefault="00A97DC5" w:rsidP="00A97DC5">
            <w:pPr>
              <w:suppressAutoHyphens w:val="0"/>
              <w:spacing w:after="0" w:line="240" w:lineRule="auto"/>
              <w:ind w:left="-79"/>
              <w:jc w:val="both"/>
              <w:rPr>
                <w:rFonts w:ascii="Arial" w:hAnsi="Arial" w:cs="Arial"/>
              </w:rPr>
            </w:pPr>
            <w:r>
              <w:rPr>
                <w:rFonts w:ascii="Arial" w:hAnsi="Arial" w:cs="Arial"/>
              </w:rPr>
              <w:t>Audit Observation (AO) No. 13</w:t>
            </w:r>
          </w:p>
          <w:p w14:paraId="733F151B" w14:textId="77777777" w:rsidR="00A97DC5" w:rsidRPr="00C36524" w:rsidRDefault="00A97DC5" w:rsidP="00A97DC5">
            <w:pPr>
              <w:suppressAutoHyphens w:val="0"/>
              <w:spacing w:after="0" w:line="240" w:lineRule="auto"/>
              <w:ind w:left="-79"/>
              <w:jc w:val="both"/>
              <w:rPr>
                <w:rFonts w:ascii="Arial" w:hAnsi="Arial" w:cs="Arial"/>
                <w:lang w:val="en-PH" w:eastAsia="en-PH"/>
              </w:rPr>
            </w:pPr>
            <w:r w:rsidRPr="00C36524">
              <w:rPr>
                <w:rFonts w:ascii="Arial" w:hAnsi="Arial" w:cs="Arial"/>
              </w:rPr>
              <w:t xml:space="preserve">Page </w:t>
            </w:r>
            <w:r>
              <w:rPr>
                <w:rFonts w:ascii="Arial" w:hAnsi="Arial" w:cs="Arial"/>
              </w:rPr>
              <w:t>134-136</w:t>
            </w:r>
          </w:p>
          <w:p w14:paraId="56199A21" w14:textId="77777777" w:rsidR="003F6C4A" w:rsidRPr="00C36524" w:rsidRDefault="003F6C4A" w:rsidP="00581ED0">
            <w:pPr>
              <w:suppressAutoHyphens w:val="0"/>
              <w:spacing w:after="0" w:line="240" w:lineRule="auto"/>
              <w:jc w:val="both"/>
              <w:rPr>
                <w:rFonts w:ascii="Arial" w:hAnsi="Arial" w:cs="Arial"/>
              </w:rPr>
            </w:pPr>
          </w:p>
        </w:tc>
        <w:tc>
          <w:tcPr>
            <w:tcW w:w="2993" w:type="dxa"/>
            <w:shd w:val="clear" w:color="auto" w:fill="auto"/>
          </w:tcPr>
          <w:p w14:paraId="2F3ABE6E" w14:textId="77777777" w:rsidR="003F6C4A" w:rsidRPr="00C36524" w:rsidRDefault="003F6C4A" w:rsidP="003F6C4A">
            <w:pPr>
              <w:jc w:val="both"/>
              <w:rPr>
                <w:rFonts w:ascii="Arial" w:hAnsi="Arial" w:cs="Arial"/>
                <w:bCs/>
              </w:rPr>
            </w:pPr>
            <w:r w:rsidRPr="00C36524">
              <w:rPr>
                <w:rFonts w:ascii="Arial" w:hAnsi="Arial" w:cs="Arial"/>
                <w:bCs/>
              </w:rPr>
              <w:t xml:space="preserve">Release of two Emergency Medical Service Vehicles (EMSV) to beneficiaries in CYs 2020 and 2021 were not recorded in the books which resulted in the overstatement of Other Assets-Mobile Clinics/Ambulances for Donation amounting to P4.696 million and understatement of Charity Expenses-Other Charity Expenses-Ambulance Donation Program by P2.348 million for the </w:t>
            </w:r>
            <w:r w:rsidRPr="00C36524">
              <w:rPr>
                <w:rFonts w:ascii="Arial" w:hAnsi="Arial" w:cs="Arial"/>
                <w:bCs/>
              </w:rPr>
              <w:lastRenderedPageBreak/>
              <w:t>unrecorded distribution of EMSV in CY 2021 and Retained Earning – Charity Fund also by P2.348 million for the unrecorded distribution in CY 2020, contrary to Paragraph 15 of the Philippine Accounting Standard No 1.</w:t>
            </w:r>
          </w:p>
        </w:tc>
        <w:tc>
          <w:tcPr>
            <w:tcW w:w="3335" w:type="dxa"/>
            <w:shd w:val="clear" w:color="auto" w:fill="auto"/>
          </w:tcPr>
          <w:p w14:paraId="7BA83EA6" w14:textId="77777777" w:rsidR="003F6C4A" w:rsidRPr="00C36524" w:rsidRDefault="003F6C4A" w:rsidP="003F6C4A">
            <w:pPr>
              <w:suppressAutoHyphens w:val="0"/>
              <w:spacing w:after="0" w:line="240" w:lineRule="auto"/>
              <w:jc w:val="both"/>
              <w:rPr>
                <w:rFonts w:ascii="Arial" w:hAnsi="Arial" w:cs="Arial"/>
              </w:rPr>
            </w:pPr>
            <w:r w:rsidRPr="00C36524">
              <w:rPr>
                <w:rFonts w:ascii="Arial" w:hAnsi="Arial" w:cs="Arial"/>
              </w:rPr>
              <w:lastRenderedPageBreak/>
              <w:t>We recommended and Management agreed to direct the ABD to record the release of the two units of EMSV in the books amounting to P4.696 million. Moreover, we recommended proper coordination between the CAD and the ABD for the timely recording of the releases of EMSVs to the intended beneficiaries.</w:t>
            </w:r>
          </w:p>
        </w:tc>
        <w:tc>
          <w:tcPr>
            <w:tcW w:w="1980" w:type="dxa"/>
            <w:shd w:val="clear" w:color="auto" w:fill="auto"/>
          </w:tcPr>
          <w:p w14:paraId="00786B75" w14:textId="77777777" w:rsidR="003F6C4A" w:rsidRPr="00C36524" w:rsidRDefault="004C442A" w:rsidP="00581ED0">
            <w:pPr>
              <w:suppressAutoHyphens w:val="0"/>
              <w:spacing w:after="0" w:line="240" w:lineRule="auto"/>
              <w:jc w:val="both"/>
              <w:rPr>
                <w:rFonts w:ascii="Arial" w:hAnsi="Arial" w:cs="Arial"/>
                <w:bCs/>
              </w:rPr>
            </w:pPr>
            <w:r>
              <w:rPr>
                <w:rFonts w:ascii="Arial" w:hAnsi="Arial" w:cs="Arial"/>
                <w:bCs/>
              </w:rPr>
              <w:t>Fully Implemented</w:t>
            </w:r>
          </w:p>
        </w:tc>
      </w:tr>
      <w:tr w:rsidR="0058410B" w:rsidRPr="00C36524" w14:paraId="45B5EEEA" w14:textId="77777777" w:rsidTr="00AC2D55">
        <w:trPr>
          <w:trHeight w:val="300"/>
        </w:trPr>
        <w:tc>
          <w:tcPr>
            <w:tcW w:w="9815" w:type="dxa"/>
            <w:gridSpan w:val="4"/>
            <w:shd w:val="clear" w:color="auto" w:fill="auto"/>
            <w:noWrap/>
          </w:tcPr>
          <w:p w14:paraId="0B332F9A" w14:textId="77777777" w:rsidR="00FA0EC7" w:rsidRPr="00C36524" w:rsidRDefault="00FA0EC7" w:rsidP="00581ED0">
            <w:pPr>
              <w:suppressAutoHyphens w:val="0"/>
              <w:spacing w:after="0" w:line="240" w:lineRule="auto"/>
              <w:jc w:val="both"/>
              <w:rPr>
                <w:rFonts w:ascii="Arial" w:hAnsi="Arial" w:cs="Arial"/>
                <w:b/>
                <w:bCs/>
                <w:u w:val="single"/>
              </w:rPr>
            </w:pPr>
            <w:r w:rsidRPr="00C36524">
              <w:rPr>
                <w:rFonts w:ascii="Arial" w:hAnsi="Arial" w:cs="Arial"/>
                <w:b/>
                <w:bCs/>
                <w:u w:val="single"/>
              </w:rPr>
              <w:t>C</w:t>
            </w:r>
            <w:r w:rsidR="00950355" w:rsidRPr="00C36524">
              <w:rPr>
                <w:rFonts w:ascii="Arial" w:hAnsi="Arial" w:cs="Arial"/>
                <w:b/>
                <w:bCs/>
                <w:u w:val="single"/>
              </w:rPr>
              <w:t>ompliance Audit</w:t>
            </w:r>
          </w:p>
        </w:tc>
      </w:tr>
      <w:tr w:rsidR="0058410B" w:rsidRPr="00C36524" w14:paraId="0C903806" w14:textId="77777777" w:rsidTr="00AC2D55">
        <w:trPr>
          <w:trHeight w:val="300"/>
        </w:trPr>
        <w:tc>
          <w:tcPr>
            <w:tcW w:w="1507" w:type="dxa"/>
            <w:shd w:val="clear" w:color="auto" w:fill="auto"/>
            <w:noWrap/>
          </w:tcPr>
          <w:p w14:paraId="6F9B5F88" w14:textId="77777777" w:rsidR="0056306D" w:rsidRPr="00C36524" w:rsidRDefault="0056306D" w:rsidP="0056306D">
            <w:pPr>
              <w:suppressAutoHyphens w:val="0"/>
              <w:spacing w:after="0" w:line="240" w:lineRule="auto"/>
              <w:ind w:left="-79"/>
              <w:jc w:val="both"/>
              <w:rPr>
                <w:rFonts w:ascii="Arial" w:hAnsi="Arial" w:cs="Arial"/>
              </w:rPr>
            </w:pPr>
            <w:r>
              <w:rPr>
                <w:rFonts w:ascii="Arial" w:hAnsi="Arial" w:cs="Arial"/>
              </w:rPr>
              <w:t>Audit Observation (AO) No. 14</w:t>
            </w:r>
          </w:p>
          <w:p w14:paraId="36ACE8BB" w14:textId="77777777" w:rsidR="0056306D" w:rsidRPr="00C36524" w:rsidRDefault="0056306D" w:rsidP="0056306D">
            <w:pPr>
              <w:suppressAutoHyphens w:val="0"/>
              <w:spacing w:after="0" w:line="240" w:lineRule="auto"/>
              <w:ind w:left="-79"/>
              <w:jc w:val="both"/>
              <w:rPr>
                <w:rFonts w:ascii="Arial" w:hAnsi="Arial" w:cs="Arial"/>
                <w:lang w:val="en-PH" w:eastAsia="en-PH"/>
              </w:rPr>
            </w:pPr>
            <w:r w:rsidRPr="00C36524">
              <w:rPr>
                <w:rFonts w:ascii="Arial" w:hAnsi="Arial" w:cs="Arial"/>
              </w:rPr>
              <w:t xml:space="preserve">Page </w:t>
            </w:r>
            <w:r>
              <w:rPr>
                <w:rFonts w:ascii="Arial" w:hAnsi="Arial" w:cs="Arial"/>
              </w:rPr>
              <w:t>137-140</w:t>
            </w:r>
          </w:p>
          <w:p w14:paraId="22691F62" w14:textId="77777777" w:rsidR="00B55026" w:rsidRPr="00C36524" w:rsidRDefault="00B55026" w:rsidP="00581ED0">
            <w:pPr>
              <w:suppressAutoHyphens w:val="0"/>
              <w:spacing w:after="0" w:line="240" w:lineRule="auto"/>
              <w:jc w:val="both"/>
              <w:rPr>
                <w:rFonts w:ascii="Arial" w:hAnsi="Arial" w:cs="Arial"/>
              </w:rPr>
            </w:pPr>
          </w:p>
        </w:tc>
        <w:tc>
          <w:tcPr>
            <w:tcW w:w="2993" w:type="dxa"/>
            <w:shd w:val="clear" w:color="auto" w:fill="auto"/>
          </w:tcPr>
          <w:p w14:paraId="35E5B716" w14:textId="77777777" w:rsidR="00B55026" w:rsidRPr="00C36524" w:rsidRDefault="003F6C4A" w:rsidP="004A1DAD">
            <w:pPr>
              <w:suppressAutoHyphens w:val="0"/>
              <w:spacing w:after="0" w:line="240" w:lineRule="auto"/>
              <w:jc w:val="both"/>
              <w:rPr>
                <w:rFonts w:ascii="Arial" w:hAnsi="Arial" w:cs="Arial"/>
                <w:lang w:val="en-PH" w:eastAsia="en-PH"/>
              </w:rPr>
            </w:pPr>
            <w:r w:rsidRPr="00C36524">
              <w:rPr>
                <w:rFonts w:ascii="Arial" w:hAnsi="Arial" w:cs="Arial"/>
                <w:lang w:val="en-PH" w:eastAsia="en-PH"/>
              </w:rPr>
              <w:t xml:space="preserve">The selection process of media proponents for advertising, </w:t>
            </w:r>
            <w:proofErr w:type="gramStart"/>
            <w:r w:rsidRPr="00C36524">
              <w:rPr>
                <w:rFonts w:ascii="Arial" w:hAnsi="Arial" w:cs="Arial"/>
                <w:lang w:val="en-PH" w:eastAsia="en-PH"/>
              </w:rPr>
              <w:t>placement</w:t>
            </w:r>
            <w:proofErr w:type="gramEnd"/>
            <w:r w:rsidRPr="00C36524">
              <w:rPr>
                <w:rFonts w:ascii="Arial" w:hAnsi="Arial" w:cs="Arial"/>
                <w:lang w:val="en-PH" w:eastAsia="en-PH"/>
              </w:rPr>
              <w:t xml:space="preserve"> and sponsorship activities of PCSO is not in accordance with the specific guidelines and procedures set forth under Annex ‘’H” of the 2016 Revised Implementing Rules and Regulations of Republic Act No. 9184, thus, affecting the transparency, efficiency and economy of the agency’s procurement process.</w:t>
            </w:r>
          </w:p>
        </w:tc>
        <w:tc>
          <w:tcPr>
            <w:tcW w:w="3335" w:type="dxa"/>
            <w:shd w:val="clear" w:color="auto" w:fill="auto"/>
          </w:tcPr>
          <w:p w14:paraId="48ADA195" w14:textId="77777777" w:rsidR="0072094B" w:rsidRPr="00C36524" w:rsidRDefault="003F6C4A" w:rsidP="003F6C4A">
            <w:pPr>
              <w:suppressAutoHyphens w:val="0"/>
              <w:spacing w:after="0" w:line="240" w:lineRule="auto"/>
              <w:jc w:val="both"/>
              <w:rPr>
                <w:rFonts w:ascii="Arial" w:hAnsi="Arial" w:cs="Arial"/>
                <w:bCs/>
              </w:rPr>
            </w:pPr>
            <w:r w:rsidRPr="00C36524">
              <w:rPr>
                <w:rFonts w:ascii="Arial" w:hAnsi="Arial" w:cs="Arial"/>
                <w:lang w:val="en-PH" w:eastAsia="en-PH"/>
              </w:rPr>
              <w:t>We recommended and Management agreed to strictly adhere to the guidelines provided in Annex H and other pertinent provisions of the 2016 RIRR of RA No. 9184 in the procurement of media services for advertising, sponsorship, and other activities of PCSO.</w:t>
            </w:r>
          </w:p>
        </w:tc>
        <w:tc>
          <w:tcPr>
            <w:tcW w:w="1980" w:type="dxa"/>
            <w:shd w:val="clear" w:color="auto" w:fill="auto"/>
          </w:tcPr>
          <w:p w14:paraId="481C9BC2" w14:textId="77777777" w:rsidR="00853601" w:rsidRPr="00C36524" w:rsidRDefault="00A474F3" w:rsidP="00581ED0">
            <w:pPr>
              <w:suppressAutoHyphens w:val="0"/>
              <w:spacing w:after="0" w:line="240" w:lineRule="auto"/>
              <w:jc w:val="both"/>
              <w:rPr>
                <w:rFonts w:ascii="Arial" w:hAnsi="Arial" w:cs="Arial"/>
                <w:bCs/>
              </w:rPr>
            </w:pPr>
            <w:r>
              <w:rPr>
                <w:rFonts w:ascii="Arial" w:hAnsi="Arial" w:cs="Arial"/>
                <w:bCs/>
              </w:rPr>
              <w:t>Partially Implemented</w:t>
            </w:r>
          </w:p>
        </w:tc>
      </w:tr>
      <w:tr w:rsidR="00AC2D55" w:rsidRPr="00C36524" w14:paraId="5AECDB1C" w14:textId="77777777" w:rsidTr="00AC2D55">
        <w:trPr>
          <w:trHeight w:val="300"/>
        </w:trPr>
        <w:tc>
          <w:tcPr>
            <w:tcW w:w="1507" w:type="dxa"/>
            <w:shd w:val="clear" w:color="auto" w:fill="auto"/>
            <w:noWrap/>
          </w:tcPr>
          <w:p w14:paraId="13C1E9CA" w14:textId="77777777" w:rsidR="00AC2D55" w:rsidRDefault="00AC2D55" w:rsidP="000C58EE">
            <w:pPr>
              <w:suppressAutoHyphens w:val="0"/>
              <w:spacing w:after="0" w:line="240" w:lineRule="auto"/>
              <w:ind w:left="-79"/>
              <w:jc w:val="both"/>
              <w:rPr>
                <w:rFonts w:ascii="Arial" w:hAnsi="Arial" w:cs="Arial"/>
              </w:rPr>
            </w:pPr>
          </w:p>
        </w:tc>
        <w:tc>
          <w:tcPr>
            <w:tcW w:w="2993" w:type="dxa"/>
            <w:shd w:val="clear" w:color="auto" w:fill="auto"/>
          </w:tcPr>
          <w:p w14:paraId="1132B949" w14:textId="77777777" w:rsidR="00AC2D55" w:rsidRPr="00C36524" w:rsidRDefault="00AC2D55" w:rsidP="00581ED0">
            <w:pPr>
              <w:spacing w:after="0" w:line="240" w:lineRule="auto"/>
              <w:jc w:val="both"/>
              <w:rPr>
                <w:rFonts w:ascii="Arial" w:hAnsi="Arial" w:cs="Arial"/>
              </w:rPr>
            </w:pPr>
          </w:p>
        </w:tc>
        <w:tc>
          <w:tcPr>
            <w:tcW w:w="3335" w:type="dxa"/>
            <w:shd w:val="clear" w:color="auto" w:fill="auto"/>
          </w:tcPr>
          <w:p w14:paraId="61FAE342" w14:textId="77777777" w:rsidR="00AC2D55" w:rsidRPr="00C36524" w:rsidRDefault="00AC2D55" w:rsidP="003F6C4A">
            <w:pPr>
              <w:spacing w:after="0" w:line="240" w:lineRule="auto"/>
              <w:jc w:val="both"/>
              <w:rPr>
                <w:rFonts w:ascii="Arial" w:hAnsi="Arial" w:cs="Arial"/>
              </w:rPr>
            </w:pPr>
          </w:p>
        </w:tc>
        <w:tc>
          <w:tcPr>
            <w:tcW w:w="1980" w:type="dxa"/>
            <w:shd w:val="clear" w:color="auto" w:fill="auto"/>
          </w:tcPr>
          <w:p w14:paraId="70ED4E97" w14:textId="77777777" w:rsidR="00AC2D55" w:rsidRDefault="00AC2D55" w:rsidP="00C5027E">
            <w:pPr>
              <w:suppressAutoHyphens w:val="0"/>
              <w:spacing w:after="0" w:line="240" w:lineRule="auto"/>
              <w:jc w:val="both"/>
              <w:rPr>
                <w:rFonts w:ascii="Arial" w:hAnsi="Arial" w:cs="Arial"/>
                <w:bCs/>
              </w:rPr>
            </w:pPr>
          </w:p>
        </w:tc>
      </w:tr>
      <w:tr w:rsidR="0058410B" w:rsidRPr="00C36524" w14:paraId="59D9ACC4" w14:textId="77777777" w:rsidTr="00AC2D55">
        <w:trPr>
          <w:trHeight w:val="300"/>
        </w:trPr>
        <w:tc>
          <w:tcPr>
            <w:tcW w:w="1507" w:type="dxa"/>
            <w:shd w:val="clear" w:color="auto" w:fill="auto"/>
            <w:noWrap/>
          </w:tcPr>
          <w:p w14:paraId="4B9E9C82" w14:textId="77777777" w:rsidR="000C58EE" w:rsidRPr="00C36524" w:rsidRDefault="000C58EE" w:rsidP="000C58EE">
            <w:pPr>
              <w:suppressAutoHyphens w:val="0"/>
              <w:spacing w:after="0" w:line="240" w:lineRule="auto"/>
              <w:ind w:left="-79"/>
              <w:jc w:val="both"/>
              <w:rPr>
                <w:rFonts w:ascii="Arial" w:hAnsi="Arial" w:cs="Arial"/>
              </w:rPr>
            </w:pPr>
            <w:r>
              <w:rPr>
                <w:rFonts w:ascii="Arial" w:hAnsi="Arial" w:cs="Arial"/>
              </w:rPr>
              <w:t>Audit Observation (AO) No. 15</w:t>
            </w:r>
          </w:p>
          <w:p w14:paraId="1EE7112D" w14:textId="77777777" w:rsidR="000C58EE" w:rsidRPr="00C36524" w:rsidRDefault="000C58EE" w:rsidP="000C58EE">
            <w:pPr>
              <w:suppressAutoHyphens w:val="0"/>
              <w:spacing w:after="0" w:line="240" w:lineRule="auto"/>
              <w:ind w:left="-79"/>
              <w:jc w:val="both"/>
              <w:rPr>
                <w:rFonts w:ascii="Arial" w:hAnsi="Arial" w:cs="Arial"/>
                <w:lang w:val="en-PH" w:eastAsia="en-PH"/>
              </w:rPr>
            </w:pPr>
            <w:r w:rsidRPr="00C36524">
              <w:rPr>
                <w:rFonts w:ascii="Arial" w:hAnsi="Arial" w:cs="Arial"/>
              </w:rPr>
              <w:t xml:space="preserve">Page </w:t>
            </w:r>
            <w:r>
              <w:rPr>
                <w:rFonts w:ascii="Arial" w:hAnsi="Arial" w:cs="Arial"/>
              </w:rPr>
              <w:t>140-145</w:t>
            </w:r>
          </w:p>
          <w:p w14:paraId="218ABF0B" w14:textId="77777777" w:rsidR="000C3E29" w:rsidRPr="00C36524" w:rsidRDefault="000C3E29" w:rsidP="00C55A0B">
            <w:pPr>
              <w:suppressAutoHyphens w:val="0"/>
              <w:spacing w:after="0" w:line="240" w:lineRule="auto"/>
              <w:jc w:val="both"/>
              <w:rPr>
                <w:rFonts w:ascii="Arial" w:hAnsi="Arial" w:cs="Arial"/>
              </w:rPr>
            </w:pPr>
          </w:p>
        </w:tc>
        <w:tc>
          <w:tcPr>
            <w:tcW w:w="2993" w:type="dxa"/>
            <w:shd w:val="clear" w:color="auto" w:fill="auto"/>
          </w:tcPr>
          <w:p w14:paraId="62CFDEB6" w14:textId="77777777" w:rsidR="00254507" w:rsidRPr="00C36524" w:rsidRDefault="003F6C4A" w:rsidP="00581ED0">
            <w:pPr>
              <w:spacing w:after="0" w:line="240" w:lineRule="auto"/>
              <w:jc w:val="both"/>
              <w:rPr>
                <w:rFonts w:ascii="Arial" w:hAnsi="Arial" w:cs="Arial"/>
              </w:rPr>
            </w:pPr>
            <w:r w:rsidRPr="00C36524">
              <w:rPr>
                <w:rFonts w:ascii="Arial" w:hAnsi="Arial" w:cs="Arial"/>
              </w:rPr>
              <w:t xml:space="preserve">Thirteen out of the 35 financial assistance granted under the Financial Assistance for the Procurement of Medical Equipment Program for Calendar Years 2017-2021 amounting to P144.674 million remained unliquidated as of December 31, 2021, contrary to the provisions stipulated in the Memorandum of Agreement, thereby casting doubt on whether the financial assistance given are utilized for the intended purpose. Likewise, 13 liquidation reports received in CYs 2020-2021 amounting to </w:t>
            </w:r>
            <w:r w:rsidRPr="00C36524">
              <w:rPr>
                <w:rFonts w:ascii="Arial" w:hAnsi="Arial" w:cs="Arial"/>
              </w:rPr>
              <w:lastRenderedPageBreak/>
              <w:t>P189.323 million were received beyond the prescribed period.</w:t>
            </w:r>
          </w:p>
        </w:tc>
        <w:tc>
          <w:tcPr>
            <w:tcW w:w="3335" w:type="dxa"/>
            <w:shd w:val="clear" w:color="auto" w:fill="auto"/>
          </w:tcPr>
          <w:p w14:paraId="5B9FE487" w14:textId="77777777" w:rsidR="003F6C4A" w:rsidRPr="00C36524" w:rsidRDefault="003F6C4A" w:rsidP="003F6C4A">
            <w:pPr>
              <w:spacing w:after="0" w:line="240" w:lineRule="auto"/>
              <w:jc w:val="both"/>
              <w:rPr>
                <w:rFonts w:ascii="Arial" w:hAnsi="Arial" w:cs="Arial"/>
              </w:rPr>
            </w:pPr>
            <w:r w:rsidRPr="00C36524">
              <w:rPr>
                <w:rFonts w:ascii="Arial" w:hAnsi="Arial" w:cs="Arial"/>
              </w:rPr>
              <w:lastRenderedPageBreak/>
              <w:t>We recommended and Management agreed to:</w:t>
            </w:r>
          </w:p>
          <w:p w14:paraId="200EE4EA" w14:textId="77777777" w:rsidR="003F6C4A" w:rsidRPr="00C36524" w:rsidRDefault="003F6C4A" w:rsidP="003F6C4A">
            <w:pPr>
              <w:spacing w:after="0" w:line="240" w:lineRule="auto"/>
              <w:jc w:val="both"/>
              <w:rPr>
                <w:rFonts w:ascii="Arial" w:hAnsi="Arial" w:cs="Arial"/>
              </w:rPr>
            </w:pPr>
          </w:p>
          <w:p w14:paraId="76709EA0" w14:textId="77777777" w:rsidR="003F6C4A" w:rsidRPr="00C36524" w:rsidRDefault="003F6C4A" w:rsidP="000F403D">
            <w:pPr>
              <w:pStyle w:val="ListParagraph"/>
              <w:numPr>
                <w:ilvl w:val="0"/>
                <w:numId w:val="13"/>
              </w:numPr>
              <w:spacing w:after="0" w:line="240" w:lineRule="auto"/>
              <w:ind w:left="242" w:hanging="284"/>
              <w:jc w:val="both"/>
              <w:rPr>
                <w:rFonts w:ascii="Arial" w:hAnsi="Arial" w:cs="Arial"/>
              </w:rPr>
            </w:pPr>
            <w:r w:rsidRPr="00C36524">
              <w:rPr>
                <w:rFonts w:ascii="Arial" w:hAnsi="Arial" w:cs="Arial"/>
              </w:rPr>
              <w:t xml:space="preserve">Demand from the 13 beneficiaries the immediate submission of their liquidation reports or return the financial assistance granted if it still </w:t>
            </w:r>
            <w:proofErr w:type="gramStart"/>
            <w:r w:rsidRPr="00C36524">
              <w:rPr>
                <w:rFonts w:ascii="Arial" w:hAnsi="Arial" w:cs="Arial"/>
              </w:rPr>
              <w:t>unutilized;</w:t>
            </w:r>
            <w:proofErr w:type="gramEnd"/>
          </w:p>
          <w:p w14:paraId="5982541D" w14:textId="77777777" w:rsidR="003F6C4A" w:rsidRPr="00C36524" w:rsidRDefault="003F6C4A" w:rsidP="003F6C4A">
            <w:pPr>
              <w:spacing w:after="0" w:line="240" w:lineRule="auto"/>
              <w:jc w:val="both"/>
              <w:rPr>
                <w:rFonts w:ascii="Arial" w:hAnsi="Arial" w:cs="Arial"/>
              </w:rPr>
            </w:pPr>
          </w:p>
          <w:p w14:paraId="77E1BD44" w14:textId="77777777" w:rsidR="003F6C4A" w:rsidRPr="00C36524" w:rsidRDefault="003F6C4A" w:rsidP="000F403D">
            <w:pPr>
              <w:pStyle w:val="ListParagraph"/>
              <w:numPr>
                <w:ilvl w:val="0"/>
                <w:numId w:val="13"/>
              </w:numPr>
              <w:spacing w:after="0" w:line="240" w:lineRule="auto"/>
              <w:ind w:left="242" w:hanging="284"/>
              <w:jc w:val="both"/>
              <w:rPr>
                <w:rFonts w:ascii="Arial" w:hAnsi="Arial" w:cs="Arial"/>
              </w:rPr>
            </w:pPr>
            <w:r w:rsidRPr="00C36524">
              <w:rPr>
                <w:rFonts w:ascii="Arial" w:hAnsi="Arial" w:cs="Arial"/>
              </w:rPr>
              <w:t xml:space="preserve">Require the beneficiaries to submit a written explanation on the delayed submission of liquidation reports to further assess whether the beneficiaries should be disqualified from receiving future and other financial assistance from PCSO, otherwise, require the refund </w:t>
            </w:r>
            <w:r w:rsidRPr="00C36524">
              <w:rPr>
                <w:rFonts w:ascii="Arial" w:hAnsi="Arial" w:cs="Arial"/>
              </w:rPr>
              <w:lastRenderedPageBreak/>
              <w:t>of the financial assistance granted, and determine whether there is a need to revisit the policies and procedures relative to the liquidation of the grants; and</w:t>
            </w:r>
          </w:p>
          <w:p w14:paraId="2A26C6A7" w14:textId="77777777" w:rsidR="003F6C4A" w:rsidRPr="00C36524" w:rsidRDefault="003F6C4A" w:rsidP="003F6C4A">
            <w:pPr>
              <w:spacing w:after="0" w:line="240" w:lineRule="auto"/>
              <w:jc w:val="both"/>
              <w:rPr>
                <w:rFonts w:ascii="Arial" w:hAnsi="Arial" w:cs="Arial"/>
              </w:rPr>
            </w:pPr>
          </w:p>
          <w:p w14:paraId="2C9FAC57" w14:textId="77777777" w:rsidR="00AA30EE" w:rsidRPr="00C36524" w:rsidRDefault="003F6C4A" w:rsidP="000F403D">
            <w:pPr>
              <w:pStyle w:val="ListParagraph"/>
              <w:numPr>
                <w:ilvl w:val="0"/>
                <w:numId w:val="13"/>
              </w:numPr>
              <w:spacing w:after="0" w:line="240" w:lineRule="auto"/>
              <w:ind w:left="242" w:hanging="242"/>
              <w:jc w:val="both"/>
              <w:rPr>
                <w:rFonts w:ascii="Arial" w:hAnsi="Arial" w:cs="Arial"/>
              </w:rPr>
            </w:pPr>
            <w:r w:rsidRPr="00C36524">
              <w:rPr>
                <w:rFonts w:ascii="Arial" w:hAnsi="Arial" w:cs="Arial"/>
              </w:rPr>
              <w:t>Intensify the monitoring and reporting controls by conducting an on-site visit by the concerned personnel both in Head Office and Branches to ensure that the financial assistance granted to the beneficiaries were utilized for the purchase of the medical equipment and to validate whether these were indeed used for patients in need.</w:t>
            </w:r>
          </w:p>
          <w:p w14:paraId="04A35DE0" w14:textId="77777777" w:rsidR="003F6C4A" w:rsidRPr="00C36524" w:rsidRDefault="003F6C4A" w:rsidP="003F6C4A">
            <w:pPr>
              <w:spacing w:after="0" w:line="240" w:lineRule="auto"/>
              <w:jc w:val="both"/>
              <w:rPr>
                <w:rFonts w:ascii="Arial" w:hAnsi="Arial" w:cs="Arial"/>
                <w:bCs/>
              </w:rPr>
            </w:pPr>
          </w:p>
        </w:tc>
        <w:tc>
          <w:tcPr>
            <w:tcW w:w="1980" w:type="dxa"/>
            <w:shd w:val="clear" w:color="auto" w:fill="auto"/>
          </w:tcPr>
          <w:p w14:paraId="0A550CCE" w14:textId="77777777" w:rsidR="005D248E" w:rsidRDefault="005D248E" w:rsidP="00C5027E">
            <w:pPr>
              <w:suppressAutoHyphens w:val="0"/>
              <w:spacing w:after="0" w:line="240" w:lineRule="auto"/>
              <w:jc w:val="both"/>
              <w:rPr>
                <w:rFonts w:ascii="Arial" w:hAnsi="Arial" w:cs="Arial"/>
                <w:bCs/>
              </w:rPr>
            </w:pPr>
          </w:p>
          <w:p w14:paraId="7BD8F7AD" w14:textId="77777777" w:rsidR="00A474F3" w:rsidRDefault="00A474F3" w:rsidP="00C5027E">
            <w:pPr>
              <w:suppressAutoHyphens w:val="0"/>
              <w:spacing w:after="0" w:line="240" w:lineRule="auto"/>
              <w:jc w:val="both"/>
              <w:rPr>
                <w:rFonts w:ascii="Arial" w:hAnsi="Arial" w:cs="Arial"/>
                <w:bCs/>
              </w:rPr>
            </w:pPr>
          </w:p>
          <w:p w14:paraId="4DA29491" w14:textId="77777777" w:rsidR="00A474F3" w:rsidRDefault="00A474F3" w:rsidP="00C5027E">
            <w:pPr>
              <w:suppressAutoHyphens w:val="0"/>
              <w:spacing w:after="0" w:line="240" w:lineRule="auto"/>
              <w:jc w:val="both"/>
              <w:rPr>
                <w:rFonts w:ascii="Arial" w:hAnsi="Arial" w:cs="Arial"/>
                <w:bCs/>
              </w:rPr>
            </w:pPr>
          </w:p>
          <w:p w14:paraId="712A6E17" w14:textId="77777777" w:rsidR="00A474F3" w:rsidRDefault="00A474F3" w:rsidP="00C5027E">
            <w:pPr>
              <w:suppressAutoHyphens w:val="0"/>
              <w:spacing w:after="0" w:line="240" w:lineRule="auto"/>
              <w:jc w:val="both"/>
              <w:rPr>
                <w:rFonts w:ascii="Arial" w:hAnsi="Arial" w:cs="Arial"/>
                <w:bCs/>
              </w:rPr>
            </w:pPr>
            <w:r>
              <w:rPr>
                <w:rFonts w:ascii="Arial" w:hAnsi="Arial" w:cs="Arial"/>
                <w:bCs/>
              </w:rPr>
              <w:t>Fully Implemented</w:t>
            </w:r>
          </w:p>
          <w:p w14:paraId="03CE6C62" w14:textId="77777777" w:rsidR="00A474F3" w:rsidRDefault="00A474F3" w:rsidP="00C5027E">
            <w:pPr>
              <w:suppressAutoHyphens w:val="0"/>
              <w:spacing w:after="0" w:line="240" w:lineRule="auto"/>
              <w:jc w:val="both"/>
              <w:rPr>
                <w:rFonts w:ascii="Arial" w:hAnsi="Arial" w:cs="Arial"/>
                <w:bCs/>
              </w:rPr>
            </w:pPr>
          </w:p>
          <w:p w14:paraId="2120A12D" w14:textId="77777777" w:rsidR="00A474F3" w:rsidRDefault="00A474F3" w:rsidP="00C5027E">
            <w:pPr>
              <w:suppressAutoHyphens w:val="0"/>
              <w:spacing w:after="0" w:line="240" w:lineRule="auto"/>
              <w:jc w:val="both"/>
              <w:rPr>
                <w:rFonts w:ascii="Arial" w:hAnsi="Arial" w:cs="Arial"/>
                <w:bCs/>
              </w:rPr>
            </w:pPr>
          </w:p>
          <w:p w14:paraId="7BD41050" w14:textId="77777777" w:rsidR="00A474F3" w:rsidRDefault="00A474F3" w:rsidP="00C5027E">
            <w:pPr>
              <w:suppressAutoHyphens w:val="0"/>
              <w:spacing w:after="0" w:line="240" w:lineRule="auto"/>
              <w:jc w:val="both"/>
              <w:rPr>
                <w:rFonts w:ascii="Arial" w:hAnsi="Arial" w:cs="Arial"/>
                <w:bCs/>
              </w:rPr>
            </w:pPr>
          </w:p>
          <w:p w14:paraId="1182CC85" w14:textId="77777777" w:rsidR="00A474F3" w:rsidRDefault="00A474F3" w:rsidP="00C5027E">
            <w:pPr>
              <w:suppressAutoHyphens w:val="0"/>
              <w:spacing w:after="0" w:line="240" w:lineRule="auto"/>
              <w:jc w:val="both"/>
              <w:rPr>
                <w:rFonts w:ascii="Arial" w:hAnsi="Arial" w:cs="Arial"/>
                <w:bCs/>
              </w:rPr>
            </w:pPr>
          </w:p>
          <w:p w14:paraId="61ECBCBE" w14:textId="77777777" w:rsidR="00A474F3" w:rsidRDefault="00A474F3" w:rsidP="00C5027E">
            <w:pPr>
              <w:suppressAutoHyphens w:val="0"/>
              <w:spacing w:after="0" w:line="240" w:lineRule="auto"/>
              <w:jc w:val="both"/>
              <w:rPr>
                <w:rFonts w:ascii="Arial" w:hAnsi="Arial" w:cs="Arial"/>
                <w:bCs/>
              </w:rPr>
            </w:pPr>
          </w:p>
          <w:p w14:paraId="5211A83A" w14:textId="77777777" w:rsidR="00A474F3" w:rsidRDefault="00A474F3" w:rsidP="00C5027E">
            <w:pPr>
              <w:suppressAutoHyphens w:val="0"/>
              <w:spacing w:after="0" w:line="240" w:lineRule="auto"/>
              <w:jc w:val="both"/>
              <w:rPr>
                <w:rFonts w:ascii="Arial" w:hAnsi="Arial" w:cs="Arial"/>
                <w:bCs/>
              </w:rPr>
            </w:pPr>
            <w:r>
              <w:rPr>
                <w:rFonts w:ascii="Arial" w:hAnsi="Arial" w:cs="Arial"/>
                <w:bCs/>
              </w:rPr>
              <w:t xml:space="preserve">Fully Implemented </w:t>
            </w:r>
          </w:p>
          <w:p w14:paraId="0A6FA5CB" w14:textId="77777777" w:rsidR="00A474F3" w:rsidRDefault="00A474F3" w:rsidP="00C5027E">
            <w:pPr>
              <w:suppressAutoHyphens w:val="0"/>
              <w:spacing w:after="0" w:line="240" w:lineRule="auto"/>
              <w:jc w:val="both"/>
              <w:rPr>
                <w:rFonts w:ascii="Arial" w:hAnsi="Arial" w:cs="Arial"/>
                <w:bCs/>
              </w:rPr>
            </w:pPr>
          </w:p>
          <w:p w14:paraId="783825B9" w14:textId="77777777" w:rsidR="00A474F3" w:rsidRDefault="00A474F3" w:rsidP="00C5027E">
            <w:pPr>
              <w:suppressAutoHyphens w:val="0"/>
              <w:spacing w:after="0" w:line="240" w:lineRule="auto"/>
              <w:jc w:val="both"/>
              <w:rPr>
                <w:rFonts w:ascii="Arial" w:hAnsi="Arial" w:cs="Arial"/>
                <w:bCs/>
              </w:rPr>
            </w:pPr>
          </w:p>
          <w:p w14:paraId="1D0C2744" w14:textId="77777777" w:rsidR="00A474F3" w:rsidRDefault="00A474F3" w:rsidP="00C5027E">
            <w:pPr>
              <w:suppressAutoHyphens w:val="0"/>
              <w:spacing w:after="0" w:line="240" w:lineRule="auto"/>
              <w:jc w:val="both"/>
              <w:rPr>
                <w:rFonts w:ascii="Arial" w:hAnsi="Arial" w:cs="Arial"/>
                <w:bCs/>
              </w:rPr>
            </w:pPr>
          </w:p>
          <w:p w14:paraId="764B1552" w14:textId="77777777" w:rsidR="00A474F3" w:rsidRDefault="00A474F3" w:rsidP="00C5027E">
            <w:pPr>
              <w:suppressAutoHyphens w:val="0"/>
              <w:spacing w:after="0" w:line="240" w:lineRule="auto"/>
              <w:jc w:val="both"/>
              <w:rPr>
                <w:rFonts w:ascii="Arial" w:hAnsi="Arial" w:cs="Arial"/>
                <w:bCs/>
              </w:rPr>
            </w:pPr>
          </w:p>
          <w:p w14:paraId="397DDEC7" w14:textId="77777777" w:rsidR="00A474F3" w:rsidRDefault="00A474F3" w:rsidP="00C5027E">
            <w:pPr>
              <w:suppressAutoHyphens w:val="0"/>
              <w:spacing w:after="0" w:line="240" w:lineRule="auto"/>
              <w:jc w:val="both"/>
              <w:rPr>
                <w:rFonts w:ascii="Arial" w:hAnsi="Arial" w:cs="Arial"/>
                <w:bCs/>
              </w:rPr>
            </w:pPr>
          </w:p>
          <w:p w14:paraId="2CD85907" w14:textId="77777777" w:rsidR="00A474F3" w:rsidRDefault="00A474F3" w:rsidP="00C5027E">
            <w:pPr>
              <w:suppressAutoHyphens w:val="0"/>
              <w:spacing w:after="0" w:line="240" w:lineRule="auto"/>
              <w:jc w:val="both"/>
              <w:rPr>
                <w:rFonts w:ascii="Arial" w:hAnsi="Arial" w:cs="Arial"/>
                <w:bCs/>
              </w:rPr>
            </w:pPr>
          </w:p>
          <w:p w14:paraId="02DC2821" w14:textId="77777777" w:rsidR="00A474F3" w:rsidRDefault="00A474F3" w:rsidP="00C5027E">
            <w:pPr>
              <w:suppressAutoHyphens w:val="0"/>
              <w:spacing w:after="0" w:line="240" w:lineRule="auto"/>
              <w:jc w:val="both"/>
              <w:rPr>
                <w:rFonts w:ascii="Arial" w:hAnsi="Arial" w:cs="Arial"/>
                <w:bCs/>
              </w:rPr>
            </w:pPr>
          </w:p>
          <w:p w14:paraId="52FC3182" w14:textId="77777777" w:rsidR="00A474F3" w:rsidRDefault="00A474F3" w:rsidP="00C5027E">
            <w:pPr>
              <w:suppressAutoHyphens w:val="0"/>
              <w:spacing w:after="0" w:line="240" w:lineRule="auto"/>
              <w:jc w:val="both"/>
              <w:rPr>
                <w:rFonts w:ascii="Arial" w:hAnsi="Arial" w:cs="Arial"/>
                <w:bCs/>
              </w:rPr>
            </w:pPr>
          </w:p>
          <w:p w14:paraId="300438EC" w14:textId="77777777" w:rsidR="00A474F3" w:rsidRDefault="00A474F3" w:rsidP="00C5027E">
            <w:pPr>
              <w:suppressAutoHyphens w:val="0"/>
              <w:spacing w:after="0" w:line="240" w:lineRule="auto"/>
              <w:jc w:val="both"/>
              <w:rPr>
                <w:rFonts w:ascii="Arial" w:hAnsi="Arial" w:cs="Arial"/>
                <w:bCs/>
              </w:rPr>
            </w:pPr>
          </w:p>
          <w:p w14:paraId="2D088768" w14:textId="77777777" w:rsidR="00A474F3" w:rsidRDefault="00A474F3" w:rsidP="00C5027E">
            <w:pPr>
              <w:suppressAutoHyphens w:val="0"/>
              <w:spacing w:after="0" w:line="240" w:lineRule="auto"/>
              <w:jc w:val="both"/>
              <w:rPr>
                <w:rFonts w:ascii="Arial" w:hAnsi="Arial" w:cs="Arial"/>
                <w:bCs/>
              </w:rPr>
            </w:pPr>
          </w:p>
          <w:p w14:paraId="3B3F7A2C" w14:textId="77777777" w:rsidR="00A474F3" w:rsidRDefault="00A474F3" w:rsidP="00C5027E">
            <w:pPr>
              <w:suppressAutoHyphens w:val="0"/>
              <w:spacing w:after="0" w:line="240" w:lineRule="auto"/>
              <w:jc w:val="both"/>
              <w:rPr>
                <w:rFonts w:ascii="Arial" w:hAnsi="Arial" w:cs="Arial"/>
                <w:bCs/>
              </w:rPr>
            </w:pPr>
          </w:p>
          <w:p w14:paraId="0D3EB837" w14:textId="77777777" w:rsidR="00A474F3" w:rsidRDefault="00A474F3" w:rsidP="00C5027E">
            <w:pPr>
              <w:suppressAutoHyphens w:val="0"/>
              <w:spacing w:after="0" w:line="240" w:lineRule="auto"/>
              <w:jc w:val="both"/>
              <w:rPr>
                <w:rFonts w:ascii="Arial" w:hAnsi="Arial" w:cs="Arial"/>
                <w:bCs/>
              </w:rPr>
            </w:pPr>
          </w:p>
          <w:p w14:paraId="3A2DBB5F" w14:textId="77777777" w:rsidR="00A474F3" w:rsidRDefault="00A474F3" w:rsidP="00C5027E">
            <w:pPr>
              <w:suppressAutoHyphens w:val="0"/>
              <w:spacing w:after="0" w:line="240" w:lineRule="auto"/>
              <w:jc w:val="both"/>
              <w:rPr>
                <w:rFonts w:ascii="Arial" w:hAnsi="Arial" w:cs="Arial"/>
                <w:bCs/>
              </w:rPr>
            </w:pPr>
          </w:p>
          <w:p w14:paraId="0779F77E" w14:textId="77777777" w:rsidR="00A474F3" w:rsidRDefault="00A474F3" w:rsidP="00C5027E">
            <w:pPr>
              <w:suppressAutoHyphens w:val="0"/>
              <w:spacing w:after="0" w:line="240" w:lineRule="auto"/>
              <w:jc w:val="both"/>
              <w:rPr>
                <w:rFonts w:ascii="Arial" w:hAnsi="Arial" w:cs="Arial"/>
                <w:bCs/>
              </w:rPr>
            </w:pPr>
          </w:p>
          <w:p w14:paraId="6A7E573B" w14:textId="77777777" w:rsidR="00AF7A8C" w:rsidRDefault="00AF7A8C" w:rsidP="00C5027E">
            <w:pPr>
              <w:suppressAutoHyphens w:val="0"/>
              <w:spacing w:after="0" w:line="240" w:lineRule="auto"/>
              <w:jc w:val="both"/>
              <w:rPr>
                <w:rFonts w:ascii="Arial" w:hAnsi="Arial" w:cs="Arial"/>
                <w:bCs/>
              </w:rPr>
            </w:pPr>
          </w:p>
          <w:p w14:paraId="6D18574A" w14:textId="77777777" w:rsidR="00A474F3" w:rsidRPr="00C36524" w:rsidRDefault="00A474F3" w:rsidP="00C5027E">
            <w:pPr>
              <w:suppressAutoHyphens w:val="0"/>
              <w:spacing w:after="0" w:line="240" w:lineRule="auto"/>
              <w:jc w:val="both"/>
              <w:rPr>
                <w:rFonts w:ascii="Arial" w:hAnsi="Arial" w:cs="Arial"/>
                <w:bCs/>
              </w:rPr>
            </w:pPr>
            <w:r>
              <w:rPr>
                <w:rFonts w:ascii="Arial" w:hAnsi="Arial" w:cs="Arial"/>
                <w:bCs/>
              </w:rPr>
              <w:t>Fully Implemented</w:t>
            </w:r>
          </w:p>
        </w:tc>
      </w:tr>
      <w:tr w:rsidR="00AC2D55" w:rsidRPr="00C36524" w14:paraId="77456D03" w14:textId="77777777" w:rsidTr="00AC2D55">
        <w:trPr>
          <w:trHeight w:val="300"/>
        </w:trPr>
        <w:tc>
          <w:tcPr>
            <w:tcW w:w="1507" w:type="dxa"/>
            <w:shd w:val="clear" w:color="auto" w:fill="auto"/>
            <w:noWrap/>
          </w:tcPr>
          <w:p w14:paraId="0EC5B0D9" w14:textId="77777777" w:rsidR="00AC2D55" w:rsidRDefault="00AC2D55" w:rsidP="0083542E">
            <w:pPr>
              <w:suppressAutoHyphens w:val="0"/>
              <w:spacing w:after="0" w:line="240" w:lineRule="auto"/>
              <w:ind w:left="-79"/>
              <w:jc w:val="both"/>
              <w:rPr>
                <w:rFonts w:ascii="Arial" w:hAnsi="Arial" w:cs="Arial"/>
              </w:rPr>
            </w:pPr>
          </w:p>
        </w:tc>
        <w:tc>
          <w:tcPr>
            <w:tcW w:w="2993" w:type="dxa"/>
            <w:shd w:val="clear" w:color="auto" w:fill="auto"/>
          </w:tcPr>
          <w:p w14:paraId="511E3FE9" w14:textId="77777777" w:rsidR="00AC2D55" w:rsidRPr="00C36524" w:rsidRDefault="00AC2D55" w:rsidP="00581ED0">
            <w:pPr>
              <w:spacing w:after="0" w:line="240" w:lineRule="auto"/>
              <w:jc w:val="both"/>
              <w:rPr>
                <w:rFonts w:ascii="Arial" w:hAnsi="Arial" w:cs="Arial"/>
              </w:rPr>
            </w:pPr>
          </w:p>
        </w:tc>
        <w:tc>
          <w:tcPr>
            <w:tcW w:w="3335" w:type="dxa"/>
            <w:shd w:val="clear" w:color="auto" w:fill="auto"/>
          </w:tcPr>
          <w:p w14:paraId="1086A7A3" w14:textId="77777777" w:rsidR="00AC2D55" w:rsidRPr="00C36524" w:rsidRDefault="00AC2D55" w:rsidP="003F6C4A">
            <w:pPr>
              <w:spacing w:after="0" w:line="240" w:lineRule="auto"/>
              <w:jc w:val="both"/>
              <w:rPr>
                <w:rFonts w:ascii="Arial" w:hAnsi="Arial" w:cs="Arial"/>
                <w:bCs/>
              </w:rPr>
            </w:pPr>
          </w:p>
        </w:tc>
        <w:tc>
          <w:tcPr>
            <w:tcW w:w="1980" w:type="dxa"/>
            <w:shd w:val="clear" w:color="auto" w:fill="auto"/>
          </w:tcPr>
          <w:p w14:paraId="18D9D176" w14:textId="77777777" w:rsidR="00AC2D55" w:rsidRDefault="00AC2D55" w:rsidP="00273BCA">
            <w:pPr>
              <w:suppressAutoHyphens w:val="0"/>
              <w:spacing w:after="0" w:line="240" w:lineRule="auto"/>
              <w:ind w:right="-90"/>
              <w:jc w:val="both"/>
              <w:rPr>
                <w:rFonts w:ascii="Arial" w:hAnsi="Arial" w:cs="Arial"/>
                <w:bCs/>
              </w:rPr>
            </w:pPr>
          </w:p>
        </w:tc>
      </w:tr>
      <w:tr w:rsidR="0058410B" w:rsidRPr="00C36524" w14:paraId="300DD8B7" w14:textId="77777777" w:rsidTr="00AC2D55">
        <w:trPr>
          <w:trHeight w:val="300"/>
        </w:trPr>
        <w:tc>
          <w:tcPr>
            <w:tcW w:w="1507" w:type="dxa"/>
            <w:shd w:val="clear" w:color="auto" w:fill="auto"/>
            <w:noWrap/>
          </w:tcPr>
          <w:p w14:paraId="3D74016E" w14:textId="77777777" w:rsidR="0083542E" w:rsidRPr="00C36524" w:rsidRDefault="0083542E" w:rsidP="0083542E">
            <w:pPr>
              <w:suppressAutoHyphens w:val="0"/>
              <w:spacing w:after="0" w:line="240" w:lineRule="auto"/>
              <w:ind w:left="-79"/>
              <w:jc w:val="both"/>
              <w:rPr>
                <w:rFonts w:ascii="Arial" w:hAnsi="Arial" w:cs="Arial"/>
              </w:rPr>
            </w:pPr>
            <w:r>
              <w:rPr>
                <w:rFonts w:ascii="Arial" w:hAnsi="Arial" w:cs="Arial"/>
              </w:rPr>
              <w:t>Audit Observation (AO) No. 16</w:t>
            </w:r>
          </w:p>
          <w:p w14:paraId="26679DD2" w14:textId="77777777" w:rsidR="0083542E" w:rsidRPr="00C36524" w:rsidRDefault="0083542E" w:rsidP="0083542E">
            <w:pPr>
              <w:suppressAutoHyphens w:val="0"/>
              <w:spacing w:after="0" w:line="240" w:lineRule="auto"/>
              <w:ind w:left="-79"/>
              <w:jc w:val="both"/>
              <w:rPr>
                <w:rFonts w:ascii="Arial" w:hAnsi="Arial" w:cs="Arial"/>
                <w:lang w:val="en-PH" w:eastAsia="en-PH"/>
              </w:rPr>
            </w:pPr>
            <w:r w:rsidRPr="00C36524">
              <w:rPr>
                <w:rFonts w:ascii="Arial" w:hAnsi="Arial" w:cs="Arial"/>
              </w:rPr>
              <w:t xml:space="preserve">Page </w:t>
            </w:r>
            <w:r>
              <w:rPr>
                <w:rFonts w:ascii="Arial" w:hAnsi="Arial" w:cs="Arial"/>
              </w:rPr>
              <w:t>145-148</w:t>
            </w:r>
          </w:p>
          <w:p w14:paraId="701E585A" w14:textId="77777777" w:rsidR="00361924" w:rsidRPr="00C36524" w:rsidRDefault="00361924" w:rsidP="00C5027E">
            <w:pPr>
              <w:suppressAutoHyphens w:val="0"/>
              <w:spacing w:after="0" w:line="240" w:lineRule="auto"/>
              <w:jc w:val="both"/>
              <w:rPr>
                <w:rFonts w:ascii="Arial" w:hAnsi="Arial" w:cs="Arial"/>
              </w:rPr>
            </w:pPr>
          </w:p>
        </w:tc>
        <w:tc>
          <w:tcPr>
            <w:tcW w:w="2993" w:type="dxa"/>
            <w:shd w:val="clear" w:color="auto" w:fill="auto"/>
          </w:tcPr>
          <w:p w14:paraId="57307772" w14:textId="77777777" w:rsidR="00361924" w:rsidRPr="00C36524" w:rsidRDefault="003F6C4A" w:rsidP="00581ED0">
            <w:pPr>
              <w:spacing w:after="0" w:line="240" w:lineRule="auto"/>
              <w:jc w:val="both"/>
              <w:rPr>
                <w:rFonts w:ascii="Arial" w:hAnsi="Arial" w:cs="Arial"/>
              </w:rPr>
            </w:pPr>
            <w:r w:rsidRPr="00C36524">
              <w:rPr>
                <w:rFonts w:ascii="Arial" w:hAnsi="Arial" w:cs="Arial"/>
              </w:rPr>
              <w:t>Seven Liquidation Reports for the financial assistance granted for the procurement of medical equipment, received in Calendar Years 2020-2021 amounting to P116.208 million were not supported with documents required under Item E.4, Section III of the Financial Assistance for the Procurement of Medical Equipment Program Implementing Guidelines.  Likewise, monitoring reports required under E.5 of the same guidelines were not submitted, thereby monitoring and evaluation whether the objective of the program was attained could not be satisfied.</w:t>
            </w:r>
          </w:p>
        </w:tc>
        <w:tc>
          <w:tcPr>
            <w:tcW w:w="3335" w:type="dxa"/>
            <w:shd w:val="clear" w:color="auto" w:fill="auto"/>
          </w:tcPr>
          <w:p w14:paraId="796328E7" w14:textId="77777777" w:rsidR="003F6C4A" w:rsidRPr="00C36524" w:rsidRDefault="003F6C4A" w:rsidP="003F6C4A">
            <w:pPr>
              <w:spacing w:after="0" w:line="240" w:lineRule="auto"/>
              <w:jc w:val="both"/>
              <w:rPr>
                <w:rFonts w:ascii="Arial" w:hAnsi="Arial" w:cs="Arial"/>
                <w:bCs/>
              </w:rPr>
            </w:pPr>
            <w:r w:rsidRPr="00C36524">
              <w:rPr>
                <w:rFonts w:ascii="Arial" w:hAnsi="Arial" w:cs="Arial"/>
                <w:bCs/>
              </w:rPr>
              <w:t>We recommended that Management:</w:t>
            </w:r>
          </w:p>
          <w:p w14:paraId="6C25139C" w14:textId="77777777" w:rsidR="003F6C4A" w:rsidRPr="00C36524" w:rsidRDefault="003F6C4A" w:rsidP="003F6C4A">
            <w:pPr>
              <w:spacing w:after="0" w:line="240" w:lineRule="auto"/>
              <w:jc w:val="both"/>
              <w:rPr>
                <w:rFonts w:ascii="Arial" w:hAnsi="Arial" w:cs="Arial"/>
                <w:bCs/>
              </w:rPr>
            </w:pPr>
          </w:p>
          <w:p w14:paraId="656E44E0" w14:textId="77777777" w:rsidR="003F6C4A" w:rsidRPr="00C36524" w:rsidRDefault="003F6C4A" w:rsidP="000F403D">
            <w:pPr>
              <w:pStyle w:val="ListParagraph"/>
              <w:numPr>
                <w:ilvl w:val="0"/>
                <w:numId w:val="14"/>
              </w:numPr>
              <w:spacing w:after="0" w:line="240" w:lineRule="auto"/>
              <w:ind w:left="383"/>
              <w:jc w:val="both"/>
              <w:rPr>
                <w:rFonts w:ascii="Arial" w:hAnsi="Arial" w:cs="Arial"/>
                <w:bCs/>
              </w:rPr>
            </w:pPr>
            <w:r w:rsidRPr="00C36524">
              <w:rPr>
                <w:rFonts w:ascii="Arial" w:hAnsi="Arial" w:cs="Arial"/>
                <w:bCs/>
              </w:rPr>
              <w:t xml:space="preserve">Strictly impose to the recipients of financial assistance the submission of liquidation and monitoring reports as required in the Implementing Guidelines of the </w:t>
            </w:r>
            <w:proofErr w:type="gramStart"/>
            <w:r w:rsidRPr="00C36524">
              <w:rPr>
                <w:rFonts w:ascii="Arial" w:hAnsi="Arial" w:cs="Arial"/>
                <w:bCs/>
              </w:rPr>
              <w:t>program;</w:t>
            </w:r>
            <w:proofErr w:type="gramEnd"/>
          </w:p>
          <w:p w14:paraId="5255334B" w14:textId="77777777" w:rsidR="003F6C4A" w:rsidRPr="00C36524" w:rsidRDefault="003F6C4A" w:rsidP="003F6C4A">
            <w:pPr>
              <w:spacing w:after="0" w:line="240" w:lineRule="auto"/>
              <w:jc w:val="both"/>
              <w:rPr>
                <w:rFonts w:ascii="Arial" w:hAnsi="Arial" w:cs="Arial"/>
                <w:bCs/>
              </w:rPr>
            </w:pPr>
          </w:p>
          <w:p w14:paraId="299DAFFF" w14:textId="77777777" w:rsidR="003F6C4A" w:rsidRPr="00C36524" w:rsidRDefault="003F6C4A" w:rsidP="000F403D">
            <w:pPr>
              <w:pStyle w:val="ListParagraph"/>
              <w:numPr>
                <w:ilvl w:val="0"/>
                <w:numId w:val="14"/>
              </w:numPr>
              <w:spacing w:after="0" w:line="240" w:lineRule="auto"/>
              <w:ind w:left="383" w:hanging="383"/>
              <w:jc w:val="both"/>
              <w:rPr>
                <w:rFonts w:ascii="Arial" w:hAnsi="Arial" w:cs="Arial"/>
                <w:bCs/>
              </w:rPr>
            </w:pPr>
            <w:r w:rsidRPr="00C36524">
              <w:rPr>
                <w:rFonts w:ascii="Arial" w:hAnsi="Arial" w:cs="Arial"/>
                <w:bCs/>
              </w:rPr>
              <w:t>Conduct orientation prior to the release of the financial assistance so that the beneficiaries are well informed of the conditions and requirements of the program, specifically the implementation, monitoring and liquidation requirements mentioned in the Implementing Guidelines; and</w:t>
            </w:r>
          </w:p>
          <w:p w14:paraId="217584C2" w14:textId="77777777" w:rsidR="003F6C4A" w:rsidRPr="00C36524" w:rsidRDefault="003F6C4A" w:rsidP="003F6C4A">
            <w:pPr>
              <w:spacing w:after="0" w:line="240" w:lineRule="auto"/>
              <w:jc w:val="both"/>
              <w:rPr>
                <w:rFonts w:ascii="Arial" w:hAnsi="Arial" w:cs="Arial"/>
                <w:bCs/>
              </w:rPr>
            </w:pPr>
          </w:p>
          <w:p w14:paraId="3472C604" w14:textId="77777777" w:rsidR="00361924" w:rsidRPr="00C36524" w:rsidRDefault="003F6C4A" w:rsidP="000F403D">
            <w:pPr>
              <w:pStyle w:val="ListParagraph"/>
              <w:numPr>
                <w:ilvl w:val="0"/>
                <w:numId w:val="14"/>
              </w:numPr>
              <w:spacing w:after="0" w:line="240" w:lineRule="auto"/>
              <w:ind w:left="383" w:hanging="383"/>
              <w:jc w:val="both"/>
              <w:rPr>
                <w:rFonts w:ascii="Arial" w:hAnsi="Arial" w:cs="Arial"/>
                <w:bCs/>
              </w:rPr>
            </w:pPr>
            <w:r w:rsidRPr="00C36524">
              <w:rPr>
                <w:rFonts w:ascii="Arial" w:hAnsi="Arial" w:cs="Arial"/>
                <w:bCs/>
              </w:rPr>
              <w:t xml:space="preserve">Strictly enforce the rule provided in the approved guidelines for the non-compliant beneficiaries by </w:t>
            </w:r>
            <w:r w:rsidRPr="00C36524">
              <w:rPr>
                <w:rFonts w:ascii="Arial" w:hAnsi="Arial" w:cs="Arial"/>
                <w:bCs/>
              </w:rPr>
              <w:lastRenderedPageBreak/>
              <w:t>suspending/revoking their privileges to avail future financial assistance under the program.</w:t>
            </w:r>
          </w:p>
        </w:tc>
        <w:tc>
          <w:tcPr>
            <w:tcW w:w="1980" w:type="dxa"/>
            <w:shd w:val="clear" w:color="auto" w:fill="auto"/>
          </w:tcPr>
          <w:p w14:paraId="3223627E" w14:textId="77777777" w:rsidR="005E6349" w:rsidRDefault="005E6349" w:rsidP="00273BCA">
            <w:pPr>
              <w:suppressAutoHyphens w:val="0"/>
              <w:spacing w:after="0" w:line="240" w:lineRule="auto"/>
              <w:ind w:right="-90"/>
              <w:jc w:val="both"/>
              <w:rPr>
                <w:rFonts w:ascii="Arial" w:hAnsi="Arial" w:cs="Arial"/>
                <w:bCs/>
              </w:rPr>
            </w:pPr>
          </w:p>
          <w:p w14:paraId="128649DA" w14:textId="77777777" w:rsidR="00A81AC4" w:rsidRDefault="00A81AC4" w:rsidP="00273BCA">
            <w:pPr>
              <w:suppressAutoHyphens w:val="0"/>
              <w:spacing w:after="0" w:line="240" w:lineRule="auto"/>
              <w:ind w:right="-90"/>
              <w:jc w:val="both"/>
              <w:rPr>
                <w:rFonts w:ascii="Arial" w:hAnsi="Arial" w:cs="Arial"/>
                <w:bCs/>
              </w:rPr>
            </w:pPr>
          </w:p>
          <w:p w14:paraId="44CBEE03" w14:textId="77777777" w:rsidR="00A81AC4" w:rsidRDefault="00A81AC4" w:rsidP="00273BCA">
            <w:pPr>
              <w:suppressAutoHyphens w:val="0"/>
              <w:spacing w:after="0" w:line="240" w:lineRule="auto"/>
              <w:ind w:right="-90"/>
              <w:jc w:val="both"/>
              <w:rPr>
                <w:rFonts w:ascii="Arial" w:hAnsi="Arial" w:cs="Arial"/>
                <w:bCs/>
              </w:rPr>
            </w:pPr>
          </w:p>
          <w:p w14:paraId="5E76BD4F" w14:textId="77777777" w:rsidR="00A81AC4" w:rsidRDefault="00A81AC4" w:rsidP="00273BCA">
            <w:pPr>
              <w:suppressAutoHyphens w:val="0"/>
              <w:spacing w:after="0" w:line="240" w:lineRule="auto"/>
              <w:ind w:right="-90"/>
              <w:jc w:val="both"/>
              <w:rPr>
                <w:rFonts w:ascii="Arial" w:hAnsi="Arial" w:cs="Arial"/>
                <w:bCs/>
              </w:rPr>
            </w:pPr>
            <w:r>
              <w:rPr>
                <w:rFonts w:ascii="Arial" w:hAnsi="Arial" w:cs="Arial"/>
                <w:bCs/>
              </w:rPr>
              <w:t>Fully Implemented</w:t>
            </w:r>
          </w:p>
          <w:p w14:paraId="0C495FD6" w14:textId="77777777" w:rsidR="00A81AC4" w:rsidRDefault="00A81AC4" w:rsidP="00273BCA">
            <w:pPr>
              <w:suppressAutoHyphens w:val="0"/>
              <w:spacing w:after="0" w:line="240" w:lineRule="auto"/>
              <w:ind w:right="-90"/>
              <w:jc w:val="both"/>
              <w:rPr>
                <w:rFonts w:ascii="Arial" w:hAnsi="Arial" w:cs="Arial"/>
                <w:bCs/>
              </w:rPr>
            </w:pPr>
          </w:p>
          <w:p w14:paraId="75EE49F0" w14:textId="77777777" w:rsidR="00A81AC4" w:rsidRDefault="00A81AC4" w:rsidP="00273BCA">
            <w:pPr>
              <w:suppressAutoHyphens w:val="0"/>
              <w:spacing w:after="0" w:line="240" w:lineRule="auto"/>
              <w:ind w:right="-90"/>
              <w:jc w:val="both"/>
              <w:rPr>
                <w:rFonts w:ascii="Arial" w:hAnsi="Arial" w:cs="Arial"/>
                <w:bCs/>
              </w:rPr>
            </w:pPr>
          </w:p>
          <w:p w14:paraId="51977B0A" w14:textId="77777777" w:rsidR="00A81AC4" w:rsidRDefault="00A81AC4" w:rsidP="00273BCA">
            <w:pPr>
              <w:suppressAutoHyphens w:val="0"/>
              <w:spacing w:after="0" w:line="240" w:lineRule="auto"/>
              <w:ind w:right="-90"/>
              <w:jc w:val="both"/>
              <w:rPr>
                <w:rFonts w:ascii="Arial" w:hAnsi="Arial" w:cs="Arial"/>
                <w:bCs/>
              </w:rPr>
            </w:pPr>
          </w:p>
          <w:p w14:paraId="3B581C67" w14:textId="77777777" w:rsidR="00A81AC4" w:rsidRDefault="00A81AC4" w:rsidP="00273BCA">
            <w:pPr>
              <w:suppressAutoHyphens w:val="0"/>
              <w:spacing w:after="0" w:line="240" w:lineRule="auto"/>
              <w:ind w:right="-90"/>
              <w:jc w:val="both"/>
              <w:rPr>
                <w:rFonts w:ascii="Arial" w:hAnsi="Arial" w:cs="Arial"/>
                <w:bCs/>
              </w:rPr>
            </w:pPr>
          </w:p>
          <w:p w14:paraId="3E46793B" w14:textId="77777777" w:rsidR="00A81AC4" w:rsidRDefault="00A81AC4" w:rsidP="00273BCA">
            <w:pPr>
              <w:suppressAutoHyphens w:val="0"/>
              <w:spacing w:after="0" w:line="240" w:lineRule="auto"/>
              <w:ind w:right="-90"/>
              <w:jc w:val="both"/>
              <w:rPr>
                <w:rFonts w:ascii="Arial" w:hAnsi="Arial" w:cs="Arial"/>
                <w:bCs/>
              </w:rPr>
            </w:pPr>
          </w:p>
          <w:p w14:paraId="30A58FCC" w14:textId="77777777" w:rsidR="00A81AC4" w:rsidRDefault="00A81AC4" w:rsidP="00273BCA">
            <w:pPr>
              <w:suppressAutoHyphens w:val="0"/>
              <w:spacing w:after="0" w:line="240" w:lineRule="auto"/>
              <w:ind w:right="-90"/>
              <w:jc w:val="both"/>
              <w:rPr>
                <w:rFonts w:ascii="Arial" w:hAnsi="Arial" w:cs="Arial"/>
                <w:bCs/>
              </w:rPr>
            </w:pPr>
          </w:p>
          <w:p w14:paraId="5A8A43E6" w14:textId="77777777" w:rsidR="00A81AC4" w:rsidRDefault="00A81AC4" w:rsidP="00273BCA">
            <w:pPr>
              <w:suppressAutoHyphens w:val="0"/>
              <w:spacing w:after="0" w:line="240" w:lineRule="auto"/>
              <w:ind w:right="-90"/>
              <w:jc w:val="both"/>
              <w:rPr>
                <w:rFonts w:ascii="Arial" w:hAnsi="Arial" w:cs="Arial"/>
                <w:bCs/>
              </w:rPr>
            </w:pPr>
          </w:p>
          <w:p w14:paraId="055BB0A4" w14:textId="77777777" w:rsidR="00A81AC4" w:rsidRDefault="00A81AC4" w:rsidP="00273BCA">
            <w:pPr>
              <w:suppressAutoHyphens w:val="0"/>
              <w:spacing w:after="0" w:line="240" w:lineRule="auto"/>
              <w:ind w:right="-90"/>
              <w:jc w:val="both"/>
              <w:rPr>
                <w:rFonts w:ascii="Arial" w:hAnsi="Arial" w:cs="Arial"/>
                <w:bCs/>
              </w:rPr>
            </w:pPr>
            <w:r>
              <w:rPr>
                <w:rFonts w:ascii="Arial" w:hAnsi="Arial" w:cs="Arial"/>
                <w:bCs/>
              </w:rPr>
              <w:t>Fully Implemented</w:t>
            </w:r>
          </w:p>
          <w:p w14:paraId="29942E24" w14:textId="77777777" w:rsidR="00A81AC4" w:rsidRDefault="00A81AC4" w:rsidP="00273BCA">
            <w:pPr>
              <w:suppressAutoHyphens w:val="0"/>
              <w:spacing w:after="0" w:line="240" w:lineRule="auto"/>
              <w:ind w:right="-90"/>
              <w:jc w:val="both"/>
              <w:rPr>
                <w:rFonts w:ascii="Arial" w:hAnsi="Arial" w:cs="Arial"/>
                <w:bCs/>
              </w:rPr>
            </w:pPr>
          </w:p>
          <w:p w14:paraId="34BAD526" w14:textId="77777777" w:rsidR="00A81AC4" w:rsidRDefault="00A81AC4" w:rsidP="00273BCA">
            <w:pPr>
              <w:suppressAutoHyphens w:val="0"/>
              <w:spacing w:after="0" w:line="240" w:lineRule="auto"/>
              <w:ind w:right="-90"/>
              <w:jc w:val="both"/>
              <w:rPr>
                <w:rFonts w:ascii="Arial" w:hAnsi="Arial" w:cs="Arial"/>
                <w:bCs/>
              </w:rPr>
            </w:pPr>
          </w:p>
          <w:p w14:paraId="7E8FE3E0" w14:textId="77777777" w:rsidR="00A81AC4" w:rsidRDefault="00A81AC4" w:rsidP="00273BCA">
            <w:pPr>
              <w:suppressAutoHyphens w:val="0"/>
              <w:spacing w:after="0" w:line="240" w:lineRule="auto"/>
              <w:ind w:right="-90"/>
              <w:jc w:val="both"/>
              <w:rPr>
                <w:rFonts w:ascii="Arial" w:hAnsi="Arial" w:cs="Arial"/>
                <w:bCs/>
              </w:rPr>
            </w:pPr>
          </w:p>
          <w:p w14:paraId="7125F6BE" w14:textId="77777777" w:rsidR="00A81AC4" w:rsidRDefault="00A81AC4" w:rsidP="00273BCA">
            <w:pPr>
              <w:suppressAutoHyphens w:val="0"/>
              <w:spacing w:after="0" w:line="240" w:lineRule="auto"/>
              <w:ind w:right="-90"/>
              <w:jc w:val="both"/>
              <w:rPr>
                <w:rFonts w:ascii="Arial" w:hAnsi="Arial" w:cs="Arial"/>
                <w:bCs/>
              </w:rPr>
            </w:pPr>
          </w:p>
          <w:p w14:paraId="5877C64A" w14:textId="77777777" w:rsidR="00A81AC4" w:rsidRDefault="00A81AC4" w:rsidP="00273BCA">
            <w:pPr>
              <w:suppressAutoHyphens w:val="0"/>
              <w:spacing w:after="0" w:line="240" w:lineRule="auto"/>
              <w:ind w:right="-90"/>
              <w:jc w:val="both"/>
              <w:rPr>
                <w:rFonts w:ascii="Arial" w:hAnsi="Arial" w:cs="Arial"/>
                <w:bCs/>
              </w:rPr>
            </w:pPr>
          </w:p>
          <w:p w14:paraId="05FEFB0C" w14:textId="77777777" w:rsidR="00A81AC4" w:rsidRDefault="00A81AC4" w:rsidP="00273BCA">
            <w:pPr>
              <w:suppressAutoHyphens w:val="0"/>
              <w:spacing w:after="0" w:line="240" w:lineRule="auto"/>
              <w:ind w:right="-90"/>
              <w:jc w:val="both"/>
              <w:rPr>
                <w:rFonts w:ascii="Arial" w:hAnsi="Arial" w:cs="Arial"/>
                <w:bCs/>
              </w:rPr>
            </w:pPr>
          </w:p>
          <w:p w14:paraId="21F1BFFF" w14:textId="77777777" w:rsidR="00A81AC4" w:rsidRDefault="00A81AC4" w:rsidP="00273BCA">
            <w:pPr>
              <w:suppressAutoHyphens w:val="0"/>
              <w:spacing w:after="0" w:line="240" w:lineRule="auto"/>
              <w:ind w:right="-90"/>
              <w:jc w:val="both"/>
              <w:rPr>
                <w:rFonts w:ascii="Arial" w:hAnsi="Arial" w:cs="Arial"/>
                <w:bCs/>
              </w:rPr>
            </w:pPr>
          </w:p>
          <w:p w14:paraId="525F5BCC" w14:textId="77777777" w:rsidR="00A81AC4" w:rsidRDefault="00A81AC4" w:rsidP="00273BCA">
            <w:pPr>
              <w:suppressAutoHyphens w:val="0"/>
              <w:spacing w:after="0" w:line="240" w:lineRule="auto"/>
              <w:ind w:right="-90"/>
              <w:jc w:val="both"/>
              <w:rPr>
                <w:rFonts w:ascii="Arial" w:hAnsi="Arial" w:cs="Arial"/>
                <w:bCs/>
              </w:rPr>
            </w:pPr>
          </w:p>
          <w:p w14:paraId="2F5189DC" w14:textId="77777777" w:rsidR="00A81AC4" w:rsidRDefault="00A81AC4" w:rsidP="00273BCA">
            <w:pPr>
              <w:suppressAutoHyphens w:val="0"/>
              <w:spacing w:after="0" w:line="240" w:lineRule="auto"/>
              <w:ind w:right="-90"/>
              <w:jc w:val="both"/>
              <w:rPr>
                <w:rFonts w:ascii="Arial" w:hAnsi="Arial" w:cs="Arial"/>
                <w:bCs/>
              </w:rPr>
            </w:pPr>
          </w:p>
          <w:p w14:paraId="66229436" w14:textId="77777777" w:rsidR="00A81AC4" w:rsidRDefault="00A81AC4" w:rsidP="00273BCA">
            <w:pPr>
              <w:suppressAutoHyphens w:val="0"/>
              <w:spacing w:after="0" w:line="240" w:lineRule="auto"/>
              <w:ind w:right="-90"/>
              <w:jc w:val="both"/>
              <w:rPr>
                <w:rFonts w:ascii="Arial" w:hAnsi="Arial" w:cs="Arial"/>
                <w:bCs/>
              </w:rPr>
            </w:pPr>
          </w:p>
          <w:p w14:paraId="579CCCE8" w14:textId="77777777" w:rsidR="00A81AC4" w:rsidRDefault="00A81AC4" w:rsidP="00273BCA">
            <w:pPr>
              <w:suppressAutoHyphens w:val="0"/>
              <w:spacing w:after="0" w:line="240" w:lineRule="auto"/>
              <w:ind w:right="-90"/>
              <w:jc w:val="both"/>
              <w:rPr>
                <w:rFonts w:ascii="Arial" w:hAnsi="Arial" w:cs="Arial"/>
                <w:bCs/>
              </w:rPr>
            </w:pPr>
          </w:p>
          <w:p w14:paraId="356DD2B3" w14:textId="77777777" w:rsidR="00A81AC4" w:rsidRDefault="00A81AC4" w:rsidP="00273BCA">
            <w:pPr>
              <w:suppressAutoHyphens w:val="0"/>
              <w:spacing w:after="0" w:line="240" w:lineRule="auto"/>
              <w:ind w:right="-90"/>
              <w:jc w:val="both"/>
              <w:rPr>
                <w:rFonts w:ascii="Arial" w:hAnsi="Arial" w:cs="Arial"/>
                <w:bCs/>
              </w:rPr>
            </w:pPr>
          </w:p>
          <w:p w14:paraId="0DBD3E5B" w14:textId="77777777" w:rsidR="00A81AC4" w:rsidRPr="00C36524" w:rsidRDefault="00A81AC4" w:rsidP="00273BCA">
            <w:pPr>
              <w:suppressAutoHyphens w:val="0"/>
              <w:spacing w:after="0" w:line="240" w:lineRule="auto"/>
              <w:ind w:right="-90"/>
              <w:jc w:val="both"/>
              <w:rPr>
                <w:rFonts w:ascii="Arial" w:hAnsi="Arial" w:cs="Arial"/>
                <w:bCs/>
              </w:rPr>
            </w:pPr>
            <w:r>
              <w:rPr>
                <w:rFonts w:ascii="Arial" w:hAnsi="Arial" w:cs="Arial"/>
                <w:bCs/>
              </w:rPr>
              <w:t xml:space="preserve">Fully Implemented </w:t>
            </w:r>
          </w:p>
        </w:tc>
      </w:tr>
      <w:tr w:rsidR="00AC2D55" w:rsidRPr="00C36524" w14:paraId="49E4679C" w14:textId="77777777" w:rsidTr="00AC2D55">
        <w:trPr>
          <w:trHeight w:val="300"/>
        </w:trPr>
        <w:tc>
          <w:tcPr>
            <w:tcW w:w="1507" w:type="dxa"/>
            <w:shd w:val="clear" w:color="auto" w:fill="auto"/>
            <w:noWrap/>
          </w:tcPr>
          <w:p w14:paraId="1E3FAC0A" w14:textId="77777777" w:rsidR="00AC2D55" w:rsidRDefault="00AC2D55" w:rsidP="0083542E">
            <w:pPr>
              <w:suppressAutoHyphens w:val="0"/>
              <w:spacing w:after="0" w:line="240" w:lineRule="auto"/>
              <w:ind w:left="-79"/>
              <w:jc w:val="both"/>
              <w:rPr>
                <w:rFonts w:ascii="Arial" w:hAnsi="Arial" w:cs="Arial"/>
              </w:rPr>
            </w:pPr>
          </w:p>
        </w:tc>
        <w:tc>
          <w:tcPr>
            <w:tcW w:w="2993" w:type="dxa"/>
            <w:shd w:val="clear" w:color="auto" w:fill="auto"/>
          </w:tcPr>
          <w:p w14:paraId="0BB7C105" w14:textId="77777777" w:rsidR="00AC2D55" w:rsidRPr="00C36524" w:rsidRDefault="00AC2D55" w:rsidP="00581ED0">
            <w:pPr>
              <w:spacing w:after="0" w:line="240" w:lineRule="auto"/>
              <w:jc w:val="both"/>
              <w:rPr>
                <w:rFonts w:ascii="Arial" w:hAnsi="Arial" w:cs="Arial"/>
              </w:rPr>
            </w:pPr>
          </w:p>
        </w:tc>
        <w:tc>
          <w:tcPr>
            <w:tcW w:w="3335" w:type="dxa"/>
            <w:shd w:val="clear" w:color="auto" w:fill="auto"/>
          </w:tcPr>
          <w:p w14:paraId="237497F0" w14:textId="77777777" w:rsidR="00AC2D55" w:rsidRPr="00C36524" w:rsidRDefault="00AC2D55" w:rsidP="003F6C4A">
            <w:pPr>
              <w:spacing w:after="0" w:line="240" w:lineRule="auto"/>
              <w:jc w:val="both"/>
              <w:rPr>
                <w:rFonts w:ascii="Arial" w:hAnsi="Arial" w:cs="Arial"/>
                <w:bCs/>
              </w:rPr>
            </w:pPr>
          </w:p>
        </w:tc>
        <w:tc>
          <w:tcPr>
            <w:tcW w:w="1980" w:type="dxa"/>
            <w:shd w:val="clear" w:color="auto" w:fill="auto"/>
          </w:tcPr>
          <w:p w14:paraId="4AF591BA" w14:textId="77777777" w:rsidR="00AC2D55" w:rsidRDefault="00AC2D55" w:rsidP="00273BCA">
            <w:pPr>
              <w:suppressAutoHyphens w:val="0"/>
              <w:spacing w:after="0" w:line="240" w:lineRule="auto"/>
              <w:ind w:right="-90"/>
              <w:jc w:val="both"/>
              <w:rPr>
                <w:rFonts w:ascii="Arial" w:hAnsi="Arial" w:cs="Arial"/>
                <w:bCs/>
              </w:rPr>
            </w:pPr>
          </w:p>
        </w:tc>
      </w:tr>
      <w:tr w:rsidR="003F6C4A" w:rsidRPr="00C36524" w14:paraId="7C8C9D2B" w14:textId="77777777" w:rsidTr="00AC2D55">
        <w:trPr>
          <w:trHeight w:val="300"/>
        </w:trPr>
        <w:tc>
          <w:tcPr>
            <w:tcW w:w="1507" w:type="dxa"/>
            <w:shd w:val="clear" w:color="auto" w:fill="auto"/>
            <w:noWrap/>
          </w:tcPr>
          <w:p w14:paraId="5A6799BF" w14:textId="77777777" w:rsidR="0083542E" w:rsidRPr="00C36524" w:rsidRDefault="0083542E" w:rsidP="0083542E">
            <w:pPr>
              <w:suppressAutoHyphens w:val="0"/>
              <w:spacing w:after="0" w:line="240" w:lineRule="auto"/>
              <w:ind w:left="-79"/>
              <w:jc w:val="both"/>
              <w:rPr>
                <w:rFonts w:ascii="Arial" w:hAnsi="Arial" w:cs="Arial"/>
              </w:rPr>
            </w:pPr>
            <w:r>
              <w:rPr>
                <w:rFonts w:ascii="Arial" w:hAnsi="Arial" w:cs="Arial"/>
              </w:rPr>
              <w:t>Audit Observation (AO) No. 17</w:t>
            </w:r>
          </w:p>
          <w:p w14:paraId="53821891" w14:textId="77777777" w:rsidR="0083542E" w:rsidRPr="00C36524" w:rsidRDefault="0083542E" w:rsidP="0083542E">
            <w:pPr>
              <w:suppressAutoHyphens w:val="0"/>
              <w:spacing w:after="0" w:line="240" w:lineRule="auto"/>
              <w:ind w:left="-79"/>
              <w:jc w:val="both"/>
              <w:rPr>
                <w:rFonts w:ascii="Arial" w:hAnsi="Arial" w:cs="Arial"/>
                <w:lang w:val="en-PH" w:eastAsia="en-PH"/>
              </w:rPr>
            </w:pPr>
            <w:r w:rsidRPr="00C36524">
              <w:rPr>
                <w:rFonts w:ascii="Arial" w:hAnsi="Arial" w:cs="Arial"/>
              </w:rPr>
              <w:t xml:space="preserve">Page </w:t>
            </w:r>
            <w:r>
              <w:rPr>
                <w:rFonts w:ascii="Arial" w:hAnsi="Arial" w:cs="Arial"/>
              </w:rPr>
              <w:t>148-151</w:t>
            </w:r>
          </w:p>
          <w:p w14:paraId="40F546E5" w14:textId="77777777" w:rsidR="003F6C4A" w:rsidRPr="00C36524" w:rsidRDefault="003F6C4A" w:rsidP="00C5027E">
            <w:pPr>
              <w:suppressAutoHyphens w:val="0"/>
              <w:spacing w:after="0" w:line="240" w:lineRule="auto"/>
              <w:jc w:val="both"/>
              <w:rPr>
                <w:rFonts w:ascii="Arial" w:hAnsi="Arial" w:cs="Arial"/>
              </w:rPr>
            </w:pPr>
          </w:p>
        </w:tc>
        <w:tc>
          <w:tcPr>
            <w:tcW w:w="2993" w:type="dxa"/>
            <w:shd w:val="clear" w:color="auto" w:fill="auto"/>
          </w:tcPr>
          <w:p w14:paraId="1CAD9F54" w14:textId="77777777" w:rsidR="003F6C4A" w:rsidRPr="00C36524" w:rsidRDefault="003F6C4A" w:rsidP="00581ED0">
            <w:pPr>
              <w:spacing w:after="0" w:line="240" w:lineRule="auto"/>
              <w:jc w:val="both"/>
              <w:rPr>
                <w:rFonts w:ascii="Arial" w:hAnsi="Arial" w:cs="Arial"/>
              </w:rPr>
            </w:pPr>
            <w:r w:rsidRPr="00C36524">
              <w:rPr>
                <w:rFonts w:ascii="Arial" w:hAnsi="Arial" w:cs="Arial"/>
              </w:rPr>
              <w:t xml:space="preserve">Financial assistance for the procurement of medical equipment amounting to P144.011 million were granted to 10 beneficiaries for the Calendar Years 2020 to 2021 despite incomplete documentation, contrary to Item B, Section III of the Financial Assistance for the Procurement of Medical Equipment Program Implementing Guidelines, thus, casting doubt on the impartiality, </w:t>
            </w:r>
            <w:proofErr w:type="gramStart"/>
            <w:r w:rsidRPr="00C36524">
              <w:rPr>
                <w:rFonts w:ascii="Arial" w:hAnsi="Arial" w:cs="Arial"/>
              </w:rPr>
              <w:t>objectivity</w:t>
            </w:r>
            <w:proofErr w:type="gramEnd"/>
            <w:r w:rsidRPr="00C36524">
              <w:rPr>
                <w:rFonts w:ascii="Arial" w:hAnsi="Arial" w:cs="Arial"/>
              </w:rPr>
              <w:t xml:space="preserve"> and consistency of the evaluation/assessment/recommendation process in the approval of the grant.</w:t>
            </w:r>
          </w:p>
        </w:tc>
        <w:tc>
          <w:tcPr>
            <w:tcW w:w="3335" w:type="dxa"/>
            <w:shd w:val="clear" w:color="auto" w:fill="auto"/>
          </w:tcPr>
          <w:p w14:paraId="4BC60EB7" w14:textId="77777777" w:rsidR="003F6C4A" w:rsidRPr="00C36524" w:rsidRDefault="003F6C4A" w:rsidP="003F6C4A">
            <w:pPr>
              <w:spacing w:after="0" w:line="240" w:lineRule="auto"/>
              <w:jc w:val="both"/>
              <w:rPr>
                <w:rFonts w:ascii="Arial" w:hAnsi="Arial" w:cs="Arial"/>
                <w:bCs/>
              </w:rPr>
            </w:pPr>
            <w:r w:rsidRPr="00C36524">
              <w:rPr>
                <w:rFonts w:ascii="Arial" w:hAnsi="Arial" w:cs="Arial"/>
                <w:bCs/>
              </w:rPr>
              <w:t>We recommended that Management:</w:t>
            </w:r>
          </w:p>
          <w:p w14:paraId="082F5AF9" w14:textId="77777777" w:rsidR="003F6C4A" w:rsidRPr="00C36524" w:rsidRDefault="003F6C4A" w:rsidP="003F6C4A">
            <w:pPr>
              <w:spacing w:after="0" w:line="240" w:lineRule="auto"/>
              <w:jc w:val="both"/>
              <w:rPr>
                <w:rFonts w:ascii="Arial" w:hAnsi="Arial" w:cs="Arial"/>
                <w:bCs/>
              </w:rPr>
            </w:pPr>
          </w:p>
          <w:p w14:paraId="1BC1C9CB" w14:textId="77777777" w:rsidR="003F6C4A" w:rsidRPr="00C36524" w:rsidRDefault="003F6C4A" w:rsidP="000F403D">
            <w:pPr>
              <w:pStyle w:val="ListParagraph"/>
              <w:numPr>
                <w:ilvl w:val="0"/>
                <w:numId w:val="15"/>
              </w:numPr>
              <w:spacing w:after="0" w:line="240" w:lineRule="auto"/>
              <w:ind w:left="383"/>
              <w:jc w:val="both"/>
              <w:rPr>
                <w:rFonts w:ascii="Arial" w:hAnsi="Arial" w:cs="Arial"/>
                <w:bCs/>
              </w:rPr>
            </w:pPr>
            <w:r w:rsidRPr="00C36524">
              <w:rPr>
                <w:rFonts w:ascii="Arial" w:hAnsi="Arial" w:cs="Arial"/>
                <w:bCs/>
              </w:rPr>
              <w:t xml:space="preserve">Submit a written explanation for processing of the grant of financial assistance for the procurement of medical equipment despite the non-compliance by the applicants/ intended beneficiaries with the documentary requirements provided under Item B, Section III of the Implementing </w:t>
            </w:r>
            <w:proofErr w:type="gramStart"/>
            <w:r w:rsidRPr="00C36524">
              <w:rPr>
                <w:rFonts w:ascii="Arial" w:hAnsi="Arial" w:cs="Arial"/>
                <w:bCs/>
              </w:rPr>
              <w:t>Guidelines;</w:t>
            </w:r>
            <w:proofErr w:type="gramEnd"/>
          </w:p>
          <w:p w14:paraId="74672139" w14:textId="77777777" w:rsidR="003F6C4A" w:rsidRPr="00C36524" w:rsidRDefault="003F6C4A" w:rsidP="003F6C4A">
            <w:pPr>
              <w:spacing w:after="0" w:line="240" w:lineRule="auto"/>
              <w:jc w:val="both"/>
              <w:rPr>
                <w:rFonts w:ascii="Arial" w:hAnsi="Arial" w:cs="Arial"/>
                <w:bCs/>
              </w:rPr>
            </w:pPr>
          </w:p>
          <w:p w14:paraId="3372758E" w14:textId="77777777" w:rsidR="003F6C4A" w:rsidRPr="00C36524" w:rsidRDefault="003F6C4A" w:rsidP="000F403D">
            <w:pPr>
              <w:pStyle w:val="ListParagraph"/>
              <w:numPr>
                <w:ilvl w:val="0"/>
                <w:numId w:val="15"/>
              </w:numPr>
              <w:spacing w:after="0" w:line="240" w:lineRule="auto"/>
              <w:ind w:left="383" w:hanging="383"/>
              <w:jc w:val="both"/>
              <w:rPr>
                <w:rFonts w:ascii="Arial" w:hAnsi="Arial" w:cs="Arial"/>
                <w:bCs/>
              </w:rPr>
            </w:pPr>
            <w:r w:rsidRPr="00C36524">
              <w:rPr>
                <w:rFonts w:ascii="Arial" w:hAnsi="Arial" w:cs="Arial"/>
                <w:bCs/>
              </w:rPr>
              <w:t>Submit the lacking documentary requirements mentioned in the list provided in Table 21; and</w:t>
            </w:r>
          </w:p>
          <w:p w14:paraId="49148727" w14:textId="77777777" w:rsidR="003F6C4A" w:rsidRPr="00C36524" w:rsidRDefault="003F6C4A" w:rsidP="003F6C4A">
            <w:pPr>
              <w:spacing w:after="0" w:line="240" w:lineRule="auto"/>
              <w:jc w:val="both"/>
              <w:rPr>
                <w:rFonts w:ascii="Arial" w:hAnsi="Arial" w:cs="Arial"/>
                <w:bCs/>
              </w:rPr>
            </w:pPr>
          </w:p>
          <w:p w14:paraId="3391B058" w14:textId="77777777" w:rsidR="003F6C4A" w:rsidRPr="00C36524" w:rsidRDefault="003F6C4A" w:rsidP="000F403D">
            <w:pPr>
              <w:pStyle w:val="ListParagraph"/>
              <w:numPr>
                <w:ilvl w:val="0"/>
                <w:numId w:val="15"/>
              </w:numPr>
              <w:spacing w:after="0" w:line="240" w:lineRule="auto"/>
              <w:ind w:left="383" w:hanging="383"/>
              <w:jc w:val="both"/>
              <w:rPr>
                <w:rFonts w:ascii="Arial" w:hAnsi="Arial" w:cs="Arial"/>
                <w:bCs/>
              </w:rPr>
            </w:pPr>
            <w:r w:rsidRPr="00C36524">
              <w:rPr>
                <w:rFonts w:ascii="Arial" w:hAnsi="Arial" w:cs="Arial"/>
                <w:bCs/>
              </w:rPr>
              <w:t xml:space="preserve">Create a control mechanism such as preparation of a checklist of documentary requirements with confirmation of complete submission in the Assessment Report to ensure the consistency, and impartiality in the evaluation/ assessment/ recommendation process in the approval of the grant. </w:t>
            </w:r>
          </w:p>
          <w:p w14:paraId="7726FD40" w14:textId="77777777" w:rsidR="003F6C4A" w:rsidRPr="00C36524" w:rsidRDefault="003F6C4A" w:rsidP="003F6C4A">
            <w:pPr>
              <w:spacing w:after="0" w:line="240" w:lineRule="auto"/>
              <w:jc w:val="both"/>
              <w:rPr>
                <w:rFonts w:ascii="Arial" w:hAnsi="Arial" w:cs="Arial"/>
                <w:bCs/>
              </w:rPr>
            </w:pPr>
          </w:p>
        </w:tc>
        <w:tc>
          <w:tcPr>
            <w:tcW w:w="1980" w:type="dxa"/>
            <w:shd w:val="clear" w:color="auto" w:fill="auto"/>
          </w:tcPr>
          <w:p w14:paraId="2DCE85EC" w14:textId="77777777" w:rsidR="003F6C4A" w:rsidRDefault="003F6C4A" w:rsidP="00273BCA">
            <w:pPr>
              <w:suppressAutoHyphens w:val="0"/>
              <w:spacing w:after="0" w:line="240" w:lineRule="auto"/>
              <w:ind w:right="-90"/>
              <w:jc w:val="both"/>
              <w:rPr>
                <w:rFonts w:ascii="Arial" w:hAnsi="Arial" w:cs="Arial"/>
                <w:bCs/>
              </w:rPr>
            </w:pPr>
          </w:p>
          <w:p w14:paraId="66F48A5F" w14:textId="77777777" w:rsidR="00A81AC4" w:rsidRDefault="00A81AC4" w:rsidP="00273BCA">
            <w:pPr>
              <w:suppressAutoHyphens w:val="0"/>
              <w:spacing w:after="0" w:line="240" w:lineRule="auto"/>
              <w:ind w:right="-90"/>
              <w:jc w:val="both"/>
              <w:rPr>
                <w:rFonts w:ascii="Arial" w:hAnsi="Arial" w:cs="Arial"/>
                <w:bCs/>
              </w:rPr>
            </w:pPr>
          </w:p>
          <w:p w14:paraId="4E6D3DF8" w14:textId="77777777" w:rsidR="00A81AC4" w:rsidRDefault="00A81AC4" w:rsidP="00273BCA">
            <w:pPr>
              <w:suppressAutoHyphens w:val="0"/>
              <w:spacing w:after="0" w:line="240" w:lineRule="auto"/>
              <w:ind w:right="-90"/>
              <w:jc w:val="both"/>
              <w:rPr>
                <w:rFonts w:ascii="Arial" w:hAnsi="Arial" w:cs="Arial"/>
                <w:bCs/>
              </w:rPr>
            </w:pPr>
          </w:p>
          <w:p w14:paraId="4FEF3CAB" w14:textId="77777777" w:rsidR="00A81AC4" w:rsidRDefault="00A81AC4" w:rsidP="00273BCA">
            <w:pPr>
              <w:suppressAutoHyphens w:val="0"/>
              <w:spacing w:after="0" w:line="240" w:lineRule="auto"/>
              <w:ind w:right="-90"/>
              <w:jc w:val="both"/>
              <w:rPr>
                <w:rFonts w:ascii="Arial" w:hAnsi="Arial" w:cs="Arial"/>
                <w:bCs/>
              </w:rPr>
            </w:pPr>
            <w:r>
              <w:rPr>
                <w:rFonts w:ascii="Arial" w:hAnsi="Arial" w:cs="Arial"/>
                <w:bCs/>
              </w:rPr>
              <w:t>Fully Implemented</w:t>
            </w:r>
          </w:p>
          <w:p w14:paraId="27F74357" w14:textId="77777777" w:rsidR="00A81AC4" w:rsidRDefault="00A81AC4" w:rsidP="00273BCA">
            <w:pPr>
              <w:suppressAutoHyphens w:val="0"/>
              <w:spacing w:after="0" w:line="240" w:lineRule="auto"/>
              <w:ind w:right="-90"/>
              <w:jc w:val="both"/>
              <w:rPr>
                <w:rFonts w:ascii="Arial" w:hAnsi="Arial" w:cs="Arial"/>
                <w:bCs/>
              </w:rPr>
            </w:pPr>
          </w:p>
          <w:p w14:paraId="53DF2491" w14:textId="77777777" w:rsidR="00A81AC4" w:rsidRDefault="00A81AC4" w:rsidP="00273BCA">
            <w:pPr>
              <w:suppressAutoHyphens w:val="0"/>
              <w:spacing w:after="0" w:line="240" w:lineRule="auto"/>
              <w:ind w:right="-90"/>
              <w:jc w:val="both"/>
              <w:rPr>
                <w:rFonts w:ascii="Arial" w:hAnsi="Arial" w:cs="Arial"/>
                <w:bCs/>
              </w:rPr>
            </w:pPr>
          </w:p>
          <w:p w14:paraId="328A9EDA" w14:textId="77777777" w:rsidR="00A81AC4" w:rsidRDefault="00A81AC4" w:rsidP="00273BCA">
            <w:pPr>
              <w:suppressAutoHyphens w:val="0"/>
              <w:spacing w:after="0" w:line="240" w:lineRule="auto"/>
              <w:ind w:right="-90"/>
              <w:jc w:val="both"/>
              <w:rPr>
                <w:rFonts w:ascii="Arial" w:hAnsi="Arial" w:cs="Arial"/>
                <w:bCs/>
              </w:rPr>
            </w:pPr>
          </w:p>
          <w:p w14:paraId="0AFCD250" w14:textId="77777777" w:rsidR="00A81AC4" w:rsidRDefault="00A81AC4" w:rsidP="00273BCA">
            <w:pPr>
              <w:suppressAutoHyphens w:val="0"/>
              <w:spacing w:after="0" w:line="240" w:lineRule="auto"/>
              <w:ind w:right="-90"/>
              <w:jc w:val="both"/>
              <w:rPr>
                <w:rFonts w:ascii="Arial" w:hAnsi="Arial" w:cs="Arial"/>
                <w:bCs/>
              </w:rPr>
            </w:pPr>
          </w:p>
          <w:p w14:paraId="201CF49F" w14:textId="77777777" w:rsidR="00A81AC4" w:rsidRDefault="00A81AC4" w:rsidP="00273BCA">
            <w:pPr>
              <w:suppressAutoHyphens w:val="0"/>
              <w:spacing w:after="0" w:line="240" w:lineRule="auto"/>
              <w:ind w:right="-90"/>
              <w:jc w:val="both"/>
              <w:rPr>
                <w:rFonts w:ascii="Arial" w:hAnsi="Arial" w:cs="Arial"/>
                <w:bCs/>
              </w:rPr>
            </w:pPr>
          </w:p>
          <w:p w14:paraId="11E13C06" w14:textId="77777777" w:rsidR="00A81AC4" w:rsidRDefault="00A81AC4" w:rsidP="00273BCA">
            <w:pPr>
              <w:suppressAutoHyphens w:val="0"/>
              <w:spacing w:after="0" w:line="240" w:lineRule="auto"/>
              <w:ind w:right="-90"/>
              <w:jc w:val="both"/>
              <w:rPr>
                <w:rFonts w:ascii="Arial" w:hAnsi="Arial" w:cs="Arial"/>
                <w:bCs/>
              </w:rPr>
            </w:pPr>
          </w:p>
          <w:p w14:paraId="08C877DE" w14:textId="77777777" w:rsidR="00A81AC4" w:rsidRDefault="00A81AC4" w:rsidP="00273BCA">
            <w:pPr>
              <w:suppressAutoHyphens w:val="0"/>
              <w:spacing w:after="0" w:line="240" w:lineRule="auto"/>
              <w:ind w:right="-90"/>
              <w:jc w:val="both"/>
              <w:rPr>
                <w:rFonts w:ascii="Arial" w:hAnsi="Arial" w:cs="Arial"/>
                <w:bCs/>
              </w:rPr>
            </w:pPr>
          </w:p>
          <w:p w14:paraId="0DAB3048" w14:textId="77777777" w:rsidR="00A81AC4" w:rsidRDefault="00A81AC4" w:rsidP="00273BCA">
            <w:pPr>
              <w:suppressAutoHyphens w:val="0"/>
              <w:spacing w:after="0" w:line="240" w:lineRule="auto"/>
              <w:ind w:right="-90"/>
              <w:jc w:val="both"/>
              <w:rPr>
                <w:rFonts w:ascii="Arial" w:hAnsi="Arial" w:cs="Arial"/>
                <w:bCs/>
              </w:rPr>
            </w:pPr>
          </w:p>
          <w:p w14:paraId="7B67E935" w14:textId="77777777" w:rsidR="00A81AC4" w:rsidRDefault="00A81AC4" w:rsidP="00273BCA">
            <w:pPr>
              <w:suppressAutoHyphens w:val="0"/>
              <w:spacing w:after="0" w:line="240" w:lineRule="auto"/>
              <w:ind w:right="-90"/>
              <w:jc w:val="both"/>
              <w:rPr>
                <w:rFonts w:ascii="Arial" w:hAnsi="Arial" w:cs="Arial"/>
                <w:bCs/>
              </w:rPr>
            </w:pPr>
          </w:p>
          <w:p w14:paraId="5C6A9927" w14:textId="77777777" w:rsidR="00A81AC4" w:rsidRDefault="00A81AC4" w:rsidP="00273BCA">
            <w:pPr>
              <w:suppressAutoHyphens w:val="0"/>
              <w:spacing w:after="0" w:line="240" w:lineRule="auto"/>
              <w:ind w:right="-90"/>
              <w:jc w:val="both"/>
              <w:rPr>
                <w:rFonts w:ascii="Arial" w:hAnsi="Arial" w:cs="Arial"/>
                <w:bCs/>
              </w:rPr>
            </w:pPr>
          </w:p>
          <w:p w14:paraId="00825399" w14:textId="77777777" w:rsidR="00A81AC4" w:rsidRDefault="00A81AC4" w:rsidP="00273BCA">
            <w:pPr>
              <w:suppressAutoHyphens w:val="0"/>
              <w:spacing w:after="0" w:line="240" w:lineRule="auto"/>
              <w:ind w:right="-90"/>
              <w:jc w:val="both"/>
              <w:rPr>
                <w:rFonts w:ascii="Arial" w:hAnsi="Arial" w:cs="Arial"/>
                <w:bCs/>
              </w:rPr>
            </w:pPr>
          </w:p>
          <w:p w14:paraId="22CDD3AC" w14:textId="77777777" w:rsidR="00A81AC4" w:rsidRDefault="00A81AC4" w:rsidP="00273BCA">
            <w:pPr>
              <w:suppressAutoHyphens w:val="0"/>
              <w:spacing w:after="0" w:line="240" w:lineRule="auto"/>
              <w:ind w:right="-90"/>
              <w:jc w:val="both"/>
              <w:rPr>
                <w:rFonts w:ascii="Arial" w:hAnsi="Arial" w:cs="Arial"/>
                <w:bCs/>
              </w:rPr>
            </w:pPr>
          </w:p>
          <w:p w14:paraId="4D3E4514" w14:textId="77777777" w:rsidR="00A81AC4" w:rsidRDefault="00A81AC4" w:rsidP="00273BCA">
            <w:pPr>
              <w:suppressAutoHyphens w:val="0"/>
              <w:spacing w:after="0" w:line="240" w:lineRule="auto"/>
              <w:ind w:right="-90"/>
              <w:jc w:val="both"/>
              <w:rPr>
                <w:rFonts w:ascii="Arial" w:hAnsi="Arial" w:cs="Arial"/>
                <w:bCs/>
              </w:rPr>
            </w:pPr>
            <w:r>
              <w:rPr>
                <w:rFonts w:ascii="Arial" w:hAnsi="Arial" w:cs="Arial"/>
                <w:bCs/>
              </w:rPr>
              <w:t>Fully Implemented</w:t>
            </w:r>
          </w:p>
          <w:p w14:paraId="68ECDC34" w14:textId="77777777" w:rsidR="00A81AC4" w:rsidRDefault="00A81AC4" w:rsidP="00273BCA">
            <w:pPr>
              <w:suppressAutoHyphens w:val="0"/>
              <w:spacing w:after="0" w:line="240" w:lineRule="auto"/>
              <w:ind w:right="-90"/>
              <w:jc w:val="both"/>
              <w:rPr>
                <w:rFonts w:ascii="Arial" w:hAnsi="Arial" w:cs="Arial"/>
                <w:bCs/>
              </w:rPr>
            </w:pPr>
          </w:p>
          <w:p w14:paraId="61C8A76E" w14:textId="77777777" w:rsidR="00A81AC4" w:rsidRDefault="00A81AC4" w:rsidP="00273BCA">
            <w:pPr>
              <w:suppressAutoHyphens w:val="0"/>
              <w:spacing w:after="0" w:line="240" w:lineRule="auto"/>
              <w:ind w:right="-90"/>
              <w:jc w:val="both"/>
              <w:rPr>
                <w:rFonts w:ascii="Arial" w:hAnsi="Arial" w:cs="Arial"/>
                <w:bCs/>
              </w:rPr>
            </w:pPr>
          </w:p>
          <w:p w14:paraId="69CC206B" w14:textId="77777777" w:rsidR="00A81AC4" w:rsidRDefault="00A81AC4" w:rsidP="00273BCA">
            <w:pPr>
              <w:suppressAutoHyphens w:val="0"/>
              <w:spacing w:after="0" w:line="240" w:lineRule="auto"/>
              <w:ind w:right="-90"/>
              <w:jc w:val="both"/>
              <w:rPr>
                <w:rFonts w:ascii="Arial" w:hAnsi="Arial" w:cs="Arial"/>
                <w:bCs/>
              </w:rPr>
            </w:pPr>
          </w:p>
          <w:p w14:paraId="57049391" w14:textId="77777777" w:rsidR="00A81AC4" w:rsidRDefault="00A81AC4" w:rsidP="00273BCA">
            <w:pPr>
              <w:suppressAutoHyphens w:val="0"/>
              <w:spacing w:after="0" w:line="240" w:lineRule="auto"/>
              <w:ind w:right="-90"/>
              <w:jc w:val="both"/>
              <w:rPr>
                <w:rFonts w:ascii="Arial" w:hAnsi="Arial" w:cs="Arial"/>
                <w:bCs/>
              </w:rPr>
            </w:pPr>
          </w:p>
          <w:p w14:paraId="659E14B0" w14:textId="77777777" w:rsidR="00A81AC4" w:rsidRPr="00C36524" w:rsidRDefault="00A81AC4" w:rsidP="00273BCA">
            <w:pPr>
              <w:suppressAutoHyphens w:val="0"/>
              <w:spacing w:after="0" w:line="240" w:lineRule="auto"/>
              <w:ind w:right="-90"/>
              <w:jc w:val="both"/>
              <w:rPr>
                <w:rFonts w:ascii="Arial" w:hAnsi="Arial" w:cs="Arial"/>
                <w:bCs/>
              </w:rPr>
            </w:pPr>
            <w:r>
              <w:rPr>
                <w:rFonts w:ascii="Arial" w:hAnsi="Arial" w:cs="Arial"/>
                <w:bCs/>
              </w:rPr>
              <w:t>Fully Implemented</w:t>
            </w:r>
          </w:p>
        </w:tc>
      </w:tr>
      <w:tr w:rsidR="00AC2D55" w:rsidRPr="00C36524" w14:paraId="5EB85C4F" w14:textId="77777777" w:rsidTr="00AC2D55">
        <w:trPr>
          <w:trHeight w:val="300"/>
        </w:trPr>
        <w:tc>
          <w:tcPr>
            <w:tcW w:w="1507" w:type="dxa"/>
            <w:shd w:val="clear" w:color="auto" w:fill="auto"/>
            <w:noWrap/>
          </w:tcPr>
          <w:p w14:paraId="397676C7" w14:textId="77777777" w:rsidR="00AC2D55" w:rsidRDefault="00AC2D55" w:rsidP="0083542E">
            <w:pPr>
              <w:suppressAutoHyphens w:val="0"/>
              <w:spacing w:after="0" w:line="240" w:lineRule="auto"/>
              <w:ind w:left="-79"/>
              <w:jc w:val="both"/>
              <w:rPr>
                <w:rFonts w:ascii="Arial" w:hAnsi="Arial" w:cs="Arial"/>
              </w:rPr>
            </w:pPr>
          </w:p>
        </w:tc>
        <w:tc>
          <w:tcPr>
            <w:tcW w:w="2993" w:type="dxa"/>
            <w:shd w:val="clear" w:color="auto" w:fill="auto"/>
          </w:tcPr>
          <w:p w14:paraId="10B78963" w14:textId="77777777" w:rsidR="00AC2D55" w:rsidRPr="00C36524" w:rsidRDefault="00AC2D55" w:rsidP="00581ED0">
            <w:pPr>
              <w:spacing w:after="0" w:line="240" w:lineRule="auto"/>
              <w:jc w:val="both"/>
              <w:rPr>
                <w:rFonts w:ascii="Arial" w:hAnsi="Arial" w:cs="Arial"/>
              </w:rPr>
            </w:pPr>
          </w:p>
        </w:tc>
        <w:tc>
          <w:tcPr>
            <w:tcW w:w="3335" w:type="dxa"/>
            <w:shd w:val="clear" w:color="auto" w:fill="auto"/>
          </w:tcPr>
          <w:p w14:paraId="6C1E4D50" w14:textId="77777777" w:rsidR="00AC2D55" w:rsidRPr="00C36524" w:rsidRDefault="00AC2D55" w:rsidP="003F6C4A">
            <w:pPr>
              <w:spacing w:after="0" w:line="240" w:lineRule="auto"/>
              <w:jc w:val="both"/>
              <w:rPr>
                <w:rFonts w:ascii="Arial" w:hAnsi="Arial" w:cs="Arial"/>
                <w:bCs/>
              </w:rPr>
            </w:pPr>
          </w:p>
        </w:tc>
        <w:tc>
          <w:tcPr>
            <w:tcW w:w="1980" w:type="dxa"/>
            <w:shd w:val="clear" w:color="auto" w:fill="auto"/>
          </w:tcPr>
          <w:p w14:paraId="6188F8A9" w14:textId="77777777" w:rsidR="00AC2D55" w:rsidRDefault="00AC2D55" w:rsidP="00273BCA">
            <w:pPr>
              <w:suppressAutoHyphens w:val="0"/>
              <w:spacing w:after="0" w:line="240" w:lineRule="auto"/>
              <w:ind w:right="-90"/>
              <w:jc w:val="both"/>
              <w:rPr>
                <w:rFonts w:ascii="Arial" w:hAnsi="Arial" w:cs="Arial"/>
                <w:bCs/>
              </w:rPr>
            </w:pPr>
          </w:p>
        </w:tc>
      </w:tr>
      <w:tr w:rsidR="003F6C4A" w:rsidRPr="00C36524" w14:paraId="4E21CA00" w14:textId="77777777" w:rsidTr="00AC2D55">
        <w:trPr>
          <w:trHeight w:val="300"/>
        </w:trPr>
        <w:tc>
          <w:tcPr>
            <w:tcW w:w="1507" w:type="dxa"/>
            <w:shd w:val="clear" w:color="auto" w:fill="auto"/>
            <w:noWrap/>
          </w:tcPr>
          <w:p w14:paraId="61BA38A2" w14:textId="77777777" w:rsidR="0083542E" w:rsidRPr="00C36524" w:rsidRDefault="0083542E" w:rsidP="0083542E">
            <w:pPr>
              <w:suppressAutoHyphens w:val="0"/>
              <w:spacing w:after="0" w:line="240" w:lineRule="auto"/>
              <w:ind w:left="-79"/>
              <w:jc w:val="both"/>
              <w:rPr>
                <w:rFonts w:ascii="Arial" w:hAnsi="Arial" w:cs="Arial"/>
              </w:rPr>
            </w:pPr>
            <w:r>
              <w:rPr>
                <w:rFonts w:ascii="Arial" w:hAnsi="Arial" w:cs="Arial"/>
              </w:rPr>
              <w:t>Audit Observation (AO) No. 18</w:t>
            </w:r>
          </w:p>
          <w:p w14:paraId="401B9B4F" w14:textId="77777777" w:rsidR="0083542E" w:rsidRPr="00C36524" w:rsidRDefault="0083542E" w:rsidP="0083542E">
            <w:pPr>
              <w:suppressAutoHyphens w:val="0"/>
              <w:spacing w:after="0" w:line="240" w:lineRule="auto"/>
              <w:ind w:left="-79"/>
              <w:jc w:val="both"/>
              <w:rPr>
                <w:rFonts w:ascii="Arial" w:hAnsi="Arial" w:cs="Arial"/>
                <w:lang w:val="en-PH" w:eastAsia="en-PH"/>
              </w:rPr>
            </w:pPr>
            <w:r w:rsidRPr="00C36524">
              <w:rPr>
                <w:rFonts w:ascii="Arial" w:hAnsi="Arial" w:cs="Arial"/>
              </w:rPr>
              <w:t xml:space="preserve">Page </w:t>
            </w:r>
            <w:r>
              <w:rPr>
                <w:rFonts w:ascii="Arial" w:hAnsi="Arial" w:cs="Arial"/>
              </w:rPr>
              <w:t>151-153</w:t>
            </w:r>
          </w:p>
          <w:p w14:paraId="7E21F438" w14:textId="77777777" w:rsidR="003F6C4A" w:rsidRPr="00C36524" w:rsidRDefault="003F6C4A" w:rsidP="00C5027E">
            <w:pPr>
              <w:suppressAutoHyphens w:val="0"/>
              <w:spacing w:after="0" w:line="240" w:lineRule="auto"/>
              <w:jc w:val="both"/>
              <w:rPr>
                <w:rFonts w:ascii="Arial" w:hAnsi="Arial" w:cs="Arial"/>
              </w:rPr>
            </w:pPr>
          </w:p>
        </w:tc>
        <w:tc>
          <w:tcPr>
            <w:tcW w:w="2993" w:type="dxa"/>
            <w:shd w:val="clear" w:color="auto" w:fill="auto"/>
          </w:tcPr>
          <w:p w14:paraId="77A31654" w14:textId="77777777" w:rsidR="003F6C4A" w:rsidRPr="00C36524" w:rsidRDefault="003F6C4A" w:rsidP="00581ED0">
            <w:pPr>
              <w:spacing w:after="0" w:line="240" w:lineRule="auto"/>
              <w:jc w:val="both"/>
              <w:rPr>
                <w:rFonts w:ascii="Arial" w:hAnsi="Arial" w:cs="Arial"/>
              </w:rPr>
            </w:pPr>
            <w:r w:rsidRPr="00C36524">
              <w:rPr>
                <w:rFonts w:ascii="Arial" w:hAnsi="Arial" w:cs="Arial"/>
              </w:rPr>
              <w:t xml:space="preserve">Financial assistance (FA) amounting to P5.355 million for the procurement of medical equipment for the 3 beneficiaries were released in Calendar Year (CY) 2020 before the submission of the Terminal Financial and </w:t>
            </w:r>
            <w:r w:rsidRPr="00C36524">
              <w:rPr>
                <w:rFonts w:ascii="Arial" w:hAnsi="Arial" w:cs="Arial"/>
              </w:rPr>
              <w:lastRenderedPageBreak/>
              <w:t>Accomplishment Report or Liquidation Report for the first grant of FA released in CY 2019 amounting to P67.760 million, contrary to Section 4 of the Memorandum of Agreement between PCSO and the beneficiaries and Section III, B.9 of the Implementing Guidelines for Financial Assistance for the Procurement of Medical Equipment Program Implementing Guidelines.</w:t>
            </w:r>
          </w:p>
        </w:tc>
        <w:tc>
          <w:tcPr>
            <w:tcW w:w="3335" w:type="dxa"/>
            <w:shd w:val="clear" w:color="auto" w:fill="auto"/>
          </w:tcPr>
          <w:p w14:paraId="469C9CCF" w14:textId="77777777" w:rsidR="003F6C4A" w:rsidRPr="00C36524" w:rsidRDefault="003F6C4A" w:rsidP="003F6C4A">
            <w:pPr>
              <w:spacing w:after="0" w:line="240" w:lineRule="auto"/>
              <w:jc w:val="both"/>
              <w:rPr>
                <w:rFonts w:ascii="Arial" w:hAnsi="Arial" w:cs="Arial"/>
                <w:bCs/>
              </w:rPr>
            </w:pPr>
            <w:r w:rsidRPr="00C36524">
              <w:rPr>
                <w:rFonts w:ascii="Arial" w:hAnsi="Arial" w:cs="Arial"/>
                <w:bCs/>
              </w:rPr>
              <w:lastRenderedPageBreak/>
              <w:t xml:space="preserve">We recommended that Management strictly adhere with the provisions of the MOA on the liquidation of the financial assistance for the procurement of medical equipment before the grant of subsequent financial assistance, to ensure that the </w:t>
            </w:r>
            <w:r w:rsidRPr="00C36524">
              <w:rPr>
                <w:rFonts w:ascii="Arial" w:hAnsi="Arial" w:cs="Arial"/>
                <w:bCs/>
              </w:rPr>
              <w:lastRenderedPageBreak/>
              <w:t>previous grants have served its purpose and the beneficiaries have complied with the conditions of the program and deserved to receive an additional FA.</w:t>
            </w:r>
          </w:p>
          <w:p w14:paraId="01389AA1" w14:textId="77777777" w:rsidR="003F6C4A" w:rsidRPr="00C36524" w:rsidRDefault="003F6C4A" w:rsidP="003F6C4A">
            <w:pPr>
              <w:spacing w:after="0" w:line="240" w:lineRule="auto"/>
              <w:jc w:val="both"/>
              <w:rPr>
                <w:rFonts w:ascii="Arial" w:hAnsi="Arial" w:cs="Arial"/>
                <w:bCs/>
              </w:rPr>
            </w:pPr>
          </w:p>
          <w:p w14:paraId="7390B567" w14:textId="77777777" w:rsidR="003F6C4A" w:rsidRPr="00C36524" w:rsidRDefault="003F6C4A" w:rsidP="003F6C4A">
            <w:pPr>
              <w:spacing w:after="0" w:line="240" w:lineRule="auto"/>
              <w:jc w:val="both"/>
              <w:rPr>
                <w:rFonts w:ascii="Arial" w:hAnsi="Arial" w:cs="Arial"/>
                <w:bCs/>
              </w:rPr>
            </w:pPr>
            <w:r w:rsidRPr="00C36524">
              <w:rPr>
                <w:rFonts w:ascii="Arial" w:hAnsi="Arial" w:cs="Arial"/>
                <w:bCs/>
              </w:rPr>
              <w:t>We also recommended and Management agreed to address the causes of the delay in the preparation and submission of the liquidation reports.</w:t>
            </w:r>
          </w:p>
        </w:tc>
        <w:tc>
          <w:tcPr>
            <w:tcW w:w="1980" w:type="dxa"/>
            <w:shd w:val="clear" w:color="auto" w:fill="auto"/>
          </w:tcPr>
          <w:p w14:paraId="118C22FD" w14:textId="77777777" w:rsidR="003F6C4A" w:rsidRDefault="00372E51" w:rsidP="00273BCA">
            <w:pPr>
              <w:suppressAutoHyphens w:val="0"/>
              <w:spacing w:after="0" w:line="240" w:lineRule="auto"/>
              <w:ind w:right="-90"/>
              <w:jc w:val="both"/>
              <w:rPr>
                <w:rFonts w:ascii="Arial" w:hAnsi="Arial" w:cs="Arial"/>
                <w:bCs/>
              </w:rPr>
            </w:pPr>
            <w:r>
              <w:rPr>
                <w:rFonts w:ascii="Arial" w:hAnsi="Arial" w:cs="Arial"/>
                <w:bCs/>
              </w:rPr>
              <w:lastRenderedPageBreak/>
              <w:t>Fully Implemented</w:t>
            </w:r>
          </w:p>
          <w:p w14:paraId="4826F896" w14:textId="77777777" w:rsidR="00372E51" w:rsidRDefault="00372E51" w:rsidP="00273BCA">
            <w:pPr>
              <w:suppressAutoHyphens w:val="0"/>
              <w:spacing w:after="0" w:line="240" w:lineRule="auto"/>
              <w:ind w:right="-90"/>
              <w:jc w:val="both"/>
              <w:rPr>
                <w:rFonts w:ascii="Arial" w:hAnsi="Arial" w:cs="Arial"/>
                <w:bCs/>
              </w:rPr>
            </w:pPr>
          </w:p>
          <w:p w14:paraId="1A1B6092" w14:textId="77777777" w:rsidR="00372E51" w:rsidRDefault="00372E51" w:rsidP="00273BCA">
            <w:pPr>
              <w:suppressAutoHyphens w:val="0"/>
              <w:spacing w:after="0" w:line="240" w:lineRule="auto"/>
              <w:ind w:right="-90"/>
              <w:jc w:val="both"/>
              <w:rPr>
                <w:rFonts w:ascii="Arial" w:hAnsi="Arial" w:cs="Arial"/>
                <w:bCs/>
              </w:rPr>
            </w:pPr>
          </w:p>
          <w:p w14:paraId="27547EDB" w14:textId="77777777" w:rsidR="00372E51" w:rsidRDefault="00372E51" w:rsidP="00273BCA">
            <w:pPr>
              <w:suppressAutoHyphens w:val="0"/>
              <w:spacing w:after="0" w:line="240" w:lineRule="auto"/>
              <w:ind w:right="-90"/>
              <w:jc w:val="both"/>
              <w:rPr>
                <w:rFonts w:ascii="Arial" w:hAnsi="Arial" w:cs="Arial"/>
                <w:bCs/>
              </w:rPr>
            </w:pPr>
          </w:p>
          <w:p w14:paraId="6F936BC7" w14:textId="77777777" w:rsidR="00372E51" w:rsidRDefault="00372E51" w:rsidP="00273BCA">
            <w:pPr>
              <w:suppressAutoHyphens w:val="0"/>
              <w:spacing w:after="0" w:line="240" w:lineRule="auto"/>
              <w:ind w:right="-90"/>
              <w:jc w:val="both"/>
              <w:rPr>
                <w:rFonts w:ascii="Arial" w:hAnsi="Arial" w:cs="Arial"/>
                <w:bCs/>
              </w:rPr>
            </w:pPr>
          </w:p>
          <w:p w14:paraId="059A916E" w14:textId="77777777" w:rsidR="00372E51" w:rsidRDefault="00372E51" w:rsidP="00273BCA">
            <w:pPr>
              <w:suppressAutoHyphens w:val="0"/>
              <w:spacing w:after="0" w:line="240" w:lineRule="auto"/>
              <w:ind w:right="-90"/>
              <w:jc w:val="both"/>
              <w:rPr>
                <w:rFonts w:ascii="Arial" w:hAnsi="Arial" w:cs="Arial"/>
                <w:bCs/>
              </w:rPr>
            </w:pPr>
          </w:p>
          <w:p w14:paraId="15C9DE3D" w14:textId="77777777" w:rsidR="00372E51" w:rsidRDefault="00372E51" w:rsidP="00273BCA">
            <w:pPr>
              <w:suppressAutoHyphens w:val="0"/>
              <w:spacing w:after="0" w:line="240" w:lineRule="auto"/>
              <w:ind w:right="-90"/>
              <w:jc w:val="both"/>
              <w:rPr>
                <w:rFonts w:ascii="Arial" w:hAnsi="Arial" w:cs="Arial"/>
                <w:bCs/>
              </w:rPr>
            </w:pPr>
          </w:p>
          <w:p w14:paraId="7C5F8341" w14:textId="77777777" w:rsidR="00372E51" w:rsidRDefault="00372E51" w:rsidP="00273BCA">
            <w:pPr>
              <w:suppressAutoHyphens w:val="0"/>
              <w:spacing w:after="0" w:line="240" w:lineRule="auto"/>
              <w:ind w:right="-90"/>
              <w:jc w:val="both"/>
              <w:rPr>
                <w:rFonts w:ascii="Arial" w:hAnsi="Arial" w:cs="Arial"/>
                <w:bCs/>
              </w:rPr>
            </w:pPr>
          </w:p>
          <w:p w14:paraId="773B3E2F" w14:textId="77777777" w:rsidR="00372E51" w:rsidRDefault="00372E51" w:rsidP="00273BCA">
            <w:pPr>
              <w:suppressAutoHyphens w:val="0"/>
              <w:spacing w:after="0" w:line="240" w:lineRule="auto"/>
              <w:ind w:right="-90"/>
              <w:jc w:val="both"/>
              <w:rPr>
                <w:rFonts w:ascii="Arial" w:hAnsi="Arial" w:cs="Arial"/>
                <w:bCs/>
              </w:rPr>
            </w:pPr>
          </w:p>
          <w:p w14:paraId="36CD8EBB" w14:textId="77777777" w:rsidR="00372E51" w:rsidRDefault="00372E51" w:rsidP="00273BCA">
            <w:pPr>
              <w:suppressAutoHyphens w:val="0"/>
              <w:spacing w:after="0" w:line="240" w:lineRule="auto"/>
              <w:ind w:right="-90"/>
              <w:jc w:val="both"/>
              <w:rPr>
                <w:rFonts w:ascii="Arial" w:hAnsi="Arial" w:cs="Arial"/>
                <w:bCs/>
              </w:rPr>
            </w:pPr>
          </w:p>
          <w:p w14:paraId="06E966F1" w14:textId="77777777" w:rsidR="00372E51" w:rsidRDefault="00372E51" w:rsidP="00273BCA">
            <w:pPr>
              <w:suppressAutoHyphens w:val="0"/>
              <w:spacing w:after="0" w:line="240" w:lineRule="auto"/>
              <w:ind w:right="-90"/>
              <w:jc w:val="both"/>
              <w:rPr>
                <w:rFonts w:ascii="Arial" w:hAnsi="Arial" w:cs="Arial"/>
                <w:bCs/>
              </w:rPr>
            </w:pPr>
          </w:p>
          <w:p w14:paraId="431ED835" w14:textId="77777777" w:rsidR="00372E51" w:rsidRDefault="00372E51" w:rsidP="00273BCA">
            <w:pPr>
              <w:suppressAutoHyphens w:val="0"/>
              <w:spacing w:after="0" w:line="240" w:lineRule="auto"/>
              <w:ind w:right="-90"/>
              <w:jc w:val="both"/>
              <w:rPr>
                <w:rFonts w:ascii="Arial" w:hAnsi="Arial" w:cs="Arial"/>
                <w:bCs/>
              </w:rPr>
            </w:pPr>
          </w:p>
          <w:p w14:paraId="11594CFD" w14:textId="77777777" w:rsidR="00372E51" w:rsidRDefault="00372E51" w:rsidP="00273BCA">
            <w:pPr>
              <w:suppressAutoHyphens w:val="0"/>
              <w:spacing w:after="0" w:line="240" w:lineRule="auto"/>
              <w:ind w:right="-90"/>
              <w:jc w:val="both"/>
              <w:rPr>
                <w:rFonts w:ascii="Arial" w:hAnsi="Arial" w:cs="Arial"/>
                <w:bCs/>
              </w:rPr>
            </w:pPr>
          </w:p>
          <w:p w14:paraId="29EB3052" w14:textId="77777777" w:rsidR="00372E51" w:rsidRDefault="00372E51" w:rsidP="00273BCA">
            <w:pPr>
              <w:suppressAutoHyphens w:val="0"/>
              <w:spacing w:after="0" w:line="240" w:lineRule="auto"/>
              <w:ind w:right="-90"/>
              <w:jc w:val="both"/>
              <w:rPr>
                <w:rFonts w:ascii="Arial" w:hAnsi="Arial" w:cs="Arial"/>
                <w:bCs/>
              </w:rPr>
            </w:pPr>
          </w:p>
          <w:p w14:paraId="3EA98C49" w14:textId="77777777" w:rsidR="00372E51" w:rsidRDefault="00372E51" w:rsidP="00273BCA">
            <w:pPr>
              <w:suppressAutoHyphens w:val="0"/>
              <w:spacing w:after="0" w:line="240" w:lineRule="auto"/>
              <w:ind w:right="-90"/>
              <w:jc w:val="both"/>
              <w:rPr>
                <w:rFonts w:ascii="Arial" w:hAnsi="Arial" w:cs="Arial"/>
                <w:bCs/>
              </w:rPr>
            </w:pPr>
          </w:p>
          <w:p w14:paraId="0977A5D6" w14:textId="77777777" w:rsidR="00372E51" w:rsidRPr="00C36524" w:rsidRDefault="00372E51" w:rsidP="00273BCA">
            <w:pPr>
              <w:suppressAutoHyphens w:val="0"/>
              <w:spacing w:after="0" w:line="240" w:lineRule="auto"/>
              <w:ind w:right="-90"/>
              <w:jc w:val="both"/>
              <w:rPr>
                <w:rFonts w:ascii="Arial" w:hAnsi="Arial" w:cs="Arial"/>
                <w:bCs/>
              </w:rPr>
            </w:pPr>
            <w:r>
              <w:rPr>
                <w:rFonts w:ascii="Arial" w:hAnsi="Arial" w:cs="Arial"/>
                <w:bCs/>
              </w:rPr>
              <w:t>Fully Implemented</w:t>
            </w:r>
          </w:p>
        </w:tc>
      </w:tr>
      <w:tr w:rsidR="00AC2D55" w:rsidRPr="00C36524" w14:paraId="319F925D" w14:textId="77777777" w:rsidTr="00AC2D55">
        <w:trPr>
          <w:trHeight w:val="300"/>
        </w:trPr>
        <w:tc>
          <w:tcPr>
            <w:tcW w:w="1507" w:type="dxa"/>
            <w:shd w:val="clear" w:color="auto" w:fill="auto"/>
            <w:noWrap/>
          </w:tcPr>
          <w:p w14:paraId="014F31E1" w14:textId="77777777" w:rsidR="00AC2D55" w:rsidRDefault="00AC2D55" w:rsidP="0083542E">
            <w:pPr>
              <w:suppressAutoHyphens w:val="0"/>
              <w:spacing w:after="0" w:line="240" w:lineRule="auto"/>
              <w:ind w:left="-79"/>
              <w:jc w:val="both"/>
              <w:rPr>
                <w:rFonts w:ascii="Arial" w:hAnsi="Arial" w:cs="Arial"/>
              </w:rPr>
            </w:pPr>
          </w:p>
        </w:tc>
        <w:tc>
          <w:tcPr>
            <w:tcW w:w="2993" w:type="dxa"/>
            <w:shd w:val="clear" w:color="auto" w:fill="auto"/>
          </w:tcPr>
          <w:p w14:paraId="563929FA" w14:textId="77777777" w:rsidR="00AC2D55" w:rsidRPr="00C36524" w:rsidRDefault="00AC2D55" w:rsidP="00581ED0">
            <w:pPr>
              <w:spacing w:after="0" w:line="240" w:lineRule="auto"/>
              <w:jc w:val="both"/>
              <w:rPr>
                <w:rFonts w:ascii="Arial" w:hAnsi="Arial" w:cs="Arial"/>
              </w:rPr>
            </w:pPr>
          </w:p>
        </w:tc>
        <w:tc>
          <w:tcPr>
            <w:tcW w:w="3335" w:type="dxa"/>
            <w:shd w:val="clear" w:color="auto" w:fill="auto"/>
          </w:tcPr>
          <w:p w14:paraId="6A0C4039" w14:textId="77777777" w:rsidR="00AC2D55" w:rsidRPr="00C36524" w:rsidRDefault="00AC2D55" w:rsidP="003F6C4A">
            <w:pPr>
              <w:spacing w:after="0" w:line="240" w:lineRule="auto"/>
              <w:jc w:val="both"/>
              <w:rPr>
                <w:rFonts w:ascii="Arial" w:hAnsi="Arial" w:cs="Arial"/>
                <w:bCs/>
              </w:rPr>
            </w:pPr>
          </w:p>
        </w:tc>
        <w:tc>
          <w:tcPr>
            <w:tcW w:w="1980" w:type="dxa"/>
            <w:shd w:val="clear" w:color="auto" w:fill="auto"/>
          </w:tcPr>
          <w:p w14:paraId="7308BF4B" w14:textId="77777777" w:rsidR="00AC2D55" w:rsidRDefault="00AC2D55" w:rsidP="00273BCA">
            <w:pPr>
              <w:suppressAutoHyphens w:val="0"/>
              <w:spacing w:after="0" w:line="240" w:lineRule="auto"/>
              <w:ind w:right="-90"/>
              <w:jc w:val="both"/>
              <w:rPr>
                <w:rFonts w:ascii="Arial" w:hAnsi="Arial" w:cs="Arial"/>
                <w:bCs/>
              </w:rPr>
            </w:pPr>
          </w:p>
        </w:tc>
      </w:tr>
      <w:tr w:rsidR="003F6C4A" w:rsidRPr="00C36524" w14:paraId="2E9D9674" w14:textId="77777777" w:rsidTr="00AC2D55">
        <w:trPr>
          <w:trHeight w:val="300"/>
        </w:trPr>
        <w:tc>
          <w:tcPr>
            <w:tcW w:w="1507" w:type="dxa"/>
            <w:shd w:val="clear" w:color="auto" w:fill="auto"/>
            <w:noWrap/>
          </w:tcPr>
          <w:p w14:paraId="51BEC5D6" w14:textId="77777777" w:rsidR="0083542E" w:rsidRPr="00C36524" w:rsidRDefault="0083542E" w:rsidP="0083542E">
            <w:pPr>
              <w:suppressAutoHyphens w:val="0"/>
              <w:spacing w:after="0" w:line="240" w:lineRule="auto"/>
              <w:ind w:left="-79"/>
              <w:jc w:val="both"/>
              <w:rPr>
                <w:rFonts w:ascii="Arial" w:hAnsi="Arial" w:cs="Arial"/>
              </w:rPr>
            </w:pPr>
            <w:r>
              <w:rPr>
                <w:rFonts w:ascii="Arial" w:hAnsi="Arial" w:cs="Arial"/>
              </w:rPr>
              <w:t>Audit Observation (AO) No. 19</w:t>
            </w:r>
          </w:p>
          <w:p w14:paraId="1EB88A98" w14:textId="77777777" w:rsidR="0083542E" w:rsidRPr="00C36524" w:rsidRDefault="0083542E" w:rsidP="0083542E">
            <w:pPr>
              <w:suppressAutoHyphens w:val="0"/>
              <w:spacing w:after="0" w:line="240" w:lineRule="auto"/>
              <w:ind w:left="-79"/>
              <w:jc w:val="both"/>
              <w:rPr>
                <w:rFonts w:ascii="Arial" w:hAnsi="Arial" w:cs="Arial"/>
                <w:lang w:val="en-PH" w:eastAsia="en-PH"/>
              </w:rPr>
            </w:pPr>
            <w:r w:rsidRPr="00C36524">
              <w:rPr>
                <w:rFonts w:ascii="Arial" w:hAnsi="Arial" w:cs="Arial"/>
              </w:rPr>
              <w:t xml:space="preserve">Page </w:t>
            </w:r>
            <w:r>
              <w:rPr>
                <w:rFonts w:ascii="Arial" w:hAnsi="Arial" w:cs="Arial"/>
              </w:rPr>
              <w:t>153-155</w:t>
            </w:r>
          </w:p>
          <w:p w14:paraId="28A9B99E" w14:textId="77777777" w:rsidR="003F6C4A" w:rsidRPr="00C36524" w:rsidRDefault="003F6C4A" w:rsidP="00C5027E">
            <w:pPr>
              <w:suppressAutoHyphens w:val="0"/>
              <w:spacing w:after="0" w:line="240" w:lineRule="auto"/>
              <w:jc w:val="both"/>
              <w:rPr>
                <w:rFonts w:ascii="Arial" w:hAnsi="Arial" w:cs="Arial"/>
              </w:rPr>
            </w:pPr>
          </w:p>
        </w:tc>
        <w:tc>
          <w:tcPr>
            <w:tcW w:w="2993" w:type="dxa"/>
            <w:shd w:val="clear" w:color="auto" w:fill="auto"/>
          </w:tcPr>
          <w:p w14:paraId="1242B86B" w14:textId="77777777" w:rsidR="003F6C4A" w:rsidRPr="00C36524" w:rsidRDefault="003F6C4A" w:rsidP="00581ED0">
            <w:pPr>
              <w:spacing w:after="0" w:line="240" w:lineRule="auto"/>
              <w:jc w:val="both"/>
              <w:rPr>
                <w:rFonts w:ascii="Arial" w:hAnsi="Arial" w:cs="Arial"/>
              </w:rPr>
            </w:pPr>
            <w:r w:rsidRPr="00C36524">
              <w:rPr>
                <w:rFonts w:ascii="Arial" w:hAnsi="Arial" w:cs="Arial"/>
              </w:rPr>
              <w:t>Disbursements under Financial Assistance for the Procurement of Medical Equipment Program totaling P46.412 million for CY 2020-2021 were processed even without the certified copy of the Abstract of Bids duly signed by the BAC Members and certified true copy of the Purchase Order or Contract, contrary to Item D.1, Section III of Implementing Guidelines of the program.</w:t>
            </w:r>
          </w:p>
        </w:tc>
        <w:tc>
          <w:tcPr>
            <w:tcW w:w="3335" w:type="dxa"/>
            <w:shd w:val="clear" w:color="auto" w:fill="auto"/>
          </w:tcPr>
          <w:p w14:paraId="24A9A86E" w14:textId="77777777" w:rsidR="003F6C4A" w:rsidRPr="00C36524" w:rsidRDefault="003F6C4A" w:rsidP="003F6C4A">
            <w:pPr>
              <w:spacing w:after="0" w:line="240" w:lineRule="auto"/>
              <w:jc w:val="both"/>
              <w:rPr>
                <w:rFonts w:ascii="Arial" w:hAnsi="Arial" w:cs="Arial"/>
                <w:bCs/>
              </w:rPr>
            </w:pPr>
            <w:r w:rsidRPr="00C36524">
              <w:rPr>
                <w:rFonts w:ascii="Arial" w:hAnsi="Arial" w:cs="Arial"/>
                <w:bCs/>
              </w:rPr>
              <w:t>We recommended that Management submit the certified copy of the duly signed Abstract of Bids and Certified true copy of the PO or Contract, in compliance with Section D.1 of the FAPMEP Implementing Guidelines.  Henceforth, ensure that all disbursement vouchers processed are supported with complete documentary requirements and complied with the prevailing implementing guidelines.</w:t>
            </w:r>
          </w:p>
        </w:tc>
        <w:tc>
          <w:tcPr>
            <w:tcW w:w="1980" w:type="dxa"/>
            <w:shd w:val="clear" w:color="auto" w:fill="auto"/>
          </w:tcPr>
          <w:p w14:paraId="1BAF4959" w14:textId="77777777" w:rsidR="003F6C4A" w:rsidRPr="00C36524" w:rsidRDefault="00372E51" w:rsidP="00273BCA">
            <w:pPr>
              <w:suppressAutoHyphens w:val="0"/>
              <w:spacing w:after="0" w:line="240" w:lineRule="auto"/>
              <w:ind w:right="-90"/>
              <w:jc w:val="both"/>
              <w:rPr>
                <w:rFonts w:ascii="Arial" w:hAnsi="Arial" w:cs="Arial"/>
                <w:bCs/>
              </w:rPr>
            </w:pPr>
            <w:r>
              <w:rPr>
                <w:rFonts w:ascii="Arial" w:hAnsi="Arial" w:cs="Arial"/>
                <w:bCs/>
              </w:rPr>
              <w:t>Fully Implemented</w:t>
            </w:r>
          </w:p>
        </w:tc>
      </w:tr>
      <w:tr w:rsidR="00AC2D55" w:rsidRPr="00C36524" w14:paraId="20D040FE" w14:textId="77777777" w:rsidTr="00AC2D55">
        <w:trPr>
          <w:trHeight w:val="300"/>
        </w:trPr>
        <w:tc>
          <w:tcPr>
            <w:tcW w:w="1507" w:type="dxa"/>
            <w:shd w:val="clear" w:color="auto" w:fill="auto"/>
            <w:noWrap/>
          </w:tcPr>
          <w:p w14:paraId="6EA19FAD" w14:textId="77777777" w:rsidR="00AC2D55" w:rsidRDefault="00AC2D55" w:rsidP="0083542E">
            <w:pPr>
              <w:suppressAutoHyphens w:val="0"/>
              <w:spacing w:after="0" w:line="240" w:lineRule="auto"/>
              <w:ind w:left="-79"/>
              <w:jc w:val="both"/>
              <w:rPr>
                <w:rFonts w:ascii="Arial" w:hAnsi="Arial" w:cs="Arial"/>
              </w:rPr>
            </w:pPr>
          </w:p>
        </w:tc>
        <w:tc>
          <w:tcPr>
            <w:tcW w:w="2993" w:type="dxa"/>
            <w:shd w:val="clear" w:color="auto" w:fill="auto"/>
          </w:tcPr>
          <w:p w14:paraId="4977B140" w14:textId="77777777" w:rsidR="00AC2D55" w:rsidRPr="00C36524" w:rsidRDefault="00AC2D55" w:rsidP="00581ED0">
            <w:pPr>
              <w:spacing w:after="0" w:line="240" w:lineRule="auto"/>
              <w:jc w:val="both"/>
              <w:rPr>
                <w:rFonts w:ascii="Arial" w:hAnsi="Arial" w:cs="Arial"/>
              </w:rPr>
            </w:pPr>
          </w:p>
        </w:tc>
        <w:tc>
          <w:tcPr>
            <w:tcW w:w="3335" w:type="dxa"/>
            <w:shd w:val="clear" w:color="auto" w:fill="auto"/>
          </w:tcPr>
          <w:p w14:paraId="0FD7B267" w14:textId="77777777" w:rsidR="00AC2D55" w:rsidRPr="00C36524" w:rsidRDefault="00AC2D55" w:rsidP="003F6C4A">
            <w:pPr>
              <w:spacing w:after="0" w:line="240" w:lineRule="auto"/>
              <w:jc w:val="both"/>
              <w:rPr>
                <w:rFonts w:ascii="Arial" w:hAnsi="Arial" w:cs="Arial"/>
                <w:bCs/>
              </w:rPr>
            </w:pPr>
          </w:p>
        </w:tc>
        <w:tc>
          <w:tcPr>
            <w:tcW w:w="1980" w:type="dxa"/>
            <w:shd w:val="clear" w:color="auto" w:fill="auto"/>
          </w:tcPr>
          <w:p w14:paraId="60E3DE33" w14:textId="77777777" w:rsidR="00AC2D55" w:rsidRDefault="00AC2D55" w:rsidP="00273BCA">
            <w:pPr>
              <w:suppressAutoHyphens w:val="0"/>
              <w:spacing w:after="0" w:line="240" w:lineRule="auto"/>
              <w:ind w:right="-90"/>
              <w:jc w:val="both"/>
              <w:rPr>
                <w:rFonts w:ascii="Arial" w:hAnsi="Arial" w:cs="Arial"/>
                <w:bCs/>
              </w:rPr>
            </w:pPr>
          </w:p>
        </w:tc>
      </w:tr>
      <w:tr w:rsidR="003F6C4A" w:rsidRPr="00C36524" w14:paraId="0B410B1D" w14:textId="77777777" w:rsidTr="00AC2D55">
        <w:trPr>
          <w:trHeight w:val="300"/>
        </w:trPr>
        <w:tc>
          <w:tcPr>
            <w:tcW w:w="1507" w:type="dxa"/>
            <w:shd w:val="clear" w:color="auto" w:fill="auto"/>
            <w:noWrap/>
          </w:tcPr>
          <w:p w14:paraId="705A0A6A" w14:textId="77777777" w:rsidR="0083542E" w:rsidRPr="00C36524" w:rsidRDefault="0083542E" w:rsidP="0083542E">
            <w:pPr>
              <w:suppressAutoHyphens w:val="0"/>
              <w:spacing w:after="0" w:line="240" w:lineRule="auto"/>
              <w:ind w:left="-79"/>
              <w:jc w:val="both"/>
              <w:rPr>
                <w:rFonts w:ascii="Arial" w:hAnsi="Arial" w:cs="Arial"/>
              </w:rPr>
            </w:pPr>
            <w:r>
              <w:rPr>
                <w:rFonts w:ascii="Arial" w:hAnsi="Arial" w:cs="Arial"/>
              </w:rPr>
              <w:t>Audit Observation (AO) No. 20</w:t>
            </w:r>
          </w:p>
          <w:p w14:paraId="494E82E9" w14:textId="77777777" w:rsidR="0083542E" w:rsidRPr="00C36524" w:rsidRDefault="0083542E" w:rsidP="0083542E">
            <w:pPr>
              <w:suppressAutoHyphens w:val="0"/>
              <w:spacing w:after="0" w:line="240" w:lineRule="auto"/>
              <w:ind w:left="-79"/>
              <w:jc w:val="both"/>
              <w:rPr>
                <w:rFonts w:ascii="Arial" w:hAnsi="Arial" w:cs="Arial"/>
                <w:lang w:val="en-PH" w:eastAsia="en-PH"/>
              </w:rPr>
            </w:pPr>
            <w:r w:rsidRPr="00C36524">
              <w:rPr>
                <w:rFonts w:ascii="Arial" w:hAnsi="Arial" w:cs="Arial"/>
              </w:rPr>
              <w:t xml:space="preserve">Page </w:t>
            </w:r>
            <w:r>
              <w:rPr>
                <w:rFonts w:ascii="Arial" w:hAnsi="Arial" w:cs="Arial"/>
              </w:rPr>
              <w:t>155-157</w:t>
            </w:r>
          </w:p>
          <w:p w14:paraId="64010EF7" w14:textId="77777777" w:rsidR="003F6C4A" w:rsidRPr="00C36524" w:rsidRDefault="003F6C4A" w:rsidP="00C5027E">
            <w:pPr>
              <w:suppressAutoHyphens w:val="0"/>
              <w:spacing w:after="0" w:line="240" w:lineRule="auto"/>
              <w:jc w:val="both"/>
              <w:rPr>
                <w:rFonts w:ascii="Arial" w:hAnsi="Arial" w:cs="Arial"/>
              </w:rPr>
            </w:pPr>
          </w:p>
        </w:tc>
        <w:tc>
          <w:tcPr>
            <w:tcW w:w="2993" w:type="dxa"/>
            <w:shd w:val="clear" w:color="auto" w:fill="auto"/>
          </w:tcPr>
          <w:p w14:paraId="17A81045" w14:textId="77777777" w:rsidR="003F6C4A" w:rsidRPr="00C36524" w:rsidRDefault="003F6C4A" w:rsidP="00581ED0">
            <w:pPr>
              <w:spacing w:after="0" w:line="240" w:lineRule="auto"/>
              <w:jc w:val="both"/>
              <w:rPr>
                <w:rFonts w:ascii="Arial" w:hAnsi="Arial" w:cs="Arial"/>
              </w:rPr>
            </w:pPr>
            <w:r w:rsidRPr="00C36524">
              <w:rPr>
                <w:rFonts w:ascii="Arial" w:hAnsi="Arial" w:cs="Arial"/>
              </w:rPr>
              <w:t xml:space="preserve">Timelines in the evaluation, assessment, and recommendation of the request for financial assistance for the procurement of medical equipment up to the processing of the disbursement vouchers were not clearly defined in the Implementing Guidelines of the program which resulted to: a) longer lead time from processing and granting of the request, making the fund idle for a long period; and b) </w:t>
            </w:r>
            <w:r w:rsidRPr="00C36524">
              <w:rPr>
                <w:rFonts w:ascii="Arial" w:hAnsi="Arial" w:cs="Arial"/>
              </w:rPr>
              <w:lastRenderedPageBreak/>
              <w:t>accumulation of the long outstanding payables under the program as of December 31, 2021 amounting to P195.947 million.</w:t>
            </w:r>
          </w:p>
        </w:tc>
        <w:tc>
          <w:tcPr>
            <w:tcW w:w="3335" w:type="dxa"/>
            <w:shd w:val="clear" w:color="auto" w:fill="auto"/>
          </w:tcPr>
          <w:p w14:paraId="2584E82E" w14:textId="77777777" w:rsidR="003F6C4A" w:rsidRPr="00C36524" w:rsidRDefault="003F6C4A" w:rsidP="003F6C4A">
            <w:pPr>
              <w:spacing w:after="0" w:line="240" w:lineRule="auto"/>
              <w:jc w:val="both"/>
              <w:rPr>
                <w:rFonts w:ascii="Arial" w:hAnsi="Arial" w:cs="Arial"/>
                <w:bCs/>
              </w:rPr>
            </w:pPr>
            <w:r w:rsidRPr="00C36524">
              <w:rPr>
                <w:rFonts w:ascii="Arial" w:hAnsi="Arial" w:cs="Arial"/>
                <w:bCs/>
              </w:rPr>
              <w:lastRenderedPageBreak/>
              <w:t xml:space="preserve">We recommended and Management agreed to: (a) revisit the process of evaluation/assessment/recommendation and processing of disbursement vouchers stated in the Implementing Guidelines of the FAPMEP and consider the inclusion of timelines on each process for strict monitoring and efficient implementation of the program; and (b) re-evaluate the approved applications under FAPMEP that were accrued amounting to P195.948 million to determine whether the </w:t>
            </w:r>
            <w:r w:rsidRPr="00C36524">
              <w:rPr>
                <w:rFonts w:ascii="Arial" w:hAnsi="Arial" w:cs="Arial"/>
                <w:bCs/>
              </w:rPr>
              <w:lastRenderedPageBreak/>
              <w:t>beneficiaries are still interested and eligible to receive the grant.  Further, identify the validity of the recorded obligations and effect the adjustments in the books of accounts, if necessary.</w:t>
            </w:r>
          </w:p>
        </w:tc>
        <w:tc>
          <w:tcPr>
            <w:tcW w:w="1980" w:type="dxa"/>
            <w:shd w:val="clear" w:color="auto" w:fill="auto"/>
          </w:tcPr>
          <w:p w14:paraId="76CC00A1" w14:textId="77777777" w:rsidR="003F6C4A" w:rsidRPr="00C36524" w:rsidRDefault="00372E51" w:rsidP="00273BCA">
            <w:pPr>
              <w:suppressAutoHyphens w:val="0"/>
              <w:spacing w:after="0" w:line="240" w:lineRule="auto"/>
              <w:ind w:right="-90"/>
              <w:jc w:val="both"/>
              <w:rPr>
                <w:rFonts w:ascii="Arial" w:hAnsi="Arial" w:cs="Arial"/>
                <w:bCs/>
              </w:rPr>
            </w:pPr>
            <w:r>
              <w:rPr>
                <w:rFonts w:ascii="Arial" w:hAnsi="Arial" w:cs="Arial"/>
                <w:bCs/>
              </w:rPr>
              <w:lastRenderedPageBreak/>
              <w:t>Fully Implemented</w:t>
            </w:r>
          </w:p>
        </w:tc>
      </w:tr>
      <w:tr w:rsidR="00AC2D55" w:rsidRPr="00C36524" w14:paraId="598CC72E" w14:textId="77777777" w:rsidTr="00AC2D55">
        <w:trPr>
          <w:trHeight w:val="300"/>
        </w:trPr>
        <w:tc>
          <w:tcPr>
            <w:tcW w:w="1507" w:type="dxa"/>
            <w:shd w:val="clear" w:color="auto" w:fill="auto"/>
            <w:noWrap/>
          </w:tcPr>
          <w:p w14:paraId="59541D4B" w14:textId="77777777" w:rsidR="00AC2D55" w:rsidRDefault="00AC2D55" w:rsidP="0083542E">
            <w:pPr>
              <w:suppressAutoHyphens w:val="0"/>
              <w:spacing w:after="0" w:line="240" w:lineRule="auto"/>
              <w:ind w:left="-79"/>
              <w:jc w:val="both"/>
              <w:rPr>
                <w:rFonts w:ascii="Arial" w:hAnsi="Arial" w:cs="Arial"/>
              </w:rPr>
            </w:pPr>
          </w:p>
        </w:tc>
        <w:tc>
          <w:tcPr>
            <w:tcW w:w="2993" w:type="dxa"/>
            <w:shd w:val="clear" w:color="auto" w:fill="auto"/>
          </w:tcPr>
          <w:p w14:paraId="0AF4A436" w14:textId="77777777" w:rsidR="00AC2D55" w:rsidRPr="00C36524" w:rsidRDefault="00AC2D55" w:rsidP="00581ED0">
            <w:pPr>
              <w:spacing w:after="0" w:line="240" w:lineRule="auto"/>
              <w:jc w:val="both"/>
              <w:rPr>
                <w:rFonts w:ascii="Arial" w:hAnsi="Arial" w:cs="Arial"/>
              </w:rPr>
            </w:pPr>
          </w:p>
        </w:tc>
        <w:tc>
          <w:tcPr>
            <w:tcW w:w="3335" w:type="dxa"/>
            <w:shd w:val="clear" w:color="auto" w:fill="auto"/>
          </w:tcPr>
          <w:p w14:paraId="664C568D" w14:textId="77777777" w:rsidR="00AC2D55" w:rsidRPr="00C36524" w:rsidRDefault="00AC2D55" w:rsidP="003F6C4A">
            <w:pPr>
              <w:spacing w:after="0" w:line="240" w:lineRule="auto"/>
              <w:jc w:val="both"/>
              <w:rPr>
                <w:rFonts w:ascii="Arial" w:hAnsi="Arial" w:cs="Arial"/>
                <w:bCs/>
              </w:rPr>
            </w:pPr>
          </w:p>
        </w:tc>
        <w:tc>
          <w:tcPr>
            <w:tcW w:w="1980" w:type="dxa"/>
            <w:shd w:val="clear" w:color="auto" w:fill="auto"/>
          </w:tcPr>
          <w:p w14:paraId="19A13C23" w14:textId="77777777" w:rsidR="00AC2D55" w:rsidRPr="002F136F" w:rsidRDefault="00AC2D55" w:rsidP="00372E51">
            <w:pPr>
              <w:suppressAutoHyphens w:val="0"/>
              <w:spacing w:after="0" w:line="240" w:lineRule="auto"/>
              <w:jc w:val="both"/>
              <w:rPr>
                <w:rFonts w:ascii="Arial" w:hAnsi="Arial" w:cs="Arial"/>
                <w:bCs/>
              </w:rPr>
            </w:pPr>
          </w:p>
        </w:tc>
      </w:tr>
      <w:tr w:rsidR="003F6C4A" w:rsidRPr="00C36524" w14:paraId="73C78751" w14:textId="77777777" w:rsidTr="00AC2D55">
        <w:trPr>
          <w:trHeight w:val="300"/>
        </w:trPr>
        <w:tc>
          <w:tcPr>
            <w:tcW w:w="1507" w:type="dxa"/>
            <w:shd w:val="clear" w:color="auto" w:fill="auto"/>
            <w:noWrap/>
          </w:tcPr>
          <w:p w14:paraId="08C21FF5" w14:textId="77777777" w:rsidR="0083542E" w:rsidRPr="00C36524" w:rsidRDefault="0083542E" w:rsidP="0083542E">
            <w:pPr>
              <w:suppressAutoHyphens w:val="0"/>
              <w:spacing w:after="0" w:line="240" w:lineRule="auto"/>
              <w:ind w:left="-79"/>
              <w:jc w:val="both"/>
              <w:rPr>
                <w:rFonts w:ascii="Arial" w:hAnsi="Arial" w:cs="Arial"/>
              </w:rPr>
            </w:pPr>
            <w:r>
              <w:rPr>
                <w:rFonts w:ascii="Arial" w:hAnsi="Arial" w:cs="Arial"/>
              </w:rPr>
              <w:t>Audit Observation (AO) No. 21</w:t>
            </w:r>
          </w:p>
          <w:p w14:paraId="1A50B13B" w14:textId="77777777" w:rsidR="0083542E" w:rsidRPr="00C36524" w:rsidRDefault="0083542E" w:rsidP="0083542E">
            <w:pPr>
              <w:suppressAutoHyphens w:val="0"/>
              <w:spacing w:after="0" w:line="240" w:lineRule="auto"/>
              <w:ind w:left="-79"/>
              <w:jc w:val="both"/>
              <w:rPr>
                <w:rFonts w:ascii="Arial" w:hAnsi="Arial" w:cs="Arial"/>
                <w:lang w:val="en-PH" w:eastAsia="en-PH"/>
              </w:rPr>
            </w:pPr>
            <w:r w:rsidRPr="00C36524">
              <w:rPr>
                <w:rFonts w:ascii="Arial" w:hAnsi="Arial" w:cs="Arial"/>
              </w:rPr>
              <w:t xml:space="preserve">Page </w:t>
            </w:r>
            <w:r>
              <w:rPr>
                <w:rFonts w:ascii="Arial" w:hAnsi="Arial" w:cs="Arial"/>
              </w:rPr>
              <w:t>158-160</w:t>
            </w:r>
          </w:p>
          <w:p w14:paraId="24ABD2E4" w14:textId="77777777" w:rsidR="003F6C4A" w:rsidRPr="00C36524" w:rsidRDefault="003F6C4A" w:rsidP="00C5027E">
            <w:pPr>
              <w:suppressAutoHyphens w:val="0"/>
              <w:spacing w:after="0" w:line="240" w:lineRule="auto"/>
              <w:jc w:val="both"/>
              <w:rPr>
                <w:rFonts w:ascii="Arial" w:hAnsi="Arial" w:cs="Arial"/>
              </w:rPr>
            </w:pPr>
          </w:p>
        </w:tc>
        <w:tc>
          <w:tcPr>
            <w:tcW w:w="2993" w:type="dxa"/>
            <w:shd w:val="clear" w:color="auto" w:fill="auto"/>
          </w:tcPr>
          <w:p w14:paraId="6EC63FFB" w14:textId="77777777" w:rsidR="003F6C4A" w:rsidRPr="00C36524" w:rsidRDefault="003F6C4A" w:rsidP="00581ED0">
            <w:pPr>
              <w:spacing w:after="0" w:line="240" w:lineRule="auto"/>
              <w:jc w:val="both"/>
              <w:rPr>
                <w:rFonts w:ascii="Arial" w:hAnsi="Arial" w:cs="Arial"/>
              </w:rPr>
            </w:pPr>
            <w:r w:rsidRPr="00C36524">
              <w:rPr>
                <w:rFonts w:ascii="Arial" w:hAnsi="Arial" w:cs="Arial"/>
              </w:rPr>
              <w:t>One hundred ninety-five out of the 472 financial assistance granted under the Calamity Assistance Program (CAP) for CYs 2019-2021 amounting to P251.952 million remained unliquidated, contrary to Item C (1), Section VI of the Operating Procedures of the Implementing Guidelines for CAP and Item 4.8 of the Board Resolution No. 0100 s.2020, thereby casting doubt on whether the financial assistance given were utilized for its intended purpose/s.</w:t>
            </w:r>
          </w:p>
        </w:tc>
        <w:tc>
          <w:tcPr>
            <w:tcW w:w="3335" w:type="dxa"/>
            <w:shd w:val="clear" w:color="auto" w:fill="auto"/>
          </w:tcPr>
          <w:p w14:paraId="46916124" w14:textId="77777777" w:rsidR="003F6C4A" w:rsidRPr="00C36524" w:rsidRDefault="003F6C4A" w:rsidP="003F6C4A">
            <w:pPr>
              <w:spacing w:after="0" w:line="240" w:lineRule="auto"/>
              <w:jc w:val="both"/>
              <w:rPr>
                <w:rFonts w:ascii="Arial" w:hAnsi="Arial" w:cs="Arial"/>
                <w:bCs/>
              </w:rPr>
            </w:pPr>
            <w:r w:rsidRPr="00C36524">
              <w:rPr>
                <w:rFonts w:ascii="Arial" w:hAnsi="Arial" w:cs="Arial"/>
                <w:bCs/>
              </w:rPr>
              <w:t>We recommended that Management require the beneficiaries for the immediate submission of the liquidation reports of the financial assistance under the CAP together with a written explanation on the delay on submission of the liquidation reports and cause the immediate refund of the unutilized grants.</w:t>
            </w:r>
          </w:p>
        </w:tc>
        <w:tc>
          <w:tcPr>
            <w:tcW w:w="1980" w:type="dxa"/>
            <w:shd w:val="clear" w:color="auto" w:fill="auto"/>
          </w:tcPr>
          <w:p w14:paraId="52487DB7" w14:textId="77777777" w:rsidR="00372E51" w:rsidRDefault="00372E51" w:rsidP="00372E51">
            <w:pPr>
              <w:suppressAutoHyphens w:val="0"/>
              <w:spacing w:after="0" w:line="240" w:lineRule="auto"/>
              <w:jc w:val="both"/>
              <w:rPr>
                <w:rFonts w:ascii="Arial" w:hAnsi="Arial" w:cs="Arial"/>
                <w:bCs/>
              </w:rPr>
            </w:pPr>
            <w:r w:rsidRPr="002F136F">
              <w:rPr>
                <w:rFonts w:ascii="Arial" w:hAnsi="Arial" w:cs="Arial"/>
                <w:bCs/>
              </w:rPr>
              <w:t>Partially Implemented</w:t>
            </w:r>
          </w:p>
          <w:p w14:paraId="420BB4F0" w14:textId="77777777" w:rsidR="00372E51" w:rsidRDefault="00372E51" w:rsidP="00372E51">
            <w:pPr>
              <w:suppressAutoHyphens w:val="0"/>
              <w:spacing w:after="0" w:line="240" w:lineRule="auto"/>
              <w:jc w:val="both"/>
              <w:rPr>
                <w:rFonts w:ascii="Arial" w:hAnsi="Arial" w:cs="Arial"/>
                <w:bCs/>
              </w:rPr>
            </w:pPr>
          </w:p>
          <w:p w14:paraId="562944C3" w14:textId="77777777" w:rsidR="00372E51" w:rsidRDefault="00372E51" w:rsidP="00372E51">
            <w:pPr>
              <w:suppressAutoHyphens w:val="0"/>
              <w:spacing w:after="0" w:line="240" w:lineRule="auto"/>
              <w:jc w:val="both"/>
              <w:rPr>
                <w:rFonts w:ascii="Arial" w:hAnsi="Arial" w:cs="Arial"/>
                <w:bCs/>
              </w:rPr>
            </w:pPr>
            <w:r w:rsidRPr="002F136F">
              <w:rPr>
                <w:rFonts w:ascii="Arial" w:hAnsi="Arial" w:cs="Arial"/>
                <w:bCs/>
              </w:rPr>
              <w:t>Reiterated with updates under Part II – Obse</w:t>
            </w:r>
            <w:r>
              <w:rPr>
                <w:rFonts w:ascii="Arial" w:hAnsi="Arial" w:cs="Arial"/>
                <w:bCs/>
              </w:rPr>
              <w:t xml:space="preserve">rvation and Recommendation No. </w:t>
            </w:r>
            <w:r w:rsidR="00530185">
              <w:rPr>
                <w:rFonts w:ascii="Arial" w:hAnsi="Arial" w:cs="Arial"/>
                <w:bCs/>
              </w:rPr>
              <w:t>15</w:t>
            </w:r>
            <w:r>
              <w:rPr>
                <w:rFonts w:ascii="Arial" w:hAnsi="Arial" w:cs="Arial"/>
                <w:bCs/>
              </w:rPr>
              <w:t xml:space="preserve"> </w:t>
            </w:r>
            <w:r w:rsidRPr="002F136F">
              <w:rPr>
                <w:rFonts w:ascii="Arial" w:hAnsi="Arial" w:cs="Arial"/>
                <w:bCs/>
              </w:rPr>
              <w:t>of this Report.</w:t>
            </w:r>
          </w:p>
          <w:p w14:paraId="083FC40F" w14:textId="77777777" w:rsidR="00372E51" w:rsidRDefault="00372E51" w:rsidP="00273BCA">
            <w:pPr>
              <w:suppressAutoHyphens w:val="0"/>
              <w:spacing w:after="0" w:line="240" w:lineRule="auto"/>
              <w:ind w:right="-90"/>
              <w:jc w:val="both"/>
              <w:rPr>
                <w:rFonts w:ascii="Arial" w:hAnsi="Arial" w:cs="Arial"/>
                <w:bCs/>
              </w:rPr>
            </w:pPr>
          </w:p>
          <w:p w14:paraId="1151376A" w14:textId="77777777" w:rsidR="00372E51" w:rsidRPr="00C36524" w:rsidRDefault="00372E51" w:rsidP="00273BCA">
            <w:pPr>
              <w:suppressAutoHyphens w:val="0"/>
              <w:spacing w:after="0" w:line="240" w:lineRule="auto"/>
              <w:ind w:right="-90"/>
              <w:jc w:val="both"/>
              <w:rPr>
                <w:rFonts w:ascii="Arial" w:hAnsi="Arial" w:cs="Arial"/>
                <w:bCs/>
              </w:rPr>
            </w:pPr>
          </w:p>
        </w:tc>
      </w:tr>
      <w:tr w:rsidR="00AC2D55" w:rsidRPr="00C36524" w14:paraId="2AA2D793" w14:textId="77777777" w:rsidTr="00AC2D55">
        <w:trPr>
          <w:trHeight w:val="300"/>
        </w:trPr>
        <w:tc>
          <w:tcPr>
            <w:tcW w:w="1507" w:type="dxa"/>
            <w:shd w:val="clear" w:color="auto" w:fill="auto"/>
            <w:noWrap/>
          </w:tcPr>
          <w:p w14:paraId="489F15E7" w14:textId="77777777" w:rsidR="00AC2D55" w:rsidRDefault="00AC2D55" w:rsidP="00B506BF">
            <w:pPr>
              <w:suppressAutoHyphens w:val="0"/>
              <w:spacing w:after="0" w:line="240" w:lineRule="auto"/>
              <w:ind w:left="-79"/>
              <w:jc w:val="both"/>
              <w:rPr>
                <w:rFonts w:ascii="Arial" w:hAnsi="Arial" w:cs="Arial"/>
              </w:rPr>
            </w:pPr>
          </w:p>
        </w:tc>
        <w:tc>
          <w:tcPr>
            <w:tcW w:w="2993" w:type="dxa"/>
            <w:shd w:val="clear" w:color="auto" w:fill="auto"/>
          </w:tcPr>
          <w:p w14:paraId="1A1812EA" w14:textId="77777777" w:rsidR="00AC2D55" w:rsidRPr="00C36524" w:rsidRDefault="00AC2D55" w:rsidP="00581ED0">
            <w:pPr>
              <w:spacing w:after="0" w:line="240" w:lineRule="auto"/>
              <w:jc w:val="both"/>
              <w:rPr>
                <w:rFonts w:ascii="Arial" w:hAnsi="Arial" w:cs="Arial"/>
              </w:rPr>
            </w:pPr>
          </w:p>
        </w:tc>
        <w:tc>
          <w:tcPr>
            <w:tcW w:w="3335" w:type="dxa"/>
            <w:shd w:val="clear" w:color="auto" w:fill="auto"/>
          </w:tcPr>
          <w:p w14:paraId="289A663D" w14:textId="77777777" w:rsidR="00AC2D55" w:rsidRPr="00C36524" w:rsidRDefault="00AC2D55" w:rsidP="003F6C4A">
            <w:pPr>
              <w:spacing w:after="0" w:line="240" w:lineRule="auto"/>
              <w:jc w:val="both"/>
              <w:rPr>
                <w:rFonts w:ascii="Arial" w:hAnsi="Arial" w:cs="Arial"/>
                <w:bCs/>
              </w:rPr>
            </w:pPr>
          </w:p>
        </w:tc>
        <w:tc>
          <w:tcPr>
            <w:tcW w:w="1980" w:type="dxa"/>
            <w:shd w:val="clear" w:color="auto" w:fill="auto"/>
          </w:tcPr>
          <w:p w14:paraId="4650F3B9" w14:textId="77777777" w:rsidR="00AC2D55" w:rsidRDefault="00AC2D55" w:rsidP="00273BCA">
            <w:pPr>
              <w:suppressAutoHyphens w:val="0"/>
              <w:spacing w:after="0" w:line="240" w:lineRule="auto"/>
              <w:ind w:right="-90"/>
              <w:jc w:val="both"/>
              <w:rPr>
                <w:rFonts w:ascii="Arial" w:hAnsi="Arial" w:cs="Arial"/>
                <w:bCs/>
              </w:rPr>
            </w:pPr>
          </w:p>
        </w:tc>
      </w:tr>
      <w:tr w:rsidR="003F6C4A" w:rsidRPr="00C36524" w14:paraId="5F9090EE" w14:textId="77777777" w:rsidTr="00AC2D55">
        <w:trPr>
          <w:trHeight w:val="300"/>
        </w:trPr>
        <w:tc>
          <w:tcPr>
            <w:tcW w:w="1507" w:type="dxa"/>
            <w:shd w:val="clear" w:color="auto" w:fill="auto"/>
            <w:noWrap/>
          </w:tcPr>
          <w:p w14:paraId="4434F44D" w14:textId="77777777" w:rsidR="00B506BF" w:rsidRPr="00C36524" w:rsidRDefault="00B506BF" w:rsidP="00B506BF">
            <w:pPr>
              <w:suppressAutoHyphens w:val="0"/>
              <w:spacing w:after="0" w:line="240" w:lineRule="auto"/>
              <w:ind w:left="-79"/>
              <w:jc w:val="both"/>
              <w:rPr>
                <w:rFonts w:ascii="Arial" w:hAnsi="Arial" w:cs="Arial"/>
              </w:rPr>
            </w:pPr>
            <w:r>
              <w:rPr>
                <w:rFonts w:ascii="Arial" w:hAnsi="Arial" w:cs="Arial"/>
              </w:rPr>
              <w:t>Audit Observation (AO) No. 22</w:t>
            </w:r>
          </w:p>
          <w:p w14:paraId="3E8CF5E7" w14:textId="77777777" w:rsidR="00B506BF" w:rsidRPr="00C36524" w:rsidRDefault="00B506BF" w:rsidP="00B506BF">
            <w:pPr>
              <w:suppressAutoHyphens w:val="0"/>
              <w:spacing w:after="0" w:line="240" w:lineRule="auto"/>
              <w:ind w:left="-79"/>
              <w:jc w:val="both"/>
              <w:rPr>
                <w:rFonts w:ascii="Arial" w:hAnsi="Arial" w:cs="Arial"/>
                <w:lang w:val="en-PH" w:eastAsia="en-PH"/>
              </w:rPr>
            </w:pPr>
            <w:r w:rsidRPr="00C36524">
              <w:rPr>
                <w:rFonts w:ascii="Arial" w:hAnsi="Arial" w:cs="Arial"/>
              </w:rPr>
              <w:t xml:space="preserve">Page </w:t>
            </w:r>
            <w:r>
              <w:rPr>
                <w:rFonts w:ascii="Arial" w:hAnsi="Arial" w:cs="Arial"/>
              </w:rPr>
              <w:t>160-162</w:t>
            </w:r>
          </w:p>
          <w:p w14:paraId="40C28725" w14:textId="77777777" w:rsidR="003F6C4A" w:rsidRPr="00C36524" w:rsidRDefault="003F6C4A" w:rsidP="00C5027E">
            <w:pPr>
              <w:suppressAutoHyphens w:val="0"/>
              <w:spacing w:after="0" w:line="240" w:lineRule="auto"/>
              <w:jc w:val="both"/>
              <w:rPr>
                <w:rFonts w:ascii="Arial" w:hAnsi="Arial" w:cs="Arial"/>
              </w:rPr>
            </w:pPr>
          </w:p>
        </w:tc>
        <w:tc>
          <w:tcPr>
            <w:tcW w:w="2993" w:type="dxa"/>
            <w:shd w:val="clear" w:color="auto" w:fill="auto"/>
          </w:tcPr>
          <w:p w14:paraId="01C76352" w14:textId="77777777" w:rsidR="003F6C4A" w:rsidRPr="00C36524" w:rsidRDefault="003F6C4A" w:rsidP="00581ED0">
            <w:pPr>
              <w:spacing w:after="0" w:line="240" w:lineRule="auto"/>
              <w:jc w:val="both"/>
              <w:rPr>
                <w:rFonts w:ascii="Arial" w:hAnsi="Arial" w:cs="Arial"/>
              </w:rPr>
            </w:pPr>
            <w:r w:rsidRPr="00C36524">
              <w:rPr>
                <w:rFonts w:ascii="Arial" w:hAnsi="Arial" w:cs="Arial"/>
              </w:rPr>
              <w:t>The unremitted share of Instant Sweepstakes Authorized Corporation (ISAC) for the payment of CY 2021 Documentary Stamp Tax and Prize Fund Tax totaling P4.148 million were paid out of the PCSO Charity Fund and Prize Fund due to inability of the ISAC to remit the same to PCSO, thus defeating the purpose of the cash bond posted by the ISAC, contrary to Section 24 of the Implementing Rules and Regulation.</w:t>
            </w:r>
          </w:p>
        </w:tc>
        <w:tc>
          <w:tcPr>
            <w:tcW w:w="3335" w:type="dxa"/>
            <w:shd w:val="clear" w:color="auto" w:fill="auto"/>
          </w:tcPr>
          <w:p w14:paraId="593A0233" w14:textId="77777777" w:rsidR="003F6C4A" w:rsidRPr="00C36524" w:rsidRDefault="003F6C4A" w:rsidP="003F6C4A">
            <w:pPr>
              <w:spacing w:after="0" w:line="240" w:lineRule="auto"/>
              <w:jc w:val="both"/>
              <w:rPr>
                <w:rFonts w:ascii="Arial" w:hAnsi="Arial" w:cs="Arial"/>
                <w:bCs/>
              </w:rPr>
            </w:pPr>
            <w:r w:rsidRPr="00C36524">
              <w:rPr>
                <w:rFonts w:ascii="Arial" w:hAnsi="Arial" w:cs="Arial"/>
                <w:bCs/>
              </w:rPr>
              <w:t xml:space="preserve">We recommended that Management demand the immediate collection from </w:t>
            </w:r>
            <w:proofErr w:type="gramStart"/>
            <w:r w:rsidRPr="00C36524">
              <w:rPr>
                <w:rFonts w:ascii="Arial" w:hAnsi="Arial" w:cs="Arial"/>
                <w:bCs/>
              </w:rPr>
              <w:t>the ISAC</w:t>
            </w:r>
            <w:proofErr w:type="gramEnd"/>
            <w:r w:rsidRPr="00C36524">
              <w:rPr>
                <w:rFonts w:ascii="Arial" w:hAnsi="Arial" w:cs="Arial"/>
                <w:bCs/>
              </w:rPr>
              <w:t xml:space="preserve"> of the unremitted shares for the payment of DST and PFT in CY 2021 amounting to P4.148 million or charge the amount against the cash bond of PMLC. Henceforth, ensure that the ISAC complies with Sections 24 and 10 (b.3) of the IRR.</w:t>
            </w:r>
          </w:p>
        </w:tc>
        <w:tc>
          <w:tcPr>
            <w:tcW w:w="1980" w:type="dxa"/>
            <w:shd w:val="clear" w:color="auto" w:fill="auto"/>
          </w:tcPr>
          <w:p w14:paraId="21734E53" w14:textId="77777777" w:rsidR="003F6C4A" w:rsidRPr="00C36524" w:rsidRDefault="00372E51" w:rsidP="00273BCA">
            <w:pPr>
              <w:suppressAutoHyphens w:val="0"/>
              <w:spacing w:after="0" w:line="240" w:lineRule="auto"/>
              <w:ind w:right="-90"/>
              <w:jc w:val="both"/>
              <w:rPr>
                <w:rFonts w:ascii="Arial" w:hAnsi="Arial" w:cs="Arial"/>
                <w:bCs/>
              </w:rPr>
            </w:pPr>
            <w:r>
              <w:rPr>
                <w:rFonts w:ascii="Arial" w:hAnsi="Arial" w:cs="Arial"/>
                <w:bCs/>
              </w:rPr>
              <w:t>Fully Implemented</w:t>
            </w:r>
          </w:p>
        </w:tc>
      </w:tr>
      <w:tr w:rsidR="00AC2D55" w:rsidRPr="00C36524" w14:paraId="701812F5" w14:textId="77777777" w:rsidTr="00AC2D55">
        <w:trPr>
          <w:trHeight w:val="300"/>
        </w:trPr>
        <w:tc>
          <w:tcPr>
            <w:tcW w:w="1507" w:type="dxa"/>
            <w:shd w:val="clear" w:color="auto" w:fill="auto"/>
            <w:noWrap/>
          </w:tcPr>
          <w:p w14:paraId="4814DEF1" w14:textId="77777777" w:rsidR="00AC2D55" w:rsidRDefault="00AC2D55" w:rsidP="00702D62">
            <w:pPr>
              <w:suppressAutoHyphens w:val="0"/>
              <w:spacing w:after="0" w:line="240" w:lineRule="auto"/>
              <w:ind w:left="-79"/>
              <w:jc w:val="both"/>
              <w:rPr>
                <w:rFonts w:ascii="Arial" w:hAnsi="Arial" w:cs="Arial"/>
              </w:rPr>
            </w:pPr>
          </w:p>
        </w:tc>
        <w:tc>
          <w:tcPr>
            <w:tcW w:w="2993" w:type="dxa"/>
            <w:shd w:val="clear" w:color="auto" w:fill="auto"/>
          </w:tcPr>
          <w:p w14:paraId="63B98D47" w14:textId="77777777" w:rsidR="00AC2D55" w:rsidRPr="00C36524" w:rsidRDefault="00AC2D55" w:rsidP="00581ED0">
            <w:pPr>
              <w:spacing w:after="0" w:line="240" w:lineRule="auto"/>
              <w:jc w:val="both"/>
              <w:rPr>
                <w:rFonts w:ascii="Arial" w:hAnsi="Arial" w:cs="Arial"/>
              </w:rPr>
            </w:pPr>
          </w:p>
        </w:tc>
        <w:tc>
          <w:tcPr>
            <w:tcW w:w="3335" w:type="dxa"/>
            <w:shd w:val="clear" w:color="auto" w:fill="auto"/>
          </w:tcPr>
          <w:p w14:paraId="606DD2CE" w14:textId="77777777" w:rsidR="00AC2D55" w:rsidRPr="00C36524" w:rsidRDefault="00AC2D55" w:rsidP="00C550DB">
            <w:pPr>
              <w:spacing w:after="0" w:line="240" w:lineRule="auto"/>
              <w:jc w:val="both"/>
              <w:rPr>
                <w:rFonts w:ascii="Arial" w:hAnsi="Arial" w:cs="Arial"/>
                <w:bCs/>
              </w:rPr>
            </w:pPr>
          </w:p>
        </w:tc>
        <w:tc>
          <w:tcPr>
            <w:tcW w:w="1980" w:type="dxa"/>
            <w:shd w:val="clear" w:color="auto" w:fill="auto"/>
          </w:tcPr>
          <w:p w14:paraId="703D05E5" w14:textId="77777777" w:rsidR="00AC2D55" w:rsidRDefault="00AC2D55" w:rsidP="00273BCA">
            <w:pPr>
              <w:suppressAutoHyphens w:val="0"/>
              <w:spacing w:after="0" w:line="240" w:lineRule="auto"/>
              <w:ind w:right="-90"/>
              <w:jc w:val="both"/>
              <w:rPr>
                <w:rFonts w:ascii="Arial" w:hAnsi="Arial" w:cs="Arial"/>
                <w:bCs/>
              </w:rPr>
            </w:pPr>
          </w:p>
        </w:tc>
      </w:tr>
      <w:tr w:rsidR="00C550DB" w:rsidRPr="00C36524" w14:paraId="0B5425C2" w14:textId="77777777" w:rsidTr="00AC2D55">
        <w:trPr>
          <w:trHeight w:val="300"/>
        </w:trPr>
        <w:tc>
          <w:tcPr>
            <w:tcW w:w="1507" w:type="dxa"/>
            <w:shd w:val="clear" w:color="auto" w:fill="auto"/>
            <w:noWrap/>
          </w:tcPr>
          <w:p w14:paraId="669C2914" w14:textId="77777777" w:rsidR="00702D62" w:rsidRPr="00C36524" w:rsidRDefault="00702D62" w:rsidP="00702D62">
            <w:pPr>
              <w:suppressAutoHyphens w:val="0"/>
              <w:spacing w:after="0" w:line="240" w:lineRule="auto"/>
              <w:ind w:left="-79"/>
              <w:jc w:val="both"/>
              <w:rPr>
                <w:rFonts w:ascii="Arial" w:hAnsi="Arial" w:cs="Arial"/>
              </w:rPr>
            </w:pPr>
            <w:r>
              <w:rPr>
                <w:rFonts w:ascii="Arial" w:hAnsi="Arial" w:cs="Arial"/>
              </w:rPr>
              <w:t>Audit Observation (AO) No. 23</w:t>
            </w:r>
          </w:p>
          <w:p w14:paraId="0FE0C9A6" w14:textId="77777777" w:rsidR="00702D62" w:rsidRPr="00C36524" w:rsidRDefault="00702D62" w:rsidP="00702D62">
            <w:pPr>
              <w:suppressAutoHyphens w:val="0"/>
              <w:spacing w:after="0" w:line="240" w:lineRule="auto"/>
              <w:ind w:left="-79"/>
              <w:jc w:val="both"/>
              <w:rPr>
                <w:rFonts w:ascii="Arial" w:hAnsi="Arial" w:cs="Arial"/>
                <w:lang w:val="en-PH" w:eastAsia="en-PH"/>
              </w:rPr>
            </w:pPr>
            <w:r w:rsidRPr="00C36524">
              <w:rPr>
                <w:rFonts w:ascii="Arial" w:hAnsi="Arial" w:cs="Arial"/>
              </w:rPr>
              <w:t xml:space="preserve">Page </w:t>
            </w:r>
            <w:r>
              <w:rPr>
                <w:rFonts w:ascii="Arial" w:hAnsi="Arial" w:cs="Arial"/>
              </w:rPr>
              <w:t>162-165</w:t>
            </w:r>
          </w:p>
          <w:p w14:paraId="3DA48F91" w14:textId="77777777" w:rsidR="00C550DB" w:rsidRPr="00C36524" w:rsidRDefault="00C550DB" w:rsidP="00C5027E">
            <w:pPr>
              <w:suppressAutoHyphens w:val="0"/>
              <w:spacing w:after="0" w:line="240" w:lineRule="auto"/>
              <w:jc w:val="both"/>
              <w:rPr>
                <w:rFonts w:ascii="Arial" w:hAnsi="Arial" w:cs="Arial"/>
              </w:rPr>
            </w:pPr>
          </w:p>
        </w:tc>
        <w:tc>
          <w:tcPr>
            <w:tcW w:w="2993" w:type="dxa"/>
            <w:shd w:val="clear" w:color="auto" w:fill="auto"/>
          </w:tcPr>
          <w:p w14:paraId="6D24723C" w14:textId="77777777" w:rsidR="00C550DB" w:rsidRPr="00C36524" w:rsidRDefault="00C550DB" w:rsidP="00581ED0">
            <w:pPr>
              <w:spacing w:after="0" w:line="240" w:lineRule="auto"/>
              <w:jc w:val="both"/>
              <w:rPr>
                <w:rFonts w:ascii="Arial" w:hAnsi="Arial" w:cs="Arial"/>
              </w:rPr>
            </w:pPr>
            <w:r w:rsidRPr="00C36524">
              <w:rPr>
                <w:rFonts w:ascii="Arial" w:hAnsi="Arial" w:cs="Arial"/>
              </w:rPr>
              <w:t xml:space="preserve">The Instant Sweepstakes Authorized Corporation incurred an under remittance of P3.669 million on the 13 per cent PCSO guaranteed </w:t>
            </w:r>
            <w:r w:rsidRPr="00C36524">
              <w:rPr>
                <w:rFonts w:ascii="Arial" w:hAnsi="Arial" w:cs="Arial"/>
              </w:rPr>
              <w:lastRenderedPageBreak/>
              <w:t>share for CY 2021 sales of instant sweepstakes tickets to PCSO, contrary to Sections 4(</w:t>
            </w:r>
            <w:proofErr w:type="spellStart"/>
            <w:r w:rsidRPr="00C36524">
              <w:rPr>
                <w:rFonts w:ascii="Arial" w:hAnsi="Arial" w:cs="Arial"/>
              </w:rPr>
              <w:t>i</w:t>
            </w:r>
            <w:proofErr w:type="spellEnd"/>
            <w:r w:rsidRPr="00C36524">
              <w:rPr>
                <w:rFonts w:ascii="Arial" w:hAnsi="Arial" w:cs="Arial"/>
              </w:rPr>
              <w:t>) and 57 of the Implementing Rules and Regulations for Instant Sweepstakes Program (IRR for ISP), thus depriving the PCSO to utilize the amount for its operations.  Likewise, the settlement period for the said under remittance on the 13 per cent PCSO guaranteed share was not clearly provided in the IRR for ISP, resulting in the uncertainty of the collection period.</w:t>
            </w:r>
          </w:p>
        </w:tc>
        <w:tc>
          <w:tcPr>
            <w:tcW w:w="3335" w:type="dxa"/>
            <w:shd w:val="clear" w:color="auto" w:fill="auto"/>
          </w:tcPr>
          <w:p w14:paraId="2A3F495B" w14:textId="77777777" w:rsidR="00C550DB" w:rsidRPr="00C36524" w:rsidRDefault="00C550DB" w:rsidP="00C550DB">
            <w:pPr>
              <w:spacing w:after="0" w:line="240" w:lineRule="auto"/>
              <w:jc w:val="both"/>
              <w:rPr>
                <w:rFonts w:ascii="Arial" w:hAnsi="Arial" w:cs="Arial"/>
                <w:bCs/>
              </w:rPr>
            </w:pPr>
            <w:r w:rsidRPr="00C36524">
              <w:rPr>
                <w:rFonts w:ascii="Arial" w:hAnsi="Arial" w:cs="Arial"/>
                <w:bCs/>
              </w:rPr>
              <w:lastRenderedPageBreak/>
              <w:t>We recommended that Management:</w:t>
            </w:r>
          </w:p>
          <w:p w14:paraId="58EDEEB7" w14:textId="77777777" w:rsidR="00C550DB" w:rsidRPr="00C36524" w:rsidRDefault="00C550DB" w:rsidP="00C550DB">
            <w:pPr>
              <w:spacing w:after="0" w:line="240" w:lineRule="auto"/>
              <w:jc w:val="both"/>
              <w:rPr>
                <w:rFonts w:ascii="Arial" w:hAnsi="Arial" w:cs="Arial"/>
                <w:bCs/>
              </w:rPr>
            </w:pPr>
          </w:p>
          <w:p w14:paraId="3AEBC756" w14:textId="77777777" w:rsidR="00C550DB" w:rsidRPr="00C36524" w:rsidRDefault="00C550DB" w:rsidP="000F403D">
            <w:pPr>
              <w:pStyle w:val="ListParagraph"/>
              <w:numPr>
                <w:ilvl w:val="0"/>
                <w:numId w:val="16"/>
              </w:numPr>
              <w:spacing w:after="0" w:line="240" w:lineRule="auto"/>
              <w:ind w:left="383" w:hanging="383"/>
              <w:jc w:val="both"/>
              <w:rPr>
                <w:rFonts w:ascii="Arial" w:hAnsi="Arial" w:cs="Arial"/>
                <w:bCs/>
              </w:rPr>
            </w:pPr>
            <w:r w:rsidRPr="00C36524">
              <w:rPr>
                <w:rFonts w:ascii="Arial" w:hAnsi="Arial" w:cs="Arial"/>
                <w:bCs/>
              </w:rPr>
              <w:t xml:space="preserve">Demand the immediate collection from the ISAC of </w:t>
            </w:r>
            <w:r w:rsidRPr="00C36524">
              <w:rPr>
                <w:rFonts w:ascii="Arial" w:hAnsi="Arial" w:cs="Arial"/>
                <w:bCs/>
              </w:rPr>
              <w:lastRenderedPageBreak/>
              <w:t>the under remittance on the 13 per cent guaranteed share from sales of instant sweepstakes tickets amounting to P3.670 million; and</w:t>
            </w:r>
          </w:p>
          <w:p w14:paraId="024AF474" w14:textId="77777777" w:rsidR="00C550DB" w:rsidRPr="00C36524" w:rsidRDefault="00C550DB" w:rsidP="00C550DB">
            <w:pPr>
              <w:spacing w:after="0" w:line="240" w:lineRule="auto"/>
              <w:jc w:val="both"/>
              <w:rPr>
                <w:rFonts w:ascii="Arial" w:hAnsi="Arial" w:cs="Arial"/>
                <w:bCs/>
              </w:rPr>
            </w:pPr>
          </w:p>
          <w:p w14:paraId="1090C130" w14:textId="77777777" w:rsidR="00C550DB" w:rsidRPr="00C36524" w:rsidRDefault="00C550DB" w:rsidP="000F403D">
            <w:pPr>
              <w:pStyle w:val="ListParagraph"/>
              <w:numPr>
                <w:ilvl w:val="0"/>
                <w:numId w:val="16"/>
              </w:numPr>
              <w:spacing w:after="0" w:line="240" w:lineRule="auto"/>
              <w:ind w:left="383"/>
              <w:jc w:val="both"/>
              <w:rPr>
                <w:rFonts w:ascii="Arial" w:hAnsi="Arial" w:cs="Arial"/>
                <w:bCs/>
              </w:rPr>
            </w:pPr>
            <w:r w:rsidRPr="00C36524">
              <w:rPr>
                <w:rFonts w:ascii="Arial" w:hAnsi="Arial" w:cs="Arial"/>
                <w:bCs/>
              </w:rPr>
              <w:t>Revisit the IRR for ISP and consider the inclusion of a clear settlement period for the under remittance on the guaranteed share from sale of instant sweepstakes tickets to ensure its prompt collections and increase available funds for PCSO’s operations.</w:t>
            </w:r>
          </w:p>
        </w:tc>
        <w:tc>
          <w:tcPr>
            <w:tcW w:w="1980" w:type="dxa"/>
            <w:shd w:val="clear" w:color="auto" w:fill="auto"/>
          </w:tcPr>
          <w:p w14:paraId="1C500703" w14:textId="77777777" w:rsidR="00C550DB" w:rsidRDefault="00C550DB" w:rsidP="00273BCA">
            <w:pPr>
              <w:suppressAutoHyphens w:val="0"/>
              <w:spacing w:after="0" w:line="240" w:lineRule="auto"/>
              <w:ind w:right="-90"/>
              <w:jc w:val="both"/>
              <w:rPr>
                <w:rFonts w:ascii="Arial" w:hAnsi="Arial" w:cs="Arial"/>
                <w:bCs/>
              </w:rPr>
            </w:pPr>
          </w:p>
          <w:p w14:paraId="4529CDE3" w14:textId="77777777" w:rsidR="00372E51" w:rsidRDefault="00372E51" w:rsidP="00273BCA">
            <w:pPr>
              <w:suppressAutoHyphens w:val="0"/>
              <w:spacing w:after="0" w:line="240" w:lineRule="auto"/>
              <w:ind w:right="-90"/>
              <w:jc w:val="both"/>
              <w:rPr>
                <w:rFonts w:ascii="Arial" w:hAnsi="Arial" w:cs="Arial"/>
                <w:bCs/>
              </w:rPr>
            </w:pPr>
          </w:p>
          <w:p w14:paraId="6FCC6876" w14:textId="77777777" w:rsidR="00372E51" w:rsidRDefault="00372E51" w:rsidP="00273BCA">
            <w:pPr>
              <w:suppressAutoHyphens w:val="0"/>
              <w:spacing w:after="0" w:line="240" w:lineRule="auto"/>
              <w:ind w:right="-90"/>
              <w:jc w:val="both"/>
              <w:rPr>
                <w:rFonts w:ascii="Arial" w:hAnsi="Arial" w:cs="Arial"/>
                <w:bCs/>
              </w:rPr>
            </w:pPr>
          </w:p>
          <w:p w14:paraId="0FD05F65" w14:textId="77777777" w:rsidR="00372E51" w:rsidRDefault="00372E51" w:rsidP="00273BCA">
            <w:pPr>
              <w:suppressAutoHyphens w:val="0"/>
              <w:spacing w:after="0" w:line="240" w:lineRule="auto"/>
              <w:ind w:right="-90"/>
              <w:jc w:val="both"/>
              <w:rPr>
                <w:rFonts w:ascii="Arial" w:hAnsi="Arial" w:cs="Arial"/>
                <w:bCs/>
              </w:rPr>
            </w:pPr>
            <w:r>
              <w:rPr>
                <w:rFonts w:ascii="Arial" w:hAnsi="Arial" w:cs="Arial"/>
                <w:bCs/>
              </w:rPr>
              <w:t>Fully Implemented</w:t>
            </w:r>
          </w:p>
          <w:p w14:paraId="47E86827" w14:textId="77777777" w:rsidR="00372E51" w:rsidRDefault="00372E51" w:rsidP="00273BCA">
            <w:pPr>
              <w:suppressAutoHyphens w:val="0"/>
              <w:spacing w:after="0" w:line="240" w:lineRule="auto"/>
              <w:ind w:right="-90"/>
              <w:jc w:val="both"/>
              <w:rPr>
                <w:rFonts w:ascii="Arial" w:hAnsi="Arial" w:cs="Arial"/>
                <w:bCs/>
              </w:rPr>
            </w:pPr>
          </w:p>
          <w:p w14:paraId="39F07E6E" w14:textId="77777777" w:rsidR="00372E51" w:rsidRDefault="00372E51" w:rsidP="00273BCA">
            <w:pPr>
              <w:suppressAutoHyphens w:val="0"/>
              <w:spacing w:after="0" w:line="240" w:lineRule="auto"/>
              <w:ind w:right="-90"/>
              <w:jc w:val="both"/>
              <w:rPr>
                <w:rFonts w:ascii="Arial" w:hAnsi="Arial" w:cs="Arial"/>
                <w:bCs/>
              </w:rPr>
            </w:pPr>
          </w:p>
          <w:p w14:paraId="5A2F08C4" w14:textId="77777777" w:rsidR="00372E51" w:rsidRDefault="00372E51" w:rsidP="00273BCA">
            <w:pPr>
              <w:suppressAutoHyphens w:val="0"/>
              <w:spacing w:after="0" w:line="240" w:lineRule="auto"/>
              <w:ind w:right="-90"/>
              <w:jc w:val="both"/>
              <w:rPr>
                <w:rFonts w:ascii="Arial" w:hAnsi="Arial" w:cs="Arial"/>
                <w:bCs/>
              </w:rPr>
            </w:pPr>
          </w:p>
          <w:p w14:paraId="597039FE" w14:textId="77777777" w:rsidR="00372E51" w:rsidRDefault="00372E51" w:rsidP="00273BCA">
            <w:pPr>
              <w:suppressAutoHyphens w:val="0"/>
              <w:spacing w:after="0" w:line="240" w:lineRule="auto"/>
              <w:ind w:right="-90"/>
              <w:jc w:val="both"/>
              <w:rPr>
                <w:rFonts w:ascii="Arial" w:hAnsi="Arial" w:cs="Arial"/>
                <w:bCs/>
              </w:rPr>
            </w:pPr>
          </w:p>
          <w:p w14:paraId="416DA99A" w14:textId="77777777" w:rsidR="00372E51" w:rsidRDefault="00372E51" w:rsidP="00273BCA">
            <w:pPr>
              <w:suppressAutoHyphens w:val="0"/>
              <w:spacing w:after="0" w:line="240" w:lineRule="auto"/>
              <w:ind w:right="-90"/>
              <w:jc w:val="both"/>
              <w:rPr>
                <w:rFonts w:ascii="Arial" w:hAnsi="Arial" w:cs="Arial"/>
                <w:bCs/>
              </w:rPr>
            </w:pPr>
          </w:p>
          <w:p w14:paraId="27105B1A" w14:textId="77777777" w:rsidR="00372E51" w:rsidRDefault="00372E51" w:rsidP="00273BCA">
            <w:pPr>
              <w:suppressAutoHyphens w:val="0"/>
              <w:spacing w:after="0" w:line="240" w:lineRule="auto"/>
              <w:ind w:right="-90"/>
              <w:jc w:val="both"/>
              <w:rPr>
                <w:rFonts w:ascii="Arial" w:hAnsi="Arial" w:cs="Arial"/>
                <w:bCs/>
              </w:rPr>
            </w:pPr>
          </w:p>
          <w:p w14:paraId="3983CC56" w14:textId="77777777" w:rsidR="00372E51" w:rsidRDefault="00372E51" w:rsidP="00273BCA">
            <w:pPr>
              <w:suppressAutoHyphens w:val="0"/>
              <w:spacing w:after="0" w:line="240" w:lineRule="auto"/>
              <w:ind w:right="-90"/>
              <w:jc w:val="both"/>
              <w:rPr>
                <w:rFonts w:ascii="Arial" w:hAnsi="Arial" w:cs="Arial"/>
                <w:bCs/>
              </w:rPr>
            </w:pPr>
          </w:p>
          <w:p w14:paraId="1042DB8F" w14:textId="77777777" w:rsidR="00372E51" w:rsidRDefault="00372E51" w:rsidP="00273BCA">
            <w:pPr>
              <w:suppressAutoHyphens w:val="0"/>
              <w:spacing w:after="0" w:line="240" w:lineRule="auto"/>
              <w:ind w:right="-90"/>
              <w:jc w:val="both"/>
              <w:rPr>
                <w:rFonts w:ascii="Arial" w:hAnsi="Arial" w:cs="Arial"/>
                <w:bCs/>
              </w:rPr>
            </w:pPr>
          </w:p>
          <w:p w14:paraId="6FEDA808" w14:textId="77777777" w:rsidR="00372E51" w:rsidRPr="00C36524" w:rsidRDefault="00372E51" w:rsidP="00273BCA">
            <w:pPr>
              <w:suppressAutoHyphens w:val="0"/>
              <w:spacing w:after="0" w:line="240" w:lineRule="auto"/>
              <w:ind w:right="-90"/>
              <w:jc w:val="both"/>
              <w:rPr>
                <w:rFonts w:ascii="Arial" w:hAnsi="Arial" w:cs="Arial"/>
                <w:bCs/>
              </w:rPr>
            </w:pPr>
            <w:r>
              <w:rPr>
                <w:rFonts w:ascii="Arial" w:hAnsi="Arial" w:cs="Arial"/>
                <w:bCs/>
              </w:rPr>
              <w:t>Fully Implemented</w:t>
            </w:r>
          </w:p>
        </w:tc>
      </w:tr>
      <w:tr w:rsidR="00AC2D55" w:rsidRPr="00C36524" w14:paraId="72307053" w14:textId="77777777" w:rsidTr="00AC2D55">
        <w:trPr>
          <w:trHeight w:val="300"/>
        </w:trPr>
        <w:tc>
          <w:tcPr>
            <w:tcW w:w="1507" w:type="dxa"/>
            <w:shd w:val="clear" w:color="auto" w:fill="auto"/>
            <w:noWrap/>
          </w:tcPr>
          <w:p w14:paraId="363937DA" w14:textId="77777777" w:rsidR="00AC2D55" w:rsidRDefault="00AC2D55" w:rsidP="00702D62">
            <w:pPr>
              <w:suppressAutoHyphens w:val="0"/>
              <w:spacing w:after="0" w:line="240" w:lineRule="auto"/>
              <w:ind w:left="-79"/>
              <w:jc w:val="both"/>
              <w:rPr>
                <w:rFonts w:ascii="Arial" w:hAnsi="Arial" w:cs="Arial"/>
              </w:rPr>
            </w:pPr>
          </w:p>
        </w:tc>
        <w:tc>
          <w:tcPr>
            <w:tcW w:w="2993" w:type="dxa"/>
            <w:shd w:val="clear" w:color="auto" w:fill="auto"/>
          </w:tcPr>
          <w:p w14:paraId="4C207EC3" w14:textId="77777777" w:rsidR="00AC2D55" w:rsidRDefault="00AC2D55" w:rsidP="00581ED0">
            <w:pPr>
              <w:spacing w:after="0" w:line="240" w:lineRule="auto"/>
              <w:jc w:val="both"/>
              <w:rPr>
                <w:rFonts w:ascii="Arial" w:hAnsi="Arial" w:cs="Arial"/>
              </w:rPr>
            </w:pPr>
          </w:p>
        </w:tc>
        <w:tc>
          <w:tcPr>
            <w:tcW w:w="3335" w:type="dxa"/>
            <w:shd w:val="clear" w:color="auto" w:fill="auto"/>
          </w:tcPr>
          <w:p w14:paraId="15ABCD25" w14:textId="77777777" w:rsidR="00AC2D55" w:rsidRDefault="00AC2D55" w:rsidP="00C550DB">
            <w:pPr>
              <w:spacing w:after="0" w:line="240" w:lineRule="auto"/>
              <w:jc w:val="both"/>
              <w:rPr>
                <w:rFonts w:ascii="Arial" w:hAnsi="Arial" w:cs="Arial"/>
                <w:bCs/>
              </w:rPr>
            </w:pPr>
          </w:p>
        </w:tc>
        <w:tc>
          <w:tcPr>
            <w:tcW w:w="1980" w:type="dxa"/>
            <w:shd w:val="clear" w:color="auto" w:fill="auto"/>
          </w:tcPr>
          <w:p w14:paraId="7AE9B0CC" w14:textId="77777777" w:rsidR="00AC2D55" w:rsidRDefault="00AC2D55" w:rsidP="00273BCA">
            <w:pPr>
              <w:suppressAutoHyphens w:val="0"/>
              <w:spacing w:after="0" w:line="240" w:lineRule="auto"/>
              <w:ind w:right="-90"/>
              <w:jc w:val="both"/>
              <w:rPr>
                <w:rFonts w:ascii="Arial" w:hAnsi="Arial" w:cs="Arial"/>
                <w:bCs/>
              </w:rPr>
            </w:pPr>
          </w:p>
        </w:tc>
      </w:tr>
      <w:tr w:rsidR="00C550DB" w:rsidRPr="00C36524" w14:paraId="209D1630" w14:textId="77777777" w:rsidTr="00AC2D55">
        <w:trPr>
          <w:trHeight w:val="300"/>
        </w:trPr>
        <w:tc>
          <w:tcPr>
            <w:tcW w:w="1507" w:type="dxa"/>
            <w:shd w:val="clear" w:color="auto" w:fill="auto"/>
            <w:noWrap/>
          </w:tcPr>
          <w:p w14:paraId="475227D9" w14:textId="77777777" w:rsidR="00530185" w:rsidRDefault="00530185" w:rsidP="00702D62">
            <w:pPr>
              <w:suppressAutoHyphens w:val="0"/>
              <w:spacing w:after="0" w:line="240" w:lineRule="auto"/>
              <w:ind w:left="-79"/>
              <w:jc w:val="both"/>
              <w:rPr>
                <w:rFonts w:ascii="Arial" w:hAnsi="Arial" w:cs="Arial"/>
              </w:rPr>
            </w:pPr>
          </w:p>
          <w:p w14:paraId="35CF87E0" w14:textId="77777777" w:rsidR="00702D62" w:rsidRPr="00C36524" w:rsidRDefault="00702D62" w:rsidP="00702D62">
            <w:pPr>
              <w:suppressAutoHyphens w:val="0"/>
              <w:spacing w:after="0" w:line="240" w:lineRule="auto"/>
              <w:ind w:left="-79"/>
              <w:jc w:val="both"/>
              <w:rPr>
                <w:rFonts w:ascii="Arial" w:hAnsi="Arial" w:cs="Arial"/>
              </w:rPr>
            </w:pPr>
            <w:r>
              <w:rPr>
                <w:rFonts w:ascii="Arial" w:hAnsi="Arial" w:cs="Arial"/>
              </w:rPr>
              <w:t>Audit Observation (AO) No. 24</w:t>
            </w:r>
          </w:p>
          <w:p w14:paraId="759C6042" w14:textId="77777777" w:rsidR="00702D62" w:rsidRPr="00C36524" w:rsidRDefault="00702D62" w:rsidP="00702D62">
            <w:pPr>
              <w:suppressAutoHyphens w:val="0"/>
              <w:spacing w:after="0" w:line="240" w:lineRule="auto"/>
              <w:ind w:left="-79"/>
              <w:jc w:val="both"/>
              <w:rPr>
                <w:rFonts w:ascii="Arial" w:hAnsi="Arial" w:cs="Arial"/>
                <w:lang w:val="en-PH" w:eastAsia="en-PH"/>
              </w:rPr>
            </w:pPr>
            <w:r w:rsidRPr="00C36524">
              <w:rPr>
                <w:rFonts w:ascii="Arial" w:hAnsi="Arial" w:cs="Arial"/>
              </w:rPr>
              <w:t xml:space="preserve">Page </w:t>
            </w:r>
            <w:r w:rsidR="00D91B8D">
              <w:rPr>
                <w:rFonts w:ascii="Arial" w:hAnsi="Arial" w:cs="Arial"/>
              </w:rPr>
              <w:t>165-167</w:t>
            </w:r>
          </w:p>
          <w:p w14:paraId="0B25B38C" w14:textId="77777777" w:rsidR="00C550DB" w:rsidRPr="00C36524" w:rsidRDefault="00C550DB" w:rsidP="00C5027E">
            <w:pPr>
              <w:suppressAutoHyphens w:val="0"/>
              <w:spacing w:after="0" w:line="240" w:lineRule="auto"/>
              <w:jc w:val="both"/>
              <w:rPr>
                <w:rFonts w:ascii="Arial" w:hAnsi="Arial" w:cs="Arial"/>
              </w:rPr>
            </w:pPr>
          </w:p>
        </w:tc>
        <w:tc>
          <w:tcPr>
            <w:tcW w:w="2993" w:type="dxa"/>
            <w:shd w:val="clear" w:color="auto" w:fill="auto"/>
          </w:tcPr>
          <w:p w14:paraId="4065C72B" w14:textId="77777777" w:rsidR="00530185" w:rsidRDefault="00530185" w:rsidP="00581ED0">
            <w:pPr>
              <w:spacing w:after="0" w:line="240" w:lineRule="auto"/>
              <w:jc w:val="both"/>
              <w:rPr>
                <w:rFonts w:ascii="Arial" w:hAnsi="Arial" w:cs="Arial"/>
              </w:rPr>
            </w:pPr>
          </w:p>
          <w:p w14:paraId="1B969723" w14:textId="77777777" w:rsidR="00C550DB" w:rsidRPr="00C36524" w:rsidRDefault="00C550DB" w:rsidP="00581ED0">
            <w:pPr>
              <w:spacing w:after="0" w:line="240" w:lineRule="auto"/>
              <w:jc w:val="both"/>
              <w:rPr>
                <w:rFonts w:ascii="Arial" w:hAnsi="Arial" w:cs="Arial"/>
              </w:rPr>
            </w:pPr>
            <w:r w:rsidRPr="00C36524">
              <w:rPr>
                <w:rFonts w:ascii="Arial" w:hAnsi="Arial" w:cs="Arial"/>
              </w:rPr>
              <w:t xml:space="preserve">The efficiency, </w:t>
            </w:r>
            <w:proofErr w:type="gramStart"/>
            <w:r w:rsidRPr="00C36524">
              <w:rPr>
                <w:rFonts w:ascii="Arial" w:hAnsi="Arial" w:cs="Arial"/>
              </w:rPr>
              <w:t>competitiveness</w:t>
            </w:r>
            <w:proofErr w:type="gramEnd"/>
            <w:r w:rsidRPr="00C36524">
              <w:rPr>
                <w:rFonts w:ascii="Arial" w:hAnsi="Arial" w:cs="Arial"/>
              </w:rPr>
              <w:t xml:space="preserve"> and propriety of procurement of various drugs and medicines under the Medicine Donation Program totaling P28.877 million cannot be established due to the absence of an Approved Annual Procurement Plan and non-preparation of Project Procurement Management Plan, contrary to Sections 7.2 and 7.3.2 of the 2016 Revised Implementing Rules and Regulations of Republic Act No. 9184.</w:t>
            </w:r>
          </w:p>
        </w:tc>
        <w:tc>
          <w:tcPr>
            <w:tcW w:w="3335" w:type="dxa"/>
            <w:shd w:val="clear" w:color="auto" w:fill="auto"/>
          </w:tcPr>
          <w:p w14:paraId="7B30DD5F" w14:textId="77777777" w:rsidR="00530185" w:rsidRDefault="00530185" w:rsidP="00C550DB">
            <w:pPr>
              <w:spacing w:after="0" w:line="240" w:lineRule="auto"/>
              <w:jc w:val="both"/>
              <w:rPr>
                <w:rFonts w:ascii="Arial" w:hAnsi="Arial" w:cs="Arial"/>
                <w:bCs/>
              </w:rPr>
            </w:pPr>
          </w:p>
          <w:p w14:paraId="1CA9868A" w14:textId="77777777" w:rsidR="00C550DB" w:rsidRPr="00C36524" w:rsidRDefault="00C550DB" w:rsidP="00C550DB">
            <w:pPr>
              <w:spacing w:after="0" w:line="240" w:lineRule="auto"/>
              <w:jc w:val="both"/>
              <w:rPr>
                <w:rFonts w:ascii="Arial" w:hAnsi="Arial" w:cs="Arial"/>
                <w:bCs/>
              </w:rPr>
            </w:pPr>
            <w:r w:rsidRPr="00C36524">
              <w:rPr>
                <w:rFonts w:ascii="Arial" w:hAnsi="Arial" w:cs="Arial"/>
                <w:bCs/>
              </w:rPr>
              <w:t>We recommended and Management agreed to instruct MSD to include procurement of drugs and medicine under MDP in the preparation of PPMP for its inclusion in the APP, to ensure the consistency of the budget proposals, compliance with the budgeting rules and implementation of appropriate procurement modality.  Henceforth, ensure that all procurements are in accordance with the approved APP.</w:t>
            </w:r>
          </w:p>
        </w:tc>
        <w:tc>
          <w:tcPr>
            <w:tcW w:w="1980" w:type="dxa"/>
            <w:shd w:val="clear" w:color="auto" w:fill="auto"/>
          </w:tcPr>
          <w:p w14:paraId="2E9B2DE2" w14:textId="77777777" w:rsidR="00530185" w:rsidRDefault="00530185" w:rsidP="00273BCA">
            <w:pPr>
              <w:suppressAutoHyphens w:val="0"/>
              <w:spacing w:after="0" w:line="240" w:lineRule="auto"/>
              <w:ind w:right="-90"/>
              <w:jc w:val="both"/>
              <w:rPr>
                <w:rFonts w:ascii="Arial" w:hAnsi="Arial" w:cs="Arial"/>
                <w:bCs/>
              </w:rPr>
            </w:pPr>
          </w:p>
          <w:p w14:paraId="123BF119" w14:textId="77777777" w:rsidR="00C550DB" w:rsidRPr="00C36524" w:rsidRDefault="00372E51" w:rsidP="00273BCA">
            <w:pPr>
              <w:suppressAutoHyphens w:val="0"/>
              <w:spacing w:after="0" w:line="240" w:lineRule="auto"/>
              <w:ind w:right="-90"/>
              <w:jc w:val="both"/>
              <w:rPr>
                <w:rFonts w:ascii="Arial" w:hAnsi="Arial" w:cs="Arial"/>
                <w:bCs/>
              </w:rPr>
            </w:pPr>
            <w:r>
              <w:rPr>
                <w:rFonts w:ascii="Arial" w:hAnsi="Arial" w:cs="Arial"/>
                <w:bCs/>
              </w:rPr>
              <w:t xml:space="preserve">Fully Implemented </w:t>
            </w:r>
          </w:p>
        </w:tc>
      </w:tr>
      <w:tr w:rsidR="00AC2D55" w:rsidRPr="00C36524" w14:paraId="6787B221" w14:textId="77777777" w:rsidTr="00AC2D55">
        <w:trPr>
          <w:trHeight w:val="300"/>
        </w:trPr>
        <w:tc>
          <w:tcPr>
            <w:tcW w:w="9815" w:type="dxa"/>
            <w:gridSpan w:val="4"/>
            <w:shd w:val="clear" w:color="auto" w:fill="auto"/>
            <w:noWrap/>
          </w:tcPr>
          <w:p w14:paraId="4568FB91" w14:textId="77777777" w:rsidR="00AC2D55" w:rsidRPr="00C36524" w:rsidRDefault="00AC2D55" w:rsidP="00581ED0">
            <w:pPr>
              <w:spacing w:after="0" w:line="240" w:lineRule="auto"/>
              <w:jc w:val="both"/>
              <w:rPr>
                <w:rFonts w:ascii="Arial" w:hAnsi="Arial" w:cs="Arial"/>
              </w:rPr>
            </w:pPr>
          </w:p>
        </w:tc>
      </w:tr>
      <w:tr w:rsidR="00AC2D55" w:rsidRPr="00C36524" w14:paraId="5E718CE1" w14:textId="77777777" w:rsidTr="00AC2D55">
        <w:trPr>
          <w:trHeight w:val="300"/>
        </w:trPr>
        <w:tc>
          <w:tcPr>
            <w:tcW w:w="9815" w:type="dxa"/>
            <w:gridSpan w:val="4"/>
            <w:shd w:val="clear" w:color="auto" w:fill="auto"/>
            <w:noWrap/>
          </w:tcPr>
          <w:p w14:paraId="5BC98EA1" w14:textId="77777777" w:rsidR="00AC2D55" w:rsidRPr="00C36524" w:rsidRDefault="00AC2D55" w:rsidP="00581ED0">
            <w:pPr>
              <w:spacing w:after="0" w:line="240" w:lineRule="auto"/>
              <w:jc w:val="both"/>
              <w:rPr>
                <w:rFonts w:ascii="Arial" w:hAnsi="Arial" w:cs="Arial"/>
              </w:rPr>
            </w:pPr>
          </w:p>
        </w:tc>
      </w:tr>
      <w:tr w:rsidR="00AC2D55" w:rsidRPr="00C36524" w14:paraId="5691DBDB" w14:textId="77777777" w:rsidTr="00AC2D55">
        <w:trPr>
          <w:trHeight w:val="300"/>
        </w:trPr>
        <w:tc>
          <w:tcPr>
            <w:tcW w:w="9815" w:type="dxa"/>
            <w:gridSpan w:val="4"/>
            <w:shd w:val="clear" w:color="auto" w:fill="auto"/>
            <w:noWrap/>
          </w:tcPr>
          <w:p w14:paraId="45367E23" w14:textId="77777777" w:rsidR="00AC2D55" w:rsidRPr="00C36524" w:rsidRDefault="00AC2D55" w:rsidP="00581ED0">
            <w:pPr>
              <w:spacing w:after="0" w:line="240" w:lineRule="auto"/>
              <w:jc w:val="both"/>
              <w:rPr>
                <w:rFonts w:ascii="Arial" w:hAnsi="Arial" w:cs="Arial"/>
              </w:rPr>
            </w:pPr>
          </w:p>
        </w:tc>
      </w:tr>
      <w:tr w:rsidR="00AC2D55" w:rsidRPr="00C36524" w14:paraId="4FB63C4D" w14:textId="77777777" w:rsidTr="00AC2D55">
        <w:trPr>
          <w:trHeight w:val="300"/>
        </w:trPr>
        <w:tc>
          <w:tcPr>
            <w:tcW w:w="9815" w:type="dxa"/>
            <w:gridSpan w:val="4"/>
            <w:shd w:val="clear" w:color="auto" w:fill="auto"/>
            <w:noWrap/>
          </w:tcPr>
          <w:p w14:paraId="34AC43EA" w14:textId="77777777" w:rsidR="00AC2D55" w:rsidRPr="00C36524" w:rsidRDefault="00AC2D55" w:rsidP="00581ED0">
            <w:pPr>
              <w:spacing w:after="0" w:line="240" w:lineRule="auto"/>
              <w:jc w:val="both"/>
              <w:rPr>
                <w:rFonts w:ascii="Arial" w:hAnsi="Arial" w:cs="Arial"/>
              </w:rPr>
            </w:pPr>
          </w:p>
        </w:tc>
      </w:tr>
      <w:tr w:rsidR="00AC2D55" w:rsidRPr="00C36524" w14:paraId="7817D957" w14:textId="77777777" w:rsidTr="00AC2D55">
        <w:trPr>
          <w:trHeight w:val="300"/>
        </w:trPr>
        <w:tc>
          <w:tcPr>
            <w:tcW w:w="9815" w:type="dxa"/>
            <w:gridSpan w:val="4"/>
            <w:shd w:val="clear" w:color="auto" w:fill="auto"/>
            <w:noWrap/>
          </w:tcPr>
          <w:p w14:paraId="1D343D14" w14:textId="77777777" w:rsidR="00AC2D55" w:rsidRPr="00C36524" w:rsidRDefault="00AC2D55" w:rsidP="00581ED0">
            <w:pPr>
              <w:spacing w:after="0" w:line="240" w:lineRule="auto"/>
              <w:jc w:val="both"/>
              <w:rPr>
                <w:rFonts w:ascii="Arial" w:hAnsi="Arial" w:cs="Arial"/>
              </w:rPr>
            </w:pPr>
          </w:p>
        </w:tc>
      </w:tr>
      <w:tr w:rsidR="00AC2D55" w:rsidRPr="00C36524" w14:paraId="1DC01EB4" w14:textId="77777777" w:rsidTr="00AC2D55">
        <w:trPr>
          <w:trHeight w:val="300"/>
        </w:trPr>
        <w:tc>
          <w:tcPr>
            <w:tcW w:w="9815" w:type="dxa"/>
            <w:gridSpan w:val="4"/>
            <w:shd w:val="clear" w:color="auto" w:fill="auto"/>
            <w:noWrap/>
          </w:tcPr>
          <w:p w14:paraId="45F9DDD5" w14:textId="77777777" w:rsidR="00AC2D55" w:rsidRPr="00C36524" w:rsidRDefault="00AC2D55" w:rsidP="00581ED0">
            <w:pPr>
              <w:spacing w:after="0" w:line="240" w:lineRule="auto"/>
              <w:jc w:val="both"/>
              <w:rPr>
                <w:rFonts w:ascii="Arial" w:hAnsi="Arial" w:cs="Arial"/>
              </w:rPr>
            </w:pPr>
          </w:p>
        </w:tc>
      </w:tr>
      <w:tr w:rsidR="00AC2D55" w:rsidRPr="00C36524" w14:paraId="746A0EC9" w14:textId="77777777" w:rsidTr="00AC2D55">
        <w:trPr>
          <w:trHeight w:val="300"/>
        </w:trPr>
        <w:tc>
          <w:tcPr>
            <w:tcW w:w="9815" w:type="dxa"/>
            <w:gridSpan w:val="4"/>
            <w:shd w:val="clear" w:color="auto" w:fill="auto"/>
            <w:noWrap/>
          </w:tcPr>
          <w:p w14:paraId="6E66AF90" w14:textId="77777777" w:rsidR="00AC2D55" w:rsidRPr="00C36524" w:rsidRDefault="00AC2D55" w:rsidP="00581ED0">
            <w:pPr>
              <w:spacing w:after="0" w:line="240" w:lineRule="auto"/>
              <w:jc w:val="both"/>
              <w:rPr>
                <w:rFonts w:ascii="Arial" w:hAnsi="Arial" w:cs="Arial"/>
              </w:rPr>
            </w:pPr>
          </w:p>
        </w:tc>
      </w:tr>
      <w:tr w:rsidR="0058410B" w:rsidRPr="00C36524" w14:paraId="2E7A62BB" w14:textId="77777777" w:rsidTr="00AC2D55">
        <w:trPr>
          <w:trHeight w:val="300"/>
        </w:trPr>
        <w:tc>
          <w:tcPr>
            <w:tcW w:w="9815" w:type="dxa"/>
            <w:gridSpan w:val="4"/>
            <w:shd w:val="clear" w:color="auto" w:fill="auto"/>
            <w:noWrap/>
          </w:tcPr>
          <w:p w14:paraId="23C62F61" w14:textId="77777777" w:rsidR="000C3E29" w:rsidRPr="00C36524" w:rsidRDefault="000C3E29" w:rsidP="00581ED0">
            <w:pPr>
              <w:spacing w:after="0" w:line="240" w:lineRule="auto"/>
              <w:jc w:val="both"/>
              <w:rPr>
                <w:rFonts w:ascii="Arial" w:hAnsi="Arial" w:cs="Arial"/>
              </w:rPr>
            </w:pPr>
          </w:p>
          <w:p w14:paraId="0514678C" w14:textId="77777777" w:rsidR="000C3E29" w:rsidRPr="00C36524" w:rsidRDefault="000C3E29" w:rsidP="00581ED0">
            <w:pPr>
              <w:spacing w:after="0" w:line="240" w:lineRule="auto"/>
              <w:jc w:val="both"/>
              <w:rPr>
                <w:rFonts w:ascii="Arial" w:hAnsi="Arial" w:cs="Arial"/>
              </w:rPr>
            </w:pPr>
          </w:p>
          <w:p w14:paraId="7AD50806" w14:textId="77777777" w:rsidR="00F9074D" w:rsidRPr="00C36524" w:rsidRDefault="00F9074D" w:rsidP="00581ED0">
            <w:pPr>
              <w:spacing w:after="0" w:line="240" w:lineRule="auto"/>
              <w:jc w:val="both"/>
              <w:rPr>
                <w:rFonts w:ascii="Arial" w:hAnsi="Arial" w:cs="Arial"/>
                <w:b/>
              </w:rPr>
            </w:pPr>
            <w:r w:rsidRPr="00C36524">
              <w:rPr>
                <w:rFonts w:ascii="Arial" w:hAnsi="Arial" w:cs="Arial"/>
                <w:b/>
              </w:rPr>
              <w:lastRenderedPageBreak/>
              <w:t>GENDER AND DEVELOPMENT (GAD)</w:t>
            </w:r>
          </w:p>
          <w:p w14:paraId="59A1C7C9" w14:textId="77777777" w:rsidR="00F9074D" w:rsidRPr="00C36524" w:rsidRDefault="00F9074D" w:rsidP="00581ED0">
            <w:pPr>
              <w:spacing w:after="0" w:line="240" w:lineRule="auto"/>
              <w:rPr>
                <w:rFonts w:ascii="Arial" w:hAnsi="Arial" w:cs="Arial"/>
              </w:rPr>
            </w:pPr>
          </w:p>
        </w:tc>
      </w:tr>
      <w:tr w:rsidR="0058410B" w:rsidRPr="0058410B" w14:paraId="54F774E2" w14:textId="77777777" w:rsidTr="00AC2D55">
        <w:trPr>
          <w:trHeight w:val="2878"/>
        </w:trPr>
        <w:tc>
          <w:tcPr>
            <w:tcW w:w="1507" w:type="dxa"/>
            <w:tcBorders>
              <w:bottom w:val="single" w:sz="4" w:space="0" w:color="auto"/>
            </w:tcBorders>
            <w:shd w:val="clear" w:color="auto" w:fill="auto"/>
            <w:noWrap/>
          </w:tcPr>
          <w:p w14:paraId="282A6B50" w14:textId="77777777" w:rsidR="00D91B8D" w:rsidRPr="00C36524" w:rsidRDefault="00D91B8D" w:rsidP="00D91B8D">
            <w:pPr>
              <w:suppressAutoHyphens w:val="0"/>
              <w:spacing w:after="0" w:line="240" w:lineRule="auto"/>
              <w:ind w:left="-79"/>
              <w:jc w:val="both"/>
              <w:rPr>
                <w:rFonts w:ascii="Arial" w:hAnsi="Arial" w:cs="Arial"/>
              </w:rPr>
            </w:pPr>
            <w:r>
              <w:rPr>
                <w:rFonts w:ascii="Arial" w:hAnsi="Arial" w:cs="Arial"/>
              </w:rPr>
              <w:lastRenderedPageBreak/>
              <w:t>Audit Observation (AO) No. 25</w:t>
            </w:r>
          </w:p>
          <w:p w14:paraId="7E63AB8F" w14:textId="77777777" w:rsidR="00D91B8D" w:rsidRPr="00C36524" w:rsidRDefault="00D91B8D" w:rsidP="00D91B8D">
            <w:pPr>
              <w:suppressAutoHyphens w:val="0"/>
              <w:spacing w:after="0" w:line="240" w:lineRule="auto"/>
              <w:ind w:left="-79"/>
              <w:jc w:val="both"/>
              <w:rPr>
                <w:rFonts w:ascii="Arial" w:hAnsi="Arial" w:cs="Arial"/>
                <w:lang w:val="en-PH" w:eastAsia="en-PH"/>
              </w:rPr>
            </w:pPr>
            <w:r w:rsidRPr="00C36524">
              <w:rPr>
                <w:rFonts w:ascii="Arial" w:hAnsi="Arial" w:cs="Arial"/>
              </w:rPr>
              <w:t xml:space="preserve">Page </w:t>
            </w:r>
            <w:r>
              <w:rPr>
                <w:rFonts w:ascii="Arial" w:hAnsi="Arial" w:cs="Arial"/>
              </w:rPr>
              <w:t>168-169</w:t>
            </w:r>
          </w:p>
          <w:p w14:paraId="50B98270" w14:textId="77777777" w:rsidR="00273BCA" w:rsidRPr="00C36524" w:rsidRDefault="00273BCA" w:rsidP="00581ED0">
            <w:pPr>
              <w:suppressAutoHyphens w:val="0"/>
              <w:spacing w:after="0" w:line="240" w:lineRule="auto"/>
              <w:jc w:val="both"/>
              <w:rPr>
                <w:rFonts w:ascii="Arial" w:hAnsi="Arial" w:cs="Arial"/>
              </w:rPr>
            </w:pPr>
          </w:p>
          <w:p w14:paraId="77CDD555" w14:textId="77777777" w:rsidR="00273BCA" w:rsidRPr="00C36524" w:rsidRDefault="00273BCA" w:rsidP="00581ED0">
            <w:pPr>
              <w:suppressAutoHyphens w:val="0"/>
              <w:spacing w:after="0" w:line="240" w:lineRule="auto"/>
              <w:jc w:val="both"/>
              <w:rPr>
                <w:rFonts w:ascii="Arial" w:hAnsi="Arial" w:cs="Arial"/>
              </w:rPr>
            </w:pPr>
          </w:p>
          <w:p w14:paraId="2E7E0522" w14:textId="77777777" w:rsidR="00273BCA" w:rsidRPr="00C36524" w:rsidRDefault="00273BCA" w:rsidP="00581ED0">
            <w:pPr>
              <w:suppressAutoHyphens w:val="0"/>
              <w:spacing w:after="0" w:line="240" w:lineRule="auto"/>
              <w:jc w:val="both"/>
              <w:rPr>
                <w:rFonts w:ascii="Arial" w:hAnsi="Arial" w:cs="Arial"/>
              </w:rPr>
            </w:pPr>
          </w:p>
          <w:p w14:paraId="3397A884" w14:textId="77777777" w:rsidR="00273BCA" w:rsidRPr="00C36524" w:rsidRDefault="00273BCA" w:rsidP="00581ED0">
            <w:pPr>
              <w:suppressAutoHyphens w:val="0"/>
              <w:spacing w:after="0" w:line="240" w:lineRule="auto"/>
              <w:jc w:val="both"/>
              <w:rPr>
                <w:rFonts w:ascii="Arial" w:hAnsi="Arial" w:cs="Arial"/>
              </w:rPr>
            </w:pPr>
          </w:p>
          <w:p w14:paraId="5C28AE83" w14:textId="77777777" w:rsidR="00273BCA" w:rsidRPr="00C36524" w:rsidRDefault="00273BCA" w:rsidP="00581ED0">
            <w:pPr>
              <w:suppressAutoHyphens w:val="0"/>
              <w:spacing w:after="0" w:line="240" w:lineRule="auto"/>
              <w:jc w:val="both"/>
              <w:rPr>
                <w:rFonts w:ascii="Arial" w:hAnsi="Arial" w:cs="Arial"/>
              </w:rPr>
            </w:pPr>
          </w:p>
          <w:p w14:paraId="1FBBBA46" w14:textId="77777777" w:rsidR="00273BCA" w:rsidRPr="00C36524" w:rsidRDefault="00273BCA" w:rsidP="00581ED0">
            <w:pPr>
              <w:suppressAutoHyphens w:val="0"/>
              <w:spacing w:after="0" w:line="240" w:lineRule="auto"/>
              <w:jc w:val="both"/>
              <w:rPr>
                <w:rFonts w:ascii="Arial" w:hAnsi="Arial" w:cs="Arial"/>
              </w:rPr>
            </w:pPr>
          </w:p>
          <w:p w14:paraId="7FE5CB5E" w14:textId="77777777" w:rsidR="00273BCA" w:rsidRPr="00C36524" w:rsidRDefault="00273BCA" w:rsidP="00581ED0">
            <w:pPr>
              <w:suppressAutoHyphens w:val="0"/>
              <w:spacing w:after="0" w:line="240" w:lineRule="auto"/>
              <w:jc w:val="both"/>
              <w:rPr>
                <w:rFonts w:ascii="Arial" w:hAnsi="Arial" w:cs="Arial"/>
              </w:rPr>
            </w:pPr>
          </w:p>
          <w:p w14:paraId="2DB7E157" w14:textId="77777777" w:rsidR="00273BCA" w:rsidRPr="00C36524" w:rsidRDefault="00273BCA" w:rsidP="00581ED0">
            <w:pPr>
              <w:suppressAutoHyphens w:val="0"/>
              <w:spacing w:after="0" w:line="240" w:lineRule="auto"/>
              <w:jc w:val="both"/>
              <w:rPr>
                <w:rFonts w:ascii="Arial" w:hAnsi="Arial" w:cs="Arial"/>
              </w:rPr>
            </w:pPr>
          </w:p>
        </w:tc>
        <w:tc>
          <w:tcPr>
            <w:tcW w:w="2993" w:type="dxa"/>
            <w:tcBorders>
              <w:bottom w:val="single" w:sz="4" w:space="0" w:color="auto"/>
            </w:tcBorders>
            <w:shd w:val="clear" w:color="auto" w:fill="auto"/>
          </w:tcPr>
          <w:p w14:paraId="024C9AC1" w14:textId="77777777" w:rsidR="00B46DD2" w:rsidRPr="00C36524" w:rsidRDefault="00C550DB" w:rsidP="0099508D">
            <w:pPr>
              <w:suppressAutoHyphens w:val="0"/>
              <w:spacing w:after="0" w:line="240" w:lineRule="auto"/>
              <w:jc w:val="both"/>
              <w:rPr>
                <w:rFonts w:ascii="Arial" w:hAnsi="Arial" w:cs="Arial"/>
                <w:iCs/>
              </w:rPr>
            </w:pPr>
            <w:r w:rsidRPr="00C36524">
              <w:rPr>
                <w:rFonts w:ascii="Arial" w:hAnsi="Arial" w:cs="Arial"/>
                <w:iCs/>
              </w:rPr>
              <w:t xml:space="preserve">PCSO has not submitted a copy of the required Philippine Commission on </w:t>
            </w:r>
            <w:proofErr w:type="gramStart"/>
            <w:r w:rsidRPr="00C36524">
              <w:rPr>
                <w:rFonts w:ascii="Arial" w:hAnsi="Arial" w:cs="Arial"/>
                <w:iCs/>
              </w:rPr>
              <w:t>Women(</w:t>
            </w:r>
            <w:proofErr w:type="gramEnd"/>
            <w:r w:rsidRPr="00C36524">
              <w:rPr>
                <w:rFonts w:ascii="Arial" w:hAnsi="Arial" w:cs="Arial"/>
                <w:iCs/>
              </w:rPr>
              <w:t>PCW)-endorsed Gender and Development (GAD) Plan and Budget and the revised GAD Accomplishment Report to the Audit Team, contrary to PCW Memorandum Circular Nos. 2020-05 and 2021-06.</w:t>
            </w:r>
          </w:p>
        </w:tc>
        <w:tc>
          <w:tcPr>
            <w:tcW w:w="3335" w:type="dxa"/>
            <w:tcBorders>
              <w:bottom w:val="single" w:sz="4" w:space="0" w:color="auto"/>
            </w:tcBorders>
            <w:shd w:val="clear" w:color="auto" w:fill="auto"/>
          </w:tcPr>
          <w:p w14:paraId="4FD990EA" w14:textId="77777777" w:rsidR="00105D8A" w:rsidRPr="00C550DB" w:rsidRDefault="00C550DB" w:rsidP="00C550DB">
            <w:pPr>
              <w:spacing w:after="0" w:line="240" w:lineRule="auto"/>
              <w:jc w:val="both"/>
              <w:rPr>
                <w:rFonts w:ascii="Arial" w:hAnsi="Arial" w:cs="Arial"/>
              </w:rPr>
            </w:pPr>
            <w:r w:rsidRPr="00C36524">
              <w:rPr>
                <w:rFonts w:ascii="Arial" w:hAnsi="Arial" w:cs="Arial"/>
              </w:rPr>
              <w:t>We recommended and Management agreed to strictly comply with the requirements of PCW memorandum circulars and PCW-NEDA-DBM Joint Circular No. 2012-01 relative to the preparation, endorsement, and submission of GPB and GAD AR.</w:t>
            </w:r>
          </w:p>
        </w:tc>
        <w:tc>
          <w:tcPr>
            <w:tcW w:w="1980" w:type="dxa"/>
            <w:tcBorders>
              <w:bottom w:val="single" w:sz="4" w:space="0" w:color="auto"/>
            </w:tcBorders>
            <w:shd w:val="clear" w:color="auto" w:fill="auto"/>
          </w:tcPr>
          <w:p w14:paraId="689940B1" w14:textId="77777777" w:rsidR="00372E51" w:rsidRDefault="00372E51" w:rsidP="00372E51">
            <w:pPr>
              <w:suppressAutoHyphens w:val="0"/>
              <w:spacing w:after="0" w:line="240" w:lineRule="auto"/>
              <w:jc w:val="both"/>
              <w:rPr>
                <w:rFonts w:ascii="Arial" w:hAnsi="Arial" w:cs="Arial"/>
                <w:bCs/>
              </w:rPr>
            </w:pPr>
            <w:r w:rsidRPr="002F136F">
              <w:rPr>
                <w:rFonts w:ascii="Arial" w:hAnsi="Arial" w:cs="Arial"/>
                <w:bCs/>
              </w:rPr>
              <w:t>Partially Implemented</w:t>
            </w:r>
          </w:p>
          <w:p w14:paraId="5A53B56B" w14:textId="77777777" w:rsidR="00372E51" w:rsidRDefault="00372E51" w:rsidP="00372E51">
            <w:pPr>
              <w:suppressAutoHyphens w:val="0"/>
              <w:spacing w:after="0" w:line="240" w:lineRule="auto"/>
              <w:jc w:val="both"/>
              <w:rPr>
                <w:rFonts w:ascii="Arial" w:hAnsi="Arial" w:cs="Arial"/>
                <w:bCs/>
              </w:rPr>
            </w:pPr>
          </w:p>
          <w:p w14:paraId="5863B205" w14:textId="77777777" w:rsidR="00372E51" w:rsidRDefault="00372E51" w:rsidP="00372E51">
            <w:pPr>
              <w:suppressAutoHyphens w:val="0"/>
              <w:spacing w:after="0" w:line="240" w:lineRule="auto"/>
              <w:jc w:val="both"/>
              <w:rPr>
                <w:rFonts w:ascii="Arial" w:hAnsi="Arial" w:cs="Arial"/>
                <w:bCs/>
              </w:rPr>
            </w:pPr>
            <w:r w:rsidRPr="002F136F">
              <w:rPr>
                <w:rFonts w:ascii="Arial" w:hAnsi="Arial" w:cs="Arial"/>
                <w:bCs/>
              </w:rPr>
              <w:t>Reiterated with updates under Part II – Obse</w:t>
            </w:r>
            <w:r>
              <w:rPr>
                <w:rFonts w:ascii="Arial" w:hAnsi="Arial" w:cs="Arial"/>
                <w:bCs/>
              </w:rPr>
              <w:t xml:space="preserve">rvation and Recommendation No. </w:t>
            </w:r>
            <w:r w:rsidR="00530185">
              <w:rPr>
                <w:rFonts w:ascii="Arial" w:hAnsi="Arial" w:cs="Arial"/>
                <w:bCs/>
              </w:rPr>
              <w:t>20</w:t>
            </w:r>
            <w:r>
              <w:rPr>
                <w:rFonts w:ascii="Arial" w:hAnsi="Arial" w:cs="Arial"/>
                <w:bCs/>
              </w:rPr>
              <w:t xml:space="preserve"> </w:t>
            </w:r>
            <w:r w:rsidRPr="002F136F">
              <w:rPr>
                <w:rFonts w:ascii="Arial" w:hAnsi="Arial" w:cs="Arial"/>
                <w:bCs/>
              </w:rPr>
              <w:t>of this Report.</w:t>
            </w:r>
          </w:p>
          <w:p w14:paraId="03B15617" w14:textId="77777777" w:rsidR="00372E51" w:rsidRDefault="00372E51" w:rsidP="00372E51">
            <w:pPr>
              <w:suppressAutoHyphens w:val="0"/>
              <w:spacing w:after="0" w:line="240" w:lineRule="auto"/>
              <w:ind w:right="-90"/>
              <w:jc w:val="both"/>
              <w:rPr>
                <w:rFonts w:ascii="Arial" w:hAnsi="Arial" w:cs="Arial"/>
                <w:bCs/>
              </w:rPr>
            </w:pPr>
          </w:p>
          <w:p w14:paraId="454075E4" w14:textId="77777777" w:rsidR="00C30304" w:rsidRPr="0058410B" w:rsidRDefault="00C30304" w:rsidP="00C5027E">
            <w:pPr>
              <w:suppressAutoHyphens w:val="0"/>
              <w:spacing w:after="0" w:line="240" w:lineRule="auto"/>
              <w:ind w:left="-23" w:right="-90"/>
              <w:jc w:val="both"/>
              <w:rPr>
                <w:rFonts w:ascii="Arial" w:hAnsi="Arial" w:cs="Arial"/>
                <w:bCs/>
              </w:rPr>
            </w:pPr>
          </w:p>
        </w:tc>
      </w:tr>
    </w:tbl>
    <w:p w14:paraId="344BDFC3" w14:textId="77777777" w:rsidR="0002123C" w:rsidRPr="0058410B" w:rsidRDefault="0002123C" w:rsidP="00581ED0">
      <w:pPr>
        <w:spacing w:after="0" w:line="240" w:lineRule="auto"/>
        <w:jc w:val="both"/>
        <w:rPr>
          <w:rFonts w:ascii="Arial" w:hAnsi="Arial" w:cs="Arial"/>
        </w:rPr>
      </w:pPr>
    </w:p>
    <w:sectPr w:rsidR="0002123C" w:rsidRPr="0058410B" w:rsidSect="00B56FC2">
      <w:footerReference w:type="default" r:id="rId8"/>
      <w:pgSz w:w="12240" w:h="15840"/>
      <w:pgMar w:top="1440" w:right="1440" w:bottom="1440" w:left="1440" w:header="720" w:footer="720" w:gutter="0"/>
      <w:pgNumType w:start="169"/>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085A7" w14:textId="77777777" w:rsidR="00BF1F45" w:rsidRDefault="00BF1F45" w:rsidP="00B947E9">
      <w:pPr>
        <w:spacing w:after="0" w:line="240" w:lineRule="auto"/>
      </w:pPr>
      <w:r>
        <w:separator/>
      </w:r>
    </w:p>
  </w:endnote>
  <w:endnote w:type="continuationSeparator" w:id="0">
    <w:p w14:paraId="256788D4" w14:textId="77777777" w:rsidR="00BF1F45" w:rsidRDefault="00BF1F45" w:rsidP="00B94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3591281"/>
      <w:docPartObj>
        <w:docPartGallery w:val="Page Numbers (Bottom of Page)"/>
        <w:docPartUnique/>
      </w:docPartObj>
    </w:sdtPr>
    <w:sdtEndPr>
      <w:rPr>
        <w:rFonts w:ascii="Arial" w:hAnsi="Arial" w:cs="Arial"/>
        <w:noProof/>
        <w:sz w:val="20"/>
        <w:szCs w:val="20"/>
      </w:rPr>
    </w:sdtEndPr>
    <w:sdtContent>
      <w:p w14:paraId="60DFC1D2" w14:textId="77777777" w:rsidR="00702D62" w:rsidRPr="00440262" w:rsidRDefault="00702D62">
        <w:pPr>
          <w:pStyle w:val="Footer"/>
          <w:jc w:val="right"/>
          <w:rPr>
            <w:rFonts w:ascii="Arial" w:hAnsi="Arial" w:cs="Arial"/>
            <w:sz w:val="20"/>
            <w:szCs w:val="20"/>
          </w:rPr>
        </w:pPr>
        <w:r w:rsidRPr="00440262">
          <w:rPr>
            <w:rFonts w:ascii="Arial" w:hAnsi="Arial" w:cs="Arial"/>
            <w:sz w:val="20"/>
            <w:szCs w:val="20"/>
          </w:rPr>
          <w:fldChar w:fldCharType="begin"/>
        </w:r>
        <w:r w:rsidRPr="00440262">
          <w:rPr>
            <w:rFonts w:ascii="Arial" w:hAnsi="Arial" w:cs="Arial"/>
            <w:sz w:val="20"/>
            <w:szCs w:val="20"/>
          </w:rPr>
          <w:instrText xml:space="preserve"> PAGE   \* MERGEFORMAT </w:instrText>
        </w:r>
        <w:r w:rsidRPr="00440262">
          <w:rPr>
            <w:rFonts w:ascii="Arial" w:hAnsi="Arial" w:cs="Arial"/>
            <w:sz w:val="20"/>
            <w:szCs w:val="20"/>
          </w:rPr>
          <w:fldChar w:fldCharType="separate"/>
        </w:r>
        <w:r w:rsidR="00BA4429">
          <w:rPr>
            <w:rFonts w:ascii="Arial" w:hAnsi="Arial" w:cs="Arial"/>
            <w:noProof/>
            <w:sz w:val="20"/>
            <w:szCs w:val="20"/>
          </w:rPr>
          <w:t>169</w:t>
        </w:r>
        <w:r w:rsidRPr="00440262">
          <w:rPr>
            <w:rFonts w:ascii="Arial" w:hAnsi="Arial" w:cs="Arial"/>
            <w:noProof/>
            <w:sz w:val="20"/>
            <w:szCs w:val="20"/>
          </w:rPr>
          <w:fldChar w:fldCharType="end"/>
        </w:r>
      </w:p>
    </w:sdtContent>
  </w:sdt>
  <w:p w14:paraId="031B89BB" w14:textId="77777777" w:rsidR="00702D62" w:rsidRDefault="00702D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64678" w14:textId="77777777" w:rsidR="00BF1F45" w:rsidRDefault="00BF1F45" w:rsidP="00B947E9">
      <w:pPr>
        <w:spacing w:after="0" w:line="240" w:lineRule="auto"/>
      </w:pPr>
      <w:r>
        <w:separator/>
      </w:r>
    </w:p>
  </w:footnote>
  <w:footnote w:type="continuationSeparator" w:id="0">
    <w:p w14:paraId="3D21A19D" w14:textId="77777777" w:rsidR="00BF1F45" w:rsidRDefault="00BF1F45" w:rsidP="00B947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DB8939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833B20"/>
    <w:multiLevelType w:val="hybridMultilevel"/>
    <w:tmpl w:val="3CC4B374"/>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 w15:restartNumberingAfterBreak="0">
    <w:nsid w:val="0C3C07C1"/>
    <w:multiLevelType w:val="hybridMultilevel"/>
    <w:tmpl w:val="D4265EC6"/>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 w15:restartNumberingAfterBreak="0">
    <w:nsid w:val="110F1D47"/>
    <w:multiLevelType w:val="hybridMultilevel"/>
    <w:tmpl w:val="5C523D5E"/>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15:restartNumberingAfterBreak="0">
    <w:nsid w:val="141B05D1"/>
    <w:multiLevelType w:val="hybridMultilevel"/>
    <w:tmpl w:val="4F945A20"/>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15:restartNumberingAfterBreak="0">
    <w:nsid w:val="1F693BB1"/>
    <w:multiLevelType w:val="hybridMultilevel"/>
    <w:tmpl w:val="68424C1C"/>
    <w:lvl w:ilvl="0" w:tplc="2D0CB0BA">
      <w:start w:val="1"/>
      <w:numFmt w:val="lowerLetter"/>
      <w:lvlText w:val="%1."/>
      <w:lvlJc w:val="left"/>
      <w:pPr>
        <w:ind w:left="108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 w15:restartNumberingAfterBreak="0">
    <w:nsid w:val="2CAB4B5B"/>
    <w:multiLevelType w:val="hybridMultilevel"/>
    <w:tmpl w:val="C58C2266"/>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15:restartNumberingAfterBreak="0">
    <w:nsid w:val="2CF55C4F"/>
    <w:multiLevelType w:val="hybridMultilevel"/>
    <w:tmpl w:val="41FE2672"/>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 w15:restartNumberingAfterBreak="0">
    <w:nsid w:val="2E9E29D8"/>
    <w:multiLevelType w:val="hybridMultilevel"/>
    <w:tmpl w:val="261C644A"/>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15:restartNumberingAfterBreak="0">
    <w:nsid w:val="30D340C5"/>
    <w:multiLevelType w:val="hybridMultilevel"/>
    <w:tmpl w:val="0014613A"/>
    <w:lvl w:ilvl="0" w:tplc="DC486E9A">
      <w:start w:val="2"/>
      <w:numFmt w:val="lowerLetter"/>
      <w:lvlText w:val="%1."/>
      <w:lvlJc w:val="left"/>
      <w:pPr>
        <w:ind w:left="108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34375033"/>
    <w:multiLevelType w:val="hybridMultilevel"/>
    <w:tmpl w:val="98A0DA12"/>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1" w15:restartNumberingAfterBreak="0">
    <w:nsid w:val="493662E8"/>
    <w:multiLevelType w:val="hybridMultilevel"/>
    <w:tmpl w:val="30966900"/>
    <w:lvl w:ilvl="0" w:tplc="F9FE0DBC">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2" w15:restartNumberingAfterBreak="0">
    <w:nsid w:val="600F6A08"/>
    <w:multiLevelType w:val="hybridMultilevel"/>
    <w:tmpl w:val="787CA2A0"/>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3" w15:restartNumberingAfterBreak="0">
    <w:nsid w:val="6A8838E7"/>
    <w:multiLevelType w:val="hybridMultilevel"/>
    <w:tmpl w:val="BA72202A"/>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 w15:restartNumberingAfterBreak="0">
    <w:nsid w:val="759A6B64"/>
    <w:multiLevelType w:val="hybridMultilevel"/>
    <w:tmpl w:val="50621684"/>
    <w:lvl w:ilvl="0" w:tplc="909890CC">
      <w:start w:val="1"/>
      <w:numFmt w:val="lowerLetter"/>
      <w:lvlText w:val="%1."/>
      <w:lvlJc w:val="left"/>
      <w:pPr>
        <w:ind w:left="108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15:restartNumberingAfterBreak="0">
    <w:nsid w:val="7BF07B09"/>
    <w:multiLevelType w:val="hybridMultilevel"/>
    <w:tmpl w:val="B32C4C16"/>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16cid:durableId="458572755">
    <w:abstractNumId w:val="13"/>
  </w:num>
  <w:num w:numId="2" w16cid:durableId="1601183000">
    <w:abstractNumId w:val="6"/>
  </w:num>
  <w:num w:numId="3" w16cid:durableId="1940942660">
    <w:abstractNumId w:val="11"/>
  </w:num>
  <w:num w:numId="4" w16cid:durableId="219942734">
    <w:abstractNumId w:val="14"/>
  </w:num>
  <w:num w:numId="5" w16cid:durableId="1457138304">
    <w:abstractNumId w:val="5"/>
  </w:num>
  <w:num w:numId="6" w16cid:durableId="1708330082">
    <w:abstractNumId w:val="0"/>
  </w:num>
  <w:num w:numId="7" w16cid:durableId="1105687989">
    <w:abstractNumId w:val="10"/>
  </w:num>
  <w:num w:numId="8" w16cid:durableId="1320426844">
    <w:abstractNumId w:val="12"/>
  </w:num>
  <w:num w:numId="9" w16cid:durableId="1039360956">
    <w:abstractNumId w:val="3"/>
  </w:num>
  <w:num w:numId="10" w16cid:durableId="593128288">
    <w:abstractNumId w:val="8"/>
  </w:num>
  <w:num w:numId="11" w16cid:durableId="219438592">
    <w:abstractNumId w:val="9"/>
  </w:num>
  <w:num w:numId="12" w16cid:durableId="229854737">
    <w:abstractNumId w:val="1"/>
  </w:num>
  <w:num w:numId="13" w16cid:durableId="1323778653">
    <w:abstractNumId w:val="7"/>
  </w:num>
  <w:num w:numId="14" w16cid:durableId="490830709">
    <w:abstractNumId w:val="4"/>
  </w:num>
  <w:num w:numId="15" w16cid:durableId="227569339">
    <w:abstractNumId w:val="15"/>
  </w:num>
  <w:num w:numId="16" w16cid:durableId="881131520">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hRaCZhmGZqQCPfCz9xAfNqIOVXj4N/lHPaMOqXJGSQtuz8TDkzCyZmq8p1SvO49yAmgaahwQm5CIYm8fjQ05GQ==" w:salt="jYOhzaHyeZ8uCZSTW1scFw=="/>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2C6"/>
    <w:rsid w:val="00012A5B"/>
    <w:rsid w:val="0002123C"/>
    <w:rsid w:val="000236B0"/>
    <w:rsid w:val="000262F0"/>
    <w:rsid w:val="00027C0A"/>
    <w:rsid w:val="00031855"/>
    <w:rsid w:val="00031F49"/>
    <w:rsid w:val="00035884"/>
    <w:rsid w:val="00040D33"/>
    <w:rsid w:val="00041721"/>
    <w:rsid w:val="00041CF5"/>
    <w:rsid w:val="000533D2"/>
    <w:rsid w:val="000621EB"/>
    <w:rsid w:val="00066F8C"/>
    <w:rsid w:val="00070B22"/>
    <w:rsid w:val="00073AB3"/>
    <w:rsid w:val="00076A9B"/>
    <w:rsid w:val="00076CCF"/>
    <w:rsid w:val="000868A1"/>
    <w:rsid w:val="00096D0C"/>
    <w:rsid w:val="000B58DA"/>
    <w:rsid w:val="000C15F2"/>
    <w:rsid w:val="000C3E29"/>
    <w:rsid w:val="000C58EE"/>
    <w:rsid w:val="000D2D96"/>
    <w:rsid w:val="000D309D"/>
    <w:rsid w:val="000D7B66"/>
    <w:rsid w:val="000E00FC"/>
    <w:rsid w:val="000E7C06"/>
    <w:rsid w:val="000F403D"/>
    <w:rsid w:val="00105D8A"/>
    <w:rsid w:val="0010736B"/>
    <w:rsid w:val="00122DCF"/>
    <w:rsid w:val="00127B73"/>
    <w:rsid w:val="00142DED"/>
    <w:rsid w:val="00147BAF"/>
    <w:rsid w:val="0015159F"/>
    <w:rsid w:val="00152CFF"/>
    <w:rsid w:val="0016664D"/>
    <w:rsid w:val="00174128"/>
    <w:rsid w:val="00185DD6"/>
    <w:rsid w:val="00195B52"/>
    <w:rsid w:val="001A116E"/>
    <w:rsid w:val="001A305B"/>
    <w:rsid w:val="001B1ECD"/>
    <w:rsid w:val="001B225E"/>
    <w:rsid w:val="001B4C13"/>
    <w:rsid w:val="001C0897"/>
    <w:rsid w:val="001C1175"/>
    <w:rsid w:val="001C128C"/>
    <w:rsid w:val="001C61B6"/>
    <w:rsid w:val="001C6DC6"/>
    <w:rsid w:val="00224266"/>
    <w:rsid w:val="00224EBB"/>
    <w:rsid w:val="00240B0B"/>
    <w:rsid w:val="00254507"/>
    <w:rsid w:val="00256FA1"/>
    <w:rsid w:val="00273BCA"/>
    <w:rsid w:val="00274988"/>
    <w:rsid w:val="002811E6"/>
    <w:rsid w:val="00281CA9"/>
    <w:rsid w:val="00287DB6"/>
    <w:rsid w:val="002942A8"/>
    <w:rsid w:val="002B0A72"/>
    <w:rsid w:val="002C08BC"/>
    <w:rsid w:val="002C0BB9"/>
    <w:rsid w:val="002C62A6"/>
    <w:rsid w:val="002D12ED"/>
    <w:rsid w:val="002D45A0"/>
    <w:rsid w:val="002E070A"/>
    <w:rsid w:val="002E4B62"/>
    <w:rsid w:val="002E7DBD"/>
    <w:rsid w:val="002F136F"/>
    <w:rsid w:val="002F50D1"/>
    <w:rsid w:val="0030037E"/>
    <w:rsid w:val="00304E34"/>
    <w:rsid w:val="00305781"/>
    <w:rsid w:val="00306B9A"/>
    <w:rsid w:val="003073BF"/>
    <w:rsid w:val="00340C12"/>
    <w:rsid w:val="00352F7F"/>
    <w:rsid w:val="00361924"/>
    <w:rsid w:val="003626B2"/>
    <w:rsid w:val="00370054"/>
    <w:rsid w:val="00372E51"/>
    <w:rsid w:val="00373DC1"/>
    <w:rsid w:val="00387F29"/>
    <w:rsid w:val="0039354E"/>
    <w:rsid w:val="00394EEB"/>
    <w:rsid w:val="003978C7"/>
    <w:rsid w:val="003A6604"/>
    <w:rsid w:val="003B668A"/>
    <w:rsid w:val="003D596E"/>
    <w:rsid w:val="003D63D4"/>
    <w:rsid w:val="003E116E"/>
    <w:rsid w:val="003F3505"/>
    <w:rsid w:val="003F5BB0"/>
    <w:rsid w:val="003F6C4A"/>
    <w:rsid w:val="004002A9"/>
    <w:rsid w:val="004013C7"/>
    <w:rsid w:val="004055BA"/>
    <w:rsid w:val="00405DD3"/>
    <w:rsid w:val="00412351"/>
    <w:rsid w:val="004303EB"/>
    <w:rsid w:val="00440262"/>
    <w:rsid w:val="00441735"/>
    <w:rsid w:val="004442D2"/>
    <w:rsid w:val="00445E58"/>
    <w:rsid w:val="00445FA6"/>
    <w:rsid w:val="00450B0B"/>
    <w:rsid w:val="004758FA"/>
    <w:rsid w:val="00485A66"/>
    <w:rsid w:val="00490897"/>
    <w:rsid w:val="00496AE6"/>
    <w:rsid w:val="004978E4"/>
    <w:rsid w:val="004A1DAD"/>
    <w:rsid w:val="004B09AE"/>
    <w:rsid w:val="004B2563"/>
    <w:rsid w:val="004B38D5"/>
    <w:rsid w:val="004B7725"/>
    <w:rsid w:val="004C442A"/>
    <w:rsid w:val="004C4A32"/>
    <w:rsid w:val="004C7BD5"/>
    <w:rsid w:val="004D2757"/>
    <w:rsid w:val="004D3331"/>
    <w:rsid w:val="004E1F7D"/>
    <w:rsid w:val="004E544F"/>
    <w:rsid w:val="004E5813"/>
    <w:rsid w:val="004F1736"/>
    <w:rsid w:val="004F4326"/>
    <w:rsid w:val="004F6BF1"/>
    <w:rsid w:val="004F7904"/>
    <w:rsid w:val="00510A2D"/>
    <w:rsid w:val="00521D8F"/>
    <w:rsid w:val="00530185"/>
    <w:rsid w:val="00534311"/>
    <w:rsid w:val="00540754"/>
    <w:rsid w:val="00561DA4"/>
    <w:rsid w:val="0056306D"/>
    <w:rsid w:val="00563920"/>
    <w:rsid w:val="0057658B"/>
    <w:rsid w:val="00581ED0"/>
    <w:rsid w:val="0058410B"/>
    <w:rsid w:val="00585858"/>
    <w:rsid w:val="0059073C"/>
    <w:rsid w:val="005B2BA7"/>
    <w:rsid w:val="005B5263"/>
    <w:rsid w:val="005C3E3D"/>
    <w:rsid w:val="005D014F"/>
    <w:rsid w:val="005D248E"/>
    <w:rsid w:val="005E44B6"/>
    <w:rsid w:val="005E561E"/>
    <w:rsid w:val="005E6349"/>
    <w:rsid w:val="005F67D3"/>
    <w:rsid w:val="00634338"/>
    <w:rsid w:val="00634538"/>
    <w:rsid w:val="00645AE2"/>
    <w:rsid w:val="00646885"/>
    <w:rsid w:val="00647788"/>
    <w:rsid w:val="00655554"/>
    <w:rsid w:val="006574F1"/>
    <w:rsid w:val="00664FD5"/>
    <w:rsid w:val="00666C30"/>
    <w:rsid w:val="006770B4"/>
    <w:rsid w:val="006901A5"/>
    <w:rsid w:val="006A2289"/>
    <w:rsid w:val="006B34F4"/>
    <w:rsid w:val="006B382D"/>
    <w:rsid w:val="006C57D6"/>
    <w:rsid w:val="006D7C22"/>
    <w:rsid w:val="006E2B43"/>
    <w:rsid w:val="006E642D"/>
    <w:rsid w:val="006F0AC2"/>
    <w:rsid w:val="006F4ADB"/>
    <w:rsid w:val="006F687A"/>
    <w:rsid w:val="00702D62"/>
    <w:rsid w:val="00706241"/>
    <w:rsid w:val="00707A30"/>
    <w:rsid w:val="007148AE"/>
    <w:rsid w:val="0072094B"/>
    <w:rsid w:val="007219A6"/>
    <w:rsid w:val="007311F6"/>
    <w:rsid w:val="007422AF"/>
    <w:rsid w:val="007441DD"/>
    <w:rsid w:val="00752E03"/>
    <w:rsid w:val="00756884"/>
    <w:rsid w:val="00773A7E"/>
    <w:rsid w:val="007831C3"/>
    <w:rsid w:val="0078474D"/>
    <w:rsid w:val="00787ED6"/>
    <w:rsid w:val="00790888"/>
    <w:rsid w:val="007A07A4"/>
    <w:rsid w:val="007A1201"/>
    <w:rsid w:val="007A7C23"/>
    <w:rsid w:val="007A7DB6"/>
    <w:rsid w:val="007B6CD2"/>
    <w:rsid w:val="007D472E"/>
    <w:rsid w:val="007D6A26"/>
    <w:rsid w:val="007E6C80"/>
    <w:rsid w:val="00810921"/>
    <w:rsid w:val="00825011"/>
    <w:rsid w:val="00826040"/>
    <w:rsid w:val="0083542E"/>
    <w:rsid w:val="00842763"/>
    <w:rsid w:val="008439EC"/>
    <w:rsid w:val="00844051"/>
    <w:rsid w:val="00846AD0"/>
    <w:rsid w:val="00853601"/>
    <w:rsid w:val="008740FA"/>
    <w:rsid w:val="00875C09"/>
    <w:rsid w:val="00876360"/>
    <w:rsid w:val="00887BB7"/>
    <w:rsid w:val="00887D1B"/>
    <w:rsid w:val="0089208F"/>
    <w:rsid w:val="008A6FA1"/>
    <w:rsid w:val="008B62DD"/>
    <w:rsid w:val="008B6897"/>
    <w:rsid w:val="008C28D7"/>
    <w:rsid w:val="008C4B22"/>
    <w:rsid w:val="008E2411"/>
    <w:rsid w:val="008E386F"/>
    <w:rsid w:val="008E421A"/>
    <w:rsid w:val="008F52EA"/>
    <w:rsid w:val="008F645B"/>
    <w:rsid w:val="008F65AE"/>
    <w:rsid w:val="0091423B"/>
    <w:rsid w:val="009328A0"/>
    <w:rsid w:val="00942C09"/>
    <w:rsid w:val="009452C6"/>
    <w:rsid w:val="00947FC9"/>
    <w:rsid w:val="00950355"/>
    <w:rsid w:val="00962196"/>
    <w:rsid w:val="00972343"/>
    <w:rsid w:val="00974908"/>
    <w:rsid w:val="00981553"/>
    <w:rsid w:val="009821C4"/>
    <w:rsid w:val="00991481"/>
    <w:rsid w:val="00992AFA"/>
    <w:rsid w:val="0099508D"/>
    <w:rsid w:val="0099601A"/>
    <w:rsid w:val="00996509"/>
    <w:rsid w:val="009971BA"/>
    <w:rsid w:val="00997CB7"/>
    <w:rsid w:val="009B2394"/>
    <w:rsid w:val="009B753B"/>
    <w:rsid w:val="009C1419"/>
    <w:rsid w:val="009D2580"/>
    <w:rsid w:val="009E4A7D"/>
    <w:rsid w:val="009E76C9"/>
    <w:rsid w:val="009F05F7"/>
    <w:rsid w:val="009F16AA"/>
    <w:rsid w:val="00A02D0F"/>
    <w:rsid w:val="00A135FE"/>
    <w:rsid w:val="00A219EF"/>
    <w:rsid w:val="00A3530F"/>
    <w:rsid w:val="00A474F3"/>
    <w:rsid w:val="00A51272"/>
    <w:rsid w:val="00A529E5"/>
    <w:rsid w:val="00A551F9"/>
    <w:rsid w:val="00A676F8"/>
    <w:rsid w:val="00A729E5"/>
    <w:rsid w:val="00A81AC4"/>
    <w:rsid w:val="00A93267"/>
    <w:rsid w:val="00A95D43"/>
    <w:rsid w:val="00A97DC5"/>
    <w:rsid w:val="00AA0D18"/>
    <w:rsid w:val="00AA22AB"/>
    <w:rsid w:val="00AA30EE"/>
    <w:rsid w:val="00AB0BEB"/>
    <w:rsid w:val="00AB189B"/>
    <w:rsid w:val="00AB2005"/>
    <w:rsid w:val="00AC22E3"/>
    <w:rsid w:val="00AC2D55"/>
    <w:rsid w:val="00AC721A"/>
    <w:rsid w:val="00AD64C2"/>
    <w:rsid w:val="00AD6F74"/>
    <w:rsid w:val="00AD747B"/>
    <w:rsid w:val="00AD7B22"/>
    <w:rsid w:val="00AE0CE9"/>
    <w:rsid w:val="00AE6BD2"/>
    <w:rsid w:val="00AF7A8C"/>
    <w:rsid w:val="00B00603"/>
    <w:rsid w:val="00B1243C"/>
    <w:rsid w:val="00B12A48"/>
    <w:rsid w:val="00B14711"/>
    <w:rsid w:val="00B158A2"/>
    <w:rsid w:val="00B168E7"/>
    <w:rsid w:val="00B169BD"/>
    <w:rsid w:val="00B2279C"/>
    <w:rsid w:val="00B2720E"/>
    <w:rsid w:val="00B3665F"/>
    <w:rsid w:val="00B46DD2"/>
    <w:rsid w:val="00B506BF"/>
    <w:rsid w:val="00B525F8"/>
    <w:rsid w:val="00B55026"/>
    <w:rsid w:val="00B56FC2"/>
    <w:rsid w:val="00B57E58"/>
    <w:rsid w:val="00B6627E"/>
    <w:rsid w:val="00B76F56"/>
    <w:rsid w:val="00B7736D"/>
    <w:rsid w:val="00B87FDB"/>
    <w:rsid w:val="00B92755"/>
    <w:rsid w:val="00B93CB1"/>
    <w:rsid w:val="00B947E9"/>
    <w:rsid w:val="00BA3D53"/>
    <w:rsid w:val="00BA4429"/>
    <w:rsid w:val="00BA4834"/>
    <w:rsid w:val="00BB0B5B"/>
    <w:rsid w:val="00BB4AB4"/>
    <w:rsid w:val="00BC3DC2"/>
    <w:rsid w:val="00BD1FCC"/>
    <w:rsid w:val="00BD278A"/>
    <w:rsid w:val="00BD35FF"/>
    <w:rsid w:val="00BE0083"/>
    <w:rsid w:val="00BE0AEE"/>
    <w:rsid w:val="00BE54AB"/>
    <w:rsid w:val="00BE5F06"/>
    <w:rsid w:val="00BE6525"/>
    <w:rsid w:val="00BF0AF5"/>
    <w:rsid w:val="00BF1F45"/>
    <w:rsid w:val="00C0388A"/>
    <w:rsid w:val="00C16BC2"/>
    <w:rsid w:val="00C2517A"/>
    <w:rsid w:val="00C25289"/>
    <w:rsid w:val="00C30304"/>
    <w:rsid w:val="00C30A34"/>
    <w:rsid w:val="00C36524"/>
    <w:rsid w:val="00C45926"/>
    <w:rsid w:val="00C5027E"/>
    <w:rsid w:val="00C52A5C"/>
    <w:rsid w:val="00C54A09"/>
    <w:rsid w:val="00C550DB"/>
    <w:rsid w:val="00C55A0B"/>
    <w:rsid w:val="00C66C34"/>
    <w:rsid w:val="00C70115"/>
    <w:rsid w:val="00C7560B"/>
    <w:rsid w:val="00C84C5D"/>
    <w:rsid w:val="00C8706A"/>
    <w:rsid w:val="00C87A1D"/>
    <w:rsid w:val="00C9346B"/>
    <w:rsid w:val="00CA308C"/>
    <w:rsid w:val="00CB48DB"/>
    <w:rsid w:val="00CD7BA1"/>
    <w:rsid w:val="00CE18D0"/>
    <w:rsid w:val="00CE1A23"/>
    <w:rsid w:val="00CE4A63"/>
    <w:rsid w:val="00CF2EDD"/>
    <w:rsid w:val="00D138BC"/>
    <w:rsid w:val="00D343F3"/>
    <w:rsid w:val="00D504D6"/>
    <w:rsid w:val="00D6523E"/>
    <w:rsid w:val="00D67C71"/>
    <w:rsid w:val="00D70381"/>
    <w:rsid w:val="00D709D9"/>
    <w:rsid w:val="00D746C3"/>
    <w:rsid w:val="00D75FA8"/>
    <w:rsid w:val="00D770A9"/>
    <w:rsid w:val="00D77E4F"/>
    <w:rsid w:val="00D85205"/>
    <w:rsid w:val="00D8632E"/>
    <w:rsid w:val="00D907A5"/>
    <w:rsid w:val="00D91B8D"/>
    <w:rsid w:val="00D97A80"/>
    <w:rsid w:val="00DB1204"/>
    <w:rsid w:val="00DB1BA8"/>
    <w:rsid w:val="00DB27BB"/>
    <w:rsid w:val="00DC1C73"/>
    <w:rsid w:val="00DC79A5"/>
    <w:rsid w:val="00DD0BC3"/>
    <w:rsid w:val="00DD7F3D"/>
    <w:rsid w:val="00DE0EF1"/>
    <w:rsid w:val="00DE2C5B"/>
    <w:rsid w:val="00DE7016"/>
    <w:rsid w:val="00DE758B"/>
    <w:rsid w:val="00DF237E"/>
    <w:rsid w:val="00DF571D"/>
    <w:rsid w:val="00E0106B"/>
    <w:rsid w:val="00E0574C"/>
    <w:rsid w:val="00E07341"/>
    <w:rsid w:val="00E12B26"/>
    <w:rsid w:val="00E13B7C"/>
    <w:rsid w:val="00E142B8"/>
    <w:rsid w:val="00E20BA5"/>
    <w:rsid w:val="00E20F0E"/>
    <w:rsid w:val="00E232D7"/>
    <w:rsid w:val="00E31227"/>
    <w:rsid w:val="00E3124B"/>
    <w:rsid w:val="00E32204"/>
    <w:rsid w:val="00E36223"/>
    <w:rsid w:val="00E42234"/>
    <w:rsid w:val="00E46E58"/>
    <w:rsid w:val="00E52D76"/>
    <w:rsid w:val="00E56EA6"/>
    <w:rsid w:val="00E57F10"/>
    <w:rsid w:val="00E648CD"/>
    <w:rsid w:val="00E65D20"/>
    <w:rsid w:val="00E80696"/>
    <w:rsid w:val="00E844DA"/>
    <w:rsid w:val="00E86560"/>
    <w:rsid w:val="00E877BF"/>
    <w:rsid w:val="00E87EBA"/>
    <w:rsid w:val="00E93959"/>
    <w:rsid w:val="00E97B68"/>
    <w:rsid w:val="00EA1F91"/>
    <w:rsid w:val="00EA370E"/>
    <w:rsid w:val="00EA43F4"/>
    <w:rsid w:val="00EC38BA"/>
    <w:rsid w:val="00ED08F8"/>
    <w:rsid w:val="00ED1A2B"/>
    <w:rsid w:val="00ED455D"/>
    <w:rsid w:val="00ED4D01"/>
    <w:rsid w:val="00ED7549"/>
    <w:rsid w:val="00EF6C9F"/>
    <w:rsid w:val="00F11BE0"/>
    <w:rsid w:val="00F12655"/>
    <w:rsid w:val="00F15A46"/>
    <w:rsid w:val="00F15B9D"/>
    <w:rsid w:val="00F2123E"/>
    <w:rsid w:val="00F22CEE"/>
    <w:rsid w:val="00F30927"/>
    <w:rsid w:val="00F44F50"/>
    <w:rsid w:val="00F550F3"/>
    <w:rsid w:val="00F567BF"/>
    <w:rsid w:val="00F63E17"/>
    <w:rsid w:val="00F660A1"/>
    <w:rsid w:val="00F6644F"/>
    <w:rsid w:val="00F675B5"/>
    <w:rsid w:val="00F70D72"/>
    <w:rsid w:val="00F81A50"/>
    <w:rsid w:val="00F824FA"/>
    <w:rsid w:val="00F85A54"/>
    <w:rsid w:val="00F90528"/>
    <w:rsid w:val="00F9074D"/>
    <w:rsid w:val="00F94EED"/>
    <w:rsid w:val="00F978A7"/>
    <w:rsid w:val="00FA0C63"/>
    <w:rsid w:val="00FA0EC7"/>
    <w:rsid w:val="00FA1431"/>
    <w:rsid w:val="00FA3A8D"/>
    <w:rsid w:val="00FA7F9E"/>
    <w:rsid w:val="00FB1692"/>
    <w:rsid w:val="00FB29A3"/>
    <w:rsid w:val="00FB3682"/>
    <w:rsid w:val="00FC685D"/>
    <w:rsid w:val="00FD2681"/>
    <w:rsid w:val="00FF4560"/>
    <w:rsid w:val="00FF479C"/>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48D6FEE"/>
  <w15:docId w15:val="{2AECA174-2CA6-43F4-8DC2-95F031EEB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52C6"/>
    <w:pPr>
      <w:suppressAutoHyphens/>
      <w:spacing w:after="200" w:line="276" w:lineRule="auto"/>
    </w:pPr>
    <w:rPr>
      <w:rFonts w:ascii="Calibri" w:eastAsia="Calibri" w:hAnsi="Calibri" w:cs="Times New Roman"/>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sume Title,List Paragraph1,Colorful List - Accent 11"/>
    <w:basedOn w:val="Normal"/>
    <w:link w:val="ListParagraphChar"/>
    <w:uiPriority w:val="34"/>
    <w:qFormat/>
    <w:rsid w:val="00F70D72"/>
    <w:pPr>
      <w:ind w:left="720"/>
      <w:contextualSpacing/>
    </w:pPr>
  </w:style>
  <w:style w:type="paragraph" w:styleId="BalloonText">
    <w:name w:val="Balloon Text"/>
    <w:basedOn w:val="Normal"/>
    <w:link w:val="BalloonTextChar"/>
    <w:uiPriority w:val="99"/>
    <w:semiHidden/>
    <w:unhideWhenUsed/>
    <w:rsid w:val="00DB1B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1BA8"/>
    <w:rPr>
      <w:rFonts w:ascii="Segoe UI" w:eastAsia="Calibri" w:hAnsi="Segoe UI" w:cs="Segoe UI"/>
      <w:sz w:val="18"/>
      <w:szCs w:val="18"/>
      <w:lang w:val="en-US" w:eastAsia="zh-CN"/>
    </w:rPr>
  </w:style>
  <w:style w:type="paragraph" w:styleId="Header">
    <w:name w:val="header"/>
    <w:basedOn w:val="Normal"/>
    <w:link w:val="HeaderChar"/>
    <w:uiPriority w:val="99"/>
    <w:unhideWhenUsed/>
    <w:rsid w:val="00B947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47E9"/>
    <w:rPr>
      <w:rFonts w:ascii="Calibri" w:eastAsia="Calibri" w:hAnsi="Calibri" w:cs="Times New Roman"/>
      <w:lang w:val="en-US" w:eastAsia="zh-CN"/>
    </w:rPr>
  </w:style>
  <w:style w:type="paragraph" w:styleId="Footer">
    <w:name w:val="footer"/>
    <w:basedOn w:val="Normal"/>
    <w:link w:val="FooterChar"/>
    <w:uiPriority w:val="99"/>
    <w:unhideWhenUsed/>
    <w:rsid w:val="00B947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47E9"/>
    <w:rPr>
      <w:rFonts w:ascii="Calibri" w:eastAsia="Calibri" w:hAnsi="Calibri" w:cs="Times New Roman"/>
      <w:lang w:val="en-US" w:eastAsia="zh-CN"/>
    </w:rPr>
  </w:style>
  <w:style w:type="character" w:customStyle="1" w:styleId="ListParagraphChar">
    <w:name w:val="List Paragraph Char"/>
    <w:aliases w:val="Resume Title Char,List Paragraph1 Char,Colorful List - Accent 11 Char"/>
    <w:link w:val="ListParagraph"/>
    <w:uiPriority w:val="34"/>
    <w:qFormat/>
    <w:rsid w:val="00B76F56"/>
    <w:rPr>
      <w:rFonts w:ascii="Calibri" w:eastAsia="Calibri" w:hAnsi="Calibri" w:cs="Times New Roman"/>
      <w:lang w:val="en-US" w:eastAsia="zh-CN"/>
    </w:rPr>
  </w:style>
  <w:style w:type="paragraph" w:customStyle="1" w:styleId="Default">
    <w:name w:val="Default"/>
    <w:rsid w:val="00B76F56"/>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971BA"/>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unhideWhenUsed/>
    <w:rsid w:val="00D67C71"/>
    <w:pPr>
      <w:numPr>
        <w:numId w:val="6"/>
      </w:numPr>
      <w:contextualSpacing/>
    </w:pPr>
  </w:style>
  <w:style w:type="character" w:styleId="CommentReference">
    <w:name w:val="annotation reference"/>
    <w:basedOn w:val="DefaultParagraphFont"/>
    <w:uiPriority w:val="99"/>
    <w:semiHidden/>
    <w:unhideWhenUsed/>
    <w:rsid w:val="00FA1431"/>
    <w:rPr>
      <w:sz w:val="16"/>
      <w:szCs w:val="16"/>
    </w:rPr>
  </w:style>
  <w:style w:type="paragraph" w:styleId="CommentText">
    <w:name w:val="annotation text"/>
    <w:basedOn w:val="Normal"/>
    <w:link w:val="CommentTextChar"/>
    <w:uiPriority w:val="99"/>
    <w:semiHidden/>
    <w:unhideWhenUsed/>
    <w:rsid w:val="00FA1431"/>
    <w:pPr>
      <w:spacing w:line="240" w:lineRule="auto"/>
    </w:pPr>
    <w:rPr>
      <w:sz w:val="20"/>
      <w:szCs w:val="20"/>
    </w:rPr>
  </w:style>
  <w:style w:type="character" w:customStyle="1" w:styleId="CommentTextChar">
    <w:name w:val="Comment Text Char"/>
    <w:basedOn w:val="DefaultParagraphFont"/>
    <w:link w:val="CommentText"/>
    <w:uiPriority w:val="99"/>
    <w:semiHidden/>
    <w:rsid w:val="00FA1431"/>
    <w:rPr>
      <w:rFonts w:ascii="Calibri" w:eastAsia="Calibri" w:hAnsi="Calibri" w:cs="Times New Roman"/>
      <w:sz w:val="20"/>
      <w:szCs w:val="20"/>
      <w:lang w:val="en-US" w:eastAsia="zh-CN"/>
    </w:rPr>
  </w:style>
  <w:style w:type="paragraph" w:styleId="CommentSubject">
    <w:name w:val="annotation subject"/>
    <w:basedOn w:val="CommentText"/>
    <w:next w:val="CommentText"/>
    <w:link w:val="CommentSubjectChar"/>
    <w:uiPriority w:val="99"/>
    <w:semiHidden/>
    <w:unhideWhenUsed/>
    <w:rsid w:val="00FA1431"/>
    <w:rPr>
      <w:b/>
      <w:bCs/>
    </w:rPr>
  </w:style>
  <w:style w:type="character" w:customStyle="1" w:styleId="CommentSubjectChar">
    <w:name w:val="Comment Subject Char"/>
    <w:basedOn w:val="CommentTextChar"/>
    <w:link w:val="CommentSubject"/>
    <w:uiPriority w:val="99"/>
    <w:semiHidden/>
    <w:rsid w:val="00FA1431"/>
    <w:rPr>
      <w:rFonts w:ascii="Calibri" w:eastAsia="Calibri" w:hAnsi="Calibri" w:cs="Times New Roman"/>
      <w:b/>
      <w:bCs/>
      <w:sz w:val="20"/>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378371">
      <w:bodyDiv w:val="1"/>
      <w:marLeft w:val="0"/>
      <w:marRight w:val="0"/>
      <w:marTop w:val="0"/>
      <w:marBottom w:val="0"/>
      <w:divBdr>
        <w:top w:val="none" w:sz="0" w:space="0" w:color="auto"/>
        <w:left w:val="none" w:sz="0" w:space="0" w:color="auto"/>
        <w:bottom w:val="none" w:sz="0" w:space="0" w:color="auto"/>
        <w:right w:val="none" w:sz="0" w:space="0" w:color="auto"/>
      </w:divBdr>
    </w:div>
    <w:div w:id="101533503">
      <w:bodyDiv w:val="1"/>
      <w:marLeft w:val="0"/>
      <w:marRight w:val="0"/>
      <w:marTop w:val="0"/>
      <w:marBottom w:val="0"/>
      <w:divBdr>
        <w:top w:val="none" w:sz="0" w:space="0" w:color="auto"/>
        <w:left w:val="none" w:sz="0" w:space="0" w:color="auto"/>
        <w:bottom w:val="none" w:sz="0" w:space="0" w:color="auto"/>
        <w:right w:val="none" w:sz="0" w:space="0" w:color="auto"/>
      </w:divBdr>
    </w:div>
    <w:div w:id="152650182">
      <w:bodyDiv w:val="1"/>
      <w:marLeft w:val="0"/>
      <w:marRight w:val="0"/>
      <w:marTop w:val="0"/>
      <w:marBottom w:val="0"/>
      <w:divBdr>
        <w:top w:val="none" w:sz="0" w:space="0" w:color="auto"/>
        <w:left w:val="none" w:sz="0" w:space="0" w:color="auto"/>
        <w:bottom w:val="none" w:sz="0" w:space="0" w:color="auto"/>
        <w:right w:val="none" w:sz="0" w:space="0" w:color="auto"/>
      </w:divBdr>
    </w:div>
    <w:div w:id="222644418">
      <w:bodyDiv w:val="1"/>
      <w:marLeft w:val="0"/>
      <w:marRight w:val="0"/>
      <w:marTop w:val="0"/>
      <w:marBottom w:val="0"/>
      <w:divBdr>
        <w:top w:val="none" w:sz="0" w:space="0" w:color="auto"/>
        <w:left w:val="none" w:sz="0" w:space="0" w:color="auto"/>
        <w:bottom w:val="none" w:sz="0" w:space="0" w:color="auto"/>
        <w:right w:val="none" w:sz="0" w:space="0" w:color="auto"/>
      </w:divBdr>
    </w:div>
    <w:div w:id="265502081">
      <w:bodyDiv w:val="1"/>
      <w:marLeft w:val="0"/>
      <w:marRight w:val="0"/>
      <w:marTop w:val="0"/>
      <w:marBottom w:val="0"/>
      <w:divBdr>
        <w:top w:val="none" w:sz="0" w:space="0" w:color="auto"/>
        <w:left w:val="none" w:sz="0" w:space="0" w:color="auto"/>
        <w:bottom w:val="none" w:sz="0" w:space="0" w:color="auto"/>
        <w:right w:val="none" w:sz="0" w:space="0" w:color="auto"/>
      </w:divBdr>
    </w:div>
    <w:div w:id="303699302">
      <w:bodyDiv w:val="1"/>
      <w:marLeft w:val="0"/>
      <w:marRight w:val="0"/>
      <w:marTop w:val="0"/>
      <w:marBottom w:val="0"/>
      <w:divBdr>
        <w:top w:val="none" w:sz="0" w:space="0" w:color="auto"/>
        <w:left w:val="none" w:sz="0" w:space="0" w:color="auto"/>
        <w:bottom w:val="none" w:sz="0" w:space="0" w:color="auto"/>
        <w:right w:val="none" w:sz="0" w:space="0" w:color="auto"/>
      </w:divBdr>
    </w:div>
    <w:div w:id="353263381">
      <w:bodyDiv w:val="1"/>
      <w:marLeft w:val="0"/>
      <w:marRight w:val="0"/>
      <w:marTop w:val="0"/>
      <w:marBottom w:val="0"/>
      <w:divBdr>
        <w:top w:val="none" w:sz="0" w:space="0" w:color="auto"/>
        <w:left w:val="none" w:sz="0" w:space="0" w:color="auto"/>
        <w:bottom w:val="none" w:sz="0" w:space="0" w:color="auto"/>
        <w:right w:val="none" w:sz="0" w:space="0" w:color="auto"/>
      </w:divBdr>
    </w:div>
    <w:div w:id="378479595">
      <w:bodyDiv w:val="1"/>
      <w:marLeft w:val="0"/>
      <w:marRight w:val="0"/>
      <w:marTop w:val="0"/>
      <w:marBottom w:val="0"/>
      <w:divBdr>
        <w:top w:val="none" w:sz="0" w:space="0" w:color="auto"/>
        <w:left w:val="none" w:sz="0" w:space="0" w:color="auto"/>
        <w:bottom w:val="none" w:sz="0" w:space="0" w:color="auto"/>
        <w:right w:val="none" w:sz="0" w:space="0" w:color="auto"/>
      </w:divBdr>
    </w:div>
    <w:div w:id="399640751">
      <w:bodyDiv w:val="1"/>
      <w:marLeft w:val="0"/>
      <w:marRight w:val="0"/>
      <w:marTop w:val="0"/>
      <w:marBottom w:val="0"/>
      <w:divBdr>
        <w:top w:val="none" w:sz="0" w:space="0" w:color="auto"/>
        <w:left w:val="none" w:sz="0" w:space="0" w:color="auto"/>
        <w:bottom w:val="none" w:sz="0" w:space="0" w:color="auto"/>
        <w:right w:val="none" w:sz="0" w:space="0" w:color="auto"/>
      </w:divBdr>
    </w:div>
    <w:div w:id="509220504">
      <w:bodyDiv w:val="1"/>
      <w:marLeft w:val="0"/>
      <w:marRight w:val="0"/>
      <w:marTop w:val="0"/>
      <w:marBottom w:val="0"/>
      <w:divBdr>
        <w:top w:val="none" w:sz="0" w:space="0" w:color="auto"/>
        <w:left w:val="none" w:sz="0" w:space="0" w:color="auto"/>
        <w:bottom w:val="none" w:sz="0" w:space="0" w:color="auto"/>
        <w:right w:val="none" w:sz="0" w:space="0" w:color="auto"/>
      </w:divBdr>
    </w:div>
    <w:div w:id="569848404">
      <w:bodyDiv w:val="1"/>
      <w:marLeft w:val="0"/>
      <w:marRight w:val="0"/>
      <w:marTop w:val="0"/>
      <w:marBottom w:val="0"/>
      <w:divBdr>
        <w:top w:val="none" w:sz="0" w:space="0" w:color="auto"/>
        <w:left w:val="none" w:sz="0" w:space="0" w:color="auto"/>
        <w:bottom w:val="none" w:sz="0" w:space="0" w:color="auto"/>
        <w:right w:val="none" w:sz="0" w:space="0" w:color="auto"/>
      </w:divBdr>
    </w:div>
    <w:div w:id="577634839">
      <w:bodyDiv w:val="1"/>
      <w:marLeft w:val="0"/>
      <w:marRight w:val="0"/>
      <w:marTop w:val="0"/>
      <w:marBottom w:val="0"/>
      <w:divBdr>
        <w:top w:val="none" w:sz="0" w:space="0" w:color="auto"/>
        <w:left w:val="none" w:sz="0" w:space="0" w:color="auto"/>
        <w:bottom w:val="none" w:sz="0" w:space="0" w:color="auto"/>
        <w:right w:val="none" w:sz="0" w:space="0" w:color="auto"/>
      </w:divBdr>
    </w:div>
    <w:div w:id="586114845">
      <w:bodyDiv w:val="1"/>
      <w:marLeft w:val="0"/>
      <w:marRight w:val="0"/>
      <w:marTop w:val="0"/>
      <w:marBottom w:val="0"/>
      <w:divBdr>
        <w:top w:val="none" w:sz="0" w:space="0" w:color="auto"/>
        <w:left w:val="none" w:sz="0" w:space="0" w:color="auto"/>
        <w:bottom w:val="none" w:sz="0" w:space="0" w:color="auto"/>
        <w:right w:val="none" w:sz="0" w:space="0" w:color="auto"/>
      </w:divBdr>
    </w:div>
    <w:div w:id="720057975">
      <w:bodyDiv w:val="1"/>
      <w:marLeft w:val="0"/>
      <w:marRight w:val="0"/>
      <w:marTop w:val="0"/>
      <w:marBottom w:val="0"/>
      <w:divBdr>
        <w:top w:val="none" w:sz="0" w:space="0" w:color="auto"/>
        <w:left w:val="none" w:sz="0" w:space="0" w:color="auto"/>
        <w:bottom w:val="none" w:sz="0" w:space="0" w:color="auto"/>
        <w:right w:val="none" w:sz="0" w:space="0" w:color="auto"/>
      </w:divBdr>
    </w:div>
    <w:div w:id="721442542">
      <w:bodyDiv w:val="1"/>
      <w:marLeft w:val="0"/>
      <w:marRight w:val="0"/>
      <w:marTop w:val="0"/>
      <w:marBottom w:val="0"/>
      <w:divBdr>
        <w:top w:val="none" w:sz="0" w:space="0" w:color="auto"/>
        <w:left w:val="none" w:sz="0" w:space="0" w:color="auto"/>
        <w:bottom w:val="none" w:sz="0" w:space="0" w:color="auto"/>
        <w:right w:val="none" w:sz="0" w:space="0" w:color="auto"/>
      </w:divBdr>
    </w:div>
    <w:div w:id="759062915">
      <w:bodyDiv w:val="1"/>
      <w:marLeft w:val="0"/>
      <w:marRight w:val="0"/>
      <w:marTop w:val="0"/>
      <w:marBottom w:val="0"/>
      <w:divBdr>
        <w:top w:val="none" w:sz="0" w:space="0" w:color="auto"/>
        <w:left w:val="none" w:sz="0" w:space="0" w:color="auto"/>
        <w:bottom w:val="none" w:sz="0" w:space="0" w:color="auto"/>
        <w:right w:val="none" w:sz="0" w:space="0" w:color="auto"/>
      </w:divBdr>
    </w:div>
    <w:div w:id="787553824">
      <w:bodyDiv w:val="1"/>
      <w:marLeft w:val="0"/>
      <w:marRight w:val="0"/>
      <w:marTop w:val="0"/>
      <w:marBottom w:val="0"/>
      <w:divBdr>
        <w:top w:val="none" w:sz="0" w:space="0" w:color="auto"/>
        <w:left w:val="none" w:sz="0" w:space="0" w:color="auto"/>
        <w:bottom w:val="none" w:sz="0" w:space="0" w:color="auto"/>
        <w:right w:val="none" w:sz="0" w:space="0" w:color="auto"/>
      </w:divBdr>
    </w:div>
    <w:div w:id="881788238">
      <w:bodyDiv w:val="1"/>
      <w:marLeft w:val="0"/>
      <w:marRight w:val="0"/>
      <w:marTop w:val="0"/>
      <w:marBottom w:val="0"/>
      <w:divBdr>
        <w:top w:val="none" w:sz="0" w:space="0" w:color="auto"/>
        <w:left w:val="none" w:sz="0" w:space="0" w:color="auto"/>
        <w:bottom w:val="none" w:sz="0" w:space="0" w:color="auto"/>
        <w:right w:val="none" w:sz="0" w:space="0" w:color="auto"/>
      </w:divBdr>
    </w:div>
    <w:div w:id="1113596369">
      <w:bodyDiv w:val="1"/>
      <w:marLeft w:val="0"/>
      <w:marRight w:val="0"/>
      <w:marTop w:val="0"/>
      <w:marBottom w:val="0"/>
      <w:divBdr>
        <w:top w:val="none" w:sz="0" w:space="0" w:color="auto"/>
        <w:left w:val="none" w:sz="0" w:space="0" w:color="auto"/>
        <w:bottom w:val="none" w:sz="0" w:space="0" w:color="auto"/>
        <w:right w:val="none" w:sz="0" w:space="0" w:color="auto"/>
      </w:divBdr>
    </w:div>
    <w:div w:id="1163619313">
      <w:bodyDiv w:val="1"/>
      <w:marLeft w:val="0"/>
      <w:marRight w:val="0"/>
      <w:marTop w:val="0"/>
      <w:marBottom w:val="0"/>
      <w:divBdr>
        <w:top w:val="none" w:sz="0" w:space="0" w:color="auto"/>
        <w:left w:val="none" w:sz="0" w:space="0" w:color="auto"/>
        <w:bottom w:val="none" w:sz="0" w:space="0" w:color="auto"/>
        <w:right w:val="none" w:sz="0" w:space="0" w:color="auto"/>
      </w:divBdr>
    </w:div>
    <w:div w:id="1215459215">
      <w:bodyDiv w:val="1"/>
      <w:marLeft w:val="0"/>
      <w:marRight w:val="0"/>
      <w:marTop w:val="0"/>
      <w:marBottom w:val="0"/>
      <w:divBdr>
        <w:top w:val="none" w:sz="0" w:space="0" w:color="auto"/>
        <w:left w:val="none" w:sz="0" w:space="0" w:color="auto"/>
        <w:bottom w:val="none" w:sz="0" w:space="0" w:color="auto"/>
        <w:right w:val="none" w:sz="0" w:space="0" w:color="auto"/>
      </w:divBdr>
    </w:div>
    <w:div w:id="1247574406">
      <w:bodyDiv w:val="1"/>
      <w:marLeft w:val="0"/>
      <w:marRight w:val="0"/>
      <w:marTop w:val="0"/>
      <w:marBottom w:val="0"/>
      <w:divBdr>
        <w:top w:val="none" w:sz="0" w:space="0" w:color="auto"/>
        <w:left w:val="none" w:sz="0" w:space="0" w:color="auto"/>
        <w:bottom w:val="none" w:sz="0" w:space="0" w:color="auto"/>
        <w:right w:val="none" w:sz="0" w:space="0" w:color="auto"/>
      </w:divBdr>
    </w:div>
    <w:div w:id="1273126356">
      <w:bodyDiv w:val="1"/>
      <w:marLeft w:val="0"/>
      <w:marRight w:val="0"/>
      <w:marTop w:val="0"/>
      <w:marBottom w:val="0"/>
      <w:divBdr>
        <w:top w:val="none" w:sz="0" w:space="0" w:color="auto"/>
        <w:left w:val="none" w:sz="0" w:space="0" w:color="auto"/>
        <w:bottom w:val="none" w:sz="0" w:space="0" w:color="auto"/>
        <w:right w:val="none" w:sz="0" w:space="0" w:color="auto"/>
      </w:divBdr>
    </w:div>
    <w:div w:id="1443181417">
      <w:bodyDiv w:val="1"/>
      <w:marLeft w:val="0"/>
      <w:marRight w:val="0"/>
      <w:marTop w:val="0"/>
      <w:marBottom w:val="0"/>
      <w:divBdr>
        <w:top w:val="none" w:sz="0" w:space="0" w:color="auto"/>
        <w:left w:val="none" w:sz="0" w:space="0" w:color="auto"/>
        <w:bottom w:val="none" w:sz="0" w:space="0" w:color="auto"/>
        <w:right w:val="none" w:sz="0" w:space="0" w:color="auto"/>
      </w:divBdr>
    </w:div>
    <w:div w:id="1451363300">
      <w:bodyDiv w:val="1"/>
      <w:marLeft w:val="0"/>
      <w:marRight w:val="0"/>
      <w:marTop w:val="0"/>
      <w:marBottom w:val="0"/>
      <w:divBdr>
        <w:top w:val="none" w:sz="0" w:space="0" w:color="auto"/>
        <w:left w:val="none" w:sz="0" w:space="0" w:color="auto"/>
        <w:bottom w:val="none" w:sz="0" w:space="0" w:color="auto"/>
        <w:right w:val="none" w:sz="0" w:space="0" w:color="auto"/>
      </w:divBdr>
    </w:div>
    <w:div w:id="1496654166">
      <w:bodyDiv w:val="1"/>
      <w:marLeft w:val="0"/>
      <w:marRight w:val="0"/>
      <w:marTop w:val="0"/>
      <w:marBottom w:val="0"/>
      <w:divBdr>
        <w:top w:val="none" w:sz="0" w:space="0" w:color="auto"/>
        <w:left w:val="none" w:sz="0" w:space="0" w:color="auto"/>
        <w:bottom w:val="none" w:sz="0" w:space="0" w:color="auto"/>
        <w:right w:val="none" w:sz="0" w:space="0" w:color="auto"/>
      </w:divBdr>
    </w:div>
    <w:div w:id="1560824505">
      <w:bodyDiv w:val="1"/>
      <w:marLeft w:val="0"/>
      <w:marRight w:val="0"/>
      <w:marTop w:val="0"/>
      <w:marBottom w:val="0"/>
      <w:divBdr>
        <w:top w:val="none" w:sz="0" w:space="0" w:color="auto"/>
        <w:left w:val="none" w:sz="0" w:space="0" w:color="auto"/>
        <w:bottom w:val="none" w:sz="0" w:space="0" w:color="auto"/>
        <w:right w:val="none" w:sz="0" w:space="0" w:color="auto"/>
      </w:divBdr>
    </w:div>
    <w:div w:id="1600597415">
      <w:bodyDiv w:val="1"/>
      <w:marLeft w:val="0"/>
      <w:marRight w:val="0"/>
      <w:marTop w:val="0"/>
      <w:marBottom w:val="0"/>
      <w:divBdr>
        <w:top w:val="none" w:sz="0" w:space="0" w:color="auto"/>
        <w:left w:val="none" w:sz="0" w:space="0" w:color="auto"/>
        <w:bottom w:val="none" w:sz="0" w:space="0" w:color="auto"/>
        <w:right w:val="none" w:sz="0" w:space="0" w:color="auto"/>
      </w:divBdr>
    </w:div>
    <w:div w:id="1656299892">
      <w:bodyDiv w:val="1"/>
      <w:marLeft w:val="0"/>
      <w:marRight w:val="0"/>
      <w:marTop w:val="0"/>
      <w:marBottom w:val="0"/>
      <w:divBdr>
        <w:top w:val="none" w:sz="0" w:space="0" w:color="auto"/>
        <w:left w:val="none" w:sz="0" w:space="0" w:color="auto"/>
        <w:bottom w:val="none" w:sz="0" w:space="0" w:color="auto"/>
        <w:right w:val="none" w:sz="0" w:space="0" w:color="auto"/>
      </w:divBdr>
    </w:div>
    <w:div w:id="1659377742">
      <w:bodyDiv w:val="1"/>
      <w:marLeft w:val="0"/>
      <w:marRight w:val="0"/>
      <w:marTop w:val="0"/>
      <w:marBottom w:val="0"/>
      <w:divBdr>
        <w:top w:val="none" w:sz="0" w:space="0" w:color="auto"/>
        <w:left w:val="none" w:sz="0" w:space="0" w:color="auto"/>
        <w:bottom w:val="none" w:sz="0" w:space="0" w:color="auto"/>
        <w:right w:val="none" w:sz="0" w:space="0" w:color="auto"/>
      </w:divBdr>
    </w:div>
    <w:div w:id="1756048991">
      <w:bodyDiv w:val="1"/>
      <w:marLeft w:val="0"/>
      <w:marRight w:val="0"/>
      <w:marTop w:val="0"/>
      <w:marBottom w:val="0"/>
      <w:divBdr>
        <w:top w:val="none" w:sz="0" w:space="0" w:color="auto"/>
        <w:left w:val="none" w:sz="0" w:space="0" w:color="auto"/>
        <w:bottom w:val="none" w:sz="0" w:space="0" w:color="auto"/>
        <w:right w:val="none" w:sz="0" w:space="0" w:color="auto"/>
      </w:divBdr>
    </w:div>
    <w:div w:id="1782414274">
      <w:bodyDiv w:val="1"/>
      <w:marLeft w:val="0"/>
      <w:marRight w:val="0"/>
      <w:marTop w:val="0"/>
      <w:marBottom w:val="0"/>
      <w:divBdr>
        <w:top w:val="none" w:sz="0" w:space="0" w:color="auto"/>
        <w:left w:val="none" w:sz="0" w:space="0" w:color="auto"/>
        <w:bottom w:val="none" w:sz="0" w:space="0" w:color="auto"/>
        <w:right w:val="none" w:sz="0" w:space="0" w:color="auto"/>
      </w:divBdr>
    </w:div>
    <w:div w:id="1788040013">
      <w:bodyDiv w:val="1"/>
      <w:marLeft w:val="0"/>
      <w:marRight w:val="0"/>
      <w:marTop w:val="0"/>
      <w:marBottom w:val="0"/>
      <w:divBdr>
        <w:top w:val="none" w:sz="0" w:space="0" w:color="auto"/>
        <w:left w:val="none" w:sz="0" w:space="0" w:color="auto"/>
        <w:bottom w:val="none" w:sz="0" w:space="0" w:color="auto"/>
        <w:right w:val="none" w:sz="0" w:space="0" w:color="auto"/>
      </w:divBdr>
    </w:div>
    <w:div w:id="1886873181">
      <w:bodyDiv w:val="1"/>
      <w:marLeft w:val="0"/>
      <w:marRight w:val="0"/>
      <w:marTop w:val="0"/>
      <w:marBottom w:val="0"/>
      <w:divBdr>
        <w:top w:val="none" w:sz="0" w:space="0" w:color="auto"/>
        <w:left w:val="none" w:sz="0" w:space="0" w:color="auto"/>
        <w:bottom w:val="none" w:sz="0" w:space="0" w:color="auto"/>
        <w:right w:val="none" w:sz="0" w:space="0" w:color="auto"/>
      </w:divBdr>
    </w:div>
    <w:div w:id="1902515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662DD6-56D8-4039-984F-6F96077A7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19</Pages>
  <Words>5142</Words>
  <Characters>29313</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Status of Implementation of Prior Year's Audit Recommendations</vt:lpstr>
    </vt:vector>
  </TitlesOfParts>
  <Company/>
  <LinksUpToDate>false</LinksUpToDate>
  <CharactersWithSpaces>34387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Status of Implementation of Prior Year's Audit Recommendations</dc:title>
  <dc:creator>COA - Philippine Charity Sweepstakes Office</dc:creator>
  <cp:lastModifiedBy>Ma. Lourdes M. Angue</cp:lastModifiedBy>
  <cp:revision>7</cp:revision>
  <cp:lastPrinted>2023-07-03T10:37:00Z</cp:lastPrinted>
  <dcterms:created xsi:type="dcterms:W3CDTF">2023-07-10T03:33:00Z</dcterms:created>
  <dcterms:modified xsi:type="dcterms:W3CDTF">2023-07-31T05:54:00Z</dcterms:modified>
</cp:coreProperties>
</file>