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45F58" w14:textId="77777777" w:rsidR="004C6D56" w:rsidRPr="00BA4EFF" w:rsidRDefault="004C6D56" w:rsidP="00CF03CA">
      <w:pPr>
        <w:spacing w:after="0" w:line="240" w:lineRule="auto"/>
        <w:jc w:val="center"/>
        <w:rPr>
          <w:rFonts w:ascii="Arial" w:hAnsi="Arial" w:cs="Arial"/>
          <w:b/>
        </w:rPr>
      </w:pPr>
      <w:bookmarkStart w:id="0" w:name="_GoBack"/>
      <w:bookmarkEnd w:id="0"/>
      <w:r w:rsidRPr="00BA4EFF">
        <w:rPr>
          <w:rFonts w:ascii="Arial" w:hAnsi="Arial" w:cs="Arial"/>
          <w:b/>
        </w:rPr>
        <w:t>PART II - OBSERVATIONS AND RECOMMENDATIONS</w:t>
      </w:r>
    </w:p>
    <w:p w14:paraId="102A955A" w14:textId="77777777" w:rsidR="004C6D56" w:rsidRPr="00BA4EFF" w:rsidRDefault="004C6D56" w:rsidP="00CF03CA">
      <w:pPr>
        <w:spacing w:after="0" w:line="240" w:lineRule="auto"/>
        <w:jc w:val="both"/>
        <w:rPr>
          <w:rFonts w:ascii="Arial" w:hAnsi="Arial" w:cs="Arial"/>
          <w:b/>
        </w:rPr>
      </w:pPr>
    </w:p>
    <w:p w14:paraId="4CB06434" w14:textId="77777777" w:rsidR="004C6D56" w:rsidRPr="00BA4EFF" w:rsidRDefault="004C6D56" w:rsidP="00CF03CA">
      <w:pPr>
        <w:spacing w:after="0" w:line="240" w:lineRule="auto"/>
        <w:jc w:val="both"/>
        <w:rPr>
          <w:rFonts w:ascii="Arial" w:hAnsi="Arial" w:cs="Arial"/>
          <w:b/>
        </w:rPr>
      </w:pPr>
    </w:p>
    <w:p w14:paraId="2600F5CF" w14:textId="77777777" w:rsidR="00641866" w:rsidRPr="00BA4EFF" w:rsidRDefault="00641866" w:rsidP="00CF03CA">
      <w:pPr>
        <w:pStyle w:val="ListParagraph"/>
        <w:numPr>
          <w:ilvl w:val="0"/>
          <w:numId w:val="2"/>
        </w:numPr>
        <w:ind w:hanging="720"/>
        <w:contextualSpacing/>
        <w:jc w:val="both"/>
        <w:rPr>
          <w:rFonts w:ascii="Arial" w:hAnsi="Arial" w:cs="Arial"/>
          <w:b/>
          <w:sz w:val="22"/>
          <w:szCs w:val="22"/>
          <w:u w:val="single"/>
          <w:lang w:eastAsia="en-PH"/>
        </w:rPr>
      </w:pPr>
      <w:r w:rsidRPr="00BA4EFF">
        <w:rPr>
          <w:rFonts w:ascii="Arial" w:hAnsi="Arial" w:cs="Arial"/>
          <w:b/>
          <w:sz w:val="22"/>
          <w:szCs w:val="22"/>
          <w:u w:val="single"/>
          <w:lang w:eastAsia="en-PH"/>
        </w:rPr>
        <w:t>FINANCIAL</w:t>
      </w:r>
    </w:p>
    <w:p w14:paraId="0DE2D4A7" w14:textId="77777777" w:rsidR="00AB2FD1" w:rsidRPr="00BA4EFF" w:rsidRDefault="00AB2FD1" w:rsidP="00CF03CA">
      <w:pPr>
        <w:pStyle w:val="ListParagraph"/>
        <w:jc w:val="both"/>
        <w:rPr>
          <w:rFonts w:ascii="Arial" w:hAnsi="Arial" w:cs="Arial"/>
          <w:sz w:val="22"/>
          <w:szCs w:val="22"/>
        </w:rPr>
      </w:pPr>
    </w:p>
    <w:p w14:paraId="1C04F759" w14:textId="298608F7" w:rsidR="00F81AA1" w:rsidRPr="00BA4EFF" w:rsidRDefault="00750B54" w:rsidP="00E80E57">
      <w:pPr>
        <w:pStyle w:val="ListParagraph"/>
        <w:numPr>
          <w:ilvl w:val="0"/>
          <w:numId w:val="1"/>
        </w:numPr>
        <w:ind w:left="709" w:hanging="697"/>
        <w:jc w:val="both"/>
        <w:rPr>
          <w:rFonts w:ascii="Arial" w:hAnsi="Arial" w:cs="Arial"/>
          <w:b/>
          <w:sz w:val="22"/>
          <w:szCs w:val="22"/>
        </w:rPr>
      </w:pPr>
      <w:r w:rsidRPr="00BA4EFF">
        <w:rPr>
          <w:rFonts w:ascii="Arial" w:hAnsi="Arial" w:cs="Arial"/>
          <w:b/>
          <w:sz w:val="22"/>
          <w:szCs w:val="22"/>
        </w:rPr>
        <w:t>T</w:t>
      </w:r>
      <w:r w:rsidR="00FC0B2E" w:rsidRPr="00BA4EFF">
        <w:rPr>
          <w:rFonts w:ascii="Arial" w:hAnsi="Arial" w:cs="Arial"/>
          <w:b/>
          <w:sz w:val="22"/>
          <w:szCs w:val="22"/>
        </w:rPr>
        <w:t xml:space="preserve">he </w:t>
      </w:r>
      <w:r w:rsidR="000C3C77" w:rsidRPr="00BA4EFF">
        <w:rPr>
          <w:rFonts w:ascii="Arial" w:hAnsi="Arial" w:cs="Arial"/>
          <w:b/>
          <w:bCs/>
          <w:sz w:val="22"/>
          <w:szCs w:val="22"/>
          <w:shd w:val="clear" w:color="auto" w:fill="FFFFFF"/>
        </w:rPr>
        <w:t>Guaranteed Minimum Monthly Retail Receipts (GMMRR) Shortfalls for calendar years (CYs) 2017-2018 and 2019 in the total amount</w:t>
      </w:r>
      <w:r w:rsidR="00AA6227" w:rsidRPr="00BA4EFF">
        <w:rPr>
          <w:rFonts w:ascii="Arial" w:hAnsi="Arial" w:cs="Arial"/>
          <w:b/>
          <w:bCs/>
          <w:sz w:val="22"/>
          <w:szCs w:val="22"/>
          <w:shd w:val="clear" w:color="auto" w:fill="FFFFFF"/>
        </w:rPr>
        <w:t>s</w:t>
      </w:r>
      <w:r w:rsidR="000C3C77" w:rsidRPr="00BA4EFF">
        <w:rPr>
          <w:rFonts w:ascii="Arial" w:hAnsi="Arial" w:cs="Arial"/>
          <w:b/>
          <w:bCs/>
          <w:sz w:val="22"/>
          <w:szCs w:val="22"/>
          <w:shd w:val="clear" w:color="auto" w:fill="FFFFFF"/>
        </w:rPr>
        <w:t>  of P13.905 billion and P6.305 billion and the correspondin</w:t>
      </w:r>
      <w:r w:rsidR="00B4282D" w:rsidRPr="00BA4EFF">
        <w:rPr>
          <w:rFonts w:ascii="Arial" w:hAnsi="Arial" w:cs="Arial"/>
          <w:b/>
          <w:bCs/>
          <w:sz w:val="22"/>
          <w:szCs w:val="22"/>
          <w:shd w:val="clear" w:color="auto" w:fill="FFFFFF"/>
        </w:rPr>
        <w:t>g amounts of Shortfalls due to</w:t>
      </w:r>
      <w:r w:rsidR="000C3C77" w:rsidRPr="00BA4EFF">
        <w:rPr>
          <w:rFonts w:ascii="Arial" w:hAnsi="Arial" w:cs="Arial"/>
          <w:b/>
          <w:bCs/>
          <w:sz w:val="22"/>
          <w:szCs w:val="22"/>
          <w:shd w:val="clear" w:color="auto" w:fill="FFFFFF"/>
        </w:rPr>
        <w:t xml:space="preserve"> PCSO</w:t>
      </w:r>
      <w:r w:rsidR="00B4282D" w:rsidRPr="00BA4EFF">
        <w:rPr>
          <w:rFonts w:ascii="Arial" w:hAnsi="Arial" w:cs="Arial"/>
          <w:b/>
          <w:bCs/>
          <w:sz w:val="22"/>
          <w:szCs w:val="22"/>
          <w:shd w:val="clear" w:color="auto" w:fill="FFFFFF"/>
        </w:rPr>
        <w:t xml:space="preserve"> (receivables)</w:t>
      </w:r>
      <w:r w:rsidR="000C3C77" w:rsidRPr="00BA4EFF">
        <w:rPr>
          <w:rFonts w:ascii="Arial" w:hAnsi="Arial" w:cs="Arial"/>
          <w:b/>
          <w:bCs/>
          <w:sz w:val="22"/>
          <w:szCs w:val="22"/>
          <w:shd w:val="clear" w:color="auto" w:fill="FFFFFF"/>
        </w:rPr>
        <w:t xml:space="preserve"> totaling P5.61</w:t>
      </w:r>
      <w:r w:rsidR="00B4282D" w:rsidRPr="00BA4EFF">
        <w:rPr>
          <w:rFonts w:ascii="Arial" w:hAnsi="Arial" w:cs="Arial"/>
          <w:b/>
          <w:bCs/>
          <w:sz w:val="22"/>
          <w:szCs w:val="22"/>
          <w:shd w:val="clear" w:color="auto" w:fill="FFFFFF"/>
        </w:rPr>
        <w:t>7</w:t>
      </w:r>
      <w:r w:rsidR="000C3C77" w:rsidRPr="00BA4EFF">
        <w:rPr>
          <w:rFonts w:ascii="Arial" w:hAnsi="Arial" w:cs="Arial"/>
          <w:b/>
          <w:bCs/>
          <w:sz w:val="22"/>
          <w:szCs w:val="22"/>
          <w:shd w:val="clear" w:color="auto" w:fill="FFFFFF"/>
        </w:rPr>
        <w:t xml:space="preserve"> billion and P3.081 billion, respectively, were not recognized in the books of PCSO despite being valid revenues and receivables from the Authorized Agent Corporations (AACs)</w:t>
      </w:r>
      <w:r w:rsidR="00E80E57" w:rsidRPr="00BA4EFF">
        <w:rPr>
          <w:rFonts w:ascii="Arial" w:hAnsi="Arial" w:cs="Arial"/>
          <w:b/>
          <w:bCs/>
          <w:sz w:val="22"/>
          <w:szCs w:val="22"/>
          <w:shd w:val="clear" w:color="auto" w:fill="FFFFFF"/>
        </w:rPr>
        <w:t>,</w:t>
      </w:r>
      <w:r w:rsidR="000C3C77" w:rsidRPr="00BA4EFF">
        <w:rPr>
          <w:rFonts w:ascii="Arial" w:hAnsi="Arial" w:cs="Arial"/>
          <w:b/>
          <w:bCs/>
          <w:sz w:val="22"/>
          <w:szCs w:val="22"/>
          <w:shd w:val="clear" w:color="auto" w:fill="FFFFFF"/>
        </w:rPr>
        <w:t xml:space="preserve"> as defined under the Philippine Accounting Standard (PAS) 1 and the Conceptual Framework for Financial Reporting (CFFR), resulting in the understatement o</w:t>
      </w:r>
      <w:r w:rsidR="00AA6227" w:rsidRPr="00BA4EFF">
        <w:rPr>
          <w:rFonts w:ascii="Arial" w:hAnsi="Arial" w:cs="Arial"/>
          <w:b/>
          <w:bCs/>
          <w:sz w:val="22"/>
          <w:szCs w:val="22"/>
          <w:shd w:val="clear" w:color="auto" w:fill="FFFFFF"/>
        </w:rPr>
        <w:t>f Income from Gaming Operations</w:t>
      </w:r>
      <w:r w:rsidR="000C3C77" w:rsidRPr="00BA4EFF">
        <w:rPr>
          <w:rFonts w:ascii="Arial" w:hAnsi="Arial" w:cs="Arial"/>
          <w:b/>
          <w:bCs/>
          <w:sz w:val="22"/>
          <w:szCs w:val="22"/>
          <w:shd w:val="clear" w:color="auto" w:fill="FFFFFF"/>
        </w:rPr>
        <w:t>-</w:t>
      </w:r>
      <w:r w:rsidR="00E80E57" w:rsidRPr="00BA4EFF">
        <w:rPr>
          <w:rFonts w:ascii="Arial" w:hAnsi="Arial" w:cs="Arial"/>
          <w:b/>
          <w:bCs/>
          <w:sz w:val="22"/>
          <w:szCs w:val="22"/>
          <w:shd w:val="clear" w:color="auto" w:fill="FFFFFF"/>
        </w:rPr>
        <w:t>Small Town Lottery (</w:t>
      </w:r>
      <w:r w:rsidR="000C3C77" w:rsidRPr="00BA4EFF">
        <w:rPr>
          <w:rFonts w:ascii="Arial" w:hAnsi="Arial" w:cs="Arial"/>
          <w:b/>
          <w:bCs/>
          <w:sz w:val="22"/>
          <w:szCs w:val="22"/>
          <w:shd w:val="clear" w:color="auto" w:fill="FFFFFF"/>
        </w:rPr>
        <w:t>STL</w:t>
      </w:r>
      <w:r w:rsidR="00E80E57" w:rsidRPr="00BA4EFF">
        <w:rPr>
          <w:rFonts w:ascii="Arial" w:hAnsi="Arial" w:cs="Arial"/>
          <w:b/>
          <w:bCs/>
          <w:sz w:val="22"/>
          <w:szCs w:val="22"/>
          <w:shd w:val="clear" w:color="auto" w:fill="FFFFFF"/>
        </w:rPr>
        <w:t>)</w:t>
      </w:r>
      <w:r w:rsidR="000C3C77" w:rsidRPr="00BA4EFF">
        <w:rPr>
          <w:rFonts w:ascii="Arial" w:hAnsi="Arial" w:cs="Arial"/>
          <w:b/>
          <w:bCs/>
          <w:sz w:val="22"/>
          <w:szCs w:val="22"/>
          <w:shd w:val="clear" w:color="auto" w:fill="FFFFFF"/>
        </w:rPr>
        <w:t>, Receivables – STL, Retained Earnings, Expenses and Payables</w:t>
      </w:r>
      <w:r w:rsidR="00E80E57" w:rsidRPr="00BA4EFF">
        <w:rPr>
          <w:rFonts w:ascii="Arial" w:hAnsi="Arial" w:cs="Arial"/>
          <w:b/>
          <w:bCs/>
          <w:sz w:val="22"/>
          <w:szCs w:val="22"/>
          <w:shd w:val="clear" w:color="auto" w:fill="FFFFFF"/>
        </w:rPr>
        <w:t xml:space="preserve"> accounts</w:t>
      </w:r>
      <w:r w:rsidR="000C3C77" w:rsidRPr="00BA4EFF">
        <w:rPr>
          <w:rFonts w:ascii="Arial" w:hAnsi="Arial" w:cs="Arial"/>
          <w:b/>
          <w:bCs/>
          <w:sz w:val="22"/>
          <w:szCs w:val="22"/>
          <w:shd w:val="clear" w:color="auto" w:fill="FFFFFF"/>
        </w:rPr>
        <w:t xml:space="preserve"> by P6.305 billion, P6.980 billion, P2.331 billion, P4.696 billion and P4.757 billion, respectively, and overstatement of Other Business I</w:t>
      </w:r>
      <w:r w:rsidR="00E80E57" w:rsidRPr="00BA4EFF">
        <w:rPr>
          <w:rFonts w:ascii="Arial" w:hAnsi="Arial" w:cs="Arial"/>
          <w:b/>
          <w:bCs/>
          <w:sz w:val="22"/>
          <w:szCs w:val="22"/>
          <w:shd w:val="clear" w:color="auto" w:fill="FFFFFF"/>
        </w:rPr>
        <w:t>ncome and Miscellaneous Income a</w:t>
      </w:r>
      <w:r w:rsidR="000C3C77" w:rsidRPr="00BA4EFF">
        <w:rPr>
          <w:rFonts w:ascii="Arial" w:hAnsi="Arial" w:cs="Arial"/>
          <w:b/>
          <w:bCs/>
          <w:sz w:val="22"/>
          <w:szCs w:val="22"/>
          <w:shd w:val="clear" w:color="auto" w:fill="FFFFFF"/>
        </w:rPr>
        <w:t>ccount</w:t>
      </w:r>
      <w:r w:rsidR="00E80E57" w:rsidRPr="00BA4EFF">
        <w:rPr>
          <w:rFonts w:ascii="Arial" w:hAnsi="Arial" w:cs="Arial"/>
          <w:b/>
          <w:bCs/>
          <w:sz w:val="22"/>
          <w:szCs w:val="22"/>
          <w:shd w:val="clear" w:color="auto" w:fill="FFFFFF"/>
        </w:rPr>
        <w:t xml:space="preserve">s in the amounts </w:t>
      </w:r>
      <w:r w:rsidR="000C3C77" w:rsidRPr="00BA4EFF">
        <w:rPr>
          <w:rFonts w:ascii="Arial" w:hAnsi="Arial" w:cs="Arial"/>
          <w:b/>
          <w:bCs/>
          <w:sz w:val="22"/>
          <w:szCs w:val="22"/>
          <w:shd w:val="clear" w:color="auto" w:fill="FFFFFF"/>
        </w:rPr>
        <w:t>of P1.055 billion and P663.001 million, respectively.</w:t>
      </w:r>
    </w:p>
    <w:p w14:paraId="060EFB29" w14:textId="3AF51179" w:rsidR="001C1FD0" w:rsidRPr="00BA4EFF" w:rsidRDefault="001C1FD0" w:rsidP="000C3C77">
      <w:pPr>
        <w:pStyle w:val="ListParagraph"/>
        <w:ind w:left="732"/>
        <w:jc w:val="both"/>
        <w:rPr>
          <w:rFonts w:ascii="Arial" w:hAnsi="Arial" w:cs="Arial"/>
          <w:b/>
          <w:sz w:val="22"/>
          <w:szCs w:val="22"/>
        </w:rPr>
      </w:pPr>
    </w:p>
    <w:p w14:paraId="66AC2798" w14:textId="27F986EB" w:rsidR="001C1FD0" w:rsidRPr="00BA4EFF" w:rsidRDefault="001C1FD0" w:rsidP="001C1FD0">
      <w:pPr>
        <w:pStyle w:val="ListParagraph"/>
        <w:numPr>
          <w:ilvl w:val="1"/>
          <w:numId w:val="1"/>
        </w:numPr>
        <w:ind w:left="1440"/>
        <w:contextualSpacing/>
        <w:jc w:val="both"/>
        <w:rPr>
          <w:rFonts w:ascii="Arial" w:hAnsi="Arial" w:cs="Arial"/>
          <w:b/>
          <w:sz w:val="22"/>
          <w:szCs w:val="22"/>
        </w:rPr>
      </w:pPr>
      <w:r w:rsidRPr="00BA4EFF">
        <w:rPr>
          <w:rFonts w:ascii="Arial" w:hAnsi="Arial" w:cs="Arial"/>
          <w:sz w:val="22"/>
          <w:szCs w:val="22"/>
        </w:rPr>
        <w:t>This is a reiteration with updates of the prior year’s observation as Management did not implement the corresponding recommendations.</w:t>
      </w:r>
    </w:p>
    <w:p w14:paraId="529AB092" w14:textId="77777777" w:rsidR="001C1FD0" w:rsidRPr="00BA4EFF" w:rsidRDefault="001C1FD0" w:rsidP="000C3C77">
      <w:pPr>
        <w:pStyle w:val="ListParagraph"/>
        <w:ind w:left="732"/>
        <w:jc w:val="both"/>
        <w:rPr>
          <w:rFonts w:ascii="Arial" w:hAnsi="Arial" w:cs="Arial"/>
          <w:b/>
          <w:sz w:val="22"/>
          <w:szCs w:val="22"/>
        </w:rPr>
      </w:pPr>
    </w:p>
    <w:p w14:paraId="0591CCFB" w14:textId="28AEB92A" w:rsidR="00FB4648" w:rsidRPr="00BA4EFF" w:rsidRDefault="00FB4648" w:rsidP="00CF03CA">
      <w:pPr>
        <w:pStyle w:val="ListParagraph"/>
        <w:numPr>
          <w:ilvl w:val="1"/>
          <w:numId w:val="1"/>
        </w:numPr>
        <w:ind w:left="1440"/>
        <w:contextualSpacing/>
        <w:jc w:val="both"/>
        <w:rPr>
          <w:rFonts w:ascii="Arial" w:eastAsia="Calibri" w:hAnsi="Arial" w:cs="Arial"/>
          <w:sz w:val="22"/>
          <w:szCs w:val="22"/>
        </w:rPr>
      </w:pPr>
      <w:r w:rsidRPr="00BA4EFF">
        <w:rPr>
          <w:rFonts w:ascii="Arial" w:hAnsi="Arial" w:cs="Arial"/>
          <w:sz w:val="22"/>
          <w:szCs w:val="22"/>
        </w:rPr>
        <w:t xml:space="preserve">One of the obligations of the </w:t>
      </w:r>
      <w:r w:rsidR="00632E8A" w:rsidRPr="00BA4EFF">
        <w:rPr>
          <w:rFonts w:ascii="Arial" w:hAnsi="Arial" w:cs="Arial"/>
          <w:sz w:val="22"/>
          <w:szCs w:val="22"/>
        </w:rPr>
        <w:t>Authorized Agent Corporations (</w:t>
      </w:r>
      <w:r w:rsidRPr="00BA4EFF">
        <w:rPr>
          <w:rFonts w:ascii="Arial" w:hAnsi="Arial" w:cs="Arial"/>
          <w:sz w:val="22"/>
          <w:szCs w:val="22"/>
        </w:rPr>
        <w:t>AACs</w:t>
      </w:r>
      <w:r w:rsidR="00632E8A" w:rsidRPr="00BA4EFF">
        <w:rPr>
          <w:rFonts w:ascii="Arial" w:hAnsi="Arial" w:cs="Arial"/>
          <w:sz w:val="22"/>
          <w:szCs w:val="22"/>
        </w:rPr>
        <w:t>)</w:t>
      </w:r>
      <w:r w:rsidRPr="00BA4EFF">
        <w:rPr>
          <w:rFonts w:ascii="Arial" w:hAnsi="Arial" w:cs="Arial"/>
          <w:sz w:val="22"/>
          <w:szCs w:val="22"/>
        </w:rPr>
        <w:t xml:space="preserve"> embodied in the 2019 Revised Implementing Rules and Regulations (RIRR) for the </w:t>
      </w:r>
      <w:r w:rsidR="00632E8A" w:rsidRPr="00BA4EFF">
        <w:rPr>
          <w:rFonts w:ascii="Arial" w:hAnsi="Arial" w:cs="Arial"/>
          <w:sz w:val="22"/>
          <w:szCs w:val="22"/>
        </w:rPr>
        <w:t>Small Town Lottery (</w:t>
      </w:r>
      <w:r w:rsidRPr="00BA4EFF">
        <w:rPr>
          <w:rFonts w:ascii="Arial" w:hAnsi="Arial" w:cs="Arial"/>
          <w:sz w:val="22"/>
          <w:szCs w:val="22"/>
        </w:rPr>
        <w:t>STL</w:t>
      </w:r>
      <w:r w:rsidR="00632E8A" w:rsidRPr="00BA4EFF">
        <w:rPr>
          <w:rFonts w:ascii="Arial" w:hAnsi="Arial" w:cs="Arial"/>
          <w:sz w:val="22"/>
          <w:szCs w:val="22"/>
        </w:rPr>
        <w:t>)</w:t>
      </w:r>
      <w:r w:rsidRPr="00BA4EFF">
        <w:rPr>
          <w:rFonts w:ascii="Arial" w:hAnsi="Arial" w:cs="Arial"/>
          <w:sz w:val="22"/>
          <w:szCs w:val="22"/>
        </w:rPr>
        <w:t xml:space="preserve"> was compliance with the agreed </w:t>
      </w:r>
      <w:r w:rsidR="00632E8A" w:rsidRPr="00BA4EFF">
        <w:rPr>
          <w:rFonts w:ascii="Arial" w:hAnsi="Arial" w:cs="Arial"/>
          <w:sz w:val="22"/>
          <w:szCs w:val="22"/>
        </w:rPr>
        <w:t>Guaranteed Minimum Monthly Retail Receipts (</w:t>
      </w:r>
      <w:r w:rsidRPr="00BA4EFF">
        <w:rPr>
          <w:rFonts w:ascii="Arial" w:hAnsi="Arial" w:cs="Arial"/>
          <w:sz w:val="22"/>
          <w:szCs w:val="22"/>
        </w:rPr>
        <w:t>GMMRR</w:t>
      </w:r>
      <w:r w:rsidR="00632E8A" w:rsidRPr="00BA4EFF">
        <w:rPr>
          <w:rFonts w:ascii="Arial" w:hAnsi="Arial" w:cs="Arial"/>
          <w:sz w:val="22"/>
          <w:szCs w:val="22"/>
        </w:rPr>
        <w:t>)</w:t>
      </w:r>
      <w:r w:rsidRPr="00BA4EFF">
        <w:rPr>
          <w:rFonts w:ascii="Arial" w:hAnsi="Arial" w:cs="Arial"/>
          <w:sz w:val="22"/>
          <w:szCs w:val="22"/>
        </w:rPr>
        <w:t xml:space="preserve"> and the remittance to the PCSO of the amount corresponding to the revenue allocation provided therein. The GMMRR</w:t>
      </w:r>
      <w:r w:rsidR="00D466C2" w:rsidRPr="00BA4EFF">
        <w:rPr>
          <w:rFonts w:ascii="Arial" w:hAnsi="Arial" w:cs="Arial"/>
          <w:sz w:val="22"/>
          <w:szCs w:val="22"/>
        </w:rPr>
        <w:t xml:space="preserve"> </w:t>
      </w:r>
      <w:r w:rsidRPr="00BA4EFF">
        <w:rPr>
          <w:rFonts w:ascii="Arial" w:hAnsi="Arial" w:cs="Arial"/>
          <w:sz w:val="22"/>
          <w:szCs w:val="22"/>
        </w:rPr>
        <w:t xml:space="preserve">refers to the amount offered and voluntarily committed by any STL proponent or applicant in a given area, which represents assured minimum monthly gross retail receipts or guaranteed total monthly ticket sales to be remitted to the PCSO in the event that actual gross retail receipt is lower than the GMMRR. </w:t>
      </w:r>
    </w:p>
    <w:p w14:paraId="45715CC6" w14:textId="77777777" w:rsidR="005723AB" w:rsidRPr="00BA4EFF" w:rsidRDefault="005723AB" w:rsidP="00CF03CA">
      <w:pPr>
        <w:pStyle w:val="ListParagraph"/>
        <w:ind w:left="1440"/>
        <w:contextualSpacing/>
        <w:jc w:val="both"/>
        <w:rPr>
          <w:rFonts w:ascii="Arial" w:eastAsia="Calibri" w:hAnsi="Arial" w:cs="Arial"/>
          <w:sz w:val="22"/>
          <w:szCs w:val="22"/>
        </w:rPr>
      </w:pPr>
    </w:p>
    <w:p w14:paraId="2900FC7C" w14:textId="745E5D81" w:rsidR="00E66E2D" w:rsidRPr="00BA4EFF" w:rsidRDefault="00E66E2D" w:rsidP="00CF03CA">
      <w:pPr>
        <w:pStyle w:val="ListParagraph"/>
        <w:numPr>
          <w:ilvl w:val="1"/>
          <w:numId w:val="1"/>
        </w:numPr>
        <w:ind w:left="1440"/>
        <w:contextualSpacing/>
        <w:jc w:val="both"/>
        <w:rPr>
          <w:rFonts w:ascii="Arial" w:eastAsia="Calibri" w:hAnsi="Arial" w:cs="Arial"/>
          <w:sz w:val="22"/>
          <w:szCs w:val="22"/>
        </w:rPr>
      </w:pPr>
      <w:r w:rsidRPr="00BA4EFF">
        <w:rPr>
          <w:rFonts w:ascii="Arial" w:hAnsi="Arial" w:cs="Arial"/>
          <w:sz w:val="22"/>
          <w:szCs w:val="22"/>
        </w:rPr>
        <w:t xml:space="preserve">Review of the accounting reports and statements of account furnished by the Accounting and Budget Department (ABD) and Branch Operations Sector (BOS) as of December 31, 2019 disclosed that several AACs </w:t>
      </w:r>
      <w:r w:rsidR="00632E8A" w:rsidRPr="00BA4EFF">
        <w:rPr>
          <w:rFonts w:ascii="Arial" w:hAnsi="Arial" w:cs="Arial"/>
          <w:sz w:val="22"/>
          <w:szCs w:val="22"/>
        </w:rPr>
        <w:t>did not</w:t>
      </w:r>
      <w:r w:rsidRPr="00BA4EFF">
        <w:rPr>
          <w:rFonts w:ascii="Arial" w:hAnsi="Arial" w:cs="Arial"/>
          <w:sz w:val="22"/>
          <w:szCs w:val="22"/>
        </w:rPr>
        <w:t xml:space="preserve"> meet the required GMMRR and had incurred net GMMRR shortfall</w:t>
      </w:r>
      <w:r w:rsidR="00D7764F" w:rsidRPr="00BA4EFF">
        <w:rPr>
          <w:rFonts w:ascii="Arial" w:hAnsi="Arial" w:cs="Arial"/>
          <w:sz w:val="22"/>
          <w:szCs w:val="22"/>
        </w:rPr>
        <w:t>s</w:t>
      </w:r>
      <w:r w:rsidRPr="00BA4EFF">
        <w:rPr>
          <w:rFonts w:ascii="Arial" w:hAnsi="Arial" w:cs="Arial"/>
          <w:sz w:val="22"/>
          <w:szCs w:val="22"/>
        </w:rPr>
        <w:t xml:space="preserve"> of </w:t>
      </w:r>
      <w:r w:rsidRPr="00BA4EFF">
        <w:rPr>
          <w:rFonts w:ascii="Arial" w:hAnsi="Arial" w:cs="Arial"/>
          <w:bCs/>
          <w:sz w:val="22"/>
          <w:szCs w:val="22"/>
        </w:rPr>
        <w:t>P6.305 billion</w:t>
      </w:r>
      <w:r w:rsidRPr="00BA4EFF">
        <w:rPr>
          <w:rFonts w:ascii="Arial" w:hAnsi="Arial" w:cs="Arial"/>
          <w:sz w:val="22"/>
          <w:szCs w:val="22"/>
        </w:rPr>
        <w:t xml:space="preserve"> during CY 2019 with equivalent shortfall</w:t>
      </w:r>
      <w:r w:rsidR="003303E1" w:rsidRPr="00BA4EFF">
        <w:rPr>
          <w:rFonts w:ascii="Arial" w:hAnsi="Arial" w:cs="Arial"/>
          <w:sz w:val="22"/>
          <w:szCs w:val="22"/>
        </w:rPr>
        <w:t>s</w:t>
      </w:r>
      <w:r w:rsidRPr="00BA4EFF">
        <w:rPr>
          <w:rFonts w:ascii="Arial" w:hAnsi="Arial" w:cs="Arial"/>
          <w:sz w:val="22"/>
          <w:szCs w:val="22"/>
        </w:rPr>
        <w:t xml:space="preserve"> due to PCSO amounting to </w:t>
      </w:r>
      <w:r w:rsidRPr="00BA4EFF">
        <w:rPr>
          <w:rFonts w:ascii="Arial" w:hAnsi="Arial" w:cs="Arial"/>
          <w:bCs/>
          <w:sz w:val="22"/>
          <w:szCs w:val="22"/>
        </w:rPr>
        <w:t xml:space="preserve">P3.081 billion. </w:t>
      </w:r>
    </w:p>
    <w:p w14:paraId="25E2F1BF" w14:textId="77777777" w:rsidR="005723AB" w:rsidRPr="00BA4EFF" w:rsidRDefault="005723AB" w:rsidP="00CF03CA">
      <w:pPr>
        <w:pStyle w:val="ListParagraph"/>
        <w:rPr>
          <w:rFonts w:ascii="Arial" w:eastAsia="Calibri" w:hAnsi="Arial" w:cs="Arial"/>
          <w:sz w:val="22"/>
          <w:szCs w:val="22"/>
        </w:rPr>
      </w:pPr>
    </w:p>
    <w:p w14:paraId="0E60F7EB" w14:textId="47E3A6CC" w:rsidR="00E66E2D" w:rsidRPr="00BA4EFF" w:rsidRDefault="00E66E2D" w:rsidP="00CF03CA">
      <w:pPr>
        <w:pStyle w:val="ListParagraph"/>
        <w:numPr>
          <w:ilvl w:val="1"/>
          <w:numId w:val="1"/>
        </w:numPr>
        <w:ind w:left="1440"/>
        <w:contextualSpacing/>
        <w:jc w:val="both"/>
        <w:rPr>
          <w:rFonts w:ascii="Arial" w:eastAsia="Calibri" w:hAnsi="Arial" w:cs="Arial"/>
          <w:sz w:val="22"/>
          <w:szCs w:val="22"/>
        </w:rPr>
      </w:pPr>
      <w:r w:rsidRPr="00BA4EFF">
        <w:rPr>
          <w:rFonts w:ascii="Arial" w:hAnsi="Arial" w:cs="Arial"/>
          <w:sz w:val="22"/>
          <w:szCs w:val="22"/>
        </w:rPr>
        <w:t>Verification, however, disclosed that the said shortfalls were not recognized as Income from Gaming Operations and Receivables in the boo</w:t>
      </w:r>
      <w:r w:rsidR="00924CAF" w:rsidRPr="00BA4EFF">
        <w:rPr>
          <w:rFonts w:ascii="Arial" w:hAnsi="Arial" w:cs="Arial"/>
          <w:sz w:val="22"/>
          <w:szCs w:val="22"/>
        </w:rPr>
        <w:t xml:space="preserve">ks. </w:t>
      </w:r>
      <w:r w:rsidR="00632E8A" w:rsidRPr="00BA4EFF">
        <w:rPr>
          <w:rFonts w:ascii="Arial" w:hAnsi="Arial" w:cs="Arial"/>
          <w:sz w:val="22"/>
          <w:szCs w:val="22"/>
        </w:rPr>
        <w:t xml:space="preserve">It was further </w:t>
      </w:r>
      <w:r w:rsidRPr="00BA4EFF">
        <w:rPr>
          <w:rFonts w:ascii="Arial" w:hAnsi="Arial" w:cs="Arial"/>
          <w:sz w:val="22"/>
          <w:szCs w:val="22"/>
        </w:rPr>
        <w:t>noted that the recorded revenue and receivables from the STL pertained only to the actual sales reported by the AACs and settlements of GMMRR shortfall</w:t>
      </w:r>
      <w:r w:rsidR="003303E1" w:rsidRPr="00BA4EFF">
        <w:rPr>
          <w:rFonts w:ascii="Arial" w:hAnsi="Arial" w:cs="Arial"/>
          <w:sz w:val="22"/>
          <w:szCs w:val="22"/>
        </w:rPr>
        <w:t>s</w:t>
      </w:r>
      <w:r w:rsidRPr="00BA4EFF">
        <w:rPr>
          <w:rFonts w:ascii="Arial" w:hAnsi="Arial" w:cs="Arial"/>
          <w:sz w:val="22"/>
          <w:szCs w:val="22"/>
        </w:rPr>
        <w:t xml:space="preserve"> due, if any, contrary to </w:t>
      </w:r>
      <w:r w:rsidRPr="00BA4EFF">
        <w:rPr>
          <w:rFonts w:ascii="Arial" w:eastAsia="Calibri" w:hAnsi="Arial" w:cs="Arial"/>
          <w:sz w:val="22"/>
          <w:szCs w:val="22"/>
        </w:rPr>
        <w:t>Paragraphs 27 and 28 of PAS 1 and definition of and recognition criteria for asset and income provided under Paragraph 4.4 of the CFFR</w:t>
      </w:r>
      <w:r w:rsidR="00564F07" w:rsidRPr="00BA4EFF">
        <w:rPr>
          <w:rFonts w:ascii="Arial" w:eastAsia="Calibri" w:hAnsi="Arial" w:cs="Arial"/>
          <w:sz w:val="22"/>
          <w:szCs w:val="22"/>
        </w:rPr>
        <w:t>, as quoted hereunder</w:t>
      </w:r>
      <w:r w:rsidRPr="00BA4EFF">
        <w:rPr>
          <w:rFonts w:ascii="Arial" w:eastAsia="Calibri" w:hAnsi="Arial" w:cs="Arial"/>
          <w:sz w:val="22"/>
          <w:szCs w:val="22"/>
        </w:rPr>
        <w:t>.</w:t>
      </w:r>
    </w:p>
    <w:p w14:paraId="3913A972" w14:textId="59737AAF" w:rsidR="005723AB" w:rsidRPr="00BA4EFF" w:rsidRDefault="005723AB" w:rsidP="00CF03CA">
      <w:pPr>
        <w:pStyle w:val="ListParagraph"/>
        <w:rPr>
          <w:rFonts w:ascii="Arial" w:eastAsia="Calibri" w:hAnsi="Arial" w:cs="Arial"/>
          <w:sz w:val="22"/>
          <w:szCs w:val="22"/>
        </w:rPr>
      </w:pPr>
    </w:p>
    <w:p w14:paraId="3E367872" w14:textId="2980221D" w:rsidR="001C1FD0" w:rsidRPr="00BA4EFF" w:rsidRDefault="001C1FD0" w:rsidP="00CF03CA">
      <w:pPr>
        <w:pStyle w:val="ListParagraph"/>
        <w:rPr>
          <w:rFonts w:ascii="Arial" w:eastAsia="Calibri" w:hAnsi="Arial" w:cs="Arial"/>
          <w:sz w:val="22"/>
          <w:szCs w:val="22"/>
        </w:rPr>
      </w:pPr>
    </w:p>
    <w:p w14:paraId="33A971B3" w14:textId="0601F434" w:rsidR="001C1FD0" w:rsidRPr="00BA4EFF" w:rsidRDefault="001C1FD0" w:rsidP="00CF03CA">
      <w:pPr>
        <w:pStyle w:val="ListParagraph"/>
        <w:rPr>
          <w:rFonts w:ascii="Arial" w:eastAsia="Calibri" w:hAnsi="Arial" w:cs="Arial"/>
          <w:sz w:val="22"/>
          <w:szCs w:val="22"/>
        </w:rPr>
      </w:pPr>
    </w:p>
    <w:p w14:paraId="14021110" w14:textId="77777777" w:rsidR="001C1FD0" w:rsidRPr="00BA4EFF" w:rsidRDefault="001C1FD0" w:rsidP="00CF03CA">
      <w:pPr>
        <w:pStyle w:val="ListParagraph"/>
        <w:rPr>
          <w:rFonts w:ascii="Arial" w:eastAsia="Calibri" w:hAnsi="Arial" w:cs="Arial"/>
          <w:sz w:val="22"/>
          <w:szCs w:val="22"/>
        </w:rPr>
      </w:pPr>
    </w:p>
    <w:p w14:paraId="4258414C" w14:textId="77777777" w:rsidR="001443AD" w:rsidRPr="00BA4EFF" w:rsidRDefault="0051494B" w:rsidP="00C85D0B">
      <w:pPr>
        <w:pStyle w:val="ListParagraph"/>
        <w:numPr>
          <w:ilvl w:val="1"/>
          <w:numId w:val="1"/>
        </w:numPr>
        <w:ind w:left="1440"/>
        <w:contextualSpacing/>
        <w:jc w:val="both"/>
        <w:rPr>
          <w:rFonts w:ascii="Arial" w:eastAsia="Calibri" w:hAnsi="Arial" w:cs="Arial"/>
          <w:sz w:val="22"/>
          <w:szCs w:val="22"/>
        </w:rPr>
      </w:pPr>
      <w:r w:rsidRPr="00BA4EFF">
        <w:rPr>
          <w:rFonts w:ascii="Arial" w:eastAsia="Calibri" w:hAnsi="Arial" w:cs="Arial"/>
          <w:sz w:val="22"/>
          <w:szCs w:val="22"/>
        </w:rPr>
        <w:t>Paragraph</w:t>
      </w:r>
      <w:r w:rsidR="001443AD" w:rsidRPr="00BA4EFF">
        <w:rPr>
          <w:rFonts w:ascii="Arial" w:eastAsia="Calibri" w:hAnsi="Arial" w:cs="Arial"/>
          <w:sz w:val="22"/>
          <w:szCs w:val="22"/>
        </w:rPr>
        <w:t>s</w:t>
      </w:r>
      <w:r w:rsidRPr="00BA4EFF">
        <w:rPr>
          <w:rFonts w:ascii="Arial" w:eastAsia="Calibri" w:hAnsi="Arial" w:cs="Arial"/>
          <w:sz w:val="22"/>
          <w:szCs w:val="22"/>
        </w:rPr>
        <w:t xml:space="preserve"> 27</w:t>
      </w:r>
      <w:r w:rsidR="001443AD" w:rsidRPr="00BA4EFF">
        <w:rPr>
          <w:rFonts w:ascii="Arial" w:eastAsia="Calibri" w:hAnsi="Arial" w:cs="Arial"/>
          <w:sz w:val="22"/>
          <w:szCs w:val="22"/>
        </w:rPr>
        <w:t xml:space="preserve"> and 28 </w:t>
      </w:r>
      <w:r w:rsidR="001961E6" w:rsidRPr="00BA4EFF">
        <w:rPr>
          <w:rFonts w:ascii="Arial" w:eastAsia="Calibri" w:hAnsi="Arial" w:cs="Arial"/>
          <w:sz w:val="22"/>
          <w:szCs w:val="22"/>
        </w:rPr>
        <w:t xml:space="preserve">of PAS </w:t>
      </w:r>
      <w:r w:rsidRPr="00BA4EFF">
        <w:rPr>
          <w:rFonts w:ascii="Arial" w:eastAsia="Calibri" w:hAnsi="Arial" w:cs="Arial"/>
          <w:sz w:val="22"/>
          <w:szCs w:val="22"/>
        </w:rPr>
        <w:t xml:space="preserve">1 </w:t>
      </w:r>
      <w:r w:rsidR="001961E6" w:rsidRPr="00BA4EFF">
        <w:rPr>
          <w:rFonts w:ascii="Arial" w:eastAsia="Calibri" w:hAnsi="Arial" w:cs="Arial"/>
          <w:sz w:val="22"/>
          <w:szCs w:val="22"/>
        </w:rPr>
        <w:t>provide</w:t>
      </w:r>
      <w:r w:rsidR="001443AD" w:rsidRPr="00BA4EFF">
        <w:rPr>
          <w:rFonts w:ascii="Arial" w:eastAsia="Calibri" w:hAnsi="Arial" w:cs="Arial"/>
          <w:sz w:val="22"/>
          <w:szCs w:val="22"/>
        </w:rPr>
        <w:t>:</w:t>
      </w:r>
    </w:p>
    <w:p w14:paraId="4ECDD401" w14:textId="77777777" w:rsidR="001443AD" w:rsidRPr="00BA4EFF" w:rsidRDefault="001443AD" w:rsidP="00CF03CA">
      <w:pPr>
        <w:pStyle w:val="ListParagraph"/>
        <w:ind w:left="1080"/>
        <w:contextualSpacing/>
        <w:jc w:val="both"/>
        <w:rPr>
          <w:rFonts w:ascii="Arial" w:eastAsia="Calibri" w:hAnsi="Arial" w:cs="Arial"/>
          <w:sz w:val="22"/>
          <w:szCs w:val="22"/>
        </w:rPr>
      </w:pPr>
    </w:p>
    <w:p w14:paraId="494B0A92" w14:textId="3A328A3A" w:rsidR="0051494B" w:rsidRPr="00BA4EFF" w:rsidRDefault="001443AD" w:rsidP="00564F07">
      <w:pPr>
        <w:pStyle w:val="ListParagraph"/>
        <w:ind w:left="2268" w:right="720" w:hanging="567"/>
        <w:contextualSpacing/>
        <w:jc w:val="both"/>
        <w:rPr>
          <w:rFonts w:ascii="Arial" w:hAnsi="Arial" w:cs="Arial"/>
          <w:i/>
        </w:rPr>
      </w:pPr>
      <w:r w:rsidRPr="00BA4EFF">
        <w:rPr>
          <w:rFonts w:ascii="Arial" w:hAnsi="Arial" w:cs="Arial"/>
          <w:i/>
          <w:sz w:val="22"/>
          <w:szCs w:val="22"/>
        </w:rPr>
        <w:t>27.</w:t>
      </w:r>
      <w:r w:rsidR="00EF4855" w:rsidRPr="00BA4EFF">
        <w:rPr>
          <w:rFonts w:ascii="Arial" w:hAnsi="Arial" w:cs="Arial"/>
          <w:i/>
          <w:sz w:val="22"/>
          <w:szCs w:val="22"/>
        </w:rPr>
        <w:tab/>
      </w:r>
      <w:r w:rsidR="0051494B" w:rsidRPr="00BA4EFF">
        <w:rPr>
          <w:rFonts w:ascii="Arial" w:hAnsi="Arial" w:cs="Arial"/>
          <w:i/>
          <w:sz w:val="22"/>
          <w:szCs w:val="22"/>
        </w:rPr>
        <w:t xml:space="preserve">An entity shall prepare its financial statements, except for cash flow information, using the accrual basis of accounting.  </w:t>
      </w:r>
    </w:p>
    <w:p w14:paraId="5EE16591" w14:textId="77777777" w:rsidR="0051494B" w:rsidRPr="00BA4EFF" w:rsidRDefault="0051494B" w:rsidP="00564F07">
      <w:pPr>
        <w:pStyle w:val="ListParagraph"/>
        <w:autoSpaceDE w:val="0"/>
        <w:autoSpaceDN w:val="0"/>
        <w:adjustRightInd w:val="0"/>
        <w:ind w:left="2268" w:right="720" w:hanging="567"/>
        <w:jc w:val="both"/>
        <w:rPr>
          <w:rFonts w:ascii="Arial" w:hAnsi="Arial" w:cs="Arial"/>
          <w:i/>
          <w:sz w:val="22"/>
          <w:szCs w:val="22"/>
        </w:rPr>
      </w:pPr>
    </w:p>
    <w:p w14:paraId="08026669" w14:textId="424C62AC" w:rsidR="0051494B" w:rsidRPr="00BA4EFF" w:rsidRDefault="001443AD" w:rsidP="00564F07">
      <w:pPr>
        <w:pStyle w:val="ListParagraph"/>
        <w:ind w:left="2268" w:right="720" w:hanging="567"/>
        <w:contextualSpacing/>
        <w:jc w:val="both"/>
        <w:rPr>
          <w:rFonts w:ascii="Arial" w:hAnsi="Arial" w:cs="Arial"/>
          <w:i/>
          <w:sz w:val="22"/>
          <w:szCs w:val="22"/>
        </w:rPr>
      </w:pPr>
      <w:r w:rsidRPr="00BA4EFF">
        <w:rPr>
          <w:rFonts w:ascii="Arial" w:hAnsi="Arial" w:cs="Arial"/>
          <w:i/>
          <w:sz w:val="22"/>
          <w:szCs w:val="22"/>
        </w:rPr>
        <w:t>28</w:t>
      </w:r>
      <w:r w:rsidRPr="00BA4EFF">
        <w:rPr>
          <w:rFonts w:ascii="Arial" w:hAnsi="Arial" w:cs="Arial"/>
          <w:sz w:val="22"/>
          <w:szCs w:val="22"/>
        </w:rPr>
        <w:t>.</w:t>
      </w:r>
      <w:r w:rsidR="00EF4855" w:rsidRPr="00BA4EFF">
        <w:rPr>
          <w:rFonts w:ascii="Arial" w:hAnsi="Arial" w:cs="Arial"/>
          <w:sz w:val="22"/>
          <w:szCs w:val="22"/>
        </w:rPr>
        <w:tab/>
      </w:r>
      <w:r w:rsidRPr="00BA4EFF">
        <w:rPr>
          <w:rFonts w:ascii="Arial" w:hAnsi="Arial" w:cs="Arial"/>
          <w:i/>
          <w:sz w:val="22"/>
          <w:szCs w:val="22"/>
        </w:rPr>
        <w:t xml:space="preserve">When </w:t>
      </w:r>
      <w:r w:rsidR="0051494B" w:rsidRPr="00BA4EFF">
        <w:rPr>
          <w:rFonts w:ascii="Arial" w:hAnsi="Arial" w:cs="Arial"/>
          <w:i/>
          <w:sz w:val="22"/>
          <w:szCs w:val="22"/>
        </w:rPr>
        <w:t>the accrual basis of accounting is used, items are</w:t>
      </w:r>
      <w:r w:rsidR="00D64562" w:rsidRPr="00BA4EFF">
        <w:rPr>
          <w:rFonts w:ascii="Arial" w:hAnsi="Arial" w:cs="Arial"/>
          <w:i/>
          <w:sz w:val="22"/>
          <w:szCs w:val="22"/>
        </w:rPr>
        <w:t xml:space="preserve"> </w:t>
      </w:r>
      <w:r w:rsidR="0051494B" w:rsidRPr="00BA4EFF">
        <w:rPr>
          <w:rFonts w:ascii="Arial" w:hAnsi="Arial" w:cs="Arial"/>
          <w:i/>
          <w:sz w:val="22"/>
          <w:szCs w:val="22"/>
        </w:rPr>
        <w:t xml:space="preserve">recognized as assets, liabilities, equity, income, and expenses (the elements of financial statements) when they satisfy the definition of and recognition criteria for </w:t>
      </w:r>
      <w:r w:rsidR="001961E6" w:rsidRPr="00BA4EFF">
        <w:rPr>
          <w:rFonts w:ascii="Arial" w:hAnsi="Arial" w:cs="Arial"/>
          <w:i/>
          <w:sz w:val="22"/>
          <w:szCs w:val="22"/>
        </w:rPr>
        <w:t>those elements in the Framework.</w:t>
      </w:r>
    </w:p>
    <w:p w14:paraId="07722EF0" w14:textId="77777777" w:rsidR="00E70D2F" w:rsidRPr="00BA4EFF" w:rsidRDefault="00E70D2F" w:rsidP="00564F07">
      <w:pPr>
        <w:pStyle w:val="ListParagraph"/>
        <w:ind w:left="2268" w:right="720" w:hanging="567"/>
        <w:contextualSpacing/>
        <w:jc w:val="both"/>
        <w:rPr>
          <w:rFonts w:ascii="Arial" w:hAnsi="Arial" w:cs="Arial"/>
          <w:i/>
        </w:rPr>
      </w:pPr>
    </w:p>
    <w:p w14:paraId="592B2B84" w14:textId="3A97331F" w:rsidR="0051494B" w:rsidRPr="00BA4EFF" w:rsidRDefault="00D55D92" w:rsidP="00CF03CA">
      <w:pPr>
        <w:pStyle w:val="ListParagraph"/>
        <w:numPr>
          <w:ilvl w:val="1"/>
          <w:numId w:val="1"/>
        </w:numPr>
        <w:contextualSpacing/>
        <w:jc w:val="both"/>
        <w:rPr>
          <w:rFonts w:ascii="Arial" w:eastAsia="Calibri" w:hAnsi="Arial" w:cs="Arial"/>
          <w:sz w:val="22"/>
          <w:szCs w:val="22"/>
        </w:rPr>
      </w:pPr>
      <w:r w:rsidRPr="00BA4EFF">
        <w:rPr>
          <w:rFonts w:ascii="Arial" w:eastAsia="Calibri" w:hAnsi="Arial" w:cs="Arial"/>
          <w:sz w:val="22"/>
          <w:szCs w:val="22"/>
        </w:rPr>
        <w:t xml:space="preserve">Paragraph 4.4 </w:t>
      </w:r>
      <w:r w:rsidR="001766F7" w:rsidRPr="00BA4EFF">
        <w:rPr>
          <w:rFonts w:ascii="Arial" w:eastAsia="Calibri" w:hAnsi="Arial" w:cs="Arial"/>
          <w:sz w:val="22"/>
          <w:szCs w:val="22"/>
        </w:rPr>
        <w:t xml:space="preserve">of the </w:t>
      </w:r>
      <w:r w:rsidR="0051494B" w:rsidRPr="00BA4EFF">
        <w:rPr>
          <w:rFonts w:ascii="Arial" w:eastAsia="Calibri" w:hAnsi="Arial" w:cs="Arial"/>
          <w:sz w:val="22"/>
          <w:szCs w:val="22"/>
        </w:rPr>
        <w:t>C</w:t>
      </w:r>
      <w:r w:rsidR="001961E6" w:rsidRPr="00BA4EFF">
        <w:rPr>
          <w:rFonts w:ascii="Arial" w:eastAsia="Calibri" w:hAnsi="Arial" w:cs="Arial"/>
          <w:sz w:val="22"/>
          <w:szCs w:val="22"/>
        </w:rPr>
        <w:t>FFR</w:t>
      </w:r>
      <w:r w:rsidR="0051494B" w:rsidRPr="00BA4EFF">
        <w:rPr>
          <w:rFonts w:ascii="Arial" w:eastAsia="Calibri" w:hAnsi="Arial" w:cs="Arial"/>
          <w:sz w:val="22"/>
          <w:szCs w:val="22"/>
        </w:rPr>
        <w:t xml:space="preserve"> provides the definition of and recognition criteria for asset and income, as follows:</w:t>
      </w:r>
    </w:p>
    <w:p w14:paraId="68314031" w14:textId="77777777" w:rsidR="0051494B" w:rsidRPr="00BA4EFF" w:rsidRDefault="0051494B" w:rsidP="00CF03CA">
      <w:pPr>
        <w:pStyle w:val="ListParagraph"/>
        <w:autoSpaceDE w:val="0"/>
        <w:autoSpaceDN w:val="0"/>
        <w:adjustRightInd w:val="0"/>
        <w:ind w:left="1224" w:right="-45"/>
        <w:jc w:val="both"/>
        <w:rPr>
          <w:rFonts w:ascii="Arial" w:hAnsi="Arial" w:cs="Arial"/>
          <w:i/>
          <w:sz w:val="22"/>
          <w:szCs w:val="22"/>
        </w:rPr>
      </w:pPr>
    </w:p>
    <w:p w14:paraId="44787E74" w14:textId="67460D56" w:rsidR="00D64562" w:rsidRPr="00BA4EFF" w:rsidRDefault="0051494B" w:rsidP="00564F07">
      <w:pPr>
        <w:pStyle w:val="ListParagraph"/>
        <w:ind w:left="2268" w:right="720" w:hanging="567"/>
        <w:contextualSpacing/>
        <w:jc w:val="both"/>
        <w:rPr>
          <w:rFonts w:ascii="Arial" w:hAnsi="Arial" w:cs="Arial"/>
          <w:i/>
        </w:rPr>
      </w:pPr>
      <w:r w:rsidRPr="00BA4EFF">
        <w:rPr>
          <w:rFonts w:ascii="Arial" w:hAnsi="Arial" w:cs="Arial"/>
          <w:i/>
          <w:sz w:val="22"/>
          <w:szCs w:val="22"/>
        </w:rPr>
        <w:t>4.4</w:t>
      </w:r>
      <w:r w:rsidR="00EF4855" w:rsidRPr="00BA4EFF">
        <w:rPr>
          <w:rFonts w:ascii="Arial" w:hAnsi="Arial" w:cs="Arial"/>
          <w:i/>
          <w:sz w:val="22"/>
          <w:szCs w:val="22"/>
        </w:rPr>
        <w:t>.</w:t>
      </w:r>
      <w:r w:rsidR="00D64562" w:rsidRPr="00BA4EFF">
        <w:rPr>
          <w:rFonts w:ascii="Arial" w:hAnsi="Arial" w:cs="Arial"/>
          <w:i/>
          <w:sz w:val="22"/>
          <w:szCs w:val="22"/>
        </w:rPr>
        <w:tab/>
      </w:r>
      <w:r w:rsidRPr="00BA4EFF">
        <w:rPr>
          <w:rFonts w:ascii="Arial" w:hAnsi="Arial" w:cs="Arial"/>
          <w:i/>
          <w:sz w:val="22"/>
          <w:szCs w:val="22"/>
        </w:rPr>
        <w:t>(a) An asset is a resource controlled by the entity as a result of past event and from which future economic benefits are expe</w:t>
      </w:r>
      <w:r w:rsidR="00B80DEC" w:rsidRPr="00BA4EFF">
        <w:rPr>
          <w:rFonts w:ascii="Arial" w:hAnsi="Arial" w:cs="Arial"/>
          <w:i/>
          <w:sz w:val="22"/>
          <w:szCs w:val="22"/>
        </w:rPr>
        <w:t>cted to flow to the entity.</w:t>
      </w:r>
    </w:p>
    <w:p w14:paraId="5D97FC22" w14:textId="77777777" w:rsidR="00D64562" w:rsidRPr="00BA4EFF" w:rsidRDefault="00D64562" w:rsidP="00564F07">
      <w:pPr>
        <w:pStyle w:val="ListParagraph"/>
        <w:ind w:left="2268" w:right="720" w:hanging="567"/>
        <w:contextualSpacing/>
        <w:jc w:val="both"/>
        <w:rPr>
          <w:rFonts w:ascii="Arial" w:hAnsi="Arial" w:cs="Arial"/>
          <w:i/>
        </w:rPr>
      </w:pPr>
    </w:p>
    <w:p w14:paraId="2AB095F2" w14:textId="77777777" w:rsidR="00EF4855" w:rsidRPr="00BA4EFF" w:rsidRDefault="0051494B" w:rsidP="00564F07">
      <w:pPr>
        <w:pStyle w:val="ListParagraph"/>
        <w:ind w:left="2268" w:right="720" w:hanging="567"/>
        <w:contextualSpacing/>
        <w:jc w:val="both"/>
        <w:rPr>
          <w:rFonts w:ascii="Arial" w:hAnsi="Arial" w:cs="Arial"/>
          <w:i/>
        </w:rPr>
      </w:pPr>
      <w:r w:rsidRPr="00BA4EFF">
        <w:rPr>
          <w:rFonts w:ascii="Arial" w:hAnsi="Arial" w:cs="Arial"/>
          <w:i/>
          <w:sz w:val="22"/>
          <w:szCs w:val="22"/>
        </w:rPr>
        <w:t>4.44</w:t>
      </w:r>
      <w:r w:rsidR="00EF4855" w:rsidRPr="00BA4EFF">
        <w:rPr>
          <w:rFonts w:ascii="Arial" w:hAnsi="Arial" w:cs="Arial"/>
          <w:i/>
          <w:sz w:val="22"/>
          <w:szCs w:val="22"/>
        </w:rPr>
        <w:t>.</w:t>
      </w:r>
      <w:r w:rsidRPr="00BA4EFF">
        <w:rPr>
          <w:rFonts w:ascii="Arial" w:hAnsi="Arial" w:cs="Arial"/>
          <w:i/>
          <w:sz w:val="22"/>
          <w:szCs w:val="22"/>
        </w:rPr>
        <w:t xml:space="preserve"> An asset is recognized in the balance sheet when it is probable that the future economic benefits will flow to the entity and the asset has a cost</w:t>
      </w:r>
      <w:r w:rsidR="00B80DEC" w:rsidRPr="00BA4EFF">
        <w:rPr>
          <w:rFonts w:ascii="Arial" w:hAnsi="Arial" w:cs="Arial"/>
          <w:i/>
          <w:sz w:val="22"/>
          <w:szCs w:val="22"/>
        </w:rPr>
        <w:t xml:space="preserve"> or value that can be measured</w:t>
      </w:r>
      <w:r w:rsidR="00EF4855" w:rsidRPr="00BA4EFF">
        <w:rPr>
          <w:rFonts w:ascii="Arial" w:hAnsi="Arial" w:cs="Arial"/>
          <w:i/>
          <w:sz w:val="22"/>
          <w:szCs w:val="22"/>
        </w:rPr>
        <w:t>.</w:t>
      </w:r>
    </w:p>
    <w:p w14:paraId="5375267A" w14:textId="77777777" w:rsidR="00EF4855" w:rsidRPr="00BA4EFF" w:rsidRDefault="00EF4855" w:rsidP="00564F07">
      <w:pPr>
        <w:pStyle w:val="ListParagraph"/>
        <w:ind w:left="2268" w:right="720" w:hanging="567"/>
        <w:contextualSpacing/>
        <w:jc w:val="both"/>
        <w:rPr>
          <w:rFonts w:ascii="Arial" w:hAnsi="Arial" w:cs="Arial"/>
          <w:i/>
        </w:rPr>
      </w:pPr>
    </w:p>
    <w:p w14:paraId="5051EDB0" w14:textId="1E687460" w:rsidR="00232BBD" w:rsidRPr="00BA4EFF" w:rsidRDefault="0051494B" w:rsidP="00564F07">
      <w:pPr>
        <w:pStyle w:val="ListParagraph"/>
        <w:tabs>
          <w:tab w:val="left" w:pos="2160"/>
        </w:tabs>
        <w:ind w:left="2268" w:right="720" w:hanging="567"/>
        <w:contextualSpacing/>
        <w:jc w:val="both"/>
        <w:rPr>
          <w:rFonts w:ascii="Arial" w:hAnsi="Arial" w:cs="Arial"/>
          <w:i/>
        </w:rPr>
      </w:pPr>
      <w:r w:rsidRPr="00BA4EFF">
        <w:rPr>
          <w:rFonts w:ascii="Arial" w:hAnsi="Arial" w:cs="Arial"/>
          <w:i/>
          <w:sz w:val="22"/>
          <w:szCs w:val="22"/>
        </w:rPr>
        <w:t>4.47</w:t>
      </w:r>
      <w:r w:rsidR="00EF4855" w:rsidRPr="00BA4EFF">
        <w:rPr>
          <w:rFonts w:ascii="Arial" w:hAnsi="Arial" w:cs="Arial"/>
          <w:i/>
          <w:sz w:val="22"/>
          <w:szCs w:val="22"/>
        </w:rPr>
        <w:t>.</w:t>
      </w:r>
      <w:r w:rsidRPr="00BA4EFF">
        <w:rPr>
          <w:rFonts w:ascii="Arial" w:hAnsi="Arial" w:cs="Arial"/>
          <w:i/>
          <w:sz w:val="22"/>
          <w:szCs w:val="22"/>
        </w:rPr>
        <w:t xml:space="preserve"> Income is recognized in the income statement when </w:t>
      </w:r>
      <w:r w:rsidR="00061A2E" w:rsidRPr="00BA4EFF">
        <w:rPr>
          <w:rFonts w:ascii="Arial" w:hAnsi="Arial" w:cs="Arial"/>
          <w:i/>
          <w:sz w:val="22"/>
          <w:szCs w:val="22"/>
        </w:rPr>
        <w:t xml:space="preserve">an </w:t>
      </w:r>
      <w:r w:rsidRPr="00BA4EFF">
        <w:rPr>
          <w:rFonts w:ascii="Arial" w:hAnsi="Arial" w:cs="Arial"/>
          <w:i/>
          <w:sz w:val="22"/>
          <w:szCs w:val="22"/>
        </w:rPr>
        <w:t xml:space="preserve">increase in the future economic benefits related </w:t>
      </w:r>
      <w:r w:rsidR="00B80DEC" w:rsidRPr="00BA4EFF">
        <w:rPr>
          <w:rFonts w:ascii="Arial" w:hAnsi="Arial" w:cs="Arial"/>
          <w:i/>
          <w:sz w:val="22"/>
          <w:szCs w:val="22"/>
        </w:rPr>
        <w:t>to an increase in an asset</w:t>
      </w:r>
      <w:r w:rsidR="00061A2E" w:rsidRPr="00BA4EFF">
        <w:rPr>
          <w:rFonts w:ascii="Arial" w:hAnsi="Arial" w:cs="Arial"/>
          <w:i/>
          <w:sz w:val="22"/>
          <w:szCs w:val="22"/>
        </w:rPr>
        <w:t xml:space="preserve"> or a decrease of a liability has arisen that can be measured reliably.</w:t>
      </w:r>
    </w:p>
    <w:p w14:paraId="72184AD5" w14:textId="77777777" w:rsidR="00232BBD" w:rsidRPr="00BA4EFF" w:rsidRDefault="00232BBD" w:rsidP="00CF03CA">
      <w:pPr>
        <w:pStyle w:val="ListParagraph"/>
        <w:rPr>
          <w:rFonts w:ascii="Arial" w:hAnsi="Arial" w:cs="Arial"/>
          <w:sz w:val="22"/>
          <w:szCs w:val="22"/>
        </w:rPr>
      </w:pPr>
    </w:p>
    <w:p w14:paraId="28FBBBAD" w14:textId="2071B331" w:rsidR="00232BBD" w:rsidRPr="00BA4EFF" w:rsidRDefault="00232BBD" w:rsidP="00CF03CA">
      <w:pPr>
        <w:pStyle w:val="ListParagraph"/>
        <w:numPr>
          <w:ilvl w:val="1"/>
          <w:numId w:val="1"/>
        </w:numPr>
        <w:ind w:left="1440"/>
        <w:contextualSpacing/>
        <w:jc w:val="both"/>
        <w:rPr>
          <w:rFonts w:ascii="Arial" w:hAnsi="Arial" w:cs="Arial"/>
          <w:sz w:val="22"/>
          <w:szCs w:val="22"/>
        </w:rPr>
      </w:pPr>
      <w:r w:rsidRPr="00BA4EFF">
        <w:rPr>
          <w:rFonts w:ascii="Arial" w:hAnsi="Arial" w:cs="Arial"/>
          <w:sz w:val="22"/>
          <w:szCs w:val="22"/>
        </w:rPr>
        <w:t>As a result of the non-recognition of the subject revenue on the year it was earned and fell due, subsequent settlements of GMMRR shortfall due were n</w:t>
      </w:r>
      <w:r w:rsidR="00564F07" w:rsidRPr="00BA4EFF">
        <w:rPr>
          <w:rFonts w:ascii="Arial" w:hAnsi="Arial" w:cs="Arial"/>
          <w:sz w:val="22"/>
          <w:szCs w:val="22"/>
        </w:rPr>
        <w:t>ot recorded in a uniform manner, i.e.</w:t>
      </w:r>
      <w:r w:rsidRPr="00BA4EFF">
        <w:rPr>
          <w:rFonts w:ascii="Arial" w:hAnsi="Arial" w:cs="Arial"/>
          <w:sz w:val="22"/>
          <w:szCs w:val="22"/>
        </w:rPr>
        <w:t xml:space="preserve">  Income from Gaming Operation</w:t>
      </w:r>
      <w:r w:rsidR="00564F07" w:rsidRPr="00BA4EFF">
        <w:rPr>
          <w:rFonts w:ascii="Arial" w:hAnsi="Arial" w:cs="Arial"/>
          <w:sz w:val="22"/>
          <w:szCs w:val="22"/>
        </w:rPr>
        <w:t>s</w:t>
      </w:r>
      <w:r w:rsidRPr="00BA4EFF">
        <w:rPr>
          <w:rFonts w:ascii="Arial" w:hAnsi="Arial" w:cs="Arial"/>
          <w:sz w:val="22"/>
          <w:szCs w:val="22"/>
        </w:rPr>
        <w:t xml:space="preserve"> was recognized for the prior years’ settlements made during the period January-August 2019;</w:t>
      </w:r>
      <w:r w:rsidR="00564F07" w:rsidRPr="00BA4EFF">
        <w:rPr>
          <w:rFonts w:ascii="Arial" w:hAnsi="Arial" w:cs="Arial"/>
          <w:sz w:val="22"/>
          <w:szCs w:val="22"/>
        </w:rPr>
        <w:t xml:space="preserve"> </w:t>
      </w:r>
      <w:r w:rsidRPr="00BA4EFF">
        <w:rPr>
          <w:rFonts w:ascii="Arial" w:hAnsi="Arial" w:cs="Arial"/>
          <w:sz w:val="22"/>
          <w:szCs w:val="22"/>
        </w:rPr>
        <w:t xml:space="preserve">Miscellaneous Income </w:t>
      </w:r>
      <w:r w:rsidR="00FE3510" w:rsidRPr="00BA4EFF">
        <w:rPr>
          <w:rFonts w:ascii="Arial" w:hAnsi="Arial" w:cs="Arial"/>
          <w:sz w:val="22"/>
          <w:szCs w:val="22"/>
        </w:rPr>
        <w:t xml:space="preserve">account </w:t>
      </w:r>
      <w:r w:rsidRPr="00BA4EFF">
        <w:rPr>
          <w:rFonts w:ascii="Arial" w:hAnsi="Arial" w:cs="Arial"/>
          <w:sz w:val="22"/>
          <w:szCs w:val="22"/>
        </w:rPr>
        <w:t>was credited for the settlements thru cash bond forfeiture</w:t>
      </w:r>
      <w:r w:rsidR="00710C34" w:rsidRPr="00BA4EFF">
        <w:rPr>
          <w:rFonts w:ascii="Arial" w:hAnsi="Arial" w:cs="Arial"/>
          <w:sz w:val="22"/>
          <w:szCs w:val="22"/>
        </w:rPr>
        <w:t>;</w:t>
      </w:r>
      <w:r w:rsidRPr="00BA4EFF">
        <w:rPr>
          <w:rFonts w:ascii="Arial" w:hAnsi="Arial" w:cs="Arial"/>
          <w:sz w:val="22"/>
          <w:szCs w:val="22"/>
        </w:rPr>
        <w:t xml:space="preserve"> and settlements received from September-December 2019 were recorded under the Other Income-Charity Fund account. </w:t>
      </w:r>
    </w:p>
    <w:p w14:paraId="5C5B9DB5" w14:textId="77777777" w:rsidR="00232BBD" w:rsidRPr="00BA4EFF" w:rsidRDefault="00232BBD" w:rsidP="00CF03CA">
      <w:pPr>
        <w:pStyle w:val="ListParagraph"/>
        <w:rPr>
          <w:rFonts w:ascii="Arial" w:hAnsi="Arial" w:cs="Arial"/>
          <w:sz w:val="22"/>
          <w:szCs w:val="22"/>
        </w:rPr>
      </w:pPr>
    </w:p>
    <w:p w14:paraId="41BE1BFE" w14:textId="3E22085B" w:rsidR="00232BBD" w:rsidRPr="00BA4EFF" w:rsidRDefault="00232BBD" w:rsidP="00CF03CA">
      <w:pPr>
        <w:pStyle w:val="ListParagraph"/>
        <w:numPr>
          <w:ilvl w:val="1"/>
          <w:numId w:val="1"/>
        </w:numPr>
        <w:ind w:left="1440"/>
        <w:contextualSpacing/>
        <w:jc w:val="both"/>
        <w:rPr>
          <w:rFonts w:ascii="Arial" w:hAnsi="Arial" w:cs="Arial"/>
          <w:sz w:val="22"/>
          <w:szCs w:val="22"/>
        </w:rPr>
      </w:pPr>
      <w:r w:rsidRPr="00BA4EFF">
        <w:rPr>
          <w:rFonts w:ascii="Arial" w:hAnsi="Arial" w:cs="Arial"/>
          <w:sz w:val="22"/>
          <w:szCs w:val="22"/>
        </w:rPr>
        <w:t>As</w:t>
      </w:r>
      <w:r w:rsidR="00710C34" w:rsidRPr="00BA4EFF">
        <w:rPr>
          <w:rFonts w:ascii="Arial" w:hAnsi="Arial" w:cs="Arial"/>
          <w:sz w:val="22"/>
          <w:szCs w:val="22"/>
        </w:rPr>
        <w:t xml:space="preserve"> shown in </w:t>
      </w:r>
      <w:r w:rsidRPr="00BA4EFF">
        <w:rPr>
          <w:rFonts w:ascii="Arial" w:hAnsi="Arial" w:cs="Arial"/>
          <w:sz w:val="22"/>
          <w:szCs w:val="22"/>
        </w:rPr>
        <w:t>Table 1, out of the P8.697 billion GMMRR Shortfall</w:t>
      </w:r>
      <w:r w:rsidR="003303E1" w:rsidRPr="00BA4EFF">
        <w:rPr>
          <w:rFonts w:ascii="Arial" w:hAnsi="Arial" w:cs="Arial"/>
          <w:sz w:val="22"/>
          <w:szCs w:val="22"/>
        </w:rPr>
        <w:t>s</w:t>
      </w:r>
      <w:r w:rsidRPr="00BA4EFF">
        <w:rPr>
          <w:rFonts w:ascii="Arial" w:hAnsi="Arial" w:cs="Arial"/>
          <w:sz w:val="22"/>
          <w:szCs w:val="22"/>
        </w:rPr>
        <w:t xml:space="preserve"> Due or PCSO’s share on the unrecorded Income from Gaming Operations-STL for CYs 2017-2019, P</w:t>
      </w:r>
      <w:r w:rsidRPr="00BA4EFF">
        <w:rPr>
          <w:rFonts w:ascii="Arial" w:hAnsi="Arial" w:cs="Arial"/>
          <w:bCs/>
          <w:sz w:val="22"/>
          <w:szCs w:val="22"/>
          <w:lang w:eastAsia="en-PH"/>
        </w:rPr>
        <w:t>663.001 million was settled during the year and recorded under the Miscellaneous Income account</w:t>
      </w:r>
      <w:r w:rsidR="00710C34" w:rsidRPr="00BA4EFF">
        <w:rPr>
          <w:rFonts w:ascii="Arial" w:hAnsi="Arial" w:cs="Arial"/>
          <w:bCs/>
          <w:sz w:val="22"/>
          <w:szCs w:val="22"/>
          <w:lang w:eastAsia="en-PH"/>
        </w:rPr>
        <w:t>,</w:t>
      </w:r>
      <w:r w:rsidRPr="00BA4EFF">
        <w:rPr>
          <w:rFonts w:ascii="Arial" w:hAnsi="Arial" w:cs="Arial"/>
          <w:bCs/>
          <w:sz w:val="22"/>
          <w:szCs w:val="22"/>
          <w:lang w:eastAsia="en-PH"/>
        </w:rPr>
        <w:t xml:space="preserve"> while the </w:t>
      </w:r>
      <w:r w:rsidRPr="00BA4EFF">
        <w:rPr>
          <w:rFonts w:ascii="Arial" w:hAnsi="Arial" w:cs="Arial"/>
          <w:sz w:val="22"/>
          <w:szCs w:val="22"/>
          <w:lang w:eastAsia="en-PH"/>
        </w:rPr>
        <w:t>P1.055 billion settlement was recorded under the Other Business Income-C</w:t>
      </w:r>
      <w:r w:rsidR="00710C34" w:rsidRPr="00BA4EFF">
        <w:rPr>
          <w:rFonts w:ascii="Arial" w:hAnsi="Arial" w:cs="Arial"/>
          <w:sz w:val="22"/>
          <w:szCs w:val="22"/>
          <w:lang w:eastAsia="en-PH"/>
        </w:rPr>
        <w:t xml:space="preserve">harity </w:t>
      </w:r>
      <w:r w:rsidRPr="00BA4EFF">
        <w:rPr>
          <w:rFonts w:ascii="Arial" w:hAnsi="Arial" w:cs="Arial"/>
          <w:sz w:val="22"/>
          <w:szCs w:val="22"/>
          <w:lang w:eastAsia="en-PH"/>
        </w:rPr>
        <w:t>F</w:t>
      </w:r>
      <w:r w:rsidR="00710C34" w:rsidRPr="00BA4EFF">
        <w:rPr>
          <w:rFonts w:ascii="Arial" w:hAnsi="Arial" w:cs="Arial"/>
          <w:sz w:val="22"/>
          <w:szCs w:val="22"/>
          <w:lang w:eastAsia="en-PH"/>
        </w:rPr>
        <w:t>und</w:t>
      </w:r>
      <w:r w:rsidRPr="00BA4EFF">
        <w:rPr>
          <w:rFonts w:ascii="Arial" w:hAnsi="Arial" w:cs="Arial"/>
          <w:sz w:val="22"/>
          <w:szCs w:val="22"/>
          <w:lang w:eastAsia="en-PH"/>
        </w:rPr>
        <w:t xml:space="preserve"> account, resulting in remaining unrecorded 2017-2019 receivables of P6.980 billion</w:t>
      </w:r>
      <w:r w:rsidR="00E66E2D" w:rsidRPr="00BA4EFF">
        <w:rPr>
          <w:rFonts w:ascii="Arial" w:hAnsi="Arial" w:cs="Arial"/>
          <w:sz w:val="22"/>
          <w:szCs w:val="22"/>
          <w:lang w:eastAsia="en-PH"/>
        </w:rPr>
        <w:t xml:space="preserve"> and </w:t>
      </w:r>
      <w:r w:rsidRPr="00BA4EFF">
        <w:rPr>
          <w:rFonts w:ascii="Arial" w:hAnsi="Arial" w:cs="Arial"/>
          <w:sz w:val="22"/>
          <w:szCs w:val="22"/>
          <w:lang w:eastAsia="en-PH"/>
        </w:rPr>
        <w:t>overstatement</w:t>
      </w:r>
      <w:r w:rsidR="00E66E2D" w:rsidRPr="00BA4EFF">
        <w:rPr>
          <w:rFonts w:ascii="Arial" w:hAnsi="Arial" w:cs="Arial"/>
          <w:sz w:val="22"/>
          <w:szCs w:val="22"/>
          <w:lang w:eastAsia="en-PH"/>
        </w:rPr>
        <w:t>s</w:t>
      </w:r>
      <w:r w:rsidRPr="00BA4EFF">
        <w:rPr>
          <w:rFonts w:ascii="Arial" w:hAnsi="Arial" w:cs="Arial"/>
          <w:sz w:val="22"/>
          <w:szCs w:val="22"/>
          <w:lang w:eastAsia="en-PH"/>
        </w:rPr>
        <w:t xml:space="preserve"> of 2019 Miscellaneous Income</w:t>
      </w:r>
      <w:r w:rsidR="003303E1" w:rsidRPr="00BA4EFF">
        <w:rPr>
          <w:rFonts w:ascii="Arial" w:hAnsi="Arial" w:cs="Arial"/>
          <w:sz w:val="22"/>
          <w:szCs w:val="22"/>
          <w:lang w:eastAsia="en-PH"/>
        </w:rPr>
        <w:t xml:space="preserve"> account</w:t>
      </w:r>
      <w:r w:rsidRPr="00BA4EFF">
        <w:rPr>
          <w:rFonts w:ascii="Arial" w:hAnsi="Arial" w:cs="Arial"/>
          <w:sz w:val="22"/>
          <w:szCs w:val="22"/>
          <w:lang w:eastAsia="en-PH"/>
        </w:rPr>
        <w:t xml:space="preserve"> by </w:t>
      </w:r>
      <w:r w:rsidRPr="00BA4EFF">
        <w:rPr>
          <w:rFonts w:ascii="Arial" w:hAnsi="Arial" w:cs="Arial"/>
          <w:sz w:val="22"/>
          <w:szCs w:val="22"/>
        </w:rPr>
        <w:t>P</w:t>
      </w:r>
      <w:r w:rsidRPr="00BA4EFF">
        <w:rPr>
          <w:rFonts w:ascii="Arial" w:hAnsi="Arial" w:cs="Arial"/>
          <w:bCs/>
          <w:sz w:val="22"/>
          <w:szCs w:val="22"/>
          <w:lang w:eastAsia="en-PH"/>
        </w:rPr>
        <w:t>663.001 million and 2019 Other Business Income</w:t>
      </w:r>
      <w:r w:rsidR="003303E1" w:rsidRPr="00BA4EFF">
        <w:rPr>
          <w:rFonts w:ascii="Arial" w:hAnsi="Arial" w:cs="Arial"/>
          <w:bCs/>
          <w:sz w:val="22"/>
          <w:szCs w:val="22"/>
          <w:lang w:eastAsia="en-PH"/>
        </w:rPr>
        <w:t xml:space="preserve"> account</w:t>
      </w:r>
      <w:r w:rsidRPr="00BA4EFF">
        <w:rPr>
          <w:rFonts w:ascii="Arial" w:hAnsi="Arial" w:cs="Arial"/>
          <w:bCs/>
          <w:sz w:val="22"/>
          <w:szCs w:val="22"/>
          <w:lang w:eastAsia="en-PH"/>
        </w:rPr>
        <w:t xml:space="preserve"> by </w:t>
      </w:r>
      <w:r w:rsidRPr="00BA4EFF">
        <w:rPr>
          <w:rFonts w:ascii="Arial" w:hAnsi="Arial" w:cs="Arial"/>
          <w:sz w:val="22"/>
          <w:szCs w:val="22"/>
          <w:lang w:eastAsia="en-PH"/>
        </w:rPr>
        <w:t>P1.055 billion.</w:t>
      </w:r>
    </w:p>
    <w:p w14:paraId="3544C70D" w14:textId="3D81D0B8" w:rsidR="008F2655" w:rsidRPr="00BA4EFF" w:rsidRDefault="008F2655" w:rsidP="00CF03CA">
      <w:pPr>
        <w:pStyle w:val="ListParagraph"/>
        <w:rPr>
          <w:rFonts w:ascii="Arial" w:hAnsi="Arial" w:cs="Arial"/>
          <w:sz w:val="18"/>
          <w:szCs w:val="18"/>
        </w:rPr>
      </w:pPr>
    </w:p>
    <w:p w14:paraId="3831054D" w14:textId="10287543" w:rsidR="003303E1" w:rsidRPr="00BA4EFF" w:rsidRDefault="003303E1" w:rsidP="00CF03CA">
      <w:pPr>
        <w:pStyle w:val="ListParagraph"/>
        <w:rPr>
          <w:rFonts w:ascii="Arial" w:hAnsi="Arial" w:cs="Arial"/>
          <w:sz w:val="18"/>
          <w:szCs w:val="18"/>
        </w:rPr>
      </w:pPr>
    </w:p>
    <w:p w14:paraId="7B273718" w14:textId="692FEA9F" w:rsidR="003303E1" w:rsidRPr="00BA4EFF" w:rsidRDefault="003303E1" w:rsidP="00CF03CA">
      <w:pPr>
        <w:pStyle w:val="ListParagraph"/>
        <w:rPr>
          <w:rFonts w:ascii="Arial" w:hAnsi="Arial" w:cs="Arial"/>
          <w:sz w:val="18"/>
          <w:szCs w:val="18"/>
        </w:rPr>
      </w:pPr>
    </w:p>
    <w:p w14:paraId="2A950727" w14:textId="45282888" w:rsidR="00B8032A" w:rsidRPr="00BA4EFF" w:rsidRDefault="00B8032A" w:rsidP="00CF03CA">
      <w:pPr>
        <w:pStyle w:val="Default"/>
        <w:ind w:left="576"/>
        <w:jc w:val="center"/>
        <w:rPr>
          <w:rFonts w:ascii="Arial Narrow" w:hAnsi="Arial Narrow"/>
          <w:b/>
          <w:color w:val="auto"/>
          <w:sz w:val="20"/>
          <w:szCs w:val="20"/>
        </w:rPr>
      </w:pPr>
      <w:r w:rsidRPr="00BA4EFF">
        <w:rPr>
          <w:rFonts w:ascii="Arial Narrow" w:hAnsi="Arial Narrow"/>
          <w:b/>
          <w:color w:val="auto"/>
          <w:sz w:val="20"/>
          <w:szCs w:val="20"/>
        </w:rPr>
        <w:t>Table 1</w:t>
      </w:r>
      <w:r w:rsidR="00DC71F2" w:rsidRPr="00BA4EFF">
        <w:rPr>
          <w:rFonts w:ascii="Arial Narrow" w:hAnsi="Arial Narrow"/>
          <w:b/>
          <w:color w:val="auto"/>
          <w:sz w:val="20"/>
          <w:szCs w:val="20"/>
        </w:rPr>
        <w:t xml:space="preserve"> </w:t>
      </w:r>
      <w:r w:rsidRPr="00BA4EFF">
        <w:rPr>
          <w:rFonts w:ascii="Arial Narrow" w:hAnsi="Arial Narrow"/>
          <w:b/>
          <w:color w:val="auto"/>
          <w:sz w:val="20"/>
          <w:szCs w:val="20"/>
        </w:rPr>
        <w:t>- GMMRR</w:t>
      </w:r>
      <w:r w:rsidR="003C62F3" w:rsidRPr="00BA4EFF">
        <w:rPr>
          <w:rFonts w:ascii="Arial Narrow" w:hAnsi="Arial Narrow"/>
          <w:b/>
          <w:color w:val="auto"/>
          <w:sz w:val="20"/>
          <w:szCs w:val="20"/>
        </w:rPr>
        <w:t xml:space="preserve"> Shortfalls and GMMRR S</w:t>
      </w:r>
      <w:r w:rsidRPr="00BA4EFF">
        <w:rPr>
          <w:rFonts w:ascii="Arial Narrow" w:hAnsi="Arial Narrow"/>
          <w:b/>
          <w:color w:val="auto"/>
          <w:sz w:val="20"/>
          <w:szCs w:val="20"/>
        </w:rPr>
        <w:t>hortfall Due/Receivables</w:t>
      </w:r>
    </w:p>
    <w:p w14:paraId="32403D4F" w14:textId="77777777" w:rsidR="00B8032A" w:rsidRPr="00BA4EFF" w:rsidRDefault="00FB4648" w:rsidP="00CF03CA">
      <w:pPr>
        <w:pStyle w:val="Default"/>
        <w:ind w:left="576"/>
        <w:jc w:val="center"/>
        <w:rPr>
          <w:rFonts w:ascii="Arial Narrow" w:hAnsi="Arial Narrow"/>
          <w:b/>
          <w:color w:val="auto"/>
          <w:sz w:val="20"/>
          <w:szCs w:val="20"/>
        </w:rPr>
      </w:pPr>
      <w:r w:rsidRPr="00BA4EFF">
        <w:rPr>
          <w:rFonts w:ascii="Arial Narrow" w:hAnsi="Arial Narrow"/>
          <w:b/>
          <w:color w:val="auto"/>
          <w:sz w:val="20"/>
          <w:szCs w:val="20"/>
        </w:rPr>
        <w:t>A</w:t>
      </w:r>
      <w:r w:rsidR="00B8032A" w:rsidRPr="00BA4EFF">
        <w:rPr>
          <w:rFonts w:ascii="Arial Narrow" w:hAnsi="Arial Narrow"/>
          <w:b/>
          <w:color w:val="auto"/>
          <w:sz w:val="20"/>
          <w:szCs w:val="20"/>
        </w:rPr>
        <w:t>s of December 31, 2019</w:t>
      </w:r>
    </w:p>
    <w:p w14:paraId="657CC6E1" w14:textId="77777777" w:rsidR="00482157" w:rsidRPr="00BA4EFF" w:rsidRDefault="00482157" w:rsidP="00CF03CA">
      <w:pPr>
        <w:pStyle w:val="Default"/>
        <w:ind w:left="576"/>
        <w:jc w:val="center"/>
        <w:rPr>
          <w:rFonts w:ascii="Arial Narrow" w:hAnsi="Arial Narrow"/>
          <w:b/>
          <w:color w:val="auto"/>
          <w:sz w:val="20"/>
          <w:szCs w:val="20"/>
        </w:rPr>
      </w:pPr>
    </w:p>
    <w:tbl>
      <w:tblPr>
        <w:tblW w:w="8730" w:type="dxa"/>
        <w:tblLayout w:type="fixed"/>
        <w:tblLook w:val="04A0" w:firstRow="1" w:lastRow="0" w:firstColumn="1" w:lastColumn="0" w:noHBand="0" w:noVBand="1"/>
      </w:tblPr>
      <w:tblGrid>
        <w:gridCol w:w="1800"/>
        <w:gridCol w:w="1350"/>
        <w:gridCol w:w="1410"/>
        <w:gridCol w:w="1380"/>
        <w:gridCol w:w="1358"/>
        <w:gridCol w:w="82"/>
        <w:gridCol w:w="1295"/>
        <w:gridCol w:w="14"/>
        <w:gridCol w:w="41"/>
      </w:tblGrid>
      <w:tr w:rsidR="00BA4EFF" w:rsidRPr="00BA4EFF" w14:paraId="2A96F38F" w14:textId="77777777" w:rsidTr="00710C34">
        <w:trPr>
          <w:gridAfter w:val="1"/>
          <w:wAfter w:w="41" w:type="dxa"/>
          <w:trHeight w:val="170"/>
          <w:tblHeader/>
        </w:trPr>
        <w:tc>
          <w:tcPr>
            <w:tcW w:w="1800" w:type="dxa"/>
            <w:vMerge w:val="restart"/>
            <w:tcBorders>
              <w:top w:val="single" w:sz="4" w:space="0" w:color="auto"/>
            </w:tcBorders>
            <w:shd w:val="clear" w:color="auto" w:fill="auto"/>
            <w:vAlign w:val="bottom"/>
            <w:hideMark/>
          </w:tcPr>
          <w:p w14:paraId="7EE69501" w14:textId="77777777" w:rsidR="00B8032A" w:rsidRPr="00BA4EFF" w:rsidRDefault="00B8032A" w:rsidP="006C4B17">
            <w:pPr>
              <w:spacing w:after="0" w:line="240" w:lineRule="auto"/>
              <w:ind w:left="-105" w:right="-105"/>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Particulars</w:t>
            </w:r>
          </w:p>
        </w:tc>
        <w:tc>
          <w:tcPr>
            <w:tcW w:w="2760" w:type="dxa"/>
            <w:gridSpan w:val="2"/>
            <w:tcBorders>
              <w:top w:val="single" w:sz="4" w:space="0" w:color="auto"/>
            </w:tcBorders>
            <w:shd w:val="clear" w:color="auto" w:fill="auto"/>
            <w:hideMark/>
          </w:tcPr>
          <w:p w14:paraId="6EEF3D73" w14:textId="77777777" w:rsidR="00B8032A" w:rsidRPr="00BA4EFF" w:rsidRDefault="00B8032A" w:rsidP="002619B0">
            <w:pPr>
              <w:spacing w:after="0" w:line="240" w:lineRule="auto"/>
              <w:ind w:left="-193" w:right="-78"/>
              <w:jc w:val="center"/>
              <w:rPr>
                <w:rFonts w:ascii="Arial Narrow" w:hAnsi="Arial Narrow" w:cs="Times New Roman"/>
                <w:b/>
                <w:bCs/>
                <w:sz w:val="16"/>
                <w:szCs w:val="16"/>
                <w:u w:val="single"/>
                <w:lang w:eastAsia="en-PH"/>
              </w:rPr>
            </w:pPr>
            <w:r w:rsidRPr="00BA4EFF">
              <w:rPr>
                <w:rFonts w:ascii="Arial Narrow" w:hAnsi="Arial Narrow" w:cs="Times New Roman"/>
                <w:b/>
                <w:bCs/>
                <w:sz w:val="16"/>
                <w:szCs w:val="16"/>
                <w:u w:val="single"/>
                <w:lang w:eastAsia="en-PH"/>
              </w:rPr>
              <w:t>GMMRR Shortfalls</w:t>
            </w:r>
          </w:p>
        </w:tc>
        <w:tc>
          <w:tcPr>
            <w:tcW w:w="4129" w:type="dxa"/>
            <w:gridSpan w:val="5"/>
            <w:tcBorders>
              <w:top w:val="single" w:sz="4" w:space="0" w:color="auto"/>
            </w:tcBorders>
            <w:shd w:val="clear" w:color="auto" w:fill="auto"/>
            <w:hideMark/>
          </w:tcPr>
          <w:p w14:paraId="6B1548CE" w14:textId="77777777" w:rsidR="00B8032A" w:rsidRPr="00BA4EFF" w:rsidRDefault="00B8032A" w:rsidP="00710C34">
            <w:pPr>
              <w:spacing w:after="0" w:line="240" w:lineRule="auto"/>
              <w:ind w:firstLine="437"/>
              <w:rPr>
                <w:rFonts w:ascii="Arial Narrow" w:hAnsi="Arial Narrow" w:cs="Times New Roman"/>
                <w:b/>
                <w:bCs/>
                <w:sz w:val="16"/>
                <w:szCs w:val="16"/>
                <w:u w:val="single"/>
                <w:lang w:eastAsia="en-PH"/>
              </w:rPr>
            </w:pPr>
            <w:r w:rsidRPr="00BA4EFF">
              <w:rPr>
                <w:rFonts w:ascii="Arial Narrow" w:hAnsi="Arial Narrow" w:cs="Times New Roman"/>
                <w:b/>
                <w:bCs/>
                <w:sz w:val="16"/>
                <w:szCs w:val="16"/>
                <w:u w:val="single"/>
                <w:lang w:eastAsia="en-PH"/>
              </w:rPr>
              <w:t>GMMRR Shortfall Due/Receivable</w:t>
            </w:r>
          </w:p>
        </w:tc>
      </w:tr>
      <w:tr w:rsidR="00BA4EFF" w:rsidRPr="00BA4EFF" w14:paraId="625D1E68" w14:textId="77777777" w:rsidTr="00710C34">
        <w:trPr>
          <w:gridAfter w:val="2"/>
          <w:wAfter w:w="55" w:type="dxa"/>
          <w:trHeight w:val="170"/>
          <w:tblHeader/>
        </w:trPr>
        <w:tc>
          <w:tcPr>
            <w:tcW w:w="1800" w:type="dxa"/>
            <w:vMerge/>
            <w:tcBorders>
              <w:bottom w:val="single" w:sz="4" w:space="0" w:color="auto"/>
            </w:tcBorders>
            <w:shd w:val="clear" w:color="auto" w:fill="auto"/>
            <w:vAlign w:val="center"/>
            <w:hideMark/>
          </w:tcPr>
          <w:p w14:paraId="7C0A7E00" w14:textId="77777777" w:rsidR="00B8032A" w:rsidRPr="00BA4EFF" w:rsidRDefault="00B8032A" w:rsidP="002619B0">
            <w:pPr>
              <w:spacing w:after="0" w:line="240" w:lineRule="auto"/>
              <w:ind w:left="-105" w:right="-105"/>
              <w:rPr>
                <w:rFonts w:ascii="Arial Narrow" w:eastAsia="Times New Roman" w:hAnsi="Arial Narrow" w:cs="Times New Roman"/>
                <w:b/>
                <w:bCs/>
                <w:sz w:val="16"/>
                <w:szCs w:val="16"/>
                <w:lang w:eastAsia="en-PH"/>
              </w:rPr>
            </w:pPr>
          </w:p>
        </w:tc>
        <w:tc>
          <w:tcPr>
            <w:tcW w:w="1350" w:type="dxa"/>
            <w:tcBorders>
              <w:bottom w:val="single" w:sz="4" w:space="0" w:color="auto"/>
            </w:tcBorders>
            <w:shd w:val="clear" w:color="auto" w:fill="auto"/>
            <w:hideMark/>
          </w:tcPr>
          <w:p w14:paraId="3990CA06" w14:textId="77777777" w:rsidR="00B8032A" w:rsidRPr="00BA4EFF" w:rsidRDefault="00B8032A" w:rsidP="002619B0">
            <w:pPr>
              <w:spacing w:after="0" w:line="240" w:lineRule="auto"/>
              <w:ind w:left="-193" w:right="-78" w:hanging="5"/>
              <w:jc w:val="center"/>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CYs 2017-2018</w:t>
            </w:r>
          </w:p>
        </w:tc>
        <w:tc>
          <w:tcPr>
            <w:tcW w:w="1410" w:type="dxa"/>
            <w:tcBorders>
              <w:bottom w:val="single" w:sz="4" w:space="0" w:color="auto"/>
            </w:tcBorders>
            <w:shd w:val="clear" w:color="auto" w:fill="auto"/>
            <w:hideMark/>
          </w:tcPr>
          <w:p w14:paraId="02A3241F" w14:textId="77777777" w:rsidR="00B8032A" w:rsidRPr="00BA4EFF" w:rsidRDefault="00B8032A" w:rsidP="002619B0">
            <w:pPr>
              <w:spacing w:after="0" w:line="240" w:lineRule="auto"/>
              <w:ind w:left="-193" w:right="-78"/>
              <w:jc w:val="center"/>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CY 2019</w:t>
            </w:r>
          </w:p>
        </w:tc>
        <w:tc>
          <w:tcPr>
            <w:tcW w:w="1380" w:type="dxa"/>
            <w:tcBorders>
              <w:bottom w:val="single" w:sz="4" w:space="0" w:color="auto"/>
            </w:tcBorders>
            <w:shd w:val="clear" w:color="auto" w:fill="auto"/>
            <w:hideMark/>
          </w:tcPr>
          <w:p w14:paraId="47AD67DE" w14:textId="77777777" w:rsidR="00B8032A" w:rsidRPr="00BA4EFF" w:rsidRDefault="00B8032A" w:rsidP="00710C34">
            <w:pPr>
              <w:spacing w:after="0" w:line="240" w:lineRule="auto"/>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CYs 2017-2018</w:t>
            </w:r>
          </w:p>
        </w:tc>
        <w:tc>
          <w:tcPr>
            <w:tcW w:w="1358" w:type="dxa"/>
            <w:tcBorders>
              <w:bottom w:val="single" w:sz="4" w:space="0" w:color="auto"/>
            </w:tcBorders>
            <w:shd w:val="clear" w:color="auto" w:fill="auto"/>
            <w:hideMark/>
          </w:tcPr>
          <w:p w14:paraId="627688BD" w14:textId="77777777" w:rsidR="00B8032A" w:rsidRPr="00BA4EFF" w:rsidRDefault="00B8032A" w:rsidP="00710C34">
            <w:pPr>
              <w:spacing w:after="0" w:line="240" w:lineRule="auto"/>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CY 2019</w:t>
            </w:r>
          </w:p>
        </w:tc>
        <w:tc>
          <w:tcPr>
            <w:tcW w:w="1377" w:type="dxa"/>
            <w:gridSpan w:val="2"/>
            <w:tcBorders>
              <w:bottom w:val="single" w:sz="4" w:space="0" w:color="auto"/>
            </w:tcBorders>
            <w:shd w:val="clear" w:color="auto" w:fill="auto"/>
            <w:hideMark/>
          </w:tcPr>
          <w:p w14:paraId="7868AA60" w14:textId="77777777" w:rsidR="00B8032A" w:rsidRPr="00BA4EFF" w:rsidRDefault="00B8032A" w:rsidP="00710C34">
            <w:pPr>
              <w:spacing w:after="0" w:line="240" w:lineRule="auto"/>
              <w:ind w:right="-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TOTAL</w:t>
            </w:r>
          </w:p>
        </w:tc>
      </w:tr>
      <w:tr w:rsidR="00BA4EFF" w:rsidRPr="00BA4EFF" w14:paraId="45BBC659" w14:textId="77777777" w:rsidTr="003C62F3">
        <w:trPr>
          <w:gridAfter w:val="2"/>
          <w:wAfter w:w="55" w:type="dxa"/>
          <w:trHeight w:val="491"/>
        </w:trPr>
        <w:tc>
          <w:tcPr>
            <w:tcW w:w="1800" w:type="dxa"/>
            <w:tcBorders>
              <w:top w:val="single" w:sz="4" w:space="0" w:color="auto"/>
              <w:bottom w:val="dotted" w:sz="4" w:space="0" w:color="auto"/>
            </w:tcBorders>
            <w:shd w:val="clear" w:color="auto" w:fill="auto"/>
            <w:vAlign w:val="center"/>
            <w:hideMark/>
          </w:tcPr>
          <w:p w14:paraId="29646D99" w14:textId="77777777" w:rsidR="00B8032A" w:rsidRPr="00BA4EFF" w:rsidRDefault="00B8032A" w:rsidP="00710C34">
            <w:pPr>
              <w:spacing w:after="0" w:line="240" w:lineRule="auto"/>
              <w:ind w:left="36" w:right="-105" w:hanging="141"/>
              <w:rPr>
                <w:rFonts w:ascii="Arial Narrow" w:hAnsi="Arial Narrow" w:cs="Times New Roman"/>
                <w:sz w:val="16"/>
                <w:szCs w:val="16"/>
                <w:lang w:eastAsia="en-PH"/>
              </w:rPr>
            </w:pPr>
            <w:r w:rsidRPr="00BA4EFF">
              <w:rPr>
                <w:rFonts w:ascii="Arial Narrow" w:hAnsi="Arial Narrow" w:cs="Times New Roman"/>
                <w:sz w:val="16"/>
                <w:szCs w:val="16"/>
                <w:lang w:eastAsia="en-PH"/>
              </w:rPr>
              <w:t>Should Be Balance of Income from Business Operations-STL</w:t>
            </w:r>
          </w:p>
        </w:tc>
        <w:tc>
          <w:tcPr>
            <w:tcW w:w="1350" w:type="dxa"/>
            <w:tcBorders>
              <w:top w:val="single" w:sz="4" w:space="0" w:color="auto"/>
              <w:bottom w:val="dotted" w:sz="4" w:space="0" w:color="auto"/>
            </w:tcBorders>
            <w:shd w:val="clear" w:color="auto" w:fill="auto"/>
            <w:vAlign w:val="bottom"/>
            <w:hideMark/>
          </w:tcPr>
          <w:p w14:paraId="0CCD5D0D"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w:t>
            </w:r>
            <w:r w:rsidR="002619B0" w:rsidRPr="00BA4EFF">
              <w:rPr>
                <w:rFonts w:ascii="Arial Narrow" w:hAnsi="Arial Narrow" w:cs="Times New Roman"/>
                <w:sz w:val="16"/>
                <w:szCs w:val="16"/>
                <w:lang w:eastAsia="en-PH"/>
              </w:rPr>
              <w:t xml:space="preserve">P </w:t>
            </w:r>
            <w:r w:rsidRPr="00BA4EFF">
              <w:rPr>
                <w:rFonts w:ascii="Arial Narrow" w:hAnsi="Arial Narrow" w:cs="Times New Roman"/>
                <w:sz w:val="16"/>
                <w:szCs w:val="16"/>
                <w:lang w:eastAsia="en-PH"/>
              </w:rPr>
              <w:t xml:space="preserve">57,063,253,006.05 </w:t>
            </w:r>
          </w:p>
        </w:tc>
        <w:tc>
          <w:tcPr>
            <w:tcW w:w="1410" w:type="dxa"/>
            <w:tcBorders>
              <w:top w:val="single" w:sz="4" w:space="0" w:color="auto"/>
              <w:bottom w:val="dotted" w:sz="4" w:space="0" w:color="auto"/>
            </w:tcBorders>
            <w:shd w:val="clear" w:color="auto" w:fill="auto"/>
            <w:vAlign w:val="bottom"/>
            <w:hideMark/>
          </w:tcPr>
          <w:p w14:paraId="3D7786BA"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w:t>
            </w:r>
            <w:r w:rsidR="002619B0" w:rsidRPr="00BA4EFF">
              <w:rPr>
                <w:rFonts w:ascii="Arial Narrow" w:hAnsi="Arial Narrow" w:cs="Times New Roman"/>
                <w:sz w:val="16"/>
                <w:szCs w:val="16"/>
                <w:lang w:eastAsia="en-PH"/>
              </w:rPr>
              <w:t xml:space="preserve">P </w:t>
            </w:r>
            <w:r w:rsidRPr="00BA4EFF">
              <w:rPr>
                <w:rFonts w:ascii="Arial Narrow" w:hAnsi="Arial Narrow" w:cs="Times New Roman"/>
                <w:sz w:val="16"/>
                <w:szCs w:val="16"/>
                <w:lang w:eastAsia="en-PH"/>
              </w:rPr>
              <w:t xml:space="preserve">24,878,961,616.45 </w:t>
            </w:r>
          </w:p>
        </w:tc>
        <w:tc>
          <w:tcPr>
            <w:tcW w:w="1380" w:type="dxa"/>
            <w:tcBorders>
              <w:top w:val="single" w:sz="4" w:space="0" w:color="auto"/>
              <w:bottom w:val="dotted" w:sz="4" w:space="0" w:color="auto"/>
            </w:tcBorders>
            <w:shd w:val="clear" w:color="auto" w:fill="auto"/>
            <w:vAlign w:val="bottom"/>
          </w:tcPr>
          <w:p w14:paraId="2D786098" w14:textId="5F91F12E" w:rsidR="00B8032A" w:rsidRPr="00BA4EFF" w:rsidRDefault="00B8032A" w:rsidP="00710C34">
            <w:pPr>
              <w:spacing w:after="0" w:line="240" w:lineRule="auto"/>
              <w:ind w:left="-75"/>
              <w:jc w:val="right"/>
              <w:rPr>
                <w:rFonts w:ascii="Arial Narrow" w:hAnsi="Arial Narrow" w:cs="Times New Roman"/>
                <w:sz w:val="16"/>
                <w:szCs w:val="16"/>
                <w:lang w:eastAsia="en-PH"/>
              </w:rPr>
            </w:pPr>
          </w:p>
        </w:tc>
        <w:tc>
          <w:tcPr>
            <w:tcW w:w="1358" w:type="dxa"/>
            <w:tcBorders>
              <w:top w:val="single" w:sz="4" w:space="0" w:color="auto"/>
              <w:bottom w:val="dotted" w:sz="4" w:space="0" w:color="auto"/>
            </w:tcBorders>
            <w:shd w:val="clear" w:color="auto" w:fill="auto"/>
            <w:vAlign w:val="bottom"/>
          </w:tcPr>
          <w:p w14:paraId="7E1E6495" w14:textId="1FE64280" w:rsidR="00B8032A" w:rsidRPr="00BA4EFF" w:rsidRDefault="00B8032A" w:rsidP="00CF03CA">
            <w:pPr>
              <w:spacing w:after="0" w:line="240" w:lineRule="auto"/>
              <w:jc w:val="right"/>
              <w:rPr>
                <w:rFonts w:ascii="Arial Narrow" w:hAnsi="Arial Narrow" w:cs="Times New Roman"/>
                <w:sz w:val="16"/>
                <w:szCs w:val="16"/>
                <w:lang w:eastAsia="en-PH"/>
              </w:rPr>
            </w:pPr>
          </w:p>
        </w:tc>
        <w:tc>
          <w:tcPr>
            <w:tcW w:w="1377" w:type="dxa"/>
            <w:gridSpan w:val="2"/>
            <w:tcBorders>
              <w:top w:val="single" w:sz="4" w:space="0" w:color="auto"/>
              <w:bottom w:val="dotted" w:sz="4" w:space="0" w:color="auto"/>
            </w:tcBorders>
            <w:shd w:val="clear" w:color="auto" w:fill="auto"/>
            <w:vAlign w:val="bottom"/>
            <w:hideMark/>
          </w:tcPr>
          <w:p w14:paraId="6F059F43" w14:textId="77777777" w:rsidR="00B8032A" w:rsidRPr="00BA4EFF" w:rsidRDefault="00B8032A" w:rsidP="002619B0">
            <w:pPr>
              <w:spacing w:after="0" w:line="240" w:lineRule="auto"/>
              <w:ind w:right="-75"/>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w:t>
            </w:r>
          </w:p>
        </w:tc>
      </w:tr>
      <w:tr w:rsidR="00BA4EFF" w:rsidRPr="00BA4EFF" w14:paraId="37C1A88B" w14:textId="77777777" w:rsidTr="00710C34">
        <w:trPr>
          <w:gridAfter w:val="2"/>
          <w:wAfter w:w="55" w:type="dxa"/>
          <w:trHeight w:val="491"/>
        </w:trPr>
        <w:tc>
          <w:tcPr>
            <w:tcW w:w="1800" w:type="dxa"/>
            <w:tcBorders>
              <w:top w:val="dotted" w:sz="4" w:space="0" w:color="auto"/>
              <w:bottom w:val="single" w:sz="4" w:space="0" w:color="auto"/>
            </w:tcBorders>
            <w:shd w:val="clear" w:color="auto" w:fill="auto"/>
            <w:vAlign w:val="center"/>
            <w:hideMark/>
          </w:tcPr>
          <w:p w14:paraId="4FB52BA8" w14:textId="77777777" w:rsidR="00B8032A" w:rsidRPr="00BA4EFF" w:rsidRDefault="00B8032A" w:rsidP="00710C34">
            <w:pPr>
              <w:spacing w:after="0" w:line="240" w:lineRule="auto"/>
              <w:ind w:left="36" w:right="-105" w:hanging="141"/>
              <w:rPr>
                <w:rFonts w:ascii="Arial Narrow" w:hAnsi="Arial Narrow" w:cs="Times New Roman"/>
                <w:sz w:val="16"/>
                <w:szCs w:val="16"/>
                <w:lang w:eastAsia="en-PH"/>
              </w:rPr>
            </w:pPr>
            <w:r w:rsidRPr="00BA4EFF">
              <w:rPr>
                <w:rFonts w:ascii="Arial Narrow" w:hAnsi="Arial Narrow" w:cs="Times New Roman"/>
                <w:sz w:val="16"/>
                <w:szCs w:val="16"/>
                <w:lang w:eastAsia="en-PH"/>
              </w:rPr>
              <w:t>Recorded Income from Gaming Operations-STL</w:t>
            </w:r>
          </w:p>
        </w:tc>
        <w:tc>
          <w:tcPr>
            <w:tcW w:w="1350" w:type="dxa"/>
            <w:tcBorders>
              <w:top w:val="dotted" w:sz="4" w:space="0" w:color="auto"/>
              <w:bottom w:val="single" w:sz="4" w:space="0" w:color="auto"/>
            </w:tcBorders>
            <w:shd w:val="clear" w:color="auto" w:fill="auto"/>
            <w:vAlign w:val="bottom"/>
            <w:hideMark/>
          </w:tcPr>
          <w:p w14:paraId="7458B860" w14:textId="77777777" w:rsidR="00482157"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w:t>
            </w:r>
          </w:p>
          <w:p w14:paraId="0AA62DBE"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(41,854,598,206.21)</w:t>
            </w:r>
          </w:p>
        </w:tc>
        <w:tc>
          <w:tcPr>
            <w:tcW w:w="1410" w:type="dxa"/>
            <w:tcBorders>
              <w:top w:val="dotted" w:sz="4" w:space="0" w:color="auto"/>
              <w:bottom w:val="single" w:sz="4" w:space="0" w:color="auto"/>
            </w:tcBorders>
            <w:shd w:val="clear" w:color="auto" w:fill="auto"/>
            <w:noWrap/>
            <w:vAlign w:val="bottom"/>
            <w:hideMark/>
          </w:tcPr>
          <w:p w14:paraId="24359709"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(18,291,763,933.02)</w:t>
            </w:r>
          </w:p>
        </w:tc>
        <w:tc>
          <w:tcPr>
            <w:tcW w:w="1380" w:type="dxa"/>
            <w:tcBorders>
              <w:top w:val="dotted" w:sz="4" w:space="0" w:color="auto"/>
              <w:bottom w:val="single" w:sz="4" w:space="0" w:color="auto"/>
            </w:tcBorders>
            <w:shd w:val="clear" w:color="auto" w:fill="auto"/>
            <w:vAlign w:val="bottom"/>
            <w:hideMark/>
          </w:tcPr>
          <w:p w14:paraId="36EFF2E9" w14:textId="77777777" w:rsidR="00B8032A" w:rsidRPr="00BA4EFF" w:rsidRDefault="00B8032A" w:rsidP="002619B0">
            <w:pPr>
              <w:spacing w:after="0" w:line="240" w:lineRule="auto"/>
              <w:ind w:left="-75"/>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w:t>
            </w:r>
          </w:p>
        </w:tc>
        <w:tc>
          <w:tcPr>
            <w:tcW w:w="1358" w:type="dxa"/>
            <w:tcBorders>
              <w:top w:val="dotted" w:sz="4" w:space="0" w:color="auto"/>
              <w:bottom w:val="single" w:sz="4" w:space="0" w:color="auto"/>
            </w:tcBorders>
            <w:shd w:val="clear" w:color="auto" w:fill="auto"/>
            <w:vAlign w:val="bottom"/>
            <w:hideMark/>
          </w:tcPr>
          <w:p w14:paraId="2E46A8CA" w14:textId="77777777" w:rsidR="00B8032A" w:rsidRPr="00BA4EFF" w:rsidRDefault="00B8032A" w:rsidP="00CF03CA">
            <w:pPr>
              <w:spacing w:after="0" w:line="240" w:lineRule="auto"/>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w:t>
            </w:r>
          </w:p>
        </w:tc>
        <w:tc>
          <w:tcPr>
            <w:tcW w:w="1377" w:type="dxa"/>
            <w:gridSpan w:val="2"/>
            <w:tcBorders>
              <w:top w:val="dotted" w:sz="4" w:space="0" w:color="auto"/>
              <w:bottom w:val="single" w:sz="4" w:space="0" w:color="auto"/>
            </w:tcBorders>
            <w:shd w:val="clear" w:color="auto" w:fill="auto"/>
            <w:vAlign w:val="bottom"/>
            <w:hideMark/>
          </w:tcPr>
          <w:p w14:paraId="67C6268C" w14:textId="77777777" w:rsidR="00B8032A" w:rsidRPr="00BA4EFF" w:rsidRDefault="00B8032A" w:rsidP="002619B0">
            <w:pPr>
              <w:spacing w:after="0" w:line="240" w:lineRule="auto"/>
              <w:ind w:right="-75"/>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w:t>
            </w:r>
          </w:p>
        </w:tc>
      </w:tr>
      <w:tr w:rsidR="00BA4EFF" w:rsidRPr="00BA4EFF" w14:paraId="6D13217B" w14:textId="77777777" w:rsidTr="00710C34">
        <w:trPr>
          <w:gridAfter w:val="2"/>
          <w:wAfter w:w="55" w:type="dxa"/>
          <w:trHeight w:val="491"/>
        </w:trPr>
        <w:tc>
          <w:tcPr>
            <w:tcW w:w="1800" w:type="dxa"/>
            <w:tcBorders>
              <w:top w:val="single" w:sz="4" w:space="0" w:color="auto"/>
            </w:tcBorders>
            <w:shd w:val="clear" w:color="auto" w:fill="auto"/>
            <w:vAlign w:val="center"/>
            <w:hideMark/>
          </w:tcPr>
          <w:p w14:paraId="1B6BB49D" w14:textId="77777777" w:rsidR="00B8032A" w:rsidRPr="00BA4EFF" w:rsidRDefault="00B8032A" w:rsidP="00710C34">
            <w:pPr>
              <w:spacing w:after="0" w:line="240" w:lineRule="auto"/>
              <w:ind w:left="36" w:right="-105" w:hanging="141"/>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GMMRR Shortfall and Due excluding Settlement in CY 2019</w:t>
            </w:r>
          </w:p>
        </w:tc>
        <w:tc>
          <w:tcPr>
            <w:tcW w:w="1350" w:type="dxa"/>
            <w:tcBorders>
              <w:top w:val="single" w:sz="4" w:space="0" w:color="auto"/>
            </w:tcBorders>
            <w:shd w:val="clear" w:color="auto" w:fill="auto"/>
            <w:vAlign w:val="bottom"/>
            <w:hideMark/>
          </w:tcPr>
          <w:p w14:paraId="0DFCB5E4" w14:textId="77777777" w:rsidR="00BB0BD9"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32DAB0EA" w14:textId="77777777" w:rsidR="00B8032A"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15,208,654,799.84 </w:t>
            </w:r>
          </w:p>
        </w:tc>
        <w:tc>
          <w:tcPr>
            <w:tcW w:w="1410" w:type="dxa"/>
            <w:tcBorders>
              <w:top w:val="single" w:sz="4" w:space="0" w:color="auto"/>
            </w:tcBorders>
            <w:shd w:val="clear" w:color="auto" w:fill="auto"/>
            <w:vAlign w:val="bottom"/>
            <w:hideMark/>
          </w:tcPr>
          <w:p w14:paraId="0AC1C69F" w14:textId="77777777" w:rsidR="00BB0BD9"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46ED6B6C" w14:textId="77777777" w:rsidR="00B8032A"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6,587,197,683.43 </w:t>
            </w:r>
          </w:p>
        </w:tc>
        <w:tc>
          <w:tcPr>
            <w:tcW w:w="1380" w:type="dxa"/>
            <w:tcBorders>
              <w:top w:val="single" w:sz="4" w:space="0" w:color="auto"/>
            </w:tcBorders>
            <w:shd w:val="clear" w:color="auto" w:fill="auto"/>
            <w:vAlign w:val="bottom"/>
            <w:hideMark/>
          </w:tcPr>
          <w:p w14:paraId="1D3EE7C7" w14:textId="77777777" w:rsidR="00BB0BD9" w:rsidRPr="00BA4EFF" w:rsidRDefault="00B8032A" w:rsidP="002619B0">
            <w:pPr>
              <w:spacing w:after="0" w:line="240" w:lineRule="auto"/>
              <w:ind w:left="-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114E7318" w14:textId="77777777" w:rsidR="00B8032A" w:rsidRPr="00BA4EFF" w:rsidRDefault="002619B0" w:rsidP="002619B0">
            <w:pPr>
              <w:spacing w:after="0" w:line="240" w:lineRule="auto"/>
              <w:ind w:left="-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P </w:t>
            </w:r>
            <w:r w:rsidR="00B8032A" w:rsidRPr="00BA4EFF">
              <w:rPr>
                <w:rFonts w:ascii="Arial Narrow" w:hAnsi="Arial Narrow" w:cs="Times New Roman"/>
                <w:b/>
                <w:bCs/>
                <w:sz w:val="16"/>
                <w:szCs w:val="16"/>
                <w:lang w:eastAsia="en-PH"/>
              </w:rPr>
              <w:t xml:space="preserve">6,173,690,770.75 </w:t>
            </w:r>
          </w:p>
        </w:tc>
        <w:tc>
          <w:tcPr>
            <w:tcW w:w="1358" w:type="dxa"/>
            <w:tcBorders>
              <w:top w:val="single" w:sz="4" w:space="0" w:color="auto"/>
            </w:tcBorders>
            <w:shd w:val="clear" w:color="auto" w:fill="auto"/>
            <w:vAlign w:val="bottom"/>
            <w:hideMark/>
          </w:tcPr>
          <w:p w14:paraId="09A2233C" w14:textId="77777777" w:rsidR="00BB0BD9" w:rsidRPr="00BA4EFF" w:rsidRDefault="00B8032A" w:rsidP="00CF03CA">
            <w:pPr>
              <w:spacing w:after="0" w:line="240" w:lineRule="auto"/>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2C2E5B29" w14:textId="77777777" w:rsidR="00B8032A" w:rsidRPr="00BA4EFF" w:rsidRDefault="00FB513E" w:rsidP="00FB513E">
            <w:pPr>
              <w:spacing w:after="0" w:line="240" w:lineRule="auto"/>
              <w:ind w:hanging="10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P </w:t>
            </w:r>
            <w:r w:rsidR="00B8032A" w:rsidRPr="00BA4EFF">
              <w:rPr>
                <w:rFonts w:ascii="Arial Narrow" w:hAnsi="Arial Narrow" w:cs="Times New Roman"/>
                <w:b/>
                <w:bCs/>
                <w:sz w:val="16"/>
                <w:szCs w:val="16"/>
                <w:lang w:eastAsia="en-PH"/>
              </w:rPr>
              <w:t xml:space="preserve">3,218,268,609.83 </w:t>
            </w:r>
          </w:p>
        </w:tc>
        <w:tc>
          <w:tcPr>
            <w:tcW w:w="1377" w:type="dxa"/>
            <w:gridSpan w:val="2"/>
            <w:tcBorders>
              <w:top w:val="single" w:sz="4" w:space="0" w:color="auto"/>
            </w:tcBorders>
            <w:shd w:val="clear" w:color="auto" w:fill="auto"/>
            <w:vAlign w:val="bottom"/>
            <w:hideMark/>
          </w:tcPr>
          <w:p w14:paraId="096C0DBD" w14:textId="77777777" w:rsidR="00BB0BD9" w:rsidRPr="00BA4EFF" w:rsidRDefault="00B8032A" w:rsidP="002619B0">
            <w:pPr>
              <w:spacing w:after="0" w:line="240" w:lineRule="auto"/>
              <w:ind w:right="-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1157B6F9" w14:textId="77777777" w:rsidR="00B8032A" w:rsidRPr="00BA4EFF" w:rsidRDefault="00FB513E" w:rsidP="002619B0">
            <w:pPr>
              <w:spacing w:after="0" w:line="240" w:lineRule="auto"/>
              <w:ind w:right="-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P </w:t>
            </w:r>
            <w:r w:rsidR="00B8032A" w:rsidRPr="00BA4EFF">
              <w:rPr>
                <w:rFonts w:ascii="Arial Narrow" w:hAnsi="Arial Narrow" w:cs="Times New Roman"/>
                <w:b/>
                <w:bCs/>
                <w:sz w:val="16"/>
                <w:szCs w:val="16"/>
                <w:lang w:eastAsia="en-PH"/>
              </w:rPr>
              <w:t xml:space="preserve">9,391,959,380.58 </w:t>
            </w:r>
          </w:p>
        </w:tc>
      </w:tr>
      <w:tr w:rsidR="00BA4EFF" w:rsidRPr="00BA4EFF" w14:paraId="0992B096" w14:textId="77777777" w:rsidTr="00710C34">
        <w:trPr>
          <w:gridAfter w:val="2"/>
          <w:wAfter w:w="55" w:type="dxa"/>
          <w:trHeight w:val="458"/>
        </w:trPr>
        <w:tc>
          <w:tcPr>
            <w:tcW w:w="1800" w:type="dxa"/>
            <w:tcBorders>
              <w:bottom w:val="single" w:sz="4" w:space="0" w:color="auto"/>
            </w:tcBorders>
            <w:shd w:val="clear" w:color="auto" w:fill="auto"/>
            <w:vAlign w:val="center"/>
            <w:hideMark/>
          </w:tcPr>
          <w:p w14:paraId="11F86046" w14:textId="77777777" w:rsidR="00B8032A" w:rsidRPr="00BA4EFF" w:rsidRDefault="00B8032A" w:rsidP="00710C34">
            <w:pPr>
              <w:spacing w:after="0" w:line="240" w:lineRule="auto"/>
              <w:ind w:left="36" w:right="-105" w:hanging="141"/>
              <w:rPr>
                <w:rFonts w:ascii="Arial Narrow" w:hAnsi="Arial Narrow" w:cs="Times New Roman"/>
                <w:sz w:val="16"/>
                <w:szCs w:val="16"/>
                <w:lang w:eastAsia="en-PH"/>
              </w:rPr>
            </w:pPr>
            <w:r w:rsidRPr="00BA4EFF">
              <w:rPr>
                <w:rFonts w:ascii="Arial Narrow" w:hAnsi="Arial Narrow" w:cs="Times New Roman"/>
                <w:sz w:val="16"/>
                <w:szCs w:val="16"/>
                <w:lang w:eastAsia="en-PH"/>
              </w:rPr>
              <w:t>Settlement recorded as Income from Gaming Operations-STL in CY 2019 (January to August 2019)</w:t>
            </w:r>
          </w:p>
        </w:tc>
        <w:tc>
          <w:tcPr>
            <w:tcW w:w="1350" w:type="dxa"/>
            <w:tcBorders>
              <w:bottom w:val="single" w:sz="4" w:space="0" w:color="auto"/>
            </w:tcBorders>
            <w:shd w:val="clear" w:color="auto" w:fill="auto"/>
            <w:vAlign w:val="bottom"/>
            <w:hideMark/>
          </w:tcPr>
          <w:p w14:paraId="00922930"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(1,303,156,994.75)</w:t>
            </w:r>
          </w:p>
        </w:tc>
        <w:tc>
          <w:tcPr>
            <w:tcW w:w="1410" w:type="dxa"/>
            <w:tcBorders>
              <w:bottom w:val="single" w:sz="4" w:space="0" w:color="auto"/>
            </w:tcBorders>
            <w:shd w:val="clear" w:color="auto" w:fill="auto"/>
            <w:vAlign w:val="bottom"/>
            <w:hideMark/>
          </w:tcPr>
          <w:p w14:paraId="0242BC0E" w14:textId="77777777" w:rsidR="00482157"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w:t>
            </w:r>
          </w:p>
          <w:p w14:paraId="55351F9B"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(281,979,888.22)</w:t>
            </w:r>
          </w:p>
        </w:tc>
        <w:tc>
          <w:tcPr>
            <w:tcW w:w="1380" w:type="dxa"/>
            <w:tcBorders>
              <w:bottom w:val="single" w:sz="4" w:space="0" w:color="auto"/>
            </w:tcBorders>
            <w:shd w:val="clear" w:color="auto" w:fill="auto"/>
            <w:vAlign w:val="bottom"/>
            <w:hideMark/>
          </w:tcPr>
          <w:p w14:paraId="720A5D53" w14:textId="77777777" w:rsidR="00B8032A" w:rsidRPr="00BA4EFF" w:rsidRDefault="00B8032A" w:rsidP="002619B0">
            <w:pPr>
              <w:spacing w:after="0" w:line="240" w:lineRule="auto"/>
              <w:ind w:left="-75"/>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xml:space="preserve">          (557,040,291.82)</w:t>
            </w:r>
          </w:p>
        </w:tc>
        <w:tc>
          <w:tcPr>
            <w:tcW w:w="1358" w:type="dxa"/>
            <w:tcBorders>
              <w:bottom w:val="single" w:sz="4" w:space="0" w:color="auto"/>
            </w:tcBorders>
            <w:shd w:val="clear" w:color="auto" w:fill="auto"/>
            <w:vAlign w:val="bottom"/>
            <w:hideMark/>
          </w:tcPr>
          <w:p w14:paraId="12AB2CD8" w14:textId="77777777" w:rsidR="00B8032A" w:rsidRPr="00BA4EFF" w:rsidRDefault="00B8032A" w:rsidP="00CF03CA">
            <w:pPr>
              <w:spacing w:after="0" w:line="240" w:lineRule="auto"/>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xml:space="preserve">          (137,449,538.76)</w:t>
            </w:r>
          </w:p>
        </w:tc>
        <w:tc>
          <w:tcPr>
            <w:tcW w:w="1377" w:type="dxa"/>
            <w:gridSpan w:val="2"/>
            <w:tcBorders>
              <w:bottom w:val="single" w:sz="4" w:space="0" w:color="auto"/>
            </w:tcBorders>
            <w:shd w:val="clear" w:color="auto" w:fill="auto"/>
            <w:vAlign w:val="bottom"/>
            <w:hideMark/>
          </w:tcPr>
          <w:p w14:paraId="4BE41F54" w14:textId="77777777" w:rsidR="00B8032A" w:rsidRPr="00BA4EFF" w:rsidRDefault="00B8032A" w:rsidP="002619B0">
            <w:pPr>
              <w:spacing w:after="0" w:line="240" w:lineRule="auto"/>
              <w:ind w:right="-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(694,489,830.58)</w:t>
            </w:r>
          </w:p>
        </w:tc>
      </w:tr>
      <w:tr w:rsidR="00BA4EFF" w:rsidRPr="00BA4EFF" w14:paraId="50F9A343" w14:textId="77777777" w:rsidTr="003C62F3">
        <w:trPr>
          <w:trHeight w:val="983"/>
        </w:trPr>
        <w:tc>
          <w:tcPr>
            <w:tcW w:w="1800" w:type="dxa"/>
            <w:shd w:val="clear" w:color="auto" w:fill="auto"/>
            <w:hideMark/>
          </w:tcPr>
          <w:p w14:paraId="5B8D2084" w14:textId="77777777" w:rsidR="00B8032A" w:rsidRPr="00BA4EFF" w:rsidRDefault="00B8032A" w:rsidP="00710C34">
            <w:pPr>
              <w:spacing w:after="0" w:line="240" w:lineRule="auto"/>
              <w:ind w:left="36" w:right="-105" w:hanging="141"/>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Unrecorded  Income from Gaming Operations for CYs 2017-2019 and  GMMRR Shortfall Due/ Receivables as of December 31, 2019</w:t>
            </w:r>
          </w:p>
        </w:tc>
        <w:tc>
          <w:tcPr>
            <w:tcW w:w="1350" w:type="dxa"/>
            <w:shd w:val="clear" w:color="auto" w:fill="auto"/>
            <w:vAlign w:val="bottom"/>
            <w:hideMark/>
          </w:tcPr>
          <w:p w14:paraId="5025405E" w14:textId="77777777" w:rsidR="00482157"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40233CE0" w14:textId="77777777" w:rsidR="00B8032A"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13,905,497,805.09 </w:t>
            </w:r>
          </w:p>
        </w:tc>
        <w:tc>
          <w:tcPr>
            <w:tcW w:w="1410" w:type="dxa"/>
            <w:shd w:val="clear" w:color="auto" w:fill="auto"/>
            <w:vAlign w:val="bottom"/>
            <w:hideMark/>
          </w:tcPr>
          <w:p w14:paraId="22E33857" w14:textId="77777777" w:rsidR="00482157"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01F528B7" w14:textId="77777777" w:rsidR="00B8032A"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6,305,217,795.21 </w:t>
            </w:r>
          </w:p>
        </w:tc>
        <w:tc>
          <w:tcPr>
            <w:tcW w:w="1380" w:type="dxa"/>
            <w:shd w:val="clear" w:color="auto" w:fill="auto"/>
            <w:vAlign w:val="bottom"/>
            <w:hideMark/>
          </w:tcPr>
          <w:p w14:paraId="3527B66B" w14:textId="77777777" w:rsidR="00482157" w:rsidRPr="00BA4EFF" w:rsidRDefault="00B8032A" w:rsidP="002619B0">
            <w:pPr>
              <w:spacing w:after="0" w:line="240" w:lineRule="auto"/>
              <w:ind w:hanging="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4F8DFAB8" w14:textId="77777777" w:rsidR="00B8032A" w:rsidRPr="00BA4EFF" w:rsidRDefault="00B8032A" w:rsidP="002619B0">
            <w:pPr>
              <w:spacing w:after="0" w:line="240" w:lineRule="auto"/>
              <w:ind w:hanging="7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5,616,650,478.93 </w:t>
            </w:r>
          </w:p>
        </w:tc>
        <w:tc>
          <w:tcPr>
            <w:tcW w:w="1440" w:type="dxa"/>
            <w:gridSpan w:val="2"/>
            <w:shd w:val="clear" w:color="auto" w:fill="auto"/>
            <w:vAlign w:val="bottom"/>
            <w:hideMark/>
          </w:tcPr>
          <w:p w14:paraId="14D83924" w14:textId="77777777" w:rsidR="00482157" w:rsidRPr="00BA4EFF" w:rsidRDefault="00B8032A" w:rsidP="002619B0">
            <w:pPr>
              <w:tabs>
                <w:tab w:val="left" w:pos="225"/>
              </w:tabs>
              <w:spacing w:after="0" w:line="240" w:lineRule="auto"/>
              <w:ind w:left="-12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4614DAD1" w14:textId="77777777" w:rsidR="00B8032A" w:rsidRPr="00BA4EFF" w:rsidRDefault="00B8032A" w:rsidP="002619B0">
            <w:pPr>
              <w:tabs>
                <w:tab w:val="left" w:pos="225"/>
              </w:tabs>
              <w:spacing w:after="0" w:line="240" w:lineRule="auto"/>
              <w:ind w:left="-12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3,080,819,071.07 </w:t>
            </w:r>
          </w:p>
        </w:tc>
        <w:tc>
          <w:tcPr>
            <w:tcW w:w="1350" w:type="dxa"/>
            <w:gridSpan w:val="3"/>
            <w:shd w:val="clear" w:color="auto" w:fill="auto"/>
            <w:vAlign w:val="bottom"/>
            <w:hideMark/>
          </w:tcPr>
          <w:p w14:paraId="291B5B5E" w14:textId="77777777" w:rsidR="00482157" w:rsidRPr="00BA4EFF" w:rsidRDefault="00B8032A" w:rsidP="002619B0">
            <w:pPr>
              <w:spacing w:after="0" w:line="240" w:lineRule="auto"/>
              <w:ind w:left="-105" w:right="-10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198CFE04" w14:textId="77777777" w:rsidR="00B8032A" w:rsidRPr="00BA4EFF" w:rsidRDefault="00B8032A" w:rsidP="002619B0">
            <w:pPr>
              <w:spacing w:after="0" w:line="240" w:lineRule="auto"/>
              <w:ind w:left="-105" w:right="-105"/>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8,697,469,550.00 </w:t>
            </w:r>
          </w:p>
        </w:tc>
      </w:tr>
      <w:tr w:rsidR="00BA4EFF" w:rsidRPr="00BA4EFF" w14:paraId="716337ED" w14:textId="77777777" w:rsidTr="003C62F3">
        <w:trPr>
          <w:trHeight w:val="491"/>
        </w:trPr>
        <w:tc>
          <w:tcPr>
            <w:tcW w:w="1800" w:type="dxa"/>
            <w:shd w:val="clear" w:color="auto" w:fill="auto"/>
            <w:vAlign w:val="center"/>
            <w:hideMark/>
          </w:tcPr>
          <w:p w14:paraId="13F929F1" w14:textId="77777777" w:rsidR="00B8032A" w:rsidRPr="00BA4EFF" w:rsidRDefault="00B8032A" w:rsidP="00710C34">
            <w:pPr>
              <w:spacing w:after="0" w:line="240" w:lineRule="auto"/>
              <w:ind w:left="36" w:right="-105" w:hanging="141"/>
              <w:rPr>
                <w:rFonts w:ascii="Arial Narrow" w:hAnsi="Arial Narrow" w:cs="Times New Roman"/>
                <w:sz w:val="16"/>
                <w:szCs w:val="16"/>
                <w:lang w:eastAsia="en-PH"/>
              </w:rPr>
            </w:pPr>
            <w:r w:rsidRPr="00BA4EFF">
              <w:rPr>
                <w:rFonts w:ascii="Arial Narrow" w:hAnsi="Arial Narrow" w:cs="Times New Roman"/>
                <w:sz w:val="16"/>
                <w:szCs w:val="16"/>
                <w:lang w:eastAsia="en-PH"/>
              </w:rPr>
              <w:t>Settlement recorded as Miscellaneous  Income (Cash Bond Forfeiture)</w:t>
            </w:r>
          </w:p>
        </w:tc>
        <w:tc>
          <w:tcPr>
            <w:tcW w:w="1350" w:type="dxa"/>
            <w:shd w:val="clear" w:color="auto" w:fill="auto"/>
            <w:vAlign w:val="bottom"/>
            <w:hideMark/>
          </w:tcPr>
          <w:p w14:paraId="58CACBE8"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w:t>
            </w:r>
          </w:p>
        </w:tc>
        <w:tc>
          <w:tcPr>
            <w:tcW w:w="1410" w:type="dxa"/>
            <w:shd w:val="clear" w:color="auto" w:fill="auto"/>
            <w:vAlign w:val="bottom"/>
            <w:hideMark/>
          </w:tcPr>
          <w:p w14:paraId="76FD5673"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w:t>
            </w:r>
          </w:p>
        </w:tc>
        <w:tc>
          <w:tcPr>
            <w:tcW w:w="1380" w:type="dxa"/>
            <w:shd w:val="clear" w:color="auto" w:fill="auto"/>
            <w:vAlign w:val="bottom"/>
            <w:hideMark/>
          </w:tcPr>
          <w:p w14:paraId="6FEA6B71" w14:textId="77777777" w:rsidR="00B8032A" w:rsidRPr="00BA4EFF" w:rsidRDefault="00B8032A" w:rsidP="002619B0">
            <w:pPr>
              <w:spacing w:after="0" w:line="240" w:lineRule="auto"/>
              <w:ind w:hanging="75"/>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xml:space="preserve">          (663,001,262.78)</w:t>
            </w:r>
          </w:p>
        </w:tc>
        <w:tc>
          <w:tcPr>
            <w:tcW w:w="1440" w:type="dxa"/>
            <w:gridSpan w:val="2"/>
            <w:shd w:val="clear" w:color="auto" w:fill="auto"/>
            <w:vAlign w:val="bottom"/>
            <w:hideMark/>
          </w:tcPr>
          <w:p w14:paraId="0F28BD06" w14:textId="77777777" w:rsidR="00B8032A" w:rsidRPr="00BA4EFF" w:rsidRDefault="00B8032A" w:rsidP="002619B0">
            <w:pPr>
              <w:tabs>
                <w:tab w:val="left" w:pos="225"/>
              </w:tabs>
              <w:spacing w:after="0" w:line="240" w:lineRule="auto"/>
              <w:ind w:left="-120"/>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w:t>
            </w:r>
          </w:p>
        </w:tc>
        <w:tc>
          <w:tcPr>
            <w:tcW w:w="1350" w:type="dxa"/>
            <w:gridSpan w:val="3"/>
            <w:shd w:val="clear" w:color="auto" w:fill="auto"/>
            <w:vAlign w:val="bottom"/>
            <w:hideMark/>
          </w:tcPr>
          <w:p w14:paraId="28E8431B" w14:textId="77777777" w:rsidR="00B8032A" w:rsidRPr="00BA4EFF" w:rsidRDefault="00B8032A" w:rsidP="002619B0">
            <w:pPr>
              <w:spacing w:after="0" w:line="240" w:lineRule="auto"/>
              <w:ind w:left="-105" w:right="-105"/>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xml:space="preserve">            (663,001,262.78)</w:t>
            </w:r>
          </w:p>
        </w:tc>
      </w:tr>
      <w:tr w:rsidR="00BA4EFF" w:rsidRPr="00BA4EFF" w14:paraId="05EEB62F" w14:textId="77777777" w:rsidTr="003C62F3">
        <w:trPr>
          <w:trHeight w:val="491"/>
        </w:trPr>
        <w:tc>
          <w:tcPr>
            <w:tcW w:w="1800" w:type="dxa"/>
            <w:tcBorders>
              <w:bottom w:val="single" w:sz="4" w:space="0" w:color="auto"/>
            </w:tcBorders>
            <w:shd w:val="clear" w:color="auto" w:fill="auto"/>
            <w:vAlign w:val="center"/>
            <w:hideMark/>
          </w:tcPr>
          <w:p w14:paraId="06656621" w14:textId="77777777" w:rsidR="00B8032A" w:rsidRPr="00BA4EFF" w:rsidRDefault="00B8032A" w:rsidP="00710C34">
            <w:pPr>
              <w:spacing w:after="0" w:line="240" w:lineRule="auto"/>
              <w:ind w:left="36" w:right="-105" w:hanging="141"/>
              <w:rPr>
                <w:rFonts w:ascii="Arial Narrow" w:hAnsi="Arial Narrow" w:cs="Times New Roman"/>
                <w:sz w:val="16"/>
                <w:szCs w:val="16"/>
                <w:lang w:eastAsia="en-PH"/>
              </w:rPr>
            </w:pPr>
            <w:r w:rsidRPr="00BA4EFF">
              <w:rPr>
                <w:rFonts w:ascii="Arial Narrow" w:hAnsi="Arial Narrow" w:cs="Times New Roman"/>
                <w:sz w:val="16"/>
                <w:szCs w:val="16"/>
                <w:lang w:eastAsia="en-PH"/>
              </w:rPr>
              <w:t>Settlement recorded as Other Business Income-CF (September to December 2019)</w:t>
            </w:r>
          </w:p>
        </w:tc>
        <w:tc>
          <w:tcPr>
            <w:tcW w:w="1350" w:type="dxa"/>
            <w:tcBorders>
              <w:bottom w:val="single" w:sz="4" w:space="0" w:color="auto"/>
            </w:tcBorders>
            <w:shd w:val="clear" w:color="auto" w:fill="auto"/>
            <w:vAlign w:val="bottom"/>
            <w:hideMark/>
          </w:tcPr>
          <w:p w14:paraId="7B0BAA2B"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w:t>
            </w:r>
          </w:p>
        </w:tc>
        <w:tc>
          <w:tcPr>
            <w:tcW w:w="1410" w:type="dxa"/>
            <w:tcBorders>
              <w:bottom w:val="single" w:sz="4" w:space="0" w:color="auto"/>
            </w:tcBorders>
            <w:shd w:val="clear" w:color="auto" w:fill="auto"/>
            <w:vAlign w:val="bottom"/>
            <w:hideMark/>
          </w:tcPr>
          <w:p w14:paraId="098C3DF1" w14:textId="77777777" w:rsidR="00B8032A" w:rsidRPr="00BA4EFF" w:rsidRDefault="00B8032A" w:rsidP="002619B0">
            <w:pPr>
              <w:spacing w:after="0" w:line="240" w:lineRule="auto"/>
              <w:ind w:left="-193" w:right="-78"/>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w:t>
            </w:r>
          </w:p>
        </w:tc>
        <w:tc>
          <w:tcPr>
            <w:tcW w:w="1380" w:type="dxa"/>
            <w:tcBorders>
              <w:bottom w:val="single" w:sz="4" w:space="0" w:color="auto"/>
            </w:tcBorders>
            <w:shd w:val="clear" w:color="auto" w:fill="auto"/>
            <w:vAlign w:val="bottom"/>
            <w:hideMark/>
          </w:tcPr>
          <w:p w14:paraId="64310603" w14:textId="77777777" w:rsidR="00B8032A" w:rsidRPr="00BA4EFF" w:rsidRDefault="00B8032A" w:rsidP="002619B0">
            <w:pPr>
              <w:spacing w:after="0" w:line="240" w:lineRule="auto"/>
              <w:ind w:hanging="75"/>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xml:space="preserve">          (666,280,994.70)</w:t>
            </w:r>
          </w:p>
        </w:tc>
        <w:tc>
          <w:tcPr>
            <w:tcW w:w="1440" w:type="dxa"/>
            <w:gridSpan w:val="2"/>
            <w:tcBorders>
              <w:bottom w:val="single" w:sz="4" w:space="0" w:color="auto"/>
            </w:tcBorders>
            <w:shd w:val="clear" w:color="auto" w:fill="auto"/>
            <w:vAlign w:val="bottom"/>
            <w:hideMark/>
          </w:tcPr>
          <w:p w14:paraId="47C09B86" w14:textId="77777777" w:rsidR="00B8032A" w:rsidRPr="00BA4EFF" w:rsidRDefault="00B8032A" w:rsidP="002619B0">
            <w:pPr>
              <w:tabs>
                <w:tab w:val="left" w:pos="225"/>
              </w:tabs>
              <w:spacing w:after="0" w:line="240" w:lineRule="auto"/>
              <w:ind w:left="-120"/>
              <w:jc w:val="right"/>
              <w:rPr>
                <w:rFonts w:ascii="Arial Narrow" w:hAnsi="Arial Narrow" w:cs="Times New Roman"/>
                <w:sz w:val="16"/>
                <w:szCs w:val="16"/>
                <w:lang w:eastAsia="en-PH"/>
              </w:rPr>
            </w:pPr>
            <w:r w:rsidRPr="00BA4EFF">
              <w:rPr>
                <w:rFonts w:ascii="Arial Narrow" w:hAnsi="Arial Narrow" w:cs="Times New Roman"/>
                <w:bCs/>
                <w:sz w:val="16"/>
                <w:szCs w:val="16"/>
                <w:lang w:eastAsia="en-PH"/>
              </w:rPr>
              <w:t xml:space="preserve">          (388,456,855.12)</w:t>
            </w:r>
          </w:p>
        </w:tc>
        <w:tc>
          <w:tcPr>
            <w:tcW w:w="1350" w:type="dxa"/>
            <w:gridSpan w:val="3"/>
            <w:tcBorders>
              <w:bottom w:val="single" w:sz="4" w:space="0" w:color="auto"/>
            </w:tcBorders>
            <w:shd w:val="clear" w:color="auto" w:fill="auto"/>
            <w:vAlign w:val="bottom"/>
            <w:hideMark/>
          </w:tcPr>
          <w:p w14:paraId="431B35E0" w14:textId="77777777" w:rsidR="00B8032A" w:rsidRPr="00BA4EFF" w:rsidRDefault="00B8032A" w:rsidP="002619B0">
            <w:pPr>
              <w:spacing w:after="0" w:line="240" w:lineRule="auto"/>
              <w:ind w:left="-105" w:right="-105"/>
              <w:jc w:val="right"/>
              <w:rPr>
                <w:rFonts w:ascii="Arial Narrow" w:hAnsi="Arial Narrow" w:cs="Times New Roman"/>
                <w:sz w:val="16"/>
                <w:szCs w:val="16"/>
                <w:lang w:eastAsia="en-PH"/>
              </w:rPr>
            </w:pPr>
            <w:r w:rsidRPr="00BA4EFF">
              <w:rPr>
                <w:rFonts w:ascii="Arial Narrow" w:hAnsi="Arial Narrow" w:cs="Times New Roman"/>
                <w:sz w:val="16"/>
                <w:szCs w:val="16"/>
                <w:lang w:eastAsia="en-PH"/>
              </w:rPr>
              <w:t xml:space="preserve">         (1,054,737,849.82)</w:t>
            </w:r>
          </w:p>
        </w:tc>
      </w:tr>
      <w:tr w:rsidR="00BB0BD9" w:rsidRPr="00BA4EFF" w14:paraId="674E1DB0" w14:textId="77777777" w:rsidTr="00710C34">
        <w:trPr>
          <w:trHeight w:val="311"/>
        </w:trPr>
        <w:tc>
          <w:tcPr>
            <w:tcW w:w="1800" w:type="dxa"/>
            <w:tcBorders>
              <w:top w:val="single" w:sz="4" w:space="0" w:color="auto"/>
              <w:bottom w:val="double" w:sz="4" w:space="0" w:color="auto"/>
            </w:tcBorders>
            <w:shd w:val="clear" w:color="auto" w:fill="auto"/>
            <w:vAlign w:val="bottom"/>
            <w:hideMark/>
          </w:tcPr>
          <w:p w14:paraId="31CFDA74" w14:textId="77777777" w:rsidR="00B8032A" w:rsidRPr="00BA4EFF" w:rsidRDefault="00B8032A" w:rsidP="00710C34">
            <w:pPr>
              <w:spacing w:after="0" w:line="240" w:lineRule="auto"/>
              <w:ind w:left="36" w:right="-105" w:hanging="141"/>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Unrecorded GMMRR Shortfall Due/ Receivables as of December 31, 2019</w:t>
            </w:r>
          </w:p>
        </w:tc>
        <w:tc>
          <w:tcPr>
            <w:tcW w:w="1350" w:type="dxa"/>
            <w:tcBorders>
              <w:top w:val="single" w:sz="4" w:space="0" w:color="auto"/>
              <w:bottom w:val="double" w:sz="4" w:space="0" w:color="auto"/>
            </w:tcBorders>
            <w:shd w:val="clear" w:color="auto" w:fill="auto"/>
            <w:vAlign w:val="center"/>
            <w:hideMark/>
          </w:tcPr>
          <w:p w14:paraId="0DFC6285" w14:textId="77777777" w:rsidR="00B8032A"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w:t>
            </w:r>
          </w:p>
        </w:tc>
        <w:tc>
          <w:tcPr>
            <w:tcW w:w="1410" w:type="dxa"/>
            <w:tcBorders>
              <w:top w:val="single" w:sz="4" w:space="0" w:color="auto"/>
              <w:bottom w:val="double" w:sz="4" w:space="0" w:color="auto"/>
            </w:tcBorders>
            <w:shd w:val="clear" w:color="auto" w:fill="auto"/>
            <w:vAlign w:val="center"/>
            <w:hideMark/>
          </w:tcPr>
          <w:p w14:paraId="265C3BA5" w14:textId="77777777" w:rsidR="00B8032A" w:rsidRPr="00BA4EFF" w:rsidRDefault="00B8032A" w:rsidP="002619B0">
            <w:pPr>
              <w:spacing w:after="0" w:line="240" w:lineRule="auto"/>
              <w:ind w:left="-193" w:right="-78"/>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w:t>
            </w:r>
          </w:p>
        </w:tc>
        <w:tc>
          <w:tcPr>
            <w:tcW w:w="1380" w:type="dxa"/>
            <w:tcBorders>
              <w:top w:val="single" w:sz="4" w:space="0" w:color="auto"/>
              <w:bottom w:val="double" w:sz="4" w:space="0" w:color="auto"/>
            </w:tcBorders>
            <w:shd w:val="clear" w:color="auto" w:fill="auto"/>
            <w:vAlign w:val="bottom"/>
            <w:hideMark/>
          </w:tcPr>
          <w:p w14:paraId="729A92DC" w14:textId="77777777" w:rsidR="00924CAF" w:rsidRPr="00BA4EFF" w:rsidRDefault="00B8032A" w:rsidP="00FB513E">
            <w:pPr>
              <w:spacing w:after="0" w:line="240" w:lineRule="auto"/>
              <w:ind w:left="-165" w:right="-90" w:hanging="9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3B68ECAD" w14:textId="03D08C14" w:rsidR="00B8032A" w:rsidRPr="00BA4EFF" w:rsidRDefault="002619B0" w:rsidP="00FB513E">
            <w:pPr>
              <w:spacing w:after="0" w:line="240" w:lineRule="auto"/>
              <w:ind w:left="-165" w:right="-90" w:hanging="9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P </w:t>
            </w:r>
            <w:r w:rsidR="00B8032A" w:rsidRPr="00BA4EFF">
              <w:rPr>
                <w:rFonts w:ascii="Arial Narrow" w:hAnsi="Arial Narrow" w:cs="Times New Roman"/>
                <w:b/>
                <w:bCs/>
                <w:sz w:val="16"/>
                <w:szCs w:val="16"/>
                <w:lang w:eastAsia="en-PH"/>
              </w:rPr>
              <w:t xml:space="preserve">4,287,368,221.45 </w:t>
            </w:r>
          </w:p>
        </w:tc>
        <w:tc>
          <w:tcPr>
            <w:tcW w:w="1440" w:type="dxa"/>
            <w:gridSpan w:val="2"/>
            <w:tcBorders>
              <w:top w:val="single" w:sz="4" w:space="0" w:color="auto"/>
              <w:bottom w:val="double" w:sz="4" w:space="0" w:color="auto"/>
            </w:tcBorders>
            <w:shd w:val="clear" w:color="auto" w:fill="auto"/>
            <w:vAlign w:val="bottom"/>
            <w:hideMark/>
          </w:tcPr>
          <w:p w14:paraId="56FCD4C4" w14:textId="77777777" w:rsidR="00924CAF" w:rsidRPr="00BA4EFF" w:rsidRDefault="00B8032A" w:rsidP="00DC079D">
            <w:pPr>
              <w:tabs>
                <w:tab w:val="left" w:pos="225"/>
              </w:tabs>
              <w:spacing w:after="0" w:line="240" w:lineRule="auto"/>
              <w:ind w:left="-12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434C8A7B" w14:textId="2CD9D142" w:rsidR="00B8032A" w:rsidRPr="00BA4EFF" w:rsidRDefault="00B8032A" w:rsidP="00DC079D">
            <w:pPr>
              <w:tabs>
                <w:tab w:val="left" w:pos="225"/>
              </w:tabs>
              <w:spacing w:after="0" w:line="240" w:lineRule="auto"/>
              <w:ind w:left="-12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r w:rsidR="002619B0" w:rsidRPr="00BA4EFF">
              <w:rPr>
                <w:rFonts w:ascii="Arial Narrow" w:hAnsi="Arial Narrow" w:cs="Times New Roman"/>
                <w:b/>
                <w:bCs/>
                <w:sz w:val="16"/>
                <w:szCs w:val="16"/>
                <w:lang w:eastAsia="en-PH"/>
              </w:rPr>
              <w:t xml:space="preserve">P </w:t>
            </w:r>
            <w:r w:rsidRPr="00BA4EFF">
              <w:rPr>
                <w:rFonts w:ascii="Arial Narrow" w:hAnsi="Arial Narrow" w:cs="Times New Roman"/>
                <w:b/>
                <w:bCs/>
                <w:sz w:val="16"/>
                <w:szCs w:val="16"/>
                <w:lang w:eastAsia="en-PH"/>
              </w:rPr>
              <w:t>2,692,362,215.9</w:t>
            </w:r>
            <w:r w:rsidR="00DC079D" w:rsidRPr="00BA4EFF">
              <w:rPr>
                <w:rFonts w:ascii="Arial Narrow" w:hAnsi="Arial Narrow" w:cs="Times New Roman"/>
                <w:b/>
                <w:bCs/>
                <w:sz w:val="16"/>
                <w:szCs w:val="16"/>
                <w:lang w:eastAsia="en-PH"/>
              </w:rPr>
              <w:t>5</w:t>
            </w:r>
            <w:r w:rsidRPr="00BA4EFF">
              <w:rPr>
                <w:rFonts w:ascii="Arial Narrow" w:hAnsi="Arial Narrow" w:cs="Times New Roman"/>
                <w:b/>
                <w:bCs/>
                <w:sz w:val="16"/>
                <w:szCs w:val="16"/>
                <w:lang w:eastAsia="en-PH"/>
              </w:rPr>
              <w:t xml:space="preserve"> </w:t>
            </w:r>
          </w:p>
        </w:tc>
        <w:tc>
          <w:tcPr>
            <w:tcW w:w="1350" w:type="dxa"/>
            <w:gridSpan w:val="3"/>
            <w:tcBorders>
              <w:top w:val="single" w:sz="4" w:space="0" w:color="auto"/>
              <w:bottom w:val="double" w:sz="4" w:space="0" w:color="auto"/>
            </w:tcBorders>
            <w:shd w:val="clear" w:color="auto" w:fill="auto"/>
            <w:vAlign w:val="bottom"/>
            <w:hideMark/>
          </w:tcPr>
          <w:p w14:paraId="6636A8BC" w14:textId="77777777" w:rsidR="00924CAF" w:rsidRPr="00BA4EFF" w:rsidRDefault="00FB513E" w:rsidP="00FB513E">
            <w:pPr>
              <w:spacing w:after="0" w:line="240" w:lineRule="auto"/>
              <w:ind w:left="-105" w:right="-105" w:hanging="9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     </w:t>
            </w:r>
          </w:p>
          <w:p w14:paraId="6A695E28" w14:textId="600CCD8E" w:rsidR="00B8032A" w:rsidRPr="00BA4EFF" w:rsidRDefault="002619B0" w:rsidP="00FB513E">
            <w:pPr>
              <w:spacing w:after="0" w:line="240" w:lineRule="auto"/>
              <w:ind w:left="-105" w:right="-105" w:hanging="90"/>
              <w:jc w:val="right"/>
              <w:rPr>
                <w:rFonts w:ascii="Arial Narrow" w:hAnsi="Arial Narrow" w:cs="Times New Roman"/>
                <w:b/>
                <w:bCs/>
                <w:sz w:val="16"/>
                <w:szCs w:val="16"/>
                <w:lang w:eastAsia="en-PH"/>
              </w:rPr>
            </w:pPr>
            <w:r w:rsidRPr="00BA4EFF">
              <w:rPr>
                <w:rFonts w:ascii="Arial Narrow" w:hAnsi="Arial Narrow" w:cs="Times New Roman"/>
                <w:b/>
                <w:bCs/>
                <w:sz w:val="16"/>
                <w:szCs w:val="16"/>
                <w:lang w:eastAsia="en-PH"/>
              </w:rPr>
              <w:t xml:space="preserve">P </w:t>
            </w:r>
            <w:r w:rsidR="00B8032A" w:rsidRPr="00BA4EFF">
              <w:rPr>
                <w:rFonts w:ascii="Arial Narrow" w:hAnsi="Arial Narrow" w:cs="Times New Roman"/>
                <w:b/>
                <w:bCs/>
                <w:sz w:val="16"/>
                <w:szCs w:val="16"/>
                <w:lang w:eastAsia="en-PH"/>
              </w:rPr>
              <w:t xml:space="preserve">6,979,730,437.40 </w:t>
            </w:r>
          </w:p>
        </w:tc>
      </w:tr>
    </w:tbl>
    <w:p w14:paraId="6A8FABA9" w14:textId="77777777" w:rsidR="00924CAF" w:rsidRPr="00BA4EFF" w:rsidRDefault="00924CAF" w:rsidP="00CF03CA">
      <w:pPr>
        <w:pStyle w:val="ListParagraph"/>
        <w:suppressAutoHyphens/>
        <w:jc w:val="both"/>
        <w:rPr>
          <w:rFonts w:ascii="Arial" w:hAnsi="Arial" w:cs="Arial"/>
          <w:b/>
          <w:sz w:val="22"/>
          <w:szCs w:val="22"/>
        </w:rPr>
      </w:pPr>
    </w:p>
    <w:p w14:paraId="0E58DB80" w14:textId="77777777" w:rsidR="00743862" w:rsidRPr="00BA4EFF" w:rsidRDefault="004D14B7" w:rsidP="00CF03CA">
      <w:pPr>
        <w:pStyle w:val="Default"/>
        <w:jc w:val="center"/>
        <w:rPr>
          <w:rFonts w:ascii="Arial Narrow" w:hAnsi="Arial Narrow"/>
          <w:b/>
          <w:color w:val="auto"/>
          <w:sz w:val="20"/>
          <w:szCs w:val="20"/>
        </w:rPr>
      </w:pPr>
      <w:r w:rsidRPr="00BA4EFF">
        <w:rPr>
          <w:rFonts w:ascii="Arial Narrow" w:hAnsi="Arial Narrow"/>
          <w:b/>
          <w:color w:val="auto"/>
          <w:sz w:val="20"/>
          <w:szCs w:val="20"/>
        </w:rPr>
        <w:t>Table 2</w:t>
      </w:r>
      <w:r w:rsidR="00DC71F2" w:rsidRPr="00BA4EFF">
        <w:rPr>
          <w:rFonts w:ascii="Arial Narrow" w:hAnsi="Arial Narrow"/>
          <w:b/>
          <w:color w:val="auto"/>
          <w:sz w:val="20"/>
          <w:szCs w:val="20"/>
        </w:rPr>
        <w:t xml:space="preserve"> </w:t>
      </w:r>
      <w:r w:rsidRPr="00BA4EFF">
        <w:rPr>
          <w:rFonts w:ascii="Arial Narrow" w:hAnsi="Arial Narrow"/>
          <w:b/>
          <w:color w:val="auto"/>
          <w:sz w:val="20"/>
          <w:szCs w:val="20"/>
        </w:rPr>
        <w:t xml:space="preserve">- </w:t>
      </w:r>
      <w:r w:rsidR="00743862" w:rsidRPr="00BA4EFF">
        <w:rPr>
          <w:rFonts w:ascii="Arial Narrow" w:hAnsi="Arial Narrow"/>
          <w:b/>
          <w:color w:val="auto"/>
          <w:sz w:val="20"/>
          <w:szCs w:val="20"/>
        </w:rPr>
        <w:t xml:space="preserve">Misstatements of Affected Accounts </w:t>
      </w:r>
      <w:r w:rsidR="00DC71F2" w:rsidRPr="00BA4EFF">
        <w:rPr>
          <w:rFonts w:ascii="Arial Narrow" w:hAnsi="Arial Narrow"/>
          <w:b/>
          <w:color w:val="auto"/>
          <w:sz w:val="20"/>
          <w:szCs w:val="20"/>
        </w:rPr>
        <w:t xml:space="preserve">Due to </w:t>
      </w:r>
    </w:p>
    <w:p w14:paraId="01E975DA" w14:textId="77777777" w:rsidR="004D14B7" w:rsidRPr="00BA4EFF" w:rsidRDefault="00DC71F2" w:rsidP="00CF03CA">
      <w:pPr>
        <w:pStyle w:val="Default"/>
        <w:jc w:val="center"/>
        <w:rPr>
          <w:rFonts w:ascii="Arial Narrow" w:hAnsi="Arial Narrow"/>
          <w:b/>
          <w:color w:val="auto"/>
          <w:sz w:val="20"/>
          <w:szCs w:val="20"/>
        </w:rPr>
      </w:pPr>
      <w:r w:rsidRPr="00BA4EFF">
        <w:rPr>
          <w:rFonts w:ascii="Arial Narrow" w:hAnsi="Arial Narrow"/>
          <w:b/>
          <w:color w:val="auto"/>
          <w:sz w:val="20"/>
          <w:szCs w:val="20"/>
        </w:rPr>
        <w:t xml:space="preserve">               </w:t>
      </w:r>
      <w:r w:rsidR="004D14B7" w:rsidRPr="00BA4EFF">
        <w:rPr>
          <w:rFonts w:ascii="Arial Narrow" w:hAnsi="Arial Narrow"/>
          <w:b/>
          <w:color w:val="auto"/>
          <w:sz w:val="20"/>
          <w:szCs w:val="20"/>
        </w:rPr>
        <w:t xml:space="preserve">Unrecorded GMMRR Shortfalls/Revenue </w:t>
      </w:r>
    </w:p>
    <w:p w14:paraId="745AD015" w14:textId="77777777" w:rsidR="00C85D0B" w:rsidRPr="00BA4EFF" w:rsidRDefault="00C85D0B" w:rsidP="002641C0">
      <w:pPr>
        <w:pStyle w:val="Default"/>
        <w:jc w:val="both"/>
        <w:rPr>
          <w:b/>
          <w:color w:val="auto"/>
          <w:sz w:val="22"/>
          <w:szCs w:val="22"/>
        </w:rPr>
      </w:pPr>
    </w:p>
    <w:tbl>
      <w:tblPr>
        <w:tblStyle w:val="TableGrid"/>
        <w:tblpPr w:leftFromText="180" w:rightFromText="180" w:vertAnchor="text" w:tblpY="1"/>
        <w:tblOverlap w:val="never"/>
        <w:tblW w:w="8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985"/>
        <w:gridCol w:w="1869"/>
        <w:gridCol w:w="1546"/>
      </w:tblGrid>
      <w:tr w:rsidR="00BA4EFF" w:rsidRPr="00BA4EFF" w14:paraId="1B719D92" w14:textId="77777777" w:rsidTr="005F042C">
        <w:trPr>
          <w:tblHeader/>
        </w:trPr>
        <w:tc>
          <w:tcPr>
            <w:tcW w:w="3330" w:type="dxa"/>
            <w:tcBorders>
              <w:top w:val="single" w:sz="4" w:space="0" w:color="auto"/>
              <w:bottom w:val="single" w:sz="4" w:space="0" w:color="auto"/>
            </w:tcBorders>
            <w:shd w:val="clear" w:color="auto" w:fill="auto"/>
            <w:vAlign w:val="bottom"/>
          </w:tcPr>
          <w:p w14:paraId="5AEDB60F" w14:textId="77777777" w:rsidR="004D14B7" w:rsidRPr="00BA4EFF" w:rsidRDefault="004D14B7" w:rsidP="006C4B17">
            <w:pPr>
              <w:pStyle w:val="Default"/>
              <w:ind w:hanging="105"/>
              <w:rPr>
                <w:rFonts w:ascii="Arial Narrow" w:hAnsi="Arial Narrow"/>
                <w:b/>
                <w:color w:val="auto"/>
                <w:sz w:val="18"/>
                <w:szCs w:val="18"/>
              </w:rPr>
            </w:pPr>
            <w:r w:rsidRPr="00BA4EFF">
              <w:rPr>
                <w:rFonts w:ascii="Arial Narrow" w:hAnsi="Arial Narrow"/>
                <w:b/>
                <w:color w:val="auto"/>
                <w:sz w:val="18"/>
                <w:szCs w:val="18"/>
              </w:rPr>
              <w:t>Particulars</w:t>
            </w:r>
          </w:p>
        </w:tc>
        <w:tc>
          <w:tcPr>
            <w:tcW w:w="1985" w:type="dxa"/>
            <w:tcBorders>
              <w:top w:val="single" w:sz="4" w:space="0" w:color="auto"/>
              <w:bottom w:val="single" w:sz="4" w:space="0" w:color="auto"/>
            </w:tcBorders>
            <w:shd w:val="clear" w:color="auto" w:fill="auto"/>
            <w:vAlign w:val="bottom"/>
          </w:tcPr>
          <w:p w14:paraId="6C6E34BD" w14:textId="77777777" w:rsidR="004D14B7" w:rsidRPr="00BA4EFF" w:rsidRDefault="004D14B7" w:rsidP="006C4B17">
            <w:pPr>
              <w:pStyle w:val="Default"/>
              <w:jc w:val="right"/>
              <w:rPr>
                <w:rFonts w:ascii="Arial Narrow" w:hAnsi="Arial Narrow" w:cs="Times New Roman"/>
                <w:b/>
                <w:bCs/>
                <w:color w:val="auto"/>
                <w:sz w:val="18"/>
                <w:szCs w:val="18"/>
                <w:lang w:eastAsia="en-PH"/>
              </w:rPr>
            </w:pPr>
            <w:r w:rsidRPr="00BA4EFF">
              <w:rPr>
                <w:rFonts w:ascii="Arial Narrow" w:hAnsi="Arial Narrow" w:cs="Times New Roman"/>
                <w:b/>
                <w:bCs/>
                <w:color w:val="auto"/>
                <w:sz w:val="18"/>
                <w:szCs w:val="18"/>
                <w:lang w:eastAsia="en-PH"/>
              </w:rPr>
              <w:t>Ov</w:t>
            </w:r>
            <w:r w:rsidR="00482157" w:rsidRPr="00BA4EFF">
              <w:rPr>
                <w:rFonts w:ascii="Arial Narrow" w:hAnsi="Arial Narrow" w:cs="Times New Roman"/>
                <w:b/>
                <w:bCs/>
                <w:color w:val="auto"/>
                <w:sz w:val="18"/>
                <w:szCs w:val="18"/>
                <w:lang w:eastAsia="en-PH"/>
              </w:rPr>
              <w:t>erstatement/ (Understatement) of</w:t>
            </w:r>
            <w:r w:rsidRPr="00BA4EFF">
              <w:rPr>
                <w:rFonts w:ascii="Arial Narrow" w:hAnsi="Arial Narrow" w:cs="Times New Roman"/>
                <w:b/>
                <w:bCs/>
                <w:color w:val="auto"/>
                <w:sz w:val="18"/>
                <w:szCs w:val="18"/>
                <w:lang w:eastAsia="en-PH"/>
              </w:rPr>
              <w:t xml:space="preserve"> Retained Earnings</w:t>
            </w:r>
          </w:p>
          <w:p w14:paraId="5AEA27F3" w14:textId="77777777" w:rsidR="004D14B7" w:rsidRPr="00BA4EFF" w:rsidRDefault="004D14B7" w:rsidP="006C4B17">
            <w:pPr>
              <w:pStyle w:val="Default"/>
              <w:jc w:val="right"/>
              <w:rPr>
                <w:rFonts w:ascii="Arial Narrow" w:hAnsi="Arial Narrow"/>
                <w:b/>
                <w:color w:val="auto"/>
                <w:sz w:val="18"/>
                <w:szCs w:val="18"/>
              </w:rPr>
            </w:pPr>
            <w:r w:rsidRPr="00BA4EFF">
              <w:rPr>
                <w:rFonts w:ascii="Arial Narrow" w:hAnsi="Arial Narrow" w:cs="Times New Roman"/>
                <w:b/>
                <w:bCs/>
                <w:color w:val="auto"/>
                <w:sz w:val="18"/>
                <w:szCs w:val="18"/>
                <w:lang w:eastAsia="en-PH"/>
              </w:rPr>
              <w:t>CYs 2017-2018</w:t>
            </w:r>
          </w:p>
        </w:tc>
        <w:tc>
          <w:tcPr>
            <w:tcW w:w="1869" w:type="dxa"/>
            <w:tcBorders>
              <w:top w:val="single" w:sz="4" w:space="0" w:color="auto"/>
              <w:bottom w:val="single" w:sz="4" w:space="0" w:color="auto"/>
            </w:tcBorders>
            <w:shd w:val="clear" w:color="auto" w:fill="auto"/>
            <w:vAlign w:val="bottom"/>
          </w:tcPr>
          <w:p w14:paraId="640B87B1" w14:textId="77777777" w:rsidR="004D14B7" w:rsidRPr="00BA4EFF" w:rsidRDefault="004D14B7" w:rsidP="006C4B17">
            <w:pPr>
              <w:pStyle w:val="Default"/>
              <w:jc w:val="right"/>
              <w:rPr>
                <w:rFonts w:ascii="Arial Narrow" w:hAnsi="Arial Narrow"/>
                <w:b/>
                <w:color w:val="auto"/>
                <w:sz w:val="18"/>
                <w:szCs w:val="18"/>
              </w:rPr>
            </w:pPr>
            <w:r w:rsidRPr="00BA4EFF">
              <w:rPr>
                <w:rFonts w:ascii="Arial Narrow" w:hAnsi="Arial Narrow" w:cs="Times New Roman"/>
                <w:b/>
                <w:bCs/>
                <w:color w:val="auto"/>
                <w:sz w:val="18"/>
                <w:szCs w:val="18"/>
                <w:lang w:eastAsia="en-PH"/>
              </w:rPr>
              <w:t>Ov</w:t>
            </w:r>
            <w:r w:rsidR="00482157" w:rsidRPr="00BA4EFF">
              <w:rPr>
                <w:rFonts w:ascii="Arial Narrow" w:hAnsi="Arial Narrow" w:cs="Times New Roman"/>
                <w:b/>
                <w:bCs/>
                <w:color w:val="auto"/>
                <w:sz w:val="18"/>
                <w:szCs w:val="18"/>
                <w:lang w:eastAsia="en-PH"/>
              </w:rPr>
              <w:t>erstatement/ (Understatement) of</w:t>
            </w:r>
            <w:r w:rsidRPr="00BA4EFF">
              <w:rPr>
                <w:rFonts w:ascii="Arial Narrow" w:hAnsi="Arial Narrow" w:cs="Times New Roman"/>
                <w:b/>
                <w:bCs/>
                <w:color w:val="auto"/>
                <w:sz w:val="18"/>
                <w:szCs w:val="18"/>
                <w:lang w:eastAsia="en-PH"/>
              </w:rPr>
              <w:t xml:space="preserve"> Expenses (CY 2019)</w:t>
            </w:r>
          </w:p>
        </w:tc>
        <w:tc>
          <w:tcPr>
            <w:tcW w:w="1546" w:type="dxa"/>
            <w:tcBorders>
              <w:top w:val="single" w:sz="4" w:space="0" w:color="auto"/>
              <w:bottom w:val="single" w:sz="4" w:space="0" w:color="auto"/>
            </w:tcBorders>
            <w:shd w:val="clear" w:color="auto" w:fill="auto"/>
            <w:vAlign w:val="bottom"/>
          </w:tcPr>
          <w:p w14:paraId="29617927" w14:textId="77777777" w:rsidR="004D14B7" w:rsidRPr="00BA4EFF" w:rsidRDefault="004D14B7" w:rsidP="006C4B17">
            <w:pPr>
              <w:pStyle w:val="Default"/>
              <w:ind w:right="-105"/>
              <w:jc w:val="right"/>
              <w:rPr>
                <w:rFonts w:ascii="Arial Narrow" w:hAnsi="Arial Narrow"/>
                <w:b/>
                <w:color w:val="auto"/>
                <w:sz w:val="18"/>
                <w:szCs w:val="18"/>
              </w:rPr>
            </w:pPr>
            <w:r w:rsidRPr="00BA4EFF">
              <w:rPr>
                <w:rFonts w:ascii="Arial Narrow" w:hAnsi="Arial Narrow" w:cs="Times New Roman"/>
                <w:b/>
                <w:bCs/>
                <w:color w:val="auto"/>
                <w:sz w:val="18"/>
                <w:szCs w:val="18"/>
                <w:lang w:eastAsia="en-PH"/>
              </w:rPr>
              <w:t xml:space="preserve">Overstatement/ (Understatement) </w:t>
            </w:r>
            <w:r w:rsidR="00482157" w:rsidRPr="00BA4EFF">
              <w:rPr>
                <w:rFonts w:ascii="Arial Narrow" w:hAnsi="Arial Narrow"/>
                <w:b/>
                <w:color w:val="auto"/>
                <w:sz w:val="18"/>
                <w:szCs w:val="18"/>
              </w:rPr>
              <w:t xml:space="preserve"> of</w:t>
            </w:r>
            <w:r w:rsidRPr="00BA4EFF">
              <w:rPr>
                <w:rFonts w:ascii="Arial Narrow" w:hAnsi="Arial Narrow"/>
                <w:b/>
                <w:color w:val="auto"/>
                <w:sz w:val="18"/>
                <w:szCs w:val="18"/>
              </w:rPr>
              <w:t xml:space="preserve"> Payables</w:t>
            </w:r>
          </w:p>
        </w:tc>
      </w:tr>
      <w:tr w:rsidR="00BA4EFF" w:rsidRPr="00BA4EFF" w14:paraId="0D86858A" w14:textId="77777777" w:rsidTr="0010679B">
        <w:tc>
          <w:tcPr>
            <w:tcW w:w="3330" w:type="dxa"/>
            <w:tcBorders>
              <w:top w:val="single" w:sz="4" w:space="0" w:color="auto"/>
              <w:bottom w:val="dotted" w:sz="4" w:space="0" w:color="auto"/>
            </w:tcBorders>
            <w:shd w:val="clear" w:color="auto" w:fill="auto"/>
          </w:tcPr>
          <w:p w14:paraId="70B699B1" w14:textId="77777777" w:rsidR="004D14B7" w:rsidRPr="00BA4EFF" w:rsidRDefault="004D14B7"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Printing Cost (.5%, 1.5% and 2%)</w:t>
            </w:r>
          </w:p>
        </w:tc>
        <w:tc>
          <w:tcPr>
            <w:tcW w:w="1985" w:type="dxa"/>
            <w:tcBorders>
              <w:top w:val="single" w:sz="4" w:space="0" w:color="auto"/>
              <w:bottom w:val="dotted" w:sz="4" w:space="0" w:color="auto"/>
            </w:tcBorders>
            <w:shd w:val="clear" w:color="auto" w:fill="auto"/>
          </w:tcPr>
          <w:p w14:paraId="28330939" w14:textId="77777777" w:rsidR="004D14B7" w:rsidRPr="00BA4EFF" w:rsidRDefault="002227CF" w:rsidP="006C4B17">
            <w:pPr>
              <w:jc w:val="right"/>
              <w:rPr>
                <w:rFonts w:ascii="Arial Narrow" w:hAnsi="Arial Narrow" w:cs="Times New Roman"/>
                <w:sz w:val="18"/>
                <w:szCs w:val="18"/>
                <w:lang w:val="en-PH" w:eastAsia="en-PH"/>
              </w:rPr>
            </w:pPr>
            <w:r w:rsidRPr="00BA4EFF">
              <w:rPr>
                <w:rFonts w:ascii="Arial Narrow" w:hAnsi="Arial Narrow"/>
                <w:sz w:val="18"/>
                <w:szCs w:val="18"/>
              </w:rPr>
              <w:t xml:space="preserve">P         </w:t>
            </w:r>
            <w:r w:rsidR="004D14B7" w:rsidRPr="00BA4EFF">
              <w:rPr>
                <w:rFonts w:ascii="Arial Narrow" w:hAnsi="Arial Narrow"/>
                <w:sz w:val="18"/>
                <w:szCs w:val="18"/>
              </w:rPr>
              <w:t xml:space="preserve">     68,985,624.63</w:t>
            </w:r>
          </w:p>
        </w:tc>
        <w:tc>
          <w:tcPr>
            <w:tcW w:w="1869" w:type="dxa"/>
            <w:tcBorders>
              <w:top w:val="single" w:sz="4" w:space="0" w:color="auto"/>
              <w:bottom w:val="dotted" w:sz="4" w:space="0" w:color="auto"/>
            </w:tcBorders>
            <w:shd w:val="clear" w:color="auto" w:fill="auto"/>
          </w:tcPr>
          <w:p w14:paraId="48F5952A" w14:textId="77777777" w:rsidR="004D14B7" w:rsidRPr="00BA4EFF" w:rsidRDefault="002227CF" w:rsidP="006C4B17">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P    </w:t>
            </w:r>
            <w:r w:rsidR="004D14B7" w:rsidRPr="00BA4EFF">
              <w:rPr>
                <w:rFonts w:ascii="Arial Narrow" w:hAnsi="Arial Narrow"/>
                <w:bCs/>
                <w:sz w:val="18"/>
                <w:szCs w:val="18"/>
              </w:rPr>
              <w:t xml:space="preserve">     (35,495,809.72)</w:t>
            </w:r>
          </w:p>
        </w:tc>
        <w:tc>
          <w:tcPr>
            <w:tcW w:w="1546" w:type="dxa"/>
            <w:tcBorders>
              <w:top w:val="single" w:sz="4" w:space="0" w:color="auto"/>
              <w:bottom w:val="dotted" w:sz="4" w:space="0" w:color="auto"/>
            </w:tcBorders>
            <w:shd w:val="clear" w:color="auto" w:fill="auto"/>
          </w:tcPr>
          <w:p w14:paraId="106854B6" w14:textId="77777777" w:rsidR="004D14B7" w:rsidRPr="00BA4EFF" w:rsidRDefault="002227CF" w:rsidP="006C4B17">
            <w:pPr>
              <w:pStyle w:val="Default"/>
              <w:ind w:right="-105"/>
              <w:jc w:val="right"/>
              <w:rPr>
                <w:rFonts w:ascii="Arial Narrow" w:hAnsi="Arial Narrow"/>
                <w:color w:val="auto"/>
                <w:sz w:val="18"/>
                <w:szCs w:val="18"/>
              </w:rPr>
            </w:pPr>
            <w:r w:rsidRPr="00BA4EFF">
              <w:rPr>
                <w:rFonts w:ascii="Arial Narrow" w:hAnsi="Arial Narrow"/>
                <w:color w:val="auto"/>
                <w:sz w:val="18"/>
                <w:szCs w:val="18"/>
              </w:rPr>
              <w:t xml:space="preserve">P                             </w:t>
            </w:r>
            <w:r w:rsidR="004D14B7" w:rsidRPr="00BA4EFF">
              <w:rPr>
                <w:rFonts w:ascii="Arial Narrow" w:hAnsi="Arial Narrow"/>
                <w:color w:val="auto"/>
                <w:sz w:val="18"/>
                <w:szCs w:val="18"/>
              </w:rPr>
              <w:t>-</w:t>
            </w:r>
          </w:p>
        </w:tc>
      </w:tr>
      <w:tr w:rsidR="00BA4EFF" w:rsidRPr="00BA4EFF" w14:paraId="0507F8B3" w14:textId="77777777" w:rsidTr="0010679B">
        <w:tc>
          <w:tcPr>
            <w:tcW w:w="3330" w:type="dxa"/>
            <w:tcBorders>
              <w:top w:val="dotted" w:sz="4" w:space="0" w:color="auto"/>
              <w:bottom w:val="dotted" w:sz="4" w:space="0" w:color="auto"/>
            </w:tcBorders>
            <w:shd w:val="clear" w:color="auto" w:fill="auto"/>
          </w:tcPr>
          <w:p w14:paraId="7CBDB42E" w14:textId="77777777" w:rsidR="004D14B7" w:rsidRPr="00BA4EFF" w:rsidRDefault="004D14B7"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2% EWT-Printing Cost</w:t>
            </w:r>
          </w:p>
        </w:tc>
        <w:tc>
          <w:tcPr>
            <w:tcW w:w="1985" w:type="dxa"/>
            <w:tcBorders>
              <w:top w:val="dotted" w:sz="4" w:space="0" w:color="auto"/>
              <w:bottom w:val="dotted" w:sz="4" w:space="0" w:color="auto"/>
            </w:tcBorders>
            <w:shd w:val="clear" w:color="auto" w:fill="auto"/>
          </w:tcPr>
          <w:p w14:paraId="14B639A1" w14:textId="77777777" w:rsidR="004D14B7" w:rsidRPr="00BA4EFF" w:rsidRDefault="004D14B7" w:rsidP="006C4B17">
            <w:pPr>
              <w:pStyle w:val="Default"/>
              <w:jc w:val="right"/>
              <w:rPr>
                <w:rFonts w:ascii="Arial Narrow" w:hAnsi="Arial Narrow"/>
                <w:color w:val="auto"/>
                <w:sz w:val="18"/>
                <w:szCs w:val="18"/>
              </w:rPr>
            </w:pPr>
          </w:p>
        </w:tc>
        <w:tc>
          <w:tcPr>
            <w:tcW w:w="1869" w:type="dxa"/>
            <w:tcBorders>
              <w:top w:val="dotted" w:sz="4" w:space="0" w:color="auto"/>
              <w:bottom w:val="dotted" w:sz="4" w:space="0" w:color="auto"/>
            </w:tcBorders>
            <w:shd w:val="clear" w:color="auto" w:fill="auto"/>
          </w:tcPr>
          <w:p w14:paraId="2DCDA523" w14:textId="77777777" w:rsidR="004D14B7" w:rsidRPr="00BA4EFF" w:rsidRDefault="004D14B7" w:rsidP="006C4B17">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(133,063.27)</w:t>
            </w:r>
          </w:p>
        </w:tc>
        <w:tc>
          <w:tcPr>
            <w:tcW w:w="1546" w:type="dxa"/>
            <w:tcBorders>
              <w:top w:val="dotted" w:sz="4" w:space="0" w:color="auto"/>
              <w:bottom w:val="dotted" w:sz="4" w:space="0" w:color="auto"/>
            </w:tcBorders>
            <w:shd w:val="clear" w:color="auto" w:fill="auto"/>
          </w:tcPr>
          <w:p w14:paraId="45450CC7" w14:textId="77777777" w:rsidR="004D14B7" w:rsidRPr="00BA4EFF" w:rsidRDefault="004D14B7" w:rsidP="006C4B17">
            <w:pPr>
              <w:ind w:right="-105"/>
              <w:jc w:val="right"/>
              <w:rPr>
                <w:rFonts w:ascii="Arial Narrow" w:hAnsi="Arial Narrow" w:cs="Times New Roman"/>
                <w:bCs/>
                <w:sz w:val="18"/>
                <w:szCs w:val="18"/>
                <w:lang w:val="en-PH" w:eastAsia="en-PH"/>
              </w:rPr>
            </w:pPr>
            <w:r w:rsidRPr="00BA4EFF">
              <w:rPr>
                <w:rFonts w:ascii="Arial Narrow" w:hAnsi="Arial Narrow"/>
                <w:bCs/>
                <w:sz w:val="18"/>
                <w:szCs w:val="18"/>
              </w:rPr>
              <w:t xml:space="preserve">  (133,063.27)</w:t>
            </w:r>
          </w:p>
        </w:tc>
      </w:tr>
      <w:tr w:rsidR="00BA4EFF" w:rsidRPr="00BA4EFF" w14:paraId="52969DC1" w14:textId="77777777" w:rsidTr="0010679B">
        <w:tc>
          <w:tcPr>
            <w:tcW w:w="3330" w:type="dxa"/>
            <w:tcBorders>
              <w:top w:val="dotted" w:sz="4" w:space="0" w:color="auto"/>
              <w:bottom w:val="dotted" w:sz="4" w:space="0" w:color="auto"/>
            </w:tcBorders>
            <w:shd w:val="clear" w:color="auto" w:fill="auto"/>
          </w:tcPr>
          <w:p w14:paraId="1DDCACAB" w14:textId="77777777" w:rsidR="004D14B7" w:rsidRPr="00BA4EFF" w:rsidRDefault="004D14B7" w:rsidP="0010679B">
            <w:pPr>
              <w:pStyle w:val="Default"/>
              <w:ind w:left="36" w:hanging="141"/>
              <w:rPr>
                <w:rFonts w:ascii="Arial Narrow" w:hAnsi="Arial Narrow"/>
                <w:color w:val="auto"/>
                <w:sz w:val="18"/>
                <w:szCs w:val="18"/>
              </w:rPr>
            </w:pPr>
            <w:r w:rsidRPr="00BA4EFF">
              <w:rPr>
                <w:rFonts w:ascii="Arial Narrow" w:hAnsi="Arial Narrow"/>
                <w:color w:val="auto"/>
                <w:sz w:val="18"/>
                <w:szCs w:val="18"/>
              </w:rPr>
              <w:t>5% VAT-Printing Cost</w:t>
            </w:r>
          </w:p>
        </w:tc>
        <w:tc>
          <w:tcPr>
            <w:tcW w:w="1985" w:type="dxa"/>
            <w:tcBorders>
              <w:top w:val="dotted" w:sz="4" w:space="0" w:color="auto"/>
              <w:bottom w:val="dotted" w:sz="4" w:space="0" w:color="auto"/>
            </w:tcBorders>
            <w:shd w:val="clear" w:color="auto" w:fill="auto"/>
          </w:tcPr>
          <w:p w14:paraId="35D8D418" w14:textId="77777777" w:rsidR="004D14B7" w:rsidRPr="00BA4EFF" w:rsidRDefault="004D14B7" w:rsidP="006C4B17">
            <w:pPr>
              <w:pStyle w:val="Default"/>
              <w:jc w:val="right"/>
              <w:rPr>
                <w:rFonts w:ascii="Arial Narrow" w:hAnsi="Arial Narrow"/>
                <w:color w:val="auto"/>
                <w:sz w:val="18"/>
                <w:szCs w:val="18"/>
              </w:rPr>
            </w:pPr>
          </w:p>
        </w:tc>
        <w:tc>
          <w:tcPr>
            <w:tcW w:w="1869" w:type="dxa"/>
            <w:tcBorders>
              <w:top w:val="dotted" w:sz="4" w:space="0" w:color="auto"/>
              <w:bottom w:val="dotted" w:sz="4" w:space="0" w:color="auto"/>
            </w:tcBorders>
            <w:shd w:val="clear" w:color="auto" w:fill="auto"/>
          </w:tcPr>
          <w:p w14:paraId="5A4D6A7E" w14:textId="77777777" w:rsidR="004D14B7" w:rsidRPr="00BA4EFF" w:rsidRDefault="004D14B7" w:rsidP="006C4B17">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(332,658.16)</w:t>
            </w:r>
          </w:p>
        </w:tc>
        <w:tc>
          <w:tcPr>
            <w:tcW w:w="1546" w:type="dxa"/>
            <w:tcBorders>
              <w:top w:val="dotted" w:sz="4" w:space="0" w:color="auto"/>
              <w:bottom w:val="dotted" w:sz="4" w:space="0" w:color="auto"/>
            </w:tcBorders>
            <w:shd w:val="clear" w:color="auto" w:fill="auto"/>
          </w:tcPr>
          <w:p w14:paraId="66FB5271" w14:textId="77777777" w:rsidR="004D14B7" w:rsidRPr="00BA4EFF" w:rsidRDefault="004D14B7" w:rsidP="006C4B17">
            <w:pPr>
              <w:pStyle w:val="Default"/>
              <w:ind w:right="-105"/>
              <w:jc w:val="right"/>
              <w:rPr>
                <w:rFonts w:ascii="Arial Narrow" w:hAnsi="Arial Narrow"/>
                <w:color w:val="auto"/>
                <w:sz w:val="18"/>
                <w:szCs w:val="18"/>
              </w:rPr>
            </w:pPr>
            <w:r w:rsidRPr="00BA4EFF">
              <w:rPr>
                <w:rFonts w:ascii="Arial Narrow" w:hAnsi="Arial Narrow"/>
                <w:bCs/>
                <w:color w:val="auto"/>
                <w:sz w:val="18"/>
                <w:szCs w:val="18"/>
              </w:rPr>
              <w:t>(332,658.16)</w:t>
            </w:r>
          </w:p>
        </w:tc>
      </w:tr>
      <w:tr w:rsidR="00BA4EFF" w:rsidRPr="00BA4EFF" w14:paraId="00121B4D" w14:textId="77777777" w:rsidTr="0010679B">
        <w:tc>
          <w:tcPr>
            <w:tcW w:w="3330" w:type="dxa"/>
            <w:tcBorders>
              <w:top w:val="dotted" w:sz="4" w:space="0" w:color="auto"/>
              <w:bottom w:val="dotted" w:sz="4" w:space="0" w:color="auto"/>
            </w:tcBorders>
            <w:shd w:val="clear" w:color="auto" w:fill="auto"/>
          </w:tcPr>
          <w:p w14:paraId="772ED3BF" w14:textId="77777777" w:rsidR="004D14B7" w:rsidRPr="00BA4EFF" w:rsidRDefault="004D14B7"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Prize Fund Expense</w:t>
            </w:r>
          </w:p>
        </w:tc>
        <w:tc>
          <w:tcPr>
            <w:tcW w:w="1985" w:type="dxa"/>
            <w:tcBorders>
              <w:top w:val="dotted" w:sz="4" w:space="0" w:color="auto"/>
              <w:bottom w:val="dotted" w:sz="4" w:space="0" w:color="auto"/>
            </w:tcBorders>
            <w:shd w:val="clear" w:color="auto" w:fill="auto"/>
          </w:tcPr>
          <w:p w14:paraId="5A7E3009" w14:textId="77777777" w:rsidR="004D14B7" w:rsidRPr="00BA4EFF" w:rsidRDefault="004D14B7" w:rsidP="006C4B17">
            <w:pPr>
              <w:jc w:val="right"/>
              <w:rPr>
                <w:rFonts w:ascii="Arial Narrow" w:hAnsi="Arial Narrow" w:cs="Times New Roman"/>
                <w:sz w:val="18"/>
                <w:szCs w:val="18"/>
                <w:lang w:val="en-PH" w:eastAsia="en-PH"/>
              </w:rPr>
            </w:pPr>
            <w:r w:rsidRPr="00BA4EFF">
              <w:rPr>
                <w:rFonts w:ascii="Arial Narrow" w:hAnsi="Arial Narrow"/>
                <w:sz w:val="18"/>
                <w:szCs w:val="18"/>
              </w:rPr>
              <w:t xml:space="preserve">   5,561,738,467.55</w:t>
            </w:r>
          </w:p>
        </w:tc>
        <w:tc>
          <w:tcPr>
            <w:tcW w:w="1869" w:type="dxa"/>
            <w:tcBorders>
              <w:top w:val="dotted" w:sz="4" w:space="0" w:color="auto"/>
              <w:bottom w:val="dotted" w:sz="4" w:space="0" w:color="auto"/>
            </w:tcBorders>
            <w:shd w:val="clear" w:color="auto" w:fill="auto"/>
          </w:tcPr>
          <w:p w14:paraId="3605A79B" w14:textId="77777777" w:rsidR="004D14B7" w:rsidRPr="00BA4EFF" w:rsidRDefault="004D14B7" w:rsidP="006C4B17">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(1,941,165,681.89)</w:t>
            </w:r>
          </w:p>
        </w:tc>
        <w:tc>
          <w:tcPr>
            <w:tcW w:w="1546" w:type="dxa"/>
            <w:tcBorders>
              <w:top w:val="dotted" w:sz="4" w:space="0" w:color="auto"/>
              <w:bottom w:val="dotted" w:sz="4" w:space="0" w:color="auto"/>
            </w:tcBorders>
            <w:shd w:val="clear" w:color="auto" w:fill="auto"/>
          </w:tcPr>
          <w:p w14:paraId="11FBB316" w14:textId="77777777" w:rsidR="004D14B7" w:rsidRPr="00BA4EFF" w:rsidRDefault="004D14B7" w:rsidP="006C4B17">
            <w:pPr>
              <w:pStyle w:val="Default"/>
              <w:ind w:right="-105"/>
              <w:jc w:val="right"/>
              <w:rPr>
                <w:rFonts w:ascii="Arial Narrow" w:hAnsi="Arial Narrow"/>
                <w:color w:val="auto"/>
                <w:sz w:val="18"/>
                <w:szCs w:val="18"/>
              </w:rPr>
            </w:pPr>
            <w:r w:rsidRPr="00BA4EFF">
              <w:rPr>
                <w:rFonts w:ascii="Arial Narrow" w:hAnsi="Arial Narrow"/>
                <w:color w:val="auto"/>
                <w:sz w:val="18"/>
                <w:szCs w:val="18"/>
              </w:rPr>
              <w:t>-</w:t>
            </w:r>
          </w:p>
        </w:tc>
      </w:tr>
      <w:tr w:rsidR="00BA4EFF" w:rsidRPr="00BA4EFF" w14:paraId="0D780245" w14:textId="77777777" w:rsidTr="0010679B">
        <w:tc>
          <w:tcPr>
            <w:tcW w:w="3330" w:type="dxa"/>
            <w:tcBorders>
              <w:top w:val="dotted" w:sz="4" w:space="0" w:color="auto"/>
              <w:bottom w:val="dotted" w:sz="4" w:space="0" w:color="auto"/>
            </w:tcBorders>
            <w:shd w:val="clear" w:color="auto" w:fill="auto"/>
          </w:tcPr>
          <w:p w14:paraId="51AE1750" w14:textId="77777777" w:rsidR="004D14B7" w:rsidRPr="00BA4EFF" w:rsidRDefault="004D14B7"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Agency Commission (Net of Tax)</w:t>
            </w:r>
          </w:p>
        </w:tc>
        <w:tc>
          <w:tcPr>
            <w:tcW w:w="1985" w:type="dxa"/>
            <w:tcBorders>
              <w:top w:val="dotted" w:sz="4" w:space="0" w:color="auto"/>
              <w:bottom w:val="dotted" w:sz="4" w:space="0" w:color="auto"/>
            </w:tcBorders>
            <w:shd w:val="clear" w:color="auto" w:fill="auto"/>
          </w:tcPr>
          <w:p w14:paraId="1EC136B3" w14:textId="77777777" w:rsidR="004D14B7" w:rsidRPr="00BA4EFF" w:rsidRDefault="004D14B7" w:rsidP="006C4B17">
            <w:pPr>
              <w:jc w:val="right"/>
              <w:rPr>
                <w:rFonts w:ascii="Arial Narrow" w:hAnsi="Arial Narrow" w:cs="Times New Roman"/>
                <w:sz w:val="18"/>
                <w:szCs w:val="18"/>
                <w:lang w:val="en-PH" w:eastAsia="en-PH"/>
              </w:rPr>
            </w:pPr>
            <w:r w:rsidRPr="00BA4EFF">
              <w:rPr>
                <w:rFonts w:ascii="Arial Narrow" w:hAnsi="Arial Narrow"/>
                <w:sz w:val="18"/>
                <w:szCs w:val="18"/>
              </w:rPr>
              <w:t xml:space="preserve">   1,251,494,802.46</w:t>
            </w:r>
          </w:p>
        </w:tc>
        <w:tc>
          <w:tcPr>
            <w:tcW w:w="1869" w:type="dxa"/>
            <w:tcBorders>
              <w:top w:val="dotted" w:sz="4" w:space="0" w:color="auto"/>
              <w:bottom w:val="dotted" w:sz="4" w:space="0" w:color="auto"/>
            </w:tcBorders>
            <w:shd w:val="clear" w:color="auto" w:fill="auto"/>
          </w:tcPr>
          <w:p w14:paraId="755C41F2" w14:textId="77777777" w:rsidR="004D14B7" w:rsidRPr="00BA4EFF" w:rsidRDefault="004D14B7" w:rsidP="006C4B17">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(563,034,159.40)</w:t>
            </w:r>
          </w:p>
        </w:tc>
        <w:tc>
          <w:tcPr>
            <w:tcW w:w="1546" w:type="dxa"/>
            <w:tcBorders>
              <w:top w:val="dotted" w:sz="4" w:space="0" w:color="auto"/>
              <w:bottom w:val="dotted" w:sz="4" w:space="0" w:color="auto"/>
            </w:tcBorders>
            <w:shd w:val="clear" w:color="auto" w:fill="auto"/>
          </w:tcPr>
          <w:p w14:paraId="6F5AE7B5" w14:textId="77777777" w:rsidR="004D14B7" w:rsidRPr="00BA4EFF" w:rsidRDefault="004D14B7" w:rsidP="006C4B17">
            <w:pPr>
              <w:pStyle w:val="Default"/>
              <w:ind w:right="-105"/>
              <w:jc w:val="right"/>
              <w:rPr>
                <w:rFonts w:ascii="Arial Narrow" w:hAnsi="Arial Narrow"/>
                <w:color w:val="auto"/>
                <w:sz w:val="18"/>
                <w:szCs w:val="18"/>
              </w:rPr>
            </w:pPr>
            <w:r w:rsidRPr="00BA4EFF">
              <w:rPr>
                <w:rFonts w:ascii="Arial Narrow" w:hAnsi="Arial Narrow"/>
                <w:color w:val="auto"/>
                <w:sz w:val="18"/>
                <w:szCs w:val="18"/>
              </w:rPr>
              <w:t>-</w:t>
            </w:r>
          </w:p>
        </w:tc>
      </w:tr>
      <w:tr w:rsidR="00BA4EFF" w:rsidRPr="00BA4EFF" w14:paraId="6AECECF4" w14:textId="77777777" w:rsidTr="005F042C">
        <w:tc>
          <w:tcPr>
            <w:tcW w:w="3330" w:type="dxa"/>
            <w:tcBorders>
              <w:top w:val="dotted" w:sz="4" w:space="0" w:color="auto"/>
              <w:bottom w:val="single" w:sz="4" w:space="0" w:color="auto"/>
            </w:tcBorders>
            <w:shd w:val="clear" w:color="auto" w:fill="auto"/>
            <w:vAlign w:val="bottom"/>
          </w:tcPr>
          <w:p w14:paraId="4FFBB9C0"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15% or 10% Withholding tax (Agency Commission)</w:t>
            </w:r>
          </w:p>
        </w:tc>
        <w:tc>
          <w:tcPr>
            <w:tcW w:w="1985" w:type="dxa"/>
            <w:tcBorders>
              <w:top w:val="dotted" w:sz="4" w:space="0" w:color="auto"/>
              <w:bottom w:val="single" w:sz="4" w:space="0" w:color="auto"/>
            </w:tcBorders>
            <w:shd w:val="clear" w:color="auto" w:fill="auto"/>
            <w:vAlign w:val="bottom"/>
          </w:tcPr>
          <w:p w14:paraId="0711ECCB" w14:textId="0494C619" w:rsidR="0010679B" w:rsidRPr="00BA4EFF" w:rsidRDefault="0010679B" w:rsidP="0010679B">
            <w:pPr>
              <w:jc w:val="right"/>
              <w:rPr>
                <w:rFonts w:ascii="Arial Narrow" w:hAnsi="Arial Narrow" w:cs="Times New Roman"/>
                <w:sz w:val="18"/>
                <w:szCs w:val="18"/>
                <w:lang w:val="en-PH" w:eastAsia="en-PH"/>
              </w:rPr>
            </w:pPr>
            <w:r w:rsidRPr="00BA4EFF">
              <w:rPr>
                <w:rFonts w:ascii="Arial Narrow" w:hAnsi="Arial Narrow"/>
                <w:sz w:val="18"/>
                <w:szCs w:val="18"/>
              </w:rPr>
              <w:t xml:space="preserve">  </w:t>
            </w:r>
          </w:p>
          <w:p w14:paraId="55B5ECC1" w14:textId="296D1EC1" w:rsidR="0010679B" w:rsidRPr="00BA4EFF" w:rsidRDefault="0010679B" w:rsidP="0010679B">
            <w:pPr>
              <w:pStyle w:val="Default"/>
              <w:jc w:val="right"/>
              <w:rPr>
                <w:rFonts w:ascii="Arial Narrow" w:hAnsi="Arial Narrow"/>
                <w:color w:val="auto"/>
                <w:sz w:val="18"/>
                <w:szCs w:val="18"/>
              </w:rPr>
            </w:pPr>
            <w:r w:rsidRPr="00BA4EFF">
              <w:rPr>
                <w:rFonts w:ascii="Arial Narrow" w:hAnsi="Arial Narrow"/>
                <w:color w:val="auto"/>
                <w:sz w:val="18"/>
                <w:szCs w:val="18"/>
              </w:rPr>
              <w:t>139,054,978.05</w:t>
            </w:r>
          </w:p>
        </w:tc>
        <w:tc>
          <w:tcPr>
            <w:tcW w:w="1869" w:type="dxa"/>
            <w:tcBorders>
              <w:top w:val="dotted" w:sz="4" w:space="0" w:color="auto"/>
              <w:bottom w:val="single" w:sz="4" w:space="0" w:color="auto"/>
            </w:tcBorders>
            <w:shd w:val="clear" w:color="auto" w:fill="auto"/>
            <w:vAlign w:val="bottom"/>
          </w:tcPr>
          <w:p w14:paraId="3F488D1E" w14:textId="7DC594A3" w:rsidR="0010679B" w:rsidRPr="00BA4EFF" w:rsidRDefault="0010679B" w:rsidP="0010679B">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w:t>
            </w:r>
          </w:p>
          <w:p w14:paraId="5D5A8C0B" w14:textId="2D99A573" w:rsidR="0010679B" w:rsidRPr="00BA4EFF" w:rsidRDefault="0010679B" w:rsidP="0010679B">
            <w:pPr>
              <w:pStyle w:val="Default"/>
              <w:jc w:val="right"/>
              <w:rPr>
                <w:rFonts w:ascii="Arial Narrow" w:hAnsi="Arial Narrow"/>
                <w:color w:val="auto"/>
                <w:sz w:val="18"/>
                <w:szCs w:val="18"/>
              </w:rPr>
            </w:pPr>
            <w:r w:rsidRPr="00BA4EFF">
              <w:rPr>
                <w:rFonts w:ascii="Arial Narrow" w:hAnsi="Arial Narrow"/>
                <w:bCs/>
                <w:color w:val="auto"/>
                <w:sz w:val="18"/>
                <w:szCs w:val="18"/>
              </w:rPr>
              <w:t>(65,269,899.04)</w:t>
            </w:r>
          </w:p>
        </w:tc>
        <w:tc>
          <w:tcPr>
            <w:tcW w:w="1546" w:type="dxa"/>
            <w:tcBorders>
              <w:top w:val="dotted" w:sz="4" w:space="0" w:color="auto"/>
              <w:bottom w:val="single" w:sz="4" w:space="0" w:color="auto"/>
            </w:tcBorders>
            <w:shd w:val="clear" w:color="auto" w:fill="auto"/>
            <w:vAlign w:val="bottom"/>
          </w:tcPr>
          <w:p w14:paraId="78783515" w14:textId="64AFDC1B" w:rsidR="0010679B" w:rsidRPr="00BA4EFF" w:rsidRDefault="0010679B" w:rsidP="0010679B">
            <w:pPr>
              <w:ind w:right="-105"/>
              <w:jc w:val="right"/>
              <w:rPr>
                <w:rFonts w:ascii="Arial Narrow" w:hAnsi="Arial Narrow" w:cs="Times New Roman"/>
                <w:sz w:val="18"/>
                <w:szCs w:val="18"/>
                <w:lang w:val="en-PH" w:eastAsia="en-PH"/>
              </w:rPr>
            </w:pPr>
          </w:p>
          <w:p w14:paraId="2FA51394" w14:textId="01CE4279" w:rsidR="0010679B" w:rsidRPr="00BA4EFF" w:rsidRDefault="0010679B" w:rsidP="0010679B">
            <w:pPr>
              <w:ind w:right="-105"/>
              <w:jc w:val="right"/>
              <w:rPr>
                <w:rFonts w:ascii="Arial Narrow" w:hAnsi="Arial Narrow"/>
                <w:sz w:val="18"/>
                <w:szCs w:val="18"/>
              </w:rPr>
            </w:pPr>
            <w:r w:rsidRPr="00BA4EFF">
              <w:rPr>
                <w:rFonts w:ascii="Arial Narrow" w:hAnsi="Arial Narrow"/>
                <w:sz w:val="18"/>
                <w:szCs w:val="18"/>
              </w:rPr>
              <w:t>(204,324,877.09)</w:t>
            </w:r>
          </w:p>
        </w:tc>
      </w:tr>
      <w:tr w:rsidR="00BA4EFF" w:rsidRPr="00BA4EFF" w14:paraId="297EEE90" w14:textId="77777777" w:rsidTr="005F042C">
        <w:tc>
          <w:tcPr>
            <w:tcW w:w="3330" w:type="dxa"/>
            <w:tcBorders>
              <w:top w:val="single" w:sz="4" w:space="0" w:color="auto"/>
              <w:bottom w:val="dotted" w:sz="4" w:space="0" w:color="auto"/>
            </w:tcBorders>
            <w:shd w:val="clear" w:color="auto" w:fill="auto"/>
          </w:tcPr>
          <w:p w14:paraId="1E4B44D4"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5% VAT Withholding from Agency Commission</w:t>
            </w:r>
          </w:p>
        </w:tc>
        <w:tc>
          <w:tcPr>
            <w:tcW w:w="1985" w:type="dxa"/>
            <w:tcBorders>
              <w:top w:val="single" w:sz="4" w:space="0" w:color="auto"/>
              <w:bottom w:val="dotted" w:sz="4" w:space="0" w:color="auto"/>
            </w:tcBorders>
            <w:shd w:val="clear" w:color="auto" w:fill="auto"/>
          </w:tcPr>
          <w:p w14:paraId="489C39FA" w14:textId="77777777" w:rsidR="0010679B" w:rsidRPr="00BA4EFF" w:rsidRDefault="0010679B" w:rsidP="0010679B">
            <w:pPr>
              <w:pStyle w:val="Default"/>
              <w:jc w:val="right"/>
              <w:rPr>
                <w:rFonts w:ascii="Arial Narrow" w:hAnsi="Arial Narrow"/>
                <w:color w:val="auto"/>
                <w:sz w:val="18"/>
                <w:szCs w:val="18"/>
              </w:rPr>
            </w:pPr>
            <w:r w:rsidRPr="00BA4EFF">
              <w:rPr>
                <w:rFonts w:ascii="Arial Narrow" w:hAnsi="Arial Narrow"/>
                <w:color w:val="auto"/>
                <w:sz w:val="18"/>
                <w:szCs w:val="18"/>
              </w:rPr>
              <w:t>-</w:t>
            </w:r>
          </w:p>
        </w:tc>
        <w:tc>
          <w:tcPr>
            <w:tcW w:w="1869" w:type="dxa"/>
            <w:tcBorders>
              <w:top w:val="single" w:sz="4" w:space="0" w:color="auto"/>
              <w:bottom w:val="dotted" w:sz="4" w:space="0" w:color="auto"/>
            </w:tcBorders>
            <w:shd w:val="clear" w:color="auto" w:fill="auto"/>
          </w:tcPr>
          <w:p w14:paraId="2C69182B" w14:textId="77777777" w:rsidR="0010679B" w:rsidRPr="00BA4EFF" w:rsidRDefault="0010679B" w:rsidP="0010679B">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(2,217,721.09)</w:t>
            </w:r>
          </w:p>
        </w:tc>
        <w:tc>
          <w:tcPr>
            <w:tcW w:w="1546" w:type="dxa"/>
            <w:tcBorders>
              <w:top w:val="single" w:sz="4" w:space="0" w:color="auto"/>
              <w:bottom w:val="dotted" w:sz="4" w:space="0" w:color="auto"/>
            </w:tcBorders>
            <w:shd w:val="clear" w:color="auto" w:fill="auto"/>
          </w:tcPr>
          <w:p w14:paraId="56D0F61F" w14:textId="77777777" w:rsidR="0010679B" w:rsidRPr="00BA4EFF" w:rsidRDefault="0010679B" w:rsidP="0010679B">
            <w:pPr>
              <w:pStyle w:val="Default"/>
              <w:ind w:right="-105"/>
              <w:jc w:val="right"/>
              <w:rPr>
                <w:rFonts w:ascii="Arial Narrow" w:hAnsi="Arial Narrow"/>
                <w:color w:val="auto"/>
                <w:sz w:val="18"/>
                <w:szCs w:val="18"/>
              </w:rPr>
            </w:pPr>
            <w:r w:rsidRPr="00BA4EFF">
              <w:rPr>
                <w:rFonts w:ascii="Arial Narrow" w:hAnsi="Arial Narrow"/>
                <w:bCs/>
                <w:color w:val="auto"/>
                <w:sz w:val="18"/>
                <w:szCs w:val="18"/>
              </w:rPr>
              <w:t>(2,217,721.09)</w:t>
            </w:r>
          </w:p>
        </w:tc>
      </w:tr>
      <w:tr w:rsidR="00BA4EFF" w:rsidRPr="00BA4EFF" w14:paraId="38ECA347" w14:textId="77777777" w:rsidTr="0010679B">
        <w:tc>
          <w:tcPr>
            <w:tcW w:w="3330" w:type="dxa"/>
            <w:tcBorders>
              <w:top w:val="dotted" w:sz="4" w:space="0" w:color="auto"/>
              <w:bottom w:val="dotted" w:sz="4" w:space="0" w:color="auto"/>
            </w:tcBorders>
            <w:shd w:val="clear" w:color="auto" w:fill="auto"/>
          </w:tcPr>
          <w:p w14:paraId="0592C1FD"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BIR Tax (5% of Prize Fund)</w:t>
            </w:r>
          </w:p>
        </w:tc>
        <w:tc>
          <w:tcPr>
            <w:tcW w:w="1985" w:type="dxa"/>
            <w:tcBorders>
              <w:top w:val="dotted" w:sz="4" w:space="0" w:color="auto"/>
              <w:bottom w:val="dotted" w:sz="4" w:space="0" w:color="auto"/>
            </w:tcBorders>
            <w:shd w:val="clear" w:color="auto" w:fill="auto"/>
          </w:tcPr>
          <w:p w14:paraId="6A28B8CF" w14:textId="77777777" w:rsidR="0010679B" w:rsidRPr="00BA4EFF" w:rsidRDefault="0010679B" w:rsidP="0010679B">
            <w:pPr>
              <w:jc w:val="right"/>
              <w:rPr>
                <w:rFonts w:ascii="Arial Narrow" w:hAnsi="Arial Narrow" w:cs="Times New Roman"/>
                <w:sz w:val="18"/>
                <w:szCs w:val="18"/>
                <w:lang w:val="en-PH" w:eastAsia="en-PH"/>
              </w:rPr>
            </w:pPr>
            <w:r w:rsidRPr="00BA4EFF">
              <w:rPr>
                <w:rFonts w:ascii="Arial Narrow" w:hAnsi="Arial Narrow"/>
                <w:sz w:val="18"/>
                <w:szCs w:val="18"/>
              </w:rPr>
              <w:t xml:space="preserve">  365,909,907.79</w:t>
            </w:r>
          </w:p>
        </w:tc>
        <w:tc>
          <w:tcPr>
            <w:tcW w:w="1869" w:type="dxa"/>
            <w:tcBorders>
              <w:top w:val="dotted" w:sz="4" w:space="0" w:color="auto"/>
              <w:bottom w:val="dotted" w:sz="4" w:space="0" w:color="auto"/>
            </w:tcBorders>
            <w:shd w:val="clear" w:color="auto" w:fill="auto"/>
          </w:tcPr>
          <w:p w14:paraId="3746DC5A" w14:textId="77777777" w:rsidR="0010679B" w:rsidRPr="00BA4EFF" w:rsidRDefault="0010679B" w:rsidP="0010679B">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(137,686,414.90)</w:t>
            </w:r>
          </w:p>
        </w:tc>
        <w:tc>
          <w:tcPr>
            <w:tcW w:w="1546" w:type="dxa"/>
            <w:tcBorders>
              <w:top w:val="dotted" w:sz="4" w:space="0" w:color="auto"/>
              <w:bottom w:val="dotted" w:sz="4" w:space="0" w:color="auto"/>
            </w:tcBorders>
            <w:shd w:val="clear" w:color="auto" w:fill="auto"/>
          </w:tcPr>
          <w:p w14:paraId="34804BE7" w14:textId="77777777" w:rsidR="0010679B" w:rsidRPr="00BA4EFF" w:rsidRDefault="0010679B" w:rsidP="0010679B">
            <w:pPr>
              <w:ind w:right="-105"/>
              <w:jc w:val="right"/>
              <w:rPr>
                <w:rFonts w:ascii="Arial Narrow" w:hAnsi="Arial Narrow" w:cs="Times New Roman"/>
                <w:sz w:val="18"/>
                <w:szCs w:val="18"/>
                <w:lang w:val="en-PH" w:eastAsia="en-PH"/>
              </w:rPr>
            </w:pPr>
            <w:r w:rsidRPr="00BA4EFF">
              <w:rPr>
                <w:rFonts w:ascii="Arial Narrow" w:hAnsi="Arial Narrow"/>
                <w:sz w:val="18"/>
                <w:szCs w:val="18"/>
              </w:rPr>
              <w:t>(503,596,322.69)</w:t>
            </w:r>
          </w:p>
        </w:tc>
      </w:tr>
      <w:tr w:rsidR="00BA4EFF" w:rsidRPr="00BA4EFF" w14:paraId="58B7AAEE" w14:textId="77777777" w:rsidTr="0010679B">
        <w:tc>
          <w:tcPr>
            <w:tcW w:w="3330" w:type="dxa"/>
            <w:tcBorders>
              <w:top w:val="dotted" w:sz="4" w:space="0" w:color="auto"/>
              <w:bottom w:val="dotted" w:sz="4" w:space="0" w:color="auto"/>
            </w:tcBorders>
            <w:shd w:val="clear" w:color="auto" w:fill="auto"/>
          </w:tcPr>
          <w:p w14:paraId="6940A3C5"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Commission on Sales Force (Net of Tax)</w:t>
            </w:r>
          </w:p>
        </w:tc>
        <w:tc>
          <w:tcPr>
            <w:tcW w:w="1985" w:type="dxa"/>
            <w:tcBorders>
              <w:top w:val="dotted" w:sz="4" w:space="0" w:color="auto"/>
              <w:bottom w:val="dotted" w:sz="4" w:space="0" w:color="auto"/>
            </w:tcBorders>
            <w:shd w:val="clear" w:color="auto" w:fill="auto"/>
          </w:tcPr>
          <w:p w14:paraId="6FD7B99E" w14:textId="77777777" w:rsidR="0010679B" w:rsidRPr="00BA4EFF" w:rsidRDefault="0010679B" w:rsidP="0010679B">
            <w:pPr>
              <w:pStyle w:val="Default"/>
              <w:jc w:val="right"/>
              <w:rPr>
                <w:rFonts w:ascii="Arial Narrow" w:hAnsi="Arial Narrow"/>
                <w:color w:val="auto"/>
                <w:sz w:val="18"/>
                <w:szCs w:val="18"/>
              </w:rPr>
            </w:pPr>
            <w:r w:rsidRPr="00BA4EFF">
              <w:rPr>
                <w:rFonts w:ascii="Arial Narrow" w:hAnsi="Arial Narrow"/>
                <w:color w:val="auto"/>
                <w:sz w:val="18"/>
                <w:szCs w:val="18"/>
              </w:rPr>
              <w:t>-</w:t>
            </w:r>
          </w:p>
        </w:tc>
        <w:tc>
          <w:tcPr>
            <w:tcW w:w="1869" w:type="dxa"/>
            <w:tcBorders>
              <w:top w:val="dotted" w:sz="4" w:space="0" w:color="auto"/>
              <w:bottom w:val="dotted" w:sz="4" w:space="0" w:color="auto"/>
            </w:tcBorders>
            <w:shd w:val="clear" w:color="auto" w:fill="auto"/>
          </w:tcPr>
          <w:p w14:paraId="41F8E8AC" w14:textId="77777777" w:rsidR="0010679B" w:rsidRPr="00BA4EFF" w:rsidRDefault="0010679B" w:rsidP="0010679B">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(39,918,979.55)</w:t>
            </w:r>
          </w:p>
        </w:tc>
        <w:tc>
          <w:tcPr>
            <w:tcW w:w="1546" w:type="dxa"/>
            <w:tcBorders>
              <w:top w:val="dotted" w:sz="4" w:space="0" w:color="auto"/>
              <w:bottom w:val="dotted" w:sz="4" w:space="0" w:color="auto"/>
            </w:tcBorders>
            <w:shd w:val="clear" w:color="auto" w:fill="auto"/>
          </w:tcPr>
          <w:p w14:paraId="0502D525" w14:textId="77777777" w:rsidR="0010679B" w:rsidRPr="00BA4EFF" w:rsidRDefault="0010679B" w:rsidP="0010679B">
            <w:pPr>
              <w:pStyle w:val="Default"/>
              <w:ind w:right="-105"/>
              <w:jc w:val="right"/>
              <w:rPr>
                <w:rFonts w:ascii="Arial Narrow" w:hAnsi="Arial Narrow"/>
                <w:color w:val="auto"/>
                <w:sz w:val="18"/>
                <w:szCs w:val="18"/>
              </w:rPr>
            </w:pPr>
            <w:r w:rsidRPr="00BA4EFF">
              <w:rPr>
                <w:rFonts w:ascii="Arial Narrow" w:hAnsi="Arial Narrow"/>
                <w:color w:val="auto"/>
                <w:sz w:val="18"/>
                <w:szCs w:val="18"/>
              </w:rPr>
              <w:t>-</w:t>
            </w:r>
          </w:p>
        </w:tc>
      </w:tr>
      <w:tr w:rsidR="00BA4EFF" w:rsidRPr="00BA4EFF" w14:paraId="483E00CF" w14:textId="77777777" w:rsidTr="0010679B">
        <w:tc>
          <w:tcPr>
            <w:tcW w:w="3330" w:type="dxa"/>
            <w:tcBorders>
              <w:top w:val="dotted" w:sz="4" w:space="0" w:color="auto"/>
              <w:bottom w:val="dotted" w:sz="4" w:space="0" w:color="auto"/>
            </w:tcBorders>
            <w:shd w:val="clear" w:color="auto" w:fill="auto"/>
          </w:tcPr>
          <w:p w14:paraId="19255909"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Withholding Tax on sales force commission</w:t>
            </w:r>
          </w:p>
        </w:tc>
        <w:tc>
          <w:tcPr>
            <w:tcW w:w="1985" w:type="dxa"/>
            <w:tcBorders>
              <w:top w:val="dotted" w:sz="4" w:space="0" w:color="auto"/>
              <w:bottom w:val="dotted" w:sz="4" w:space="0" w:color="auto"/>
            </w:tcBorders>
            <w:shd w:val="clear" w:color="auto" w:fill="auto"/>
          </w:tcPr>
          <w:p w14:paraId="48D56950" w14:textId="77777777" w:rsidR="0010679B" w:rsidRPr="00BA4EFF" w:rsidRDefault="0010679B" w:rsidP="0010679B">
            <w:pPr>
              <w:pStyle w:val="Default"/>
              <w:jc w:val="right"/>
              <w:rPr>
                <w:rFonts w:ascii="Arial Narrow" w:hAnsi="Arial Narrow"/>
                <w:color w:val="auto"/>
                <w:sz w:val="18"/>
                <w:szCs w:val="18"/>
              </w:rPr>
            </w:pPr>
            <w:r w:rsidRPr="00BA4EFF">
              <w:rPr>
                <w:rFonts w:ascii="Arial Narrow" w:hAnsi="Arial Narrow"/>
                <w:color w:val="auto"/>
                <w:sz w:val="18"/>
                <w:szCs w:val="18"/>
              </w:rPr>
              <w:t>-</w:t>
            </w:r>
          </w:p>
        </w:tc>
        <w:tc>
          <w:tcPr>
            <w:tcW w:w="1869" w:type="dxa"/>
            <w:tcBorders>
              <w:top w:val="dotted" w:sz="4" w:space="0" w:color="auto"/>
              <w:bottom w:val="dotted" w:sz="4" w:space="0" w:color="auto"/>
            </w:tcBorders>
            <w:shd w:val="clear" w:color="auto" w:fill="auto"/>
          </w:tcPr>
          <w:p w14:paraId="3E3600FF" w14:textId="77777777" w:rsidR="0010679B" w:rsidRPr="00BA4EFF" w:rsidRDefault="0010679B" w:rsidP="0010679B">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(4,435,442.17)</w:t>
            </w:r>
          </w:p>
        </w:tc>
        <w:tc>
          <w:tcPr>
            <w:tcW w:w="1546" w:type="dxa"/>
            <w:tcBorders>
              <w:top w:val="dotted" w:sz="4" w:space="0" w:color="auto"/>
              <w:bottom w:val="dotted" w:sz="4" w:space="0" w:color="auto"/>
            </w:tcBorders>
            <w:shd w:val="clear" w:color="auto" w:fill="auto"/>
          </w:tcPr>
          <w:p w14:paraId="38D115CC" w14:textId="77777777" w:rsidR="0010679B" w:rsidRPr="00BA4EFF" w:rsidRDefault="0010679B" w:rsidP="0010679B">
            <w:pPr>
              <w:ind w:right="-105"/>
              <w:jc w:val="right"/>
              <w:rPr>
                <w:rFonts w:ascii="Arial Narrow" w:hAnsi="Arial Narrow"/>
                <w:bCs/>
                <w:sz w:val="18"/>
                <w:szCs w:val="18"/>
              </w:rPr>
            </w:pPr>
            <w:r w:rsidRPr="00BA4EFF">
              <w:rPr>
                <w:rFonts w:ascii="Arial Narrow" w:hAnsi="Arial Narrow"/>
                <w:bCs/>
                <w:sz w:val="18"/>
                <w:szCs w:val="18"/>
              </w:rPr>
              <w:t xml:space="preserve">  </w:t>
            </w:r>
            <w:r w:rsidRPr="00BA4EFF">
              <w:rPr>
                <w:rFonts w:ascii="Arial Narrow" w:hAnsi="Arial Narrow"/>
                <w:sz w:val="18"/>
                <w:szCs w:val="18"/>
              </w:rPr>
              <w:t>(4,435,442.17)</w:t>
            </w:r>
          </w:p>
        </w:tc>
      </w:tr>
      <w:tr w:rsidR="00BA4EFF" w:rsidRPr="00BA4EFF" w14:paraId="7FC9CEDD" w14:textId="77777777" w:rsidTr="0010679B">
        <w:tc>
          <w:tcPr>
            <w:tcW w:w="3330" w:type="dxa"/>
            <w:tcBorders>
              <w:top w:val="dotted" w:sz="4" w:space="0" w:color="auto"/>
              <w:bottom w:val="dotted" w:sz="4" w:space="0" w:color="auto"/>
            </w:tcBorders>
            <w:shd w:val="clear" w:color="auto" w:fill="auto"/>
          </w:tcPr>
          <w:p w14:paraId="0DB1ECE7"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Documentary Stamp Tax-Charity Fund</w:t>
            </w:r>
          </w:p>
        </w:tc>
        <w:tc>
          <w:tcPr>
            <w:tcW w:w="1985" w:type="dxa"/>
            <w:tcBorders>
              <w:top w:val="dotted" w:sz="4" w:space="0" w:color="auto"/>
              <w:bottom w:val="dotted" w:sz="4" w:space="0" w:color="auto"/>
            </w:tcBorders>
            <w:shd w:val="clear" w:color="auto" w:fill="auto"/>
          </w:tcPr>
          <w:p w14:paraId="7DDA1C60" w14:textId="77777777" w:rsidR="0010679B" w:rsidRPr="00BA4EFF" w:rsidRDefault="0010679B" w:rsidP="0010679B">
            <w:pPr>
              <w:jc w:val="right"/>
              <w:rPr>
                <w:rFonts w:ascii="Arial Narrow" w:hAnsi="Arial Narrow" w:cs="Times New Roman"/>
                <w:sz w:val="18"/>
                <w:szCs w:val="18"/>
                <w:lang w:val="en-PH" w:eastAsia="en-PH"/>
              </w:rPr>
            </w:pPr>
            <w:r w:rsidRPr="00BA4EFF">
              <w:rPr>
                <w:rFonts w:ascii="Arial Narrow" w:hAnsi="Arial Narrow"/>
                <w:sz w:val="18"/>
                <w:szCs w:val="18"/>
              </w:rPr>
              <w:t xml:space="preserve">   2,459,526,540.85</w:t>
            </w:r>
          </w:p>
        </w:tc>
        <w:tc>
          <w:tcPr>
            <w:tcW w:w="1869" w:type="dxa"/>
            <w:tcBorders>
              <w:top w:val="dotted" w:sz="4" w:space="0" w:color="auto"/>
              <w:bottom w:val="dotted" w:sz="4" w:space="0" w:color="auto"/>
            </w:tcBorders>
            <w:shd w:val="clear" w:color="auto" w:fill="auto"/>
          </w:tcPr>
          <w:p w14:paraId="337F9380" w14:textId="77777777" w:rsidR="0010679B" w:rsidRPr="00BA4EFF" w:rsidRDefault="0010679B" w:rsidP="0010679B">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(88,708,843.45)</w:t>
            </w:r>
          </w:p>
        </w:tc>
        <w:tc>
          <w:tcPr>
            <w:tcW w:w="1546" w:type="dxa"/>
            <w:tcBorders>
              <w:top w:val="dotted" w:sz="4" w:space="0" w:color="auto"/>
              <w:bottom w:val="dotted" w:sz="4" w:space="0" w:color="auto"/>
            </w:tcBorders>
            <w:shd w:val="clear" w:color="auto" w:fill="auto"/>
          </w:tcPr>
          <w:p w14:paraId="404A5C75" w14:textId="77777777" w:rsidR="0010679B" w:rsidRPr="00BA4EFF" w:rsidRDefault="0010679B" w:rsidP="0010679B">
            <w:pPr>
              <w:ind w:right="-105"/>
              <w:jc w:val="right"/>
              <w:rPr>
                <w:rFonts w:ascii="Arial Narrow" w:hAnsi="Arial Narrow" w:cs="Times New Roman"/>
                <w:sz w:val="18"/>
                <w:szCs w:val="18"/>
                <w:lang w:val="en-PH" w:eastAsia="en-PH"/>
              </w:rPr>
            </w:pPr>
            <w:r w:rsidRPr="00BA4EFF">
              <w:rPr>
                <w:rFonts w:ascii="Arial Narrow" w:hAnsi="Arial Narrow"/>
                <w:sz w:val="18"/>
                <w:szCs w:val="18"/>
              </w:rPr>
              <w:t>(2,548,235,384.30)</w:t>
            </w:r>
          </w:p>
        </w:tc>
      </w:tr>
      <w:tr w:rsidR="00BA4EFF" w:rsidRPr="00BA4EFF" w14:paraId="52F37F4E" w14:textId="77777777" w:rsidTr="0010679B">
        <w:trPr>
          <w:trHeight w:val="220"/>
        </w:trPr>
        <w:tc>
          <w:tcPr>
            <w:tcW w:w="3330" w:type="dxa"/>
            <w:tcBorders>
              <w:top w:val="dotted" w:sz="4" w:space="0" w:color="auto"/>
              <w:bottom w:val="dotted" w:sz="4" w:space="0" w:color="auto"/>
            </w:tcBorders>
            <w:shd w:val="clear" w:color="auto" w:fill="auto"/>
          </w:tcPr>
          <w:p w14:paraId="7C11F6BB"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Documentary Stamp Tax-Operating Fund</w:t>
            </w:r>
          </w:p>
        </w:tc>
        <w:tc>
          <w:tcPr>
            <w:tcW w:w="1985" w:type="dxa"/>
            <w:tcBorders>
              <w:top w:val="dotted" w:sz="4" w:space="0" w:color="auto"/>
              <w:bottom w:val="dotted" w:sz="4" w:space="0" w:color="auto"/>
            </w:tcBorders>
            <w:shd w:val="clear" w:color="auto" w:fill="auto"/>
          </w:tcPr>
          <w:p w14:paraId="47F414AF" w14:textId="67D3F1B8" w:rsidR="0010679B" w:rsidRPr="00BA4EFF" w:rsidRDefault="0010679B" w:rsidP="0010679B">
            <w:pPr>
              <w:jc w:val="right"/>
              <w:rPr>
                <w:rFonts w:ascii="Arial Narrow" w:hAnsi="Arial Narrow"/>
                <w:sz w:val="18"/>
                <w:szCs w:val="18"/>
              </w:rPr>
            </w:pPr>
            <w:r w:rsidRPr="00BA4EFF">
              <w:rPr>
                <w:rFonts w:ascii="Arial Narrow" w:hAnsi="Arial Narrow"/>
                <w:sz w:val="18"/>
                <w:szCs w:val="18"/>
              </w:rPr>
              <w:t xml:space="preserve">      321,573,020.17</w:t>
            </w:r>
          </w:p>
        </w:tc>
        <w:tc>
          <w:tcPr>
            <w:tcW w:w="1869" w:type="dxa"/>
            <w:tcBorders>
              <w:top w:val="dotted" w:sz="4" w:space="0" w:color="auto"/>
              <w:bottom w:val="dotted" w:sz="4" w:space="0" w:color="auto"/>
            </w:tcBorders>
            <w:shd w:val="clear" w:color="auto" w:fill="auto"/>
          </w:tcPr>
          <w:p w14:paraId="62E72AE9" w14:textId="5EDE3284" w:rsidR="0010679B" w:rsidRPr="00BA4EFF" w:rsidRDefault="0010679B" w:rsidP="0010679B">
            <w:pPr>
              <w:jc w:val="right"/>
              <w:rPr>
                <w:rFonts w:ascii="Arial Narrow" w:hAnsi="Arial Narrow"/>
                <w:sz w:val="18"/>
                <w:szCs w:val="18"/>
              </w:rPr>
            </w:pPr>
            <w:r w:rsidRPr="00BA4EFF">
              <w:rPr>
                <w:rFonts w:ascii="Arial Narrow" w:hAnsi="Arial Narrow"/>
                <w:bCs/>
                <w:sz w:val="18"/>
                <w:szCs w:val="18"/>
              </w:rPr>
              <w:t xml:space="preserve">   (1,172,334,715.59)</w:t>
            </w:r>
          </w:p>
        </w:tc>
        <w:tc>
          <w:tcPr>
            <w:tcW w:w="1546" w:type="dxa"/>
            <w:tcBorders>
              <w:top w:val="dotted" w:sz="4" w:space="0" w:color="auto"/>
              <w:bottom w:val="dotted" w:sz="4" w:space="0" w:color="auto"/>
            </w:tcBorders>
            <w:shd w:val="clear" w:color="auto" w:fill="auto"/>
          </w:tcPr>
          <w:p w14:paraId="3CA2F73C" w14:textId="3EE624D8" w:rsidR="0010679B" w:rsidRPr="00BA4EFF" w:rsidRDefault="0010679B" w:rsidP="0010679B">
            <w:pPr>
              <w:ind w:right="-105"/>
              <w:jc w:val="right"/>
              <w:rPr>
                <w:rFonts w:ascii="Arial Narrow" w:hAnsi="Arial Narrow"/>
                <w:sz w:val="18"/>
                <w:szCs w:val="18"/>
              </w:rPr>
            </w:pPr>
            <w:r w:rsidRPr="00BA4EFF">
              <w:rPr>
                <w:rFonts w:ascii="Arial Narrow" w:hAnsi="Arial Narrow"/>
                <w:sz w:val="18"/>
                <w:szCs w:val="18"/>
              </w:rPr>
              <w:t>(1,493,907,735.76)</w:t>
            </w:r>
          </w:p>
        </w:tc>
      </w:tr>
      <w:tr w:rsidR="00BA4EFF" w:rsidRPr="00BA4EFF" w14:paraId="1F44FC1F" w14:textId="77777777" w:rsidTr="0010679B">
        <w:tc>
          <w:tcPr>
            <w:tcW w:w="3330" w:type="dxa"/>
            <w:tcBorders>
              <w:top w:val="dotted" w:sz="4" w:space="0" w:color="auto"/>
              <w:bottom w:val="single" w:sz="4" w:space="0" w:color="auto"/>
            </w:tcBorders>
            <w:shd w:val="clear" w:color="auto" w:fill="auto"/>
          </w:tcPr>
          <w:p w14:paraId="6267AA40" w14:textId="77777777" w:rsidR="0010679B" w:rsidRPr="00BA4EFF" w:rsidRDefault="0010679B" w:rsidP="0010679B">
            <w:pPr>
              <w:pStyle w:val="Default"/>
              <w:ind w:left="36" w:hanging="141"/>
              <w:jc w:val="both"/>
              <w:rPr>
                <w:rFonts w:ascii="Arial Narrow" w:hAnsi="Arial Narrow"/>
                <w:color w:val="auto"/>
                <w:sz w:val="18"/>
                <w:szCs w:val="18"/>
              </w:rPr>
            </w:pPr>
            <w:r w:rsidRPr="00BA4EFF">
              <w:rPr>
                <w:rFonts w:ascii="Arial Narrow" w:hAnsi="Arial Narrow"/>
                <w:color w:val="auto"/>
                <w:sz w:val="18"/>
                <w:szCs w:val="18"/>
              </w:rPr>
              <w:t>Share of Collectors/Sale Representatives</w:t>
            </w:r>
          </w:p>
        </w:tc>
        <w:tc>
          <w:tcPr>
            <w:tcW w:w="1985" w:type="dxa"/>
            <w:tcBorders>
              <w:top w:val="dotted" w:sz="4" w:space="0" w:color="auto"/>
              <w:bottom w:val="single" w:sz="4" w:space="0" w:color="auto"/>
            </w:tcBorders>
            <w:shd w:val="clear" w:color="auto" w:fill="auto"/>
          </w:tcPr>
          <w:p w14:paraId="3DFB4E10" w14:textId="77777777" w:rsidR="0010679B" w:rsidRPr="00BA4EFF" w:rsidRDefault="0010679B" w:rsidP="0010679B">
            <w:pPr>
              <w:jc w:val="right"/>
              <w:rPr>
                <w:rFonts w:ascii="Arial Narrow" w:hAnsi="Arial Narrow" w:cs="Times New Roman"/>
                <w:sz w:val="18"/>
                <w:szCs w:val="18"/>
                <w:lang w:val="en-PH" w:eastAsia="en-PH"/>
              </w:rPr>
            </w:pPr>
            <w:r w:rsidRPr="00BA4EFF">
              <w:rPr>
                <w:rFonts w:ascii="Arial Narrow" w:hAnsi="Arial Narrow"/>
                <w:sz w:val="18"/>
                <w:szCs w:val="18"/>
              </w:rPr>
              <w:t xml:space="preserve">   1,406,628,431.52</w:t>
            </w:r>
          </w:p>
        </w:tc>
        <w:tc>
          <w:tcPr>
            <w:tcW w:w="1869" w:type="dxa"/>
            <w:tcBorders>
              <w:top w:val="dotted" w:sz="4" w:space="0" w:color="auto"/>
              <w:bottom w:val="single" w:sz="4" w:space="0" w:color="auto"/>
            </w:tcBorders>
            <w:shd w:val="clear" w:color="auto" w:fill="auto"/>
          </w:tcPr>
          <w:p w14:paraId="6CEE9C78" w14:textId="77777777" w:rsidR="0010679B" w:rsidRPr="00BA4EFF" w:rsidRDefault="0010679B" w:rsidP="0010679B">
            <w:pPr>
              <w:jc w:val="right"/>
              <w:rPr>
                <w:rFonts w:ascii="Arial Narrow" w:hAnsi="Arial Narrow" w:cs="Times New Roman"/>
                <w:bCs/>
                <w:sz w:val="18"/>
                <w:szCs w:val="18"/>
                <w:lang w:val="en-PH" w:eastAsia="en-PH"/>
              </w:rPr>
            </w:pPr>
            <w:r w:rsidRPr="00BA4EFF">
              <w:rPr>
                <w:rFonts w:ascii="Arial Narrow" w:hAnsi="Arial Narrow"/>
                <w:bCs/>
                <w:sz w:val="18"/>
                <w:szCs w:val="18"/>
              </w:rPr>
              <w:t xml:space="preserve">      (644,784,093.58)</w:t>
            </w:r>
          </w:p>
        </w:tc>
        <w:tc>
          <w:tcPr>
            <w:tcW w:w="1546" w:type="dxa"/>
            <w:tcBorders>
              <w:top w:val="dotted" w:sz="4" w:space="0" w:color="auto"/>
              <w:bottom w:val="single" w:sz="4" w:space="0" w:color="auto"/>
            </w:tcBorders>
            <w:shd w:val="clear" w:color="auto" w:fill="auto"/>
          </w:tcPr>
          <w:p w14:paraId="18F58D93" w14:textId="77777777" w:rsidR="0010679B" w:rsidRPr="00BA4EFF" w:rsidRDefault="0010679B" w:rsidP="0010679B">
            <w:pPr>
              <w:pStyle w:val="Default"/>
              <w:ind w:right="-105"/>
              <w:jc w:val="right"/>
              <w:rPr>
                <w:rFonts w:ascii="Arial Narrow" w:hAnsi="Arial Narrow"/>
                <w:color w:val="auto"/>
                <w:sz w:val="18"/>
                <w:szCs w:val="18"/>
              </w:rPr>
            </w:pPr>
            <w:r w:rsidRPr="00BA4EFF">
              <w:rPr>
                <w:rFonts w:ascii="Arial Narrow" w:hAnsi="Arial Narrow"/>
                <w:color w:val="auto"/>
                <w:sz w:val="18"/>
                <w:szCs w:val="18"/>
              </w:rPr>
              <w:t>-</w:t>
            </w:r>
          </w:p>
        </w:tc>
      </w:tr>
      <w:tr w:rsidR="00BA4EFF" w:rsidRPr="00BA4EFF" w14:paraId="7329B803" w14:textId="77777777" w:rsidTr="0010679B">
        <w:tc>
          <w:tcPr>
            <w:tcW w:w="3330" w:type="dxa"/>
            <w:tcBorders>
              <w:top w:val="single" w:sz="4" w:space="0" w:color="auto"/>
            </w:tcBorders>
            <w:shd w:val="clear" w:color="auto" w:fill="auto"/>
          </w:tcPr>
          <w:p w14:paraId="3489022F" w14:textId="77777777" w:rsidR="0010679B" w:rsidRPr="00BA4EFF" w:rsidRDefault="0010679B" w:rsidP="0010679B">
            <w:pPr>
              <w:pStyle w:val="Default"/>
              <w:ind w:left="-105"/>
              <w:rPr>
                <w:rFonts w:ascii="Arial Narrow" w:hAnsi="Arial Narrow"/>
                <w:b/>
                <w:color w:val="auto"/>
                <w:sz w:val="18"/>
                <w:szCs w:val="18"/>
              </w:rPr>
            </w:pPr>
            <w:r w:rsidRPr="00BA4EFF">
              <w:rPr>
                <w:rFonts w:ascii="Arial Narrow" w:hAnsi="Arial Narrow"/>
                <w:b/>
                <w:color w:val="auto"/>
                <w:sz w:val="18"/>
                <w:szCs w:val="18"/>
              </w:rPr>
              <w:t>TOTAL</w:t>
            </w:r>
          </w:p>
        </w:tc>
        <w:tc>
          <w:tcPr>
            <w:tcW w:w="1985" w:type="dxa"/>
            <w:tcBorders>
              <w:top w:val="single" w:sz="4" w:space="0" w:color="auto"/>
            </w:tcBorders>
            <w:shd w:val="clear" w:color="auto" w:fill="auto"/>
          </w:tcPr>
          <w:p w14:paraId="0725A583" w14:textId="77777777" w:rsidR="0010679B" w:rsidRPr="00BA4EFF" w:rsidRDefault="0010679B" w:rsidP="0010679B">
            <w:pPr>
              <w:jc w:val="right"/>
              <w:rPr>
                <w:rFonts w:ascii="Arial Narrow" w:hAnsi="Arial Narrow" w:cs="Times New Roman"/>
                <w:b/>
                <w:sz w:val="18"/>
                <w:szCs w:val="18"/>
                <w:lang w:val="en-PH" w:eastAsia="en-PH"/>
              </w:rPr>
            </w:pPr>
            <w:r w:rsidRPr="00BA4EFF">
              <w:rPr>
                <w:rFonts w:ascii="Arial Narrow" w:hAnsi="Arial Narrow"/>
                <w:b/>
                <w:sz w:val="18"/>
                <w:szCs w:val="18"/>
              </w:rPr>
              <w:t xml:space="preserve">  P      11,574,911,773.03</w:t>
            </w:r>
          </w:p>
        </w:tc>
        <w:tc>
          <w:tcPr>
            <w:tcW w:w="1869" w:type="dxa"/>
            <w:tcBorders>
              <w:top w:val="single" w:sz="4" w:space="0" w:color="auto"/>
            </w:tcBorders>
            <w:shd w:val="clear" w:color="auto" w:fill="auto"/>
          </w:tcPr>
          <w:p w14:paraId="4A4B3D4C" w14:textId="77777777" w:rsidR="0010679B" w:rsidRPr="00BA4EFF" w:rsidRDefault="0010679B" w:rsidP="0010679B">
            <w:pPr>
              <w:jc w:val="right"/>
              <w:rPr>
                <w:rFonts w:ascii="Arial Narrow" w:hAnsi="Arial Narrow" w:cs="Times New Roman"/>
                <w:b/>
                <w:bCs/>
                <w:sz w:val="18"/>
                <w:szCs w:val="18"/>
                <w:lang w:val="en-PH" w:eastAsia="en-PH"/>
              </w:rPr>
            </w:pPr>
            <w:r w:rsidRPr="00BA4EFF">
              <w:rPr>
                <w:rFonts w:ascii="Arial Narrow" w:hAnsi="Arial Narrow"/>
                <w:b/>
                <w:bCs/>
                <w:sz w:val="18"/>
                <w:szCs w:val="18"/>
              </w:rPr>
              <w:t xml:space="preserve">   P    (4,695,517,481.81)</w:t>
            </w:r>
          </w:p>
        </w:tc>
        <w:tc>
          <w:tcPr>
            <w:tcW w:w="1546" w:type="dxa"/>
            <w:tcBorders>
              <w:top w:val="single" w:sz="4" w:space="0" w:color="auto"/>
            </w:tcBorders>
            <w:shd w:val="clear" w:color="auto" w:fill="auto"/>
          </w:tcPr>
          <w:p w14:paraId="437B7AFB" w14:textId="77777777" w:rsidR="0010679B" w:rsidRPr="00BA4EFF" w:rsidRDefault="0010679B" w:rsidP="0010679B">
            <w:pPr>
              <w:ind w:right="-105"/>
              <w:jc w:val="right"/>
              <w:rPr>
                <w:rFonts w:ascii="Arial Narrow" w:hAnsi="Arial Narrow"/>
                <w:b/>
                <w:bCs/>
                <w:sz w:val="18"/>
                <w:szCs w:val="18"/>
                <w:lang w:val="en-PH" w:eastAsia="en-PH"/>
              </w:rPr>
            </w:pPr>
            <w:r w:rsidRPr="00BA4EFF">
              <w:rPr>
                <w:rFonts w:ascii="Arial Narrow" w:hAnsi="Arial Narrow"/>
                <w:b/>
                <w:bCs/>
                <w:sz w:val="18"/>
                <w:szCs w:val="18"/>
              </w:rPr>
              <w:t>P (4,757,183,204.53)</w:t>
            </w:r>
          </w:p>
        </w:tc>
      </w:tr>
      <w:tr w:rsidR="00BA4EFF" w:rsidRPr="00BA4EFF" w14:paraId="236433BE" w14:textId="77777777" w:rsidTr="0010679B">
        <w:tc>
          <w:tcPr>
            <w:tcW w:w="3330" w:type="dxa"/>
            <w:tcBorders>
              <w:bottom w:val="single" w:sz="4" w:space="0" w:color="auto"/>
            </w:tcBorders>
            <w:shd w:val="clear" w:color="auto" w:fill="auto"/>
          </w:tcPr>
          <w:p w14:paraId="22853A36" w14:textId="77777777" w:rsidR="0010679B" w:rsidRPr="00BA4EFF" w:rsidRDefault="0010679B" w:rsidP="0010679B">
            <w:pPr>
              <w:pStyle w:val="Default"/>
              <w:ind w:left="-105"/>
              <w:jc w:val="both"/>
              <w:rPr>
                <w:rFonts w:ascii="Arial Narrow" w:hAnsi="Arial Narrow"/>
                <w:color w:val="auto"/>
                <w:sz w:val="18"/>
                <w:szCs w:val="18"/>
              </w:rPr>
            </w:pPr>
            <w:r w:rsidRPr="00BA4EFF">
              <w:rPr>
                <w:rFonts w:ascii="Arial Narrow" w:hAnsi="Arial Narrow"/>
                <w:color w:val="auto"/>
                <w:sz w:val="18"/>
                <w:szCs w:val="18"/>
              </w:rPr>
              <w:t>Unrecorded Revenue for CY 2017-2018</w:t>
            </w:r>
          </w:p>
        </w:tc>
        <w:tc>
          <w:tcPr>
            <w:tcW w:w="1985" w:type="dxa"/>
            <w:tcBorders>
              <w:bottom w:val="single" w:sz="4" w:space="0" w:color="auto"/>
            </w:tcBorders>
            <w:shd w:val="clear" w:color="auto" w:fill="auto"/>
          </w:tcPr>
          <w:p w14:paraId="6C16EB7A" w14:textId="77777777" w:rsidR="0010679B" w:rsidRPr="00BA4EFF" w:rsidRDefault="0010679B" w:rsidP="0010679B">
            <w:pPr>
              <w:jc w:val="right"/>
              <w:rPr>
                <w:rFonts w:ascii="Arial Narrow" w:hAnsi="Arial Narrow" w:cs="Times New Roman"/>
                <w:sz w:val="18"/>
                <w:szCs w:val="18"/>
                <w:lang w:val="en-PH" w:eastAsia="en-PH"/>
              </w:rPr>
            </w:pPr>
            <w:r w:rsidRPr="00BA4EFF">
              <w:rPr>
                <w:rFonts w:ascii="Arial Narrow" w:hAnsi="Arial Narrow"/>
                <w:sz w:val="18"/>
                <w:szCs w:val="18"/>
              </w:rPr>
              <w:t xml:space="preserve">  (13,905,497,805.09) </w:t>
            </w:r>
          </w:p>
        </w:tc>
        <w:tc>
          <w:tcPr>
            <w:tcW w:w="1869" w:type="dxa"/>
            <w:tcBorders>
              <w:bottom w:val="single" w:sz="4" w:space="0" w:color="auto"/>
            </w:tcBorders>
            <w:shd w:val="clear" w:color="auto" w:fill="auto"/>
          </w:tcPr>
          <w:p w14:paraId="46549A8F" w14:textId="77777777" w:rsidR="0010679B" w:rsidRPr="00BA4EFF" w:rsidRDefault="0010679B" w:rsidP="0010679B">
            <w:pPr>
              <w:pStyle w:val="Default"/>
              <w:jc w:val="right"/>
              <w:rPr>
                <w:rFonts w:ascii="Arial Narrow" w:hAnsi="Arial Narrow"/>
                <w:color w:val="auto"/>
                <w:sz w:val="18"/>
                <w:szCs w:val="18"/>
              </w:rPr>
            </w:pPr>
            <w:r w:rsidRPr="00BA4EFF">
              <w:rPr>
                <w:rFonts w:ascii="Arial Narrow" w:hAnsi="Arial Narrow"/>
                <w:color w:val="auto"/>
                <w:sz w:val="18"/>
                <w:szCs w:val="18"/>
              </w:rPr>
              <w:t>-</w:t>
            </w:r>
          </w:p>
        </w:tc>
        <w:tc>
          <w:tcPr>
            <w:tcW w:w="1546" w:type="dxa"/>
            <w:tcBorders>
              <w:bottom w:val="single" w:sz="4" w:space="0" w:color="auto"/>
            </w:tcBorders>
            <w:shd w:val="clear" w:color="auto" w:fill="auto"/>
          </w:tcPr>
          <w:p w14:paraId="36BA47E0" w14:textId="77777777" w:rsidR="0010679B" w:rsidRPr="00BA4EFF" w:rsidRDefault="0010679B" w:rsidP="0010679B">
            <w:pPr>
              <w:pStyle w:val="Default"/>
              <w:ind w:right="-105"/>
              <w:jc w:val="right"/>
              <w:rPr>
                <w:rFonts w:ascii="Arial Narrow" w:hAnsi="Arial Narrow"/>
                <w:color w:val="auto"/>
                <w:sz w:val="18"/>
                <w:szCs w:val="18"/>
              </w:rPr>
            </w:pPr>
            <w:r w:rsidRPr="00BA4EFF">
              <w:rPr>
                <w:rFonts w:ascii="Arial Narrow" w:hAnsi="Arial Narrow"/>
                <w:color w:val="auto"/>
                <w:sz w:val="18"/>
                <w:szCs w:val="18"/>
              </w:rPr>
              <w:t>-</w:t>
            </w:r>
          </w:p>
        </w:tc>
      </w:tr>
      <w:tr w:rsidR="00BA4EFF" w:rsidRPr="00BA4EFF" w14:paraId="3425EA03" w14:textId="77777777" w:rsidTr="0010679B">
        <w:tc>
          <w:tcPr>
            <w:tcW w:w="3330" w:type="dxa"/>
            <w:tcBorders>
              <w:top w:val="single" w:sz="4" w:space="0" w:color="auto"/>
              <w:bottom w:val="double" w:sz="4" w:space="0" w:color="auto"/>
            </w:tcBorders>
            <w:shd w:val="clear" w:color="auto" w:fill="auto"/>
          </w:tcPr>
          <w:p w14:paraId="5621D1EB" w14:textId="77777777" w:rsidR="0010679B" w:rsidRPr="00BA4EFF" w:rsidRDefault="0010679B" w:rsidP="0010679B">
            <w:pPr>
              <w:pStyle w:val="Default"/>
              <w:ind w:left="-105"/>
              <w:jc w:val="both"/>
              <w:rPr>
                <w:rFonts w:ascii="Arial Narrow" w:hAnsi="Arial Narrow"/>
                <w:b/>
                <w:color w:val="auto"/>
                <w:sz w:val="18"/>
                <w:szCs w:val="18"/>
              </w:rPr>
            </w:pPr>
            <w:r w:rsidRPr="00BA4EFF">
              <w:rPr>
                <w:rFonts w:ascii="Arial Narrow" w:hAnsi="Arial Narrow"/>
                <w:b/>
                <w:color w:val="auto"/>
                <w:sz w:val="18"/>
                <w:szCs w:val="18"/>
              </w:rPr>
              <w:t>Net Effect</w:t>
            </w:r>
          </w:p>
        </w:tc>
        <w:tc>
          <w:tcPr>
            <w:tcW w:w="1985" w:type="dxa"/>
            <w:tcBorders>
              <w:top w:val="single" w:sz="4" w:space="0" w:color="auto"/>
              <w:bottom w:val="double" w:sz="4" w:space="0" w:color="auto"/>
            </w:tcBorders>
            <w:shd w:val="clear" w:color="auto" w:fill="auto"/>
          </w:tcPr>
          <w:p w14:paraId="6A7F12AA" w14:textId="77777777" w:rsidR="0010679B" w:rsidRPr="00BA4EFF" w:rsidRDefault="0010679B" w:rsidP="0010679B">
            <w:pPr>
              <w:jc w:val="right"/>
              <w:rPr>
                <w:rFonts w:ascii="Arial Narrow" w:hAnsi="Arial Narrow"/>
                <w:b/>
                <w:bCs/>
                <w:sz w:val="18"/>
                <w:szCs w:val="18"/>
                <w:lang w:val="en-PH" w:eastAsia="en-PH"/>
              </w:rPr>
            </w:pPr>
            <w:r w:rsidRPr="00BA4EFF">
              <w:rPr>
                <w:rFonts w:ascii="Arial Narrow" w:hAnsi="Arial Narrow"/>
                <w:b/>
                <w:bCs/>
                <w:sz w:val="18"/>
                <w:szCs w:val="18"/>
              </w:rPr>
              <w:t>P     (2,330,586,032.07)</w:t>
            </w:r>
          </w:p>
        </w:tc>
        <w:tc>
          <w:tcPr>
            <w:tcW w:w="1869" w:type="dxa"/>
            <w:tcBorders>
              <w:top w:val="single" w:sz="4" w:space="0" w:color="auto"/>
              <w:bottom w:val="double" w:sz="4" w:space="0" w:color="auto"/>
            </w:tcBorders>
            <w:shd w:val="clear" w:color="auto" w:fill="auto"/>
          </w:tcPr>
          <w:p w14:paraId="27FBEBFC" w14:textId="77777777" w:rsidR="0010679B" w:rsidRPr="00BA4EFF" w:rsidRDefault="0010679B" w:rsidP="0010679B">
            <w:pPr>
              <w:jc w:val="right"/>
              <w:rPr>
                <w:rFonts w:ascii="Arial Narrow" w:hAnsi="Arial Narrow"/>
                <w:b/>
                <w:bCs/>
                <w:sz w:val="18"/>
                <w:szCs w:val="18"/>
              </w:rPr>
            </w:pPr>
            <w:r w:rsidRPr="00BA4EFF">
              <w:rPr>
                <w:rFonts w:ascii="Arial Narrow" w:hAnsi="Arial Narrow"/>
                <w:b/>
                <w:bCs/>
                <w:sz w:val="18"/>
                <w:szCs w:val="18"/>
              </w:rPr>
              <w:t xml:space="preserve">    P   (4,695,517,481.81)</w:t>
            </w:r>
          </w:p>
        </w:tc>
        <w:tc>
          <w:tcPr>
            <w:tcW w:w="1546" w:type="dxa"/>
            <w:tcBorders>
              <w:top w:val="single" w:sz="4" w:space="0" w:color="auto"/>
              <w:bottom w:val="double" w:sz="4" w:space="0" w:color="auto"/>
            </w:tcBorders>
            <w:shd w:val="clear" w:color="auto" w:fill="auto"/>
          </w:tcPr>
          <w:p w14:paraId="0698EF6D" w14:textId="77777777" w:rsidR="0010679B" w:rsidRPr="00BA4EFF" w:rsidRDefault="0010679B" w:rsidP="0010679B">
            <w:pPr>
              <w:ind w:right="-105"/>
              <w:jc w:val="right"/>
              <w:rPr>
                <w:rFonts w:ascii="Arial Narrow" w:hAnsi="Arial Narrow"/>
                <w:b/>
                <w:bCs/>
                <w:sz w:val="18"/>
                <w:szCs w:val="18"/>
                <w:lang w:val="en-PH" w:eastAsia="en-PH"/>
              </w:rPr>
            </w:pPr>
            <w:r w:rsidRPr="00BA4EFF">
              <w:rPr>
                <w:rFonts w:ascii="Arial Narrow" w:hAnsi="Arial Narrow"/>
                <w:b/>
                <w:bCs/>
                <w:sz w:val="18"/>
                <w:szCs w:val="18"/>
              </w:rPr>
              <w:t>P (4,757,183,204.53)</w:t>
            </w:r>
          </w:p>
        </w:tc>
      </w:tr>
    </w:tbl>
    <w:p w14:paraId="62E7C60B" w14:textId="77777777" w:rsidR="005F042C" w:rsidRPr="00BA4EFF" w:rsidRDefault="005F042C" w:rsidP="005F042C">
      <w:pPr>
        <w:pStyle w:val="ListParagraph"/>
        <w:ind w:left="1440"/>
        <w:contextualSpacing/>
        <w:jc w:val="both"/>
        <w:rPr>
          <w:rFonts w:ascii="Arial" w:eastAsia="Calibri" w:hAnsi="Arial" w:cs="Arial"/>
          <w:b/>
          <w:sz w:val="22"/>
          <w:szCs w:val="22"/>
        </w:rPr>
      </w:pPr>
    </w:p>
    <w:p w14:paraId="747152E5" w14:textId="77777777" w:rsidR="007A317D" w:rsidRPr="007A317D" w:rsidRDefault="005F042C" w:rsidP="005F042C">
      <w:pPr>
        <w:pStyle w:val="ListParagraph"/>
        <w:numPr>
          <w:ilvl w:val="1"/>
          <w:numId w:val="1"/>
        </w:numPr>
        <w:ind w:left="1440"/>
        <w:contextualSpacing/>
        <w:jc w:val="both"/>
        <w:rPr>
          <w:rFonts w:ascii="Arial" w:eastAsia="Calibri" w:hAnsi="Arial" w:cs="Arial"/>
          <w:b/>
          <w:sz w:val="22"/>
          <w:szCs w:val="22"/>
        </w:rPr>
      </w:pPr>
      <w:r w:rsidRPr="00BA4EFF">
        <w:rPr>
          <w:rFonts w:ascii="Arial" w:hAnsi="Arial" w:cs="Arial"/>
          <w:sz w:val="22"/>
          <w:szCs w:val="22"/>
        </w:rPr>
        <w:t xml:space="preserve">In addition, PCSO is mandated to remit a certain percentage of its STL revenues to the Bureau of Internal Revenue (BIR) for Documentary Stamp </w:t>
      </w:r>
    </w:p>
    <w:p w14:paraId="241DF2A0" w14:textId="63FCCDD5" w:rsidR="005F042C" w:rsidRPr="00BA4EFF" w:rsidRDefault="005F042C" w:rsidP="007A317D">
      <w:pPr>
        <w:pStyle w:val="ListParagraph"/>
        <w:ind w:left="1440"/>
        <w:contextualSpacing/>
        <w:jc w:val="both"/>
        <w:rPr>
          <w:rFonts w:ascii="Arial" w:eastAsia="Calibri" w:hAnsi="Arial" w:cs="Arial"/>
          <w:b/>
          <w:sz w:val="22"/>
          <w:szCs w:val="22"/>
        </w:rPr>
      </w:pPr>
      <w:r w:rsidRPr="00BA4EFF">
        <w:rPr>
          <w:rFonts w:ascii="Arial" w:hAnsi="Arial" w:cs="Arial"/>
          <w:sz w:val="22"/>
          <w:szCs w:val="22"/>
        </w:rPr>
        <w:t xml:space="preserve">tax, Prize Fund tax and withholding tax, in compliance with the revenue allocation provided in the RIRR.  Likewise, expenses incurred relative to the STL operations such as printing costs, sales representatives’ shares, prize fund expenses and mandatory contributions were also allocated.  Hence, the non-recognition in the books of the revenues from shortfalls for CYs 2017-2019 resulted in the understatement of expenses amounting to </w:t>
      </w:r>
      <w:r w:rsidRPr="003125F7">
        <w:rPr>
          <w:rFonts w:ascii="Arial" w:hAnsi="Arial" w:cs="Arial"/>
          <w:sz w:val="22"/>
          <w:szCs w:val="22"/>
        </w:rPr>
        <w:t>P</w:t>
      </w:r>
      <w:r w:rsidR="00075B57" w:rsidRPr="003125F7">
        <w:rPr>
          <w:rFonts w:ascii="Arial" w:hAnsi="Arial" w:cs="Arial"/>
          <w:bCs/>
          <w:sz w:val="22"/>
          <w:szCs w:val="22"/>
        </w:rPr>
        <w:t>4.696</w:t>
      </w:r>
      <w:r w:rsidRPr="003125F7">
        <w:rPr>
          <w:rFonts w:ascii="Arial" w:hAnsi="Arial" w:cs="Arial"/>
          <w:bCs/>
          <w:sz w:val="22"/>
          <w:szCs w:val="22"/>
        </w:rPr>
        <w:t xml:space="preserve"> billion, </w:t>
      </w:r>
      <w:r w:rsidRPr="00BA4EFF">
        <w:rPr>
          <w:rFonts w:ascii="Arial" w:hAnsi="Arial" w:cs="Arial"/>
          <w:bCs/>
          <w:sz w:val="22"/>
          <w:szCs w:val="22"/>
        </w:rPr>
        <w:t>u</w:t>
      </w:r>
      <w:r w:rsidRPr="00BA4EFF">
        <w:rPr>
          <w:rFonts w:ascii="Arial" w:hAnsi="Arial" w:cs="Arial"/>
          <w:sz w:val="22"/>
          <w:szCs w:val="22"/>
        </w:rPr>
        <w:t>nderstatement of payables by P</w:t>
      </w:r>
      <w:r w:rsidRPr="00BA4EFF">
        <w:rPr>
          <w:rFonts w:ascii="Arial" w:hAnsi="Arial" w:cs="Arial"/>
          <w:bCs/>
          <w:sz w:val="22"/>
          <w:szCs w:val="22"/>
        </w:rPr>
        <w:t xml:space="preserve">4.757 billion </w:t>
      </w:r>
      <w:r w:rsidRPr="00BA4EFF">
        <w:rPr>
          <w:rFonts w:ascii="Arial" w:hAnsi="Arial" w:cs="Arial"/>
          <w:sz w:val="22"/>
          <w:szCs w:val="22"/>
        </w:rPr>
        <w:t>and understatement of retained earnings by P</w:t>
      </w:r>
      <w:r w:rsidRPr="00BA4EFF">
        <w:rPr>
          <w:rFonts w:ascii="Arial" w:hAnsi="Arial" w:cs="Arial"/>
          <w:bCs/>
          <w:sz w:val="22"/>
          <w:szCs w:val="22"/>
        </w:rPr>
        <w:t>2.331 billion</w:t>
      </w:r>
      <w:r w:rsidRPr="00BA4EFF">
        <w:rPr>
          <w:rFonts w:ascii="Arial" w:hAnsi="Arial" w:cs="Arial"/>
          <w:sz w:val="22"/>
          <w:szCs w:val="22"/>
        </w:rPr>
        <w:t xml:space="preserve">, see details in           Table 2. </w:t>
      </w:r>
    </w:p>
    <w:p w14:paraId="6B5E4E74" w14:textId="14E0AF0F" w:rsidR="005723AB" w:rsidRPr="00BA4EFF" w:rsidRDefault="005723AB" w:rsidP="00CF03CA">
      <w:pPr>
        <w:pStyle w:val="Default"/>
        <w:jc w:val="both"/>
        <w:rPr>
          <w:color w:val="auto"/>
          <w:sz w:val="22"/>
          <w:szCs w:val="22"/>
        </w:rPr>
      </w:pPr>
    </w:p>
    <w:p w14:paraId="1BF4A5B0" w14:textId="0470B41E" w:rsidR="00556E9F" w:rsidRPr="00BA4EFF" w:rsidRDefault="00323C4B" w:rsidP="005F042C">
      <w:pPr>
        <w:pStyle w:val="ListParagraph"/>
        <w:numPr>
          <w:ilvl w:val="1"/>
          <w:numId w:val="1"/>
        </w:numPr>
        <w:ind w:left="1440"/>
        <w:contextualSpacing/>
        <w:jc w:val="both"/>
        <w:rPr>
          <w:rFonts w:ascii="Arial" w:eastAsia="Calibri" w:hAnsi="Arial" w:cs="Arial"/>
          <w:b/>
          <w:sz w:val="22"/>
          <w:szCs w:val="22"/>
        </w:rPr>
      </w:pPr>
      <w:r w:rsidRPr="00BA4EFF">
        <w:rPr>
          <w:rFonts w:ascii="Arial" w:eastAsia="Calibri" w:hAnsi="Arial" w:cs="Arial"/>
          <w:b/>
          <w:sz w:val="22"/>
          <w:szCs w:val="22"/>
        </w:rPr>
        <w:t>W</w:t>
      </w:r>
      <w:r w:rsidR="0051494B" w:rsidRPr="00BA4EFF">
        <w:rPr>
          <w:rFonts w:ascii="Arial" w:eastAsia="Calibri" w:hAnsi="Arial" w:cs="Arial"/>
          <w:b/>
          <w:sz w:val="22"/>
          <w:szCs w:val="22"/>
        </w:rPr>
        <w:t>e</w:t>
      </w:r>
      <w:r w:rsidR="00E30855" w:rsidRPr="00BA4EFF">
        <w:rPr>
          <w:rFonts w:ascii="Arial" w:eastAsia="Calibri" w:hAnsi="Arial" w:cs="Arial"/>
          <w:b/>
          <w:sz w:val="22"/>
          <w:szCs w:val="22"/>
        </w:rPr>
        <w:t xml:space="preserve"> reiterated our prior year’s </w:t>
      </w:r>
      <w:r w:rsidR="0051494B" w:rsidRPr="00BA4EFF">
        <w:rPr>
          <w:rFonts w:ascii="Arial" w:eastAsia="Calibri" w:hAnsi="Arial" w:cs="Arial"/>
          <w:b/>
          <w:sz w:val="22"/>
          <w:szCs w:val="22"/>
        </w:rPr>
        <w:t>recommend</w:t>
      </w:r>
      <w:r w:rsidR="00E30855" w:rsidRPr="00BA4EFF">
        <w:rPr>
          <w:rFonts w:ascii="Arial" w:eastAsia="Calibri" w:hAnsi="Arial" w:cs="Arial"/>
          <w:b/>
          <w:sz w:val="22"/>
          <w:szCs w:val="22"/>
        </w:rPr>
        <w:t>ation</w:t>
      </w:r>
      <w:r w:rsidR="00DC079D" w:rsidRPr="00BA4EFF">
        <w:rPr>
          <w:rFonts w:ascii="Arial" w:eastAsia="Calibri" w:hAnsi="Arial" w:cs="Arial"/>
          <w:b/>
          <w:sz w:val="22"/>
          <w:szCs w:val="22"/>
        </w:rPr>
        <w:t>s</w:t>
      </w:r>
      <w:r w:rsidR="00BC6970" w:rsidRPr="00BA4EFF">
        <w:rPr>
          <w:rFonts w:ascii="Arial" w:eastAsia="Calibri" w:hAnsi="Arial" w:cs="Arial"/>
          <w:b/>
          <w:sz w:val="22"/>
          <w:szCs w:val="22"/>
        </w:rPr>
        <w:t xml:space="preserve"> </w:t>
      </w:r>
      <w:r w:rsidR="00556E9F" w:rsidRPr="00BA4EFF">
        <w:rPr>
          <w:rFonts w:ascii="Arial" w:hAnsi="Arial" w:cs="Arial"/>
          <w:b/>
          <w:sz w:val="22"/>
          <w:szCs w:val="22"/>
        </w:rPr>
        <w:t>that M</w:t>
      </w:r>
      <w:r w:rsidR="00DC079D" w:rsidRPr="00BA4EFF">
        <w:rPr>
          <w:rFonts w:ascii="Arial" w:hAnsi="Arial" w:cs="Arial"/>
          <w:b/>
          <w:sz w:val="22"/>
          <w:szCs w:val="22"/>
        </w:rPr>
        <w:t>anagement direct the concerned A</w:t>
      </w:r>
      <w:r w:rsidR="00556E9F" w:rsidRPr="00BA4EFF">
        <w:rPr>
          <w:rFonts w:ascii="Arial" w:hAnsi="Arial" w:cs="Arial"/>
          <w:b/>
          <w:sz w:val="22"/>
          <w:szCs w:val="22"/>
        </w:rPr>
        <w:t>ccounting personnel to:</w:t>
      </w:r>
    </w:p>
    <w:p w14:paraId="138519FF" w14:textId="77777777" w:rsidR="00556E9F" w:rsidRPr="00BA4EFF" w:rsidRDefault="00556E9F" w:rsidP="00CF03CA">
      <w:pPr>
        <w:pStyle w:val="Default"/>
        <w:jc w:val="both"/>
        <w:rPr>
          <w:b/>
          <w:color w:val="auto"/>
          <w:sz w:val="22"/>
          <w:szCs w:val="22"/>
        </w:rPr>
      </w:pPr>
    </w:p>
    <w:p w14:paraId="744302EE" w14:textId="11CCA39D" w:rsidR="00556E9F" w:rsidRPr="00BA4EFF" w:rsidRDefault="00556E9F" w:rsidP="00DC079D">
      <w:pPr>
        <w:pStyle w:val="Default"/>
        <w:numPr>
          <w:ilvl w:val="0"/>
          <w:numId w:val="13"/>
        </w:numPr>
        <w:ind w:left="1985" w:hanging="567"/>
        <w:jc w:val="both"/>
        <w:rPr>
          <w:b/>
          <w:color w:val="auto"/>
          <w:sz w:val="22"/>
          <w:szCs w:val="22"/>
        </w:rPr>
      </w:pPr>
      <w:r w:rsidRPr="00BA4EFF">
        <w:rPr>
          <w:b/>
          <w:bCs/>
          <w:color w:val="auto"/>
          <w:sz w:val="22"/>
          <w:szCs w:val="22"/>
        </w:rPr>
        <w:t xml:space="preserve">Recognize as part of the PCSO’s revenues the GMMRR shortfalls incurred by the concerned </w:t>
      </w:r>
      <w:r w:rsidR="002D1AD3" w:rsidRPr="00BA4EFF">
        <w:rPr>
          <w:b/>
          <w:bCs/>
          <w:color w:val="auto"/>
          <w:sz w:val="22"/>
          <w:szCs w:val="22"/>
        </w:rPr>
        <w:t>AACs</w:t>
      </w:r>
      <w:r w:rsidRPr="00BA4EFF">
        <w:rPr>
          <w:b/>
          <w:bCs/>
          <w:color w:val="auto"/>
          <w:sz w:val="22"/>
          <w:szCs w:val="22"/>
        </w:rPr>
        <w:t xml:space="preserve"> during CY</w:t>
      </w:r>
      <w:r w:rsidR="00DC079D" w:rsidRPr="00BA4EFF">
        <w:rPr>
          <w:b/>
          <w:bCs/>
          <w:color w:val="auto"/>
          <w:sz w:val="22"/>
          <w:szCs w:val="22"/>
        </w:rPr>
        <w:t>s</w:t>
      </w:r>
      <w:r w:rsidRPr="00BA4EFF">
        <w:rPr>
          <w:b/>
          <w:bCs/>
          <w:color w:val="auto"/>
          <w:sz w:val="22"/>
          <w:szCs w:val="22"/>
        </w:rPr>
        <w:t xml:space="preserve"> 201</w:t>
      </w:r>
      <w:r w:rsidR="00DC079D" w:rsidRPr="00BA4EFF">
        <w:rPr>
          <w:b/>
          <w:bCs/>
          <w:color w:val="auto"/>
          <w:sz w:val="22"/>
          <w:szCs w:val="22"/>
        </w:rPr>
        <w:t>7-2019</w:t>
      </w:r>
      <w:r w:rsidRPr="00BA4EFF">
        <w:rPr>
          <w:b/>
          <w:bCs/>
          <w:color w:val="auto"/>
          <w:sz w:val="22"/>
          <w:szCs w:val="22"/>
        </w:rPr>
        <w:t xml:space="preserve"> </w:t>
      </w:r>
      <w:r w:rsidR="002D1AD3" w:rsidRPr="00BA4EFF">
        <w:rPr>
          <w:b/>
          <w:bCs/>
          <w:color w:val="auto"/>
          <w:sz w:val="22"/>
          <w:szCs w:val="22"/>
        </w:rPr>
        <w:t xml:space="preserve">totaling P20.210 billion </w:t>
      </w:r>
      <w:r w:rsidRPr="00BA4EFF">
        <w:rPr>
          <w:b/>
          <w:bCs/>
          <w:color w:val="auto"/>
          <w:sz w:val="22"/>
          <w:szCs w:val="22"/>
        </w:rPr>
        <w:t xml:space="preserve">and recognize as receivables the amount of </w:t>
      </w:r>
      <w:r w:rsidR="002D1AD3" w:rsidRPr="00BA4EFF">
        <w:rPr>
          <w:b/>
          <w:bCs/>
          <w:color w:val="auto"/>
          <w:sz w:val="22"/>
          <w:szCs w:val="22"/>
        </w:rPr>
        <w:t>P6.980</w:t>
      </w:r>
      <w:r w:rsidR="00E30855" w:rsidRPr="00BA4EFF">
        <w:rPr>
          <w:b/>
          <w:bCs/>
          <w:color w:val="auto"/>
          <w:sz w:val="22"/>
          <w:szCs w:val="22"/>
        </w:rPr>
        <w:t xml:space="preserve"> billion</w:t>
      </w:r>
      <w:r w:rsidRPr="00BA4EFF">
        <w:rPr>
          <w:b/>
          <w:bCs/>
          <w:color w:val="auto"/>
          <w:sz w:val="22"/>
          <w:szCs w:val="22"/>
        </w:rPr>
        <w:t>, representing unsettled GMMRR shortfalls due to PCSO for CY</w:t>
      </w:r>
      <w:r w:rsidR="00DC079D" w:rsidRPr="00BA4EFF">
        <w:rPr>
          <w:b/>
          <w:bCs/>
          <w:color w:val="auto"/>
          <w:sz w:val="22"/>
          <w:szCs w:val="22"/>
        </w:rPr>
        <w:t>s</w:t>
      </w:r>
      <w:r w:rsidRPr="00BA4EFF">
        <w:rPr>
          <w:b/>
          <w:bCs/>
          <w:color w:val="auto"/>
          <w:sz w:val="22"/>
          <w:szCs w:val="22"/>
        </w:rPr>
        <w:t xml:space="preserve"> 201</w:t>
      </w:r>
      <w:r w:rsidR="00DC079D" w:rsidRPr="00BA4EFF">
        <w:rPr>
          <w:b/>
          <w:bCs/>
          <w:color w:val="auto"/>
          <w:sz w:val="22"/>
          <w:szCs w:val="22"/>
        </w:rPr>
        <w:t>7-2019</w:t>
      </w:r>
      <w:r w:rsidRPr="00BA4EFF">
        <w:rPr>
          <w:b/>
          <w:bCs/>
          <w:color w:val="auto"/>
          <w:sz w:val="22"/>
          <w:szCs w:val="22"/>
        </w:rPr>
        <w:t>.</w:t>
      </w:r>
    </w:p>
    <w:p w14:paraId="49D4669C" w14:textId="77777777" w:rsidR="00556E9F" w:rsidRPr="00BA4EFF" w:rsidRDefault="00556E9F" w:rsidP="00CF03CA">
      <w:pPr>
        <w:pStyle w:val="Default"/>
        <w:ind w:left="720"/>
        <w:jc w:val="both"/>
        <w:rPr>
          <w:b/>
          <w:color w:val="auto"/>
          <w:sz w:val="22"/>
          <w:szCs w:val="22"/>
        </w:rPr>
      </w:pPr>
    </w:p>
    <w:p w14:paraId="74715C24" w14:textId="77777777" w:rsidR="00556E9F" w:rsidRPr="00BA4EFF" w:rsidRDefault="00556E9F" w:rsidP="00DC079D">
      <w:pPr>
        <w:pStyle w:val="Default"/>
        <w:numPr>
          <w:ilvl w:val="0"/>
          <w:numId w:val="13"/>
        </w:numPr>
        <w:ind w:left="1985" w:hanging="567"/>
        <w:jc w:val="both"/>
        <w:rPr>
          <w:b/>
          <w:color w:val="auto"/>
          <w:sz w:val="22"/>
          <w:szCs w:val="22"/>
        </w:rPr>
      </w:pPr>
      <w:r w:rsidRPr="00BA4EFF">
        <w:rPr>
          <w:b/>
          <w:bCs/>
          <w:color w:val="auto"/>
          <w:sz w:val="22"/>
          <w:szCs w:val="22"/>
        </w:rPr>
        <w:t>Record the STL transactions on accrual basis to ensure that the same are recognized in the period in which they were earned and not when cash was collected, pursuant to Paragraphs 27 and 28 of PAS 1 and the CFFR.</w:t>
      </w:r>
    </w:p>
    <w:p w14:paraId="3BE8B961" w14:textId="77777777" w:rsidR="00556E9F" w:rsidRPr="00BA4EFF" w:rsidRDefault="00556E9F" w:rsidP="00CF03CA">
      <w:pPr>
        <w:pStyle w:val="Default"/>
        <w:jc w:val="both"/>
        <w:rPr>
          <w:b/>
          <w:color w:val="auto"/>
          <w:sz w:val="22"/>
          <w:szCs w:val="22"/>
        </w:rPr>
      </w:pPr>
    </w:p>
    <w:p w14:paraId="6A1C9215" w14:textId="1AA9CA9D" w:rsidR="00556E9F" w:rsidRPr="00BA4EFF" w:rsidRDefault="00556E9F" w:rsidP="00DC079D">
      <w:pPr>
        <w:pStyle w:val="Default"/>
        <w:numPr>
          <w:ilvl w:val="0"/>
          <w:numId w:val="13"/>
        </w:numPr>
        <w:ind w:left="1985" w:hanging="567"/>
        <w:jc w:val="both"/>
        <w:rPr>
          <w:b/>
          <w:color w:val="auto"/>
          <w:sz w:val="22"/>
          <w:szCs w:val="22"/>
        </w:rPr>
      </w:pPr>
      <w:r w:rsidRPr="00BA4EFF">
        <w:rPr>
          <w:b/>
          <w:color w:val="auto"/>
          <w:sz w:val="22"/>
          <w:szCs w:val="22"/>
        </w:rPr>
        <w:t xml:space="preserve">Effect the necessary adjusting entries to correct the misstatements </w:t>
      </w:r>
      <w:r w:rsidR="002D1AD3" w:rsidRPr="00BA4EFF">
        <w:rPr>
          <w:b/>
          <w:color w:val="auto"/>
          <w:sz w:val="22"/>
          <w:szCs w:val="22"/>
        </w:rPr>
        <w:t>of</w:t>
      </w:r>
      <w:r w:rsidR="002D1AD3" w:rsidRPr="00BA4EFF">
        <w:rPr>
          <w:b/>
          <w:bCs/>
          <w:color w:val="auto"/>
          <w:sz w:val="22"/>
          <w:szCs w:val="22"/>
          <w:shd w:val="clear" w:color="auto" w:fill="FFFFFF"/>
        </w:rPr>
        <w:t xml:space="preserve"> Retained Earnings, Expenses, Payables, Other Business Income and Miscellaneous Income accounts,</w:t>
      </w:r>
      <w:r w:rsidRPr="00BA4EFF">
        <w:rPr>
          <w:b/>
          <w:color w:val="auto"/>
          <w:sz w:val="22"/>
          <w:szCs w:val="22"/>
        </w:rPr>
        <w:t xml:space="preserve"> resulting from the inconsistent treatment of transactions relating to the settlements of </w:t>
      </w:r>
      <w:r w:rsidR="00E30855" w:rsidRPr="00BA4EFF">
        <w:rPr>
          <w:b/>
          <w:color w:val="auto"/>
          <w:sz w:val="22"/>
          <w:szCs w:val="22"/>
        </w:rPr>
        <w:t xml:space="preserve">GMMRR shortfalls </w:t>
      </w:r>
      <w:r w:rsidRPr="00BA4EFF">
        <w:rPr>
          <w:b/>
          <w:color w:val="auto"/>
          <w:sz w:val="22"/>
          <w:szCs w:val="22"/>
        </w:rPr>
        <w:t>as well as the unrecorded allocation of expenses relating to the unrecorded GMMRR shortfalls.</w:t>
      </w:r>
    </w:p>
    <w:p w14:paraId="651D1348" w14:textId="77777777" w:rsidR="00556E9F" w:rsidRPr="00BA4EFF" w:rsidRDefault="00556E9F" w:rsidP="00CF03CA">
      <w:pPr>
        <w:pStyle w:val="ListParagraph"/>
        <w:rPr>
          <w:rFonts w:ascii="Arial" w:hAnsi="Arial" w:cs="Arial"/>
          <w:b/>
          <w:sz w:val="22"/>
          <w:szCs w:val="22"/>
        </w:rPr>
      </w:pPr>
    </w:p>
    <w:p w14:paraId="79352880" w14:textId="77777777" w:rsidR="00DC079D" w:rsidRPr="00BA4EFF" w:rsidRDefault="00061A2E" w:rsidP="00545AA2">
      <w:pPr>
        <w:pStyle w:val="ListParagraph"/>
        <w:numPr>
          <w:ilvl w:val="1"/>
          <w:numId w:val="1"/>
        </w:numPr>
        <w:ind w:left="1440"/>
        <w:contextualSpacing/>
        <w:jc w:val="both"/>
        <w:rPr>
          <w:rFonts w:ascii="Arial" w:hAnsi="Arial" w:cs="Arial"/>
          <w:sz w:val="22"/>
          <w:szCs w:val="22"/>
        </w:rPr>
      </w:pPr>
      <w:r w:rsidRPr="00BA4EFF">
        <w:rPr>
          <w:rFonts w:ascii="Arial" w:hAnsi="Arial" w:cs="Arial"/>
          <w:sz w:val="22"/>
          <w:szCs w:val="22"/>
        </w:rPr>
        <w:t xml:space="preserve">Management </w:t>
      </w:r>
      <w:r w:rsidR="003E46CD" w:rsidRPr="00BA4EFF">
        <w:rPr>
          <w:rFonts w:ascii="Arial" w:hAnsi="Arial" w:cs="Arial"/>
          <w:sz w:val="22"/>
          <w:szCs w:val="22"/>
        </w:rPr>
        <w:t>explained that</w:t>
      </w:r>
      <w:r w:rsidR="00DC079D" w:rsidRPr="00BA4EFF">
        <w:rPr>
          <w:rFonts w:ascii="Arial" w:hAnsi="Arial" w:cs="Arial"/>
          <w:sz w:val="22"/>
          <w:szCs w:val="22"/>
        </w:rPr>
        <w:t>:</w:t>
      </w:r>
    </w:p>
    <w:p w14:paraId="123E28F6" w14:textId="77777777" w:rsidR="00DC079D" w:rsidRPr="00BA4EFF" w:rsidRDefault="00DC079D" w:rsidP="00DC079D">
      <w:pPr>
        <w:pStyle w:val="ListParagraph"/>
        <w:ind w:left="1440"/>
        <w:contextualSpacing/>
        <w:jc w:val="both"/>
        <w:rPr>
          <w:rFonts w:ascii="Arial" w:hAnsi="Arial" w:cs="Arial"/>
          <w:sz w:val="22"/>
          <w:szCs w:val="22"/>
        </w:rPr>
      </w:pPr>
    </w:p>
    <w:p w14:paraId="2779A153" w14:textId="7726569D" w:rsidR="00FB4648" w:rsidRPr="00BA4EFF" w:rsidRDefault="00DC079D" w:rsidP="00DC079D">
      <w:pPr>
        <w:pStyle w:val="ListParagraph"/>
        <w:numPr>
          <w:ilvl w:val="1"/>
          <w:numId w:val="37"/>
        </w:numPr>
        <w:ind w:left="1985" w:hanging="567"/>
        <w:contextualSpacing/>
        <w:jc w:val="both"/>
        <w:rPr>
          <w:rFonts w:ascii="Arial" w:hAnsi="Arial" w:cs="Arial"/>
          <w:sz w:val="22"/>
          <w:szCs w:val="22"/>
        </w:rPr>
      </w:pPr>
      <w:r w:rsidRPr="00BA4EFF">
        <w:rPr>
          <w:rFonts w:ascii="Arial" w:hAnsi="Arial" w:cs="Arial"/>
          <w:sz w:val="22"/>
          <w:szCs w:val="22"/>
        </w:rPr>
        <w:t>Their</w:t>
      </w:r>
      <w:r w:rsidR="008D0CA4" w:rsidRPr="00BA4EFF">
        <w:rPr>
          <w:rFonts w:ascii="Arial" w:hAnsi="Arial" w:cs="Arial"/>
          <w:sz w:val="22"/>
          <w:szCs w:val="22"/>
        </w:rPr>
        <w:t xml:space="preserve"> </w:t>
      </w:r>
      <w:r w:rsidR="00FB4648" w:rsidRPr="00BA4EFF">
        <w:rPr>
          <w:rFonts w:ascii="Arial" w:hAnsi="Arial" w:cs="Arial"/>
          <w:sz w:val="22"/>
          <w:szCs w:val="22"/>
        </w:rPr>
        <w:t xml:space="preserve">intent is to recognize the shortfall (the difference between Actual Sales and </w:t>
      </w:r>
      <w:r w:rsidR="00A70FD3" w:rsidRPr="00BA4EFF">
        <w:rPr>
          <w:rFonts w:ascii="Arial" w:hAnsi="Arial" w:cs="Arial"/>
          <w:sz w:val="22"/>
          <w:szCs w:val="22"/>
        </w:rPr>
        <w:t>GMMRR) as Other I</w:t>
      </w:r>
      <w:r w:rsidR="00FB4648" w:rsidRPr="00BA4EFF">
        <w:rPr>
          <w:rFonts w:ascii="Arial" w:hAnsi="Arial" w:cs="Arial"/>
          <w:sz w:val="22"/>
          <w:szCs w:val="22"/>
        </w:rPr>
        <w:t>ncome upon collection, in consonance with the proper recogn</w:t>
      </w:r>
      <w:r w:rsidRPr="00BA4EFF">
        <w:rPr>
          <w:rFonts w:ascii="Arial" w:hAnsi="Arial" w:cs="Arial"/>
          <w:sz w:val="22"/>
          <w:szCs w:val="22"/>
        </w:rPr>
        <w:t>ition of any inf</w:t>
      </w:r>
      <w:r w:rsidR="00FB4648" w:rsidRPr="00BA4EFF">
        <w:rPr>
          <w:rFonts w:ascii="Arial" w:hAnsi="Arial" w:cs="Arial"/>
          <w:sz w:val="22"/>
          <w:szCs w:val="22"/>
        </w:rPr>
        <w:t>r</w:t>
      </w:r>
      <w:r w:rsidRPr="00BA4EFF">
        <w:rPr>
          <w:rFonts w:ascii="Arial" w:hAnsi="Arial" w:cs="Arial"/>
          <w:sz w:val="22"/>
          <w:szCs w:val="22"/>
        </w:rPr>
        <w:t>a</w:t>
      </w:r>
      <w:r w:rsidR="00FB4648" w:rsidRPr="00BA4EFF">
        <w:rPr>
          <w:rFonts w:ascii="Arial" w:hAnsi="Arial" w:cs="Arial"/>
          <w:sz w:val="22"/>
          <w:szCs w:val="22"/>
        </w:rPr>
        <w:t>ction committed in an agreement as sanction or penalty, thereof.</w:t>
      </w:r>
      <w:r w:rsidR="003E46CD" w:rsidRPr="00BA4EFF">
        <w:rPr>
          <w:rFonts w:ascii="Arial" w:hAnsi="Arial" w:cs="Arial"/>
          <w:sz w:val="22"/>
          <w:szCs w:val="22"/>
        </w:rPr>
        <w:t xml:space="preserve">  </w:t>
      </w:r>
      <w:r w:rsidR="00FB4648" w:rsidRPr="00BA4EFF">
        <w:rPr>
          <w:rFonts w:ascii="Arial" w:hAnsi="Arial" w:cs="Arial"/>
          <w:sz w:val="22"/>
          <w:szCs w:val="22"/>
        </w:rPr>
        <w:t>While it is a valid revenue and the</w:t>
      </w:r>
      <w:r w:rsidR="003E46CD" w:rsidRPr="00BA4EFF">
        <w:rPr>
          <w:rFonts w:ascii="Arial" w:hAnsi="Arial" w:cs="Arial"/>
          <w:sz w:val="22"/>
          <w:szCs w:val="22"/>
        </w:rPr>
        <w:t>reby a valid receivable from AACs</w:t>
      </w:r>
      <w:r w:rsidR="00A70FD3" w:rsidRPr="00BA4EFF">
        <w:rPr>
          <w:rFonts w:ascii="Arial" w:hAnsi="Arial" w:cs="Arial"/>
          <w:sz w:val="22"/>
          <w:szCs w:val="22"/>
        </w:rPr>
        <w:t>, recognizing the same as s</w:t>
      </w:r>
      <w:r w:rsidR="00FB4648" w:rsidRPr="00BA4EFF">
        <w:rPr>
          <w:rFonts w:ascii="Arial" w:hAnsi="Arial" w:cs="Arial"/>
          <w:sz w:val="22"/>
          <w:szCs w:val="22"/>
        </w:rPr>
        <w:t>ales will give rise to Revenue Allocation thereby resulting to undue costs such as taxes, (in the form of DST, PF Tax, Commission Taxes, for STL agents) and expenses which cannot be duly supported as there is no actual sales to speak of.</w:t>
      </w:r>
    </w:p>
    <w:p w14:paraId="2643F4D5" w14:textId="77777777" w:rsidR="00A70FD3" w:rsidRPr="00BA4EFF" w:rsidRDefault="00A70FD3" w:rsidP="00A70FD3">
      <w:pPr>
        <w:pStyle w:val="ListParagraph"/>
        <w:ind w:left="1440"/>
        <w:contextualSpacing/>
        <w:jc w:val="both"/>
        <w:rPr>
          <w:rFonts w:ascii="Arial" w:hAnsi="Arial" w:cs="Arial"/>
          <w:sz w:val="22"/>
          <w:szCs w:val="22"/>
        </w:rPr>
      </w:pPr>
    </w:p>
    <w:p w14:paraId="346736CE" w14:textId="14ED7903" w:rsidR="00A70FD3" w:rsidRPr="007A317D" w:rsidRDefault="00A70FD3" w:rsidP="007A317D">
      <w:pPr>
        <w:pStyle w:val="ListParagraph"/>
        <w:numPr>
          <w:ilvl w:val="1"/>
          <w:numId w:val="37"/>
        </w:numPr>
        <w:ind w:left="1985" w:hanging="567"/>
        <w:contextualSpacing/>
        <w:jc w:val="both"/>
        <w:rPr>
          <w:rFonts w:ascii="Arial" w:hAnsi="Arial" w:cs="Arial"/>
          <w:sz w:val="22"/>
          <w:szCs w:val="22"/>
        </w:rPr>
      </w:pPr>
      <w:r w:rsidRPr="00BA4EFF">
        <w:rPr>
          <w:rFonts w:ascii="Arial" w:hAnsi="Arial" w:cs="Arial"/>
          <w:sz w:val="22"/>
          <w:szCs w:val="22"/>
        </w:rPr>
        <w:t>The RIRR provides for the settlement of shortfalls from the AAC’s cash bond, such that portion</w:t>
      </w:r>
      <w:r w:rsidR="00DC079D" w:rsidRPr="00BA4EFF">
        <w:rPr>
          <w:rFonts w:ascii="Arial" w:hAnsi="Arial" w:cs="Arial"/>
          <w:sz w:val="22"/>
          <w:szCs w:val="22"/>
        </w:rPr>
        <w:t>s</w:t>
      </w:r>
      <w:r w:rsidRPr="00BA4EFF">
        <w:rPr>
          <w:rFonts w:ascii="Arial" w:hAnsi="Arial" w:cs="Arial"/>
          <w:sz w:val="22"/>
          <w:szCs w:val="22"/>
        </w:rPr>
        <w:t xml:space="preserve"> of 2019 sales shortfall were settled accordingly from the application of the cash bond. </w:t>
      </w:r>
      <w:r w:rsidR="00DC079D" w:rsidRPr="00BA4EFF">
        <w:rPr>
          <w:rFonts w:ascii="Arial" w:hAnsi="Arial" w:cs="Arial"/>
          <w:sz w:val="22"/>
          <w:szCs w:val="22"/>
        </w:rPr>
        <w:t>PCSO</w:t>
      </w:r>
      <w:r w:rsidRPr="00BA4EFF">
        <w:rPr>
          <w:rFonts w:ascii="Arial" w:hAnsi="Arial" w:cs="Arial"/>
          <w:sz w:val="22"/>
          <w:szCs w:val="22"/>
        </w:rPr>
        <w:t xml:space="preserve"> intends to </w:t>
      </w:r>
      <w:r w:rsidRPr="007A317D">
        <w:rPr>
          <w:rFonts w:ascii="Arial" w:hAnsi="Arial" w:cs="Arial"/>
          <w:sz w:val="21"/>
          <w:szCs w:val="21"/>
        </w:rPr>
        <w:t>correct the inconsistent treatment of transactions relating to</w:t>
      </w:r>
      <w:r w:rsidRPr="00BA4EFF">
        <w:rPr>
          <w:rFonts w:ascii="Arial" w:hAnsi="Arial" w:cs="Arial"/>
          <w:sz w:val="22"/>
          <w:szCs w:val="22"/>
        </w:rPr>
        <w:t xml:space="preserve"> </w:t>
      </w:r>
      <w:r w:rsidR="007A317D">
        <w:rPr>
          <w:rFonts w:ascii="Arial" w:hAnsi="Arial" w:cs="Arial"/>
          <w:sz w:val="22"/>
          <w:szCs w:val="22"/>
        </w:rPr>
        <w:t xml:space="preserve"> </w:t>
      </w:r>
      <w:r w:rsidRPr="00BA4EFF">
        <w:rPr>
          <w:rFonts w:ascii="Arial" w:hAnsi="Arial" w:cs="Arial"/>
          <w:sz w:val="22"/>
          <w:szCs w:val="22"/>
        </w:rPr>
        <w:t>recording and settlement of shortfalls (whether from previous</w:t>
      </w:r>
      <w:r w:rsidR="008200AB" w:rsidRPr="00BA4EFF">
        <w:rPr>
          <w:rFonts w:ascii="Arial" w:hAnsi="Arial" w:cs="Arial"/>
          <w:sz w:val="22"/>
          <w:szCs w:val="22"/>
        </w:rPr>
        <w:t xml:space="preserve"> Presumptive Monthly Retail Receipts</w:t>
      </w:r>
      <w:r w:rsidRPr="00BA4EFF">
        <w:rPr>
          <w:rFonts w:ascii="Arial" w:hAnsi="Arial" w:cs="Arial"/>
          <w:sz w:val="22"/>
          <w:szCs w:val="22"/>
        </w:rPr>
        <w:t xml:space="preserve"> </w:t>
      </w:r>
      <w:r w:rsidR="008200AB" w:rsidRPr="00BA4EFF">
        <w:rPr>
          <w:rFonts w:ascii="Arial" w:hAnsi="Arial" w:cs="Arial"/>
          <w:sz w:val="22"/>
          <w:szCs w:val="22"/>
        </w:rPr>
        <w:t>(</w:t>
      </w:r>
      <w:r w:rsidRPr="00BA4EFF">
        <w:rPr>
          <w:rFonts w:ascii="Arial" w:hAnsi="Arial" w:cs="Arial"/>
          <w:sz w:val="22"/>
          <w:szCs w:val="22"/>
        </w:rPr>
        <w:t>PMRR</w:t>
      </w:r>
      <w:r w:rsidR="008200AB" w:rsidRPr="00BA4EFF">
        <w:rPr>
          <w:rFonts w:ascii="Arial" w:hAnsi="Arial" w:cs="Arial"/>
          <w:sz w:val="22"/>
          <w:szCs w:val="22"/>
        </w:rPr>
        <w:t>)</w:t>
      </w:r>
      <w:r w:rsidRPr="00BA4EFF">
        <w:rPr>
          <w:rFonts w:ascii="Arial" w:hAnsi="Arial" w:cs="Arial"/>
          <w:sz w:val="22"/>
          <w:szCs w:val="22"/>
        </w:rPr>
        <w:t xml:space="preserve"> or the current GMMRR) by appropriately recognizing it as Other Income and subjecting the </w:t>
      </w:r>
      <w:r w:rsidRPr="007A317D">
        <w:rPr>
          <w:rFonts w:ascii="Arial" w:hAnsi="Arial" w:cs="Arial"/>
        </w:rPr>
        <w:t xml:space="preserve">actual sales for Revenue Allocation, prospectively. All sales shortfalls not yet settled (whether as a result of PMRR or GMMRR) will be recognized as Other Income, so as not to burden the Agency with undue and readily demandable taxes.  </w:t>
      </w:r>
    </w:p>
    <w:p w14:paraId="6B268701" w14:textId="77777777" w:rsidR="00FA4129" w:rsidRPr="007A317D" w:rsidRDefault="00FA4129" w:rsidP="00CF03CA">
      <w:pPr>
        <w:pStyle w:val="ListParagraph"/>
        <w:rPr>
          <w:rFonts w:ascii="Arial" w:hAnsi="Arial" w:cs="Arial"/>
          <w:sz w:val="20"/>
          <w:szCs w:val="20"/>
        </w:rPr>
      </w:pPr>
    </w:p>
    <w:p w14:paraId="4016243B" w14:textId="4F275391" w:rsidR="00405B12" w:rsidRPr="00D40FC5" w:rsidRDefault="00B40E1B" w:rsidP="00545AA2">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 xml:space="preserve">As </w:t>
      </w:r>
      <w:r w:rsidR="003E215D" w:rsidRPr="00D40FC5">
        <w:rPr>
          <w:rFonts w:ascii="Arial" w:hAnsi="Arial" w:cs="Arial"/>
          <w:sz w:val="22"/>
          <w:szCs w:val="22"/>
        </w:rPr>
        <w:t xml:space="preserve">a </w:t>
      </w:r>
      <w:r w:rsidRPr="00D40FC5">
        <w:rPr>
          <w:rFonts w:ascii="Arial" w:hAnsi="Arial" w:cs="Arial"/>
          <w:sz w:val="22"/>
          <w:szCs w:val="22"/>
        </w:rPr>
        <w:t>rejoinder</w:t>
      </w:r>
      <w:r w:rsidR="00527A95" w:rsidRPr="00D40FC5">
        <w:rPr>
          <w:rFonts w:ascii="Arial" w:hAnsi="Arial" w:cs="Arial"/>
          <w:sz w:val="22"/>
          <w:szCs w:val="22"/>
        </w:rPr>
        <w:t>,</w:t>
      </w:r>
      <w:r w:rsidRPr="00D40FC5">
        <w:rPr>
          <w:rFonts w:ascii="Arial" w:hAnsi="Arial" w:cs="Arial"/>
          <w:sz w:val="22"/>
          <w:szCs w:val="22"/>
        </w:rPr>
        <w:t xml:space="preserve"> the Audit Team</w:t>
      </w:r>
      <w:r w:rsidR="00C158F2" w:rsidRPr="00D40FC5">
        <w:rPr>
          <w:rFonts w:ascii="Arial" w:hAnsi="Arial" w:cs="Arial"/>
          <w:sz w:val="22"/>
          <w:szCs w:val="22"/>
        </w:rPr>
        <w:t xml:space="preserve"> m</w:t>
      </w:r>
      <w:r w:rsidRPr="00D40FC5">
        <w:rPr>
          <w:rFonts w:ascii="Arial" w:hAnsi="Arial" w:cs="Arial"/>
          <w:sz w:val="22"/>
          <w:szCs w:val="22"/>
        </w:rPr>
        <w:t>aintain</w:t>
      </w:r>
      <w:r w:rsidR="00B8100B" w:rsidRPr="00D40FC5">
        <w:rPr>
          <w:rFonts w:ascii="Arial" w:hAnsi="Arial" w:cs="Arial"/>
          <w:sz w:val="22"/>
          <w:szCs w:val="22"/>
        </w:rPr>
        <w:t>s its p</w:t>
      </w:r>
      <w:r w:rsidRPr="00D40FC5">
        <w:rPr>
          <w:rFonts w:ascii="Arial" w:hAnsi="Arial" w:cs="Arial"/>
          <w:sz w:val="22"/>
          <w:szCs w:val="22"/>
        </w:rPr>
        <w:t>osition that the</w:t>
      </w:r>
      <w:r w:rsidR="00DC079D" w:rsidRPr="00D40FC5">
        <w:rPr>
          <w:rFonts w:ascii="Arial" w:hAnsi="Arial" w:cs="Arial"/>
          <w:sz w:val="22"/>
          <w:szCs w:val="22"/>
        </w:rPr>
        <w:t xml:space="preserve"> previous</w:t>
      </w:r>
      <w:r w:rsidRPr="00D40FC5">
        <w:rPr>
          <w:rFonts w:ascii="Arial" w:hAnsi="Arial" w:cs="Arial"/>
          <w:sz w:val="22"/>
          <w:szCs w:val="22"/>
        </w:rPr>
        <w:t xml:space="preserve"> PMRR</w:t>
      </w:r>
      <w:r w:rsidR="00E70D2F" w:rsidRPr="00D40FC5">
        <w:rPr>
          <w:rFonts w:ascii="Arial" w:hAnsi="Arial" w:cs="Arial"/>
          <w:sz w:val="22"/>
          <w:szCs w:val="22"/>
        </w:rPr>
        <w:t xml:space="preserve"> or the current GMMRR</w:t>
      </w:r>
      <w:r w:rsidRPr="00D40FC5">
        <w:rPr>
          <w:rFonts w:ascii="Arial" w:hAnsi="Arial" w:cs="Arial"/>
          <w:sz w:val="22"/>
          <w:szCs w:val="22"/>
        </w:rPr>
        <w:t xml:space="preserve"> </w:t>
      </w:r>
      <w:r w:rsidR="00E70D2F" w:rsidRPr="00D40FC5">
        <w:rPr>
          <w:rFonts w:ascii="Arial" w:hAnsi="Arial" w:cs="Arial"/>
          <w:sz w:val="22"/>
          <w:szCs w:val="22"/>
        </w:rPr>
        <w:t>s</w:t>
      </w:r>
      <w:r w:rsidRPr="00D40FC5">
        <w:rPr>
          <w:rFonts w:ascii="Arial" w:hAnsi="Arial" w:cs="Arial"/>
          <w:sz w:val="22"/>
          <w:szCs w:val="22"/>
        </w:rPr>
        <w:t>hortfall</w:t>
      </w:r>
      <w:r w:rsidR="00C420C4" w:rsidRPr="00D40FC5">
        <w:rPr>
          <w:rFonts w:ascii="Arial" w:hAnsi="Arial" w:cs="Arial"/>
          <w:sz w:val="22"/>
          <w:szCs w:val="22"/>
        </w:rPr>
        <w:t>s</w:t>
      </w:r>
      <w:r w:rsidRPr="00D40FC5">
        <w:rPr>
          <w:rFonts w:ascii="Arial" w:hAnsi="Arial" w:cs="Arial"/>
          <w:sz w:val="22"/>
          <w:szCs w:val="22"/>
        </w:rPr>
        <w:t xml:space="preserve"> should be recorded in the PCSO’s books as revenue and the corresponding PMRR</w:t>
      </w:r>
      <w:r w:rsidR="00E70D2F" w:rsidRPr="00D40FC5">
        <w:rPr>
          <w:rFonts w:ascii="Arial" w:hAnsi="Arial" w:cs="Arial"/>
          <w:sz w:val="22"/>
          <w:szCs w:val="22"/>
        </w:rPr>
        <w:t>/GMMRR s</w:t>
      </w:r>
      <w:r w:rsidRPr="00D40FC5">
        <w:rPr>
          <w:rFonts w:ascii="Arial" w:hAnsi="Arial" w:cs="Arial"/>
          <w:sz w:val="22"/>
          <w:szCs w:val="22"/>
        </w:rPr>
        <w:t>hor</w:t>
      </w:r>
      <w:r w:rsidR="00FA4129" w:rsidRPr="00D40FC5">
        <w:rPr>
          <w:rFonts w:ascii="Arial" w:hAnsi="Arial" w:cs="Arial"/>
          <w:sz w:val="22"/>
          <w:szCs w:val="22"/>
        </w:rPr>
        <w:t xml:space="preserve">tfall due as receivable. </w:t>
      </w:r>
      <w:r w:rsidR="00B8100B" w:rsidRPr="00D40FC5">
        <w:rPr>
          <w:rFonts w:ascii="Arial" w:hAnsi="Arial" w:cs="Arial"/>
          <w:sz w:val="22"/>
          <w:szCs w:val="22"/>
        </w:rPr>
        <w:t>Subject recommendation was in accordance with t</w:t>
      </w:r>
      <w:r w:rsidRPr="00D40FC5">
        <w:rPr>
          <w:rFonts w:ascii="Arial" w:hAnsi="Arial" w:cs="Arial"/>
          <w:sz w:val="22"/>
          <w:szCs w:val="22"/>
        </w:rPr>
        <w:t>he income a</w:t>
      </w:r>
      <w:r w:rsidR="00B8100B" w:rsidRPr="00D40FC5">
        <w:rPr>
          <w:rFonts w:ascii="Arial" w:hAnsi="Arial" w:cs="Arial"/>
          <w:sz w:val="22"/>
          <w:szCs w:val="22"/>
        </w:rPr>
        <w:t xml:space="preserve">nd asset recognition principle embodied in the </w:t>
      </w:r>
      <w:r w:rsidR="00B6095B" w:rsidRPr="00D40FC5">
        <w:rPr>
          <w:rFonts w:ascii="Arial" w:hAnsi="Arial" w:cs="Arial"/>
          <w:sz w:val="22"/>
          <w:szCs w:val="22"/>
        </w:rPr>
        <w:t>Philippine Financial Re</w:t>
      </w:r>
      <w:r w:rsidR="00FD39B8" w:rsidRPr="00D40FC5">
        <w:rPr>
          <w:rFonts w:ascii="Arial" w:hAnsi="Arial" w:cs="Arial"/>
          <w:sz w:val="22"/>
          <w:szCs w:val="22"/>
        </w:rPr>
        <w:t xml:space="preserve">porting Standard (PFRS), </w:t>
      </w:r>
      <w:r w:rsidRPr="00D40FC5">
        <w:rPr>
          <w:rFonts w:ascii="Arial" w:hAnsi="Arial" w:cs="Arial"/>
          <w:sz w:val="22"/>
          <w:szCs w:val="22"/>
        </w:rPr>
        <w:t>which</w:t>
      </w:r>
      <w:r w:rsidR="00FD39B8" w:rsidRPr="00D40FC5">
        <w:rPr>
          <w:rFonts w:ascii="Arial" w:hAnsi="Arial" w:cs="Arial"/>
          <w:sz w:val="22"/>
          <w:szCs w:val="22"/>
        </w:rPr>
        <w:t xml:space="preserve">, according to the </w:t>
      </w:r>
      <w:r w:rsidR="00A27467" w:rsidRPr="00D40FC5">
        <w:rPr>
          <w:rFonts w:ascii="Arial" w:hAnsi="Arial" w:cs="Arial"/>
          <w:sz w:val="22"/>
          <w:szCs w:val="22"/>
        </w:rPr>
        <w:t xml:space="preserve">Statement of Management’s Responsibility </w:t>
      </w:r>
      <w:r w:rsidR="00431016" w:rsidRPr="00D40FC5">
        <w:rPr>
          <w:rFonts w:ascii="Arial" w:hAnsi="Arial" w:cs="Arial"/>
          <w:sz w:val="22"/>
          <w:szCs w:val="22"/>
        </w:rPr>
        <w:t xml:space="preserve">issued by Management is being presently adopted by </w:t>
      </w:r>
      <w:r w:rsidR="003E215D" w:rsidRPr="00D40FC5">
        <w:rPr>
          <w:rFonts w:ascii="Arial" w:hAnsi="Arial" w:cs="Arial"/>
          <w:sz w:val="22"/>
          <w:szCs w:val="22"/>
        </w:rPr>
        <w:t xml:space="preserve">the </w:t>
      </w:r>
      <w:r w:rsidR="008D7E1D" w:rsidRPr="00D40FC5">
        <w:rPr>
          <w:rFonts w:ascii="Arial" w:hAnsi="Arial" w:cs="Arial"/>
          <w:sz w:val="22"/>
          <w:szCs w:val="22"/>
        </w:rPr>
        <w:t xml:space="preserve">PCSO. </w:t>
      </w:r>
    </w:p>
    <w:p w14:paraId="2C78B072" w14:textId="77777777" w:rsidR="000B3DC2" w:rsidRPr="007A317D" w:rsidRDefault="00920CD6" w:rsidP="00CF03CA">
      <w:pPr>
        <w:pStyle w:val="ListParagraph"/>
        <w:ind w:left="1080"/>
        <w:contextualSpacing/>
        <w:jc w:val="both"/>
        <w:rPr>
          <w:rFonts w:ascii="Arial" w:eastAsia="Calibri" w:hAnsi="Arial" w:cs="Arial"/>
          <w:sz w:val="20"/>
          <w:szCs w:val="20"/>
        </w:rPr>
      </w:pPr>
      <w:r w:rsidRPr="00D40FC5">
        <w:rPr>
          <w:rFonts w:ascii="Arial" w:eastAsia="Calibri" w:hAnsi="Arial" w:cs="Arial"/>
          <w:sz w:val="22"/>
          <w:szCs w:val="22"/>
        </w:rPr>
        <w:t xml:space="preserve"> </w:t>
      </w:r>
    </w:p>
    <w:p w14:paraId="2D15C40E" w14:textId="77777777" w:rsidR="00CF2B4C" w:rsidRPr="007A317D" w:rsidRDefault="00CF2B4C" w:rsidP="00CF03CA">
      <w:pPr>
        <w:pStyle w:val="ListParagraph"/>
        <w:ind w:left="1080"/>
        <w:contextualSpacing/>
        <w:jc w:val="both"/>
        <w:rPr>
          <w:rFonts w:ascii="Arial" w:eastAsia="Calibri" w:hAnsi="Arial" w:cs="Arial"/>
          <w:sz w:val="20"/>
          <w:szCs w:val="20"/>
        </w:rPr>
      </w:pPr>
    </w:p>
    <w:p w14:paraId="5A7AAD99" w14:textId="2BE74226" w:rsidR="001A287E" w:rsidRPr="00D40FC5" w:rsidRDefault="001A287E" w:rsidP="00545AA2">
      <w:pPr>
        <w:pStyle w:val="ListParagraph"/>
        <w:numPr>
          <w:ilvl w:val="0"/>
          <w:numId w:val="1"/>
        </w:numPr>
        <w:ind w:left="709" w:hanging="697"/>
        <w:jc w:val="both"/>
        <w:rPr>
          <w:rFonts w:ascii="Arial" w:hAnsi="Arial" w:cs="Arial"/>
          <w:b/>
        </w:rPr>
      </w:pPr>
      <w:r w:rsidRPr="00D40FC5">
        <w:rPr>
          <w:rFonts w:ascii="Arial" w:hAnsi="Arial" w:cs="Arial"/>
          <w:b/>
          <w:bCs/>
          <w:iCs/>
          <w:sz w:val="22"/>
          <w:szCs w:val="22"/>
        </w:rPr>
        <w:t xml:space="preserve">The full amount of P961.013 million retail receipts generated from the Instant Sweepstakes Program (ISP), representing </w:t>
      </w:r>
      <w:r w:rsidRPr="00D40FC5">
        <w:rPr>
          <w:rFonts w:ascii="Arial" w:hAnsi="Arial" w:cs="Arial"/>
          <w:b/>
          <w:sz w:val="22"/>
          <w:szCs w:val="22"/>
        </w:rPr>
        <w:t xml:space="preserve">the CY 2019 guaranteed sales of P833.333 million plus the P127.680 million from </w:t>
      </w:r>
      <w:r w:rsidR="00920CD6" w:rsidRPr="00D40FC5">
        <w:rPr>
          <w:rFonts w:ascii="Arial" w:hAnsi="Arial" w:cs="Arial"/>
          <w:b/>
          <w:sz w:val="22"/>
          <w:szCs w:val="22"/>
        </w:rPr>
        <w:t xml:space="preserve">the </w:t>
      </w:r>
      <w:r w:rsidRPr="00D40FC5">
        <w:rPr>
          <w:rFonts w:ascii="Arial" w:hAnsi="Arial" w:cs="Arial"/>
          <w:b/>
          <w:sz w:val="22"/>
          <w:szCs w:val="22"/>
        </w:rPr>
        <w:t>CY 2018 sales</w:t>
      </w:r>
      <w:r w:rsidRPr="00D40FC5">
        <w:rPr>
          <w:rFonts w:ascii="Arial" w:hAnsi="Arial" w:cs="Arial"/>
          <w:b/>
          <w:bCs/>
          <w:iCs/>
          <w:sz w:val="22"/>
          <w:szCs w:val="22"/>
        </w:rPr>
        <w:t>,</w:t>
      </w:r>
      <w:r w:rsidR="00920CD6" w:rsidRPr="00D40FC5">
        <w:rPr>
          <w:rFonts w:ascii="Arial" w:hAnsi="Arial" w:cs="Arial"/>
          <w:b/>
          <w:bCs/>
          <w:iCs/>
          <w:sz w:val="22"/>
          <w:szCs w:val="22"/>
        </w:rPr>
        <w:t xml:space="preserve"> </w:t>
      </w:r>
      <w:r w:rsidR="008200AB" w:rsidRPr="00D40FC5">
        <w:rPr>
          <w:rFonts w:ascii="Arial" w:hAnsi="Arial" w:cs="Arial"/>
          <w:b/>
          <w:bCs/>
          <w:iCs/>
          <w:sz w:val="22"/>
          <w:szCs w:val="22"/>
        </w:rPr>
        <w:t xml:space="preserve">were  </w:t>
      </w:r>
      <w:r w:rsidR="00920CD6" w:rsidRPr="00D40FC5">
        <w:rPr>
          <w:rFonts w:ascii="Arial" w:hAnsi="Arial" w:cs="Arial"/>
          <w:b/>
          <w:bCs/>
          <w:iCs/>
          <w:sz w:val="22"/>
          <w:szCs w:val="22"/>
        </w:rPr>
        <w:t>recognized in the books</w:t>
      </w:r>
      <w:r w:rsidRPr="00D40FC5">
        <w:rPr>
          <w:rFonts w:ascii="Arial" w:hAnsi="Arial" w:cs="Arial"/>
          <w:b/>
          <w:bCs/>
          <w:iCs/>
          <w:sz w:val="22"/>
          <w:szCs w:val="22"/>
        </w:rPr>
        <w:t xml:space="preserve"> despite that only thirteen (13) per</w:t>
      </w:r>
      <w:r w:rsidR="00750B54" w:rsidRPr="00D40FC5">
        <w:rPr>
          <w:rFonts w:ascii="Arial" w:hAnsi="Arial" w:cs="Arial"/>
          <w:b/>
          <w:bCs/>
          <w:iCs/>
          <w:sz w:val="22"/>
          <w:szCs w:val="22"/>
        </w:rPr>
        <w:t xml:space="preserve"> </w:t>
      </w:r>
      <w:r w:rsidRPr="00D40FC5">
        <w:rPr>
          <w:rFonts w:ascii="Arial" w:hAnsi="Arial" w:cs="Arial"/>
          <w:b/>
          <w:bCs/>
          <w:iCs/>
          <w:sz w:val="22"/>
          <w:szCs w:val="22"/>
        </w:rPr>
        <w:t>cent</w:t>
      </w:r>
      <w:r w:rsidR="00920CD6" w:rsidRPr="00D40FC5">
        <w:rPr>
          <w:rFonts w:ascii="Arial" w:hAnsi="Arial" w:cs="Arial"/>
          <w:b/>
          <w:bCs/>
          <w:iCs/>
          <w:sz w:val="22"/>
          <w:szCs w:val="22"/>
        </w:rPr>
        <w:t xml:space="preserve"> thereof, or P124.93</w:t>
      </w:r>
      <w:r w:rsidR="00612AEC" w:rsidRPr="00D40FC5">
        <w:rPr>
          <w:rFonts w:ascii="Arial" w:hAnsi="Arial" w:cs="Arial"/>
          <w:b/>
          <w:bCs/>
          <w:iCs/>
          <w:sz w:val="22"/>
          <w:szCs w:val="22"/>
        </w:rPr>
        <w:t>2</w:t>
      </w:r>
      <w:r w:rsidR="00920CD6" w:rsidRPr="00D40FC5">
        <w:rPr>
          <w:rFonts w:ascii="Arial" w:hAnsi="Arial" w:cs="Arial"/>
          <w:b/>
          <w:bCs/>
          <w:iCs/>
          <w:sz w:val="22"/>
          <w:szCs w:val="22"/>
        </w:rPr>
        <w:t xml:space="preserve"> million</w:t>
      </w:r>
      <w:r w:rsidRPr="00D40FC5">
        <w:rPr>
          <w:rFonts w:ascii="Arial" w:hAnsi="Arial" w:cs="Arial"/>
          <w:b/>
          <w:bCs/>
          <w:iCs/>
          <w:sz w:val="22"/>
          <w:szCs w:val="22"/>
        </w:rPr>
        <w:t xml:space="preserve"> accrue to the PCSO as </w:t>
      </w:r>
      <w:r w:rsidR="008200AB" w:rsidRPr="00D40FC5">
        <w:rPr>
          <w:rFonts w:ascii="Arial" w:hAnsi="Arial" w:cs="Arial"/>
          <w:b/>
          <w:bCs/>
          <w:iCs/>
          <w:sz w:val="22"/>
          <w:szCs w:val="22"/>
        </w:rPr>
        <w:t xml:space="preserve">its </w:t>
      </w:r>
      <w:r w:rsidRPr="00D40FC5">
        <w:rPr>
          <w:rFonts w:ascii="Arial" w:hAnsi="Arial" w:cs="Arial"/>
          <w:b/>
          <w:bCs/>
          <w:iCs/>
          <w:sz w:val="22"/>
          <w:szCs w:val="22"/>
        </w:rPr>
        <w:t xml:space="preserve">guaranteed share, </w:t>
      </w:r>
      <w:r w:rsidRPr="00792DE7">
        <w:rPr>
          <w:rFonts w:ascii="Arial" w:hAnsi="Arial" w:cs="Arial"/>
          <w:b/>
          <w:bCs/>
          <w:iCs/>
          <w:sz w:val="22"/>
          <w:szCs w:val="22"/>
        </w:rPr>
        <w:t xml:space="preserve">which  </w:t>
      </w:r>
      <w:r w:rsidR="00075B57" w:rsidRPr="00792DE7">
        <w:rPr>
          <w:rFonts w:ascii="Arial" w:hAnsi="Arial" w:cs="Arial"/>
          <w:b/>
          <w:bCs/>
          <w:iCs/>
          <w:sz w:val="22"/>
          <w:szCs w:val="22"/>
        </w:rPr>
        <w:t xml:space="preserve">was </w:t>
      </w:r>
      <w:r w:rsidRPr="00D40FC5">
        <w:rPr>
          <w:rFonts w:ascii="Arial" w:hAnsi="Arial" w:cs="Arial"/>
          <w:b/>
          <w:bCs/>
          <w:iCs/>
          <w:sz w:val="22"/>
          <w:szCs w:val="22"/>
        </w:rPr>
        <w:t>tantamount to misrepresentation of the actual revenues derived from the ISP, contrary to</w:t>
      </w:r>
      <w:r w:rsidR="00F72A3A">
        <w:rPr>
          <w:rFonts w:ascii="Arial" w:hAnsi="Arial" w:cs="Arial"/>
          <w:b/>
          <w:bCs/>
          <w:iCs/>
          <w:sz w:val="22"/>
          <w:szCs w:val="22"/>
        </w:rPr>
        <w:t xml:space="preserve"> </w:t>
      </w:r>
      <w:r w:rsidR="00F72A3A" w:rsidRPr="00F72A3A">
        <w:rPr>
          <w:rFonts w:ascii="Arial" w:hAnsi="Arial" w:cs="Arial"/>
          <w:b/>
          <w:sz w:val="22"/>
          <w:szCs w:val="22"/>
        </w:rPr>
        <w:t>Section 4 (i) of the RIRR for the ISP</w:t>
      </w:r>
      <w:r w:rsidR="00F72A3A">
        <w:rPr>
          <w:rFonts w:ascii="Arial" w:hAnsi="Arial" w:cs="Arial"/>
          <w:b/>
          <w:bCs/>
          <w:iCs/>
          <w:sz w:val="22"/>
          <w:szCs w:val="22"/>
        </w:rPr>
        <w:t>,</w:t>
      </w:r>
      <w:r w:rsidRPr="00D40FC5">
        <w:rPr>
          <w:rFonts w:ascii="Arial" w:hAnsi="Arial" w:cs="Arial"/>
          <w:b/>
          <w:bCs/>
          <w:iCs/>
          <w:sz w:val="22"/>
          <w:szCs w:val="22"/>
        </w:rPr>
        <w:t xml:space="preserve"> </w:t>
      </w:r>
      <w:r w:rsidR="008200AB" w:rsidRPr="00D40FC5">
        <w:rPr>
          <w:rFonts w:ascii="Arial" w:hAnsi="Arial" w:cs="Arial"/>
          <w:b/>
          <w:bCs/>
          <w:iCs/>
          <w:sz w:val="22"/>
          <w:szCs w:val="22"/>
        </w:rPr>
        <w:t xml:space="preserve">Paragraph 15 of </w:t>
      </w:r>
      <w:r w:rsidRPr="00D40FC5">
        <w:rPr>
          <w:rFonts w:ascii="Arial" w:hAnsi="Arial" w:cs="Arial"/>
          <w:b/>
          <w:bCs/>
          <w:iCs/>
          <w:sz w:val="22"/>
          <w:szCs w:val="22"/>
        </w:rPr>
        <w:t>PAS 1 and Paragraph 4.47 of the Conceptual Framework for Financial Reporting</w:t>
      </w:r>
      <w:r w:rsidR="00612AEC" w:rsidRPr="00D40FC5">
        <w:rPr>
          <w:rFonts w:ascii="Arial" w:hAnsi="Arial" w:cs="Arial"/>
          <w:b/>
          <w:bCs/>
          <w:iCs/>
          <w:sz w:val="22"/>
          <w:szCs w:val="22"/>
        </w:rPr>
        <w:t xml:space="preserve"> (CFFR)</w:t>
      </w:r>
      <w:r w:rsidRPr="00D40FC5">
        <w:rPr>
          <w:rFonts w:ascii="Arial" w:hAnsi="Arial" w:cs="Arial"/>
          <w:b/>
          <w:bCs/>
          <w:iCs/>
          <w:sz w:val="22"/>
          <w:szCs w:val="22"/>
        </w:rPr>
        <w:t xml:space="preserve">.  </w:t>
      </w:r>
    </w:p>
    <w:p w14:paraId="2F62A644" w14:textId="77777777" w:rsidR="00AE304C" w:rsidRPr="007A317D" w:rsidRDefault="00AE304C" w:rsidP="00CF03CA">
      <w:pPr>
        <w:pStyle w:val="ListParagraph"/>
        <w:jc w:val="both"/>
        <w:rPr>
          <w:rFonts w:ascii="Arial" w:hAnsi="Arial" w:cs="Arial"/>
          <w:b/>
          <w:sz w:val="20"/>
          <w:szCs w:val="20"/>
        </w:rPr>
      </w:pPr>
    </w:p>
    <w:p w14:paraId="769156D1" w14:textId="721A134B" w:rsidR="00920CD6" w:rsidRPr="00D40FC5" w:rsidRDefault="00920CD6" w:rsidP="00545AA2">
      <w:pPr>
        <w:pStyle w:val="ListParagraph"/>
        <w:numPr>
          <w:ilvl w:val="1"/>
          <w:numId w:val="1"/>
        </w:numPr>
        <w:ind w:left="1418" w:hanging="709"/>
        <w:jc w:val="both"/>
        <w:rPr>
          <w:rFonts w:ascii="Arial" w:hAnsi="Arial" w:cs="Arial"/>
          <w:b/>
        </w:rPr>
      </w:pPr>
      <w:r w:rsidRPr="00D40FC5">
        <w:rPr>
          <w:rFonts w:ascii="Arial" w:hAnsi="Arial" w:cs="Arial"/>
        </w:rPr>
        <w:t>Paragraph 15 of PAS 1 provides:</w:t>
      </w:r>
    </w:p>
    <w:p w14:paraId="40BC8125" w14:textId="77777777" w:rsidR="00920CD6" w:rsidRPr="00D40FC5" w:rsidRDefault="00920CD6" w:rsidP="00CF03CA">
      <w:pPr>
        <w:pStyle w:val="ListParagraph"/>
        <w:ind w:left="1440" w:hanging="720"/>
        <w:jc w:val="both"/>
        <w:rPr>
          <w:rFonts w:ascii="Arial" w:hAnsi="Arial" w:cs="Arial"/>
          <w:b/>
          <w:sz w:val="22"/>
          <w:szCs w:val="22"/>
        </w:rPr>
      </w:pPr>
    </w:p>
    <w:p w14:paraId="1AB32D9A" w14:textId="52B6B30A" w:rsidR="00920CD6" w:rsidRPr="00D40FC5" w:rsidRDefault="00920CD6" w:rsidP="00545AA2">
      <w:pPr>
        <w:pStyle w:val="ListParagraph"/>
        <w:ind w:left="1710" w:right="702"/>
        <w:jc w:val="both"/>
        <w:rPr>
          <w:rFonts w:ascii="Arial" w:hAnsi="Arial" w:cs="Arial"/>
          <w:i/>
          <w:sz w:val="22"/>
          <w:szCs w:val="22"/>
        </w:rPr>
      </w:pPr>
      <w:r w:rsidRPr="00D40FC5">
        <w:rPr>
          <w:rFonts w:ascii="Arial" w:hAnsi="Arial" w:cs="Arial"/>
          <w:i/>
          <w:sz w:val="22"/>
          <w:szCs w:val="22"/>
        </w:rPr>
        <w:t>Financial statements shall present fairly the financial position, financial performance &amp; cash flows of an entity. Fair presentation requires the faithful representation of the effects of transactions, other events &amp; conditions in accordance with the definitions and recognition criteria for assets, liabilities, income and expenses</w:t>
      </w:r>
      <w:r w:rsidR="008200AB" w:rsidRPr="00D40FC5">
        <w:rPr>
          <w:rFonts w:ascii="Arial" w:hAnsi="Arial" w:cs="Arial"/>
          <w:i/>
          <w:sz w:val="22"/>
          <w:szCs w:val="22"/>
        </w:rPr>
        <w:t xml:space="preserve"> set out in the Framework. Xxx</w:t>
      </w:r>
      <w:r w:rsidR="00545AA2" w:rsidRPr="00D40FC5">
        <w:rPr>
          <w:rFonts w:ascii="Arial" w:hAnsi="Arial" w:cs="Arial"/>
          <w:i/>
          <w:sz w:val="22"/>
          <w:szCs w:val="22"/>
        </w:rPr>
        <w:t>.</w:t>
      </w:r>
    </w:p>
    <w:p w14:paraId="66E93985" w14:textId="77777777" w:rsidR="00101E89" w:rsidRPr="007A317D" w:rsidRDefault="00101E89" w:rsidP="00CF03CA">
      <w:pPr>
        <w:pStyle w:val="ListParagraph"/>
        <w:ind w:left="1288"/>
        <w:jc w:val="both"/>
        <w:rPr>
          <w:rFonts w:ascii="Arial" w:hAnsi="Arial" w:cs="Arial"/>
          <w:i/>
          <w:sz w:val="20"/>
          <w:szCs w:val="20"/>
        </w:rPr>
      </w:pPr>
    </w:p>
    <w:p w14:paraId="1C509596" w14:textId="39DCC2D7" w:rsidR="00920CD6" w:rsidRPr="00D40FC5" w:rsidRDefault="00545AA2"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Likewise</w:t>
      </w:r>
      <w:r w:rsidR="00920CD6" w:rsidRPr="00D40FC5">
        <w:rPr>
          <w:rFonts w:ascii="Arial" w:hAnsi="Arial" w:cs="Arial"/>
          <w:sz w:val="22"/>
          <w:szCs w:val="22"/>
        </w:rPr>
        <w:t>, Paragraph 4.47 of the Conceptual Framework for Financial Reporting states:</w:t>
      </w:r>
    </w:p>
    <w:p w14:paraId="5A874F0B" w14:textId="77777777" w:rsidR="00101E89" w:rsidRPr="00D40FC5" w:rsidRDefault="00101E89" w:rsidP="00CF03CA">
      <w:pPr>
        <w:pStyle w:val="ListParagraph"/>
        <w:ind w:left="1288"/>
        <w:jc w:val="both"/>
        <w:rPr>
          <w:rFonts w:ascii="Arial" w:hAnsi="Arial" w:cs="Arial"/>
          <w:i/>
          <w:sz w:val="22"/>
          <w:szCs w:val="22"/>
        </w:rPr>
      </w:pPr>
    </w:p>
    <w:p w14:paraId="13F031A4" w14:textId="6577BDFB" w:rsidR="00101E89" w:rsidRPr="00D40FC5" w:rsidRDefault="00101E89" w:rsidP="00545AA2">
      <w:pPr>
        <w:pStyle w:val="ListParagraph"/>
        <w:ind w:left="1701" w:right="702"/>
        <w:jc w:val="both"/>
        <w:rPr>
          <w:rFonts w:ascii="Arial" w:hAnsi="Arial" w:cs="Arial"/>
          <w:i/>
          <w:sz w:val="22"/>
          <w:szCs w:val="22"/>
        </w:rPr>
      </w:pPr>
      <w:r w:rsidRPr="00D40FC5">
        <w:rPr>
          <w:rFonts w:ascii="Arial" w:hAnsi="Arial" w:cs="Arial"/>
          <w:i/>
          <w:sz w:val="22"/>
          <w:szCs w:val="22"/>
        </w:rPr>
        <w:t>Income is recognized in the income statement when an increase in future economic benefits related to an increase in an asset or a decrease of a liability has arisen that can be measured reliably. This means, in effect, that recognition of income occurs simultaneously with the recognition of i</w:t>
      </w:r>
      <w:r w:rsidR="00545AA2" w:rsidRPr="00D40FC5">
        <w:rPr>
          <w:rFonts w:ascii="Arial" w:hAnsi="Arial" w:cs="Arial"/>
          <w:i/>
          <w:sz w:val="22"/>
          <w:szCs w:val="22"/>
        </w:rPr>
        <w:t>ncreases in assets xxxx</w:t>
      </w:r>
    </w:p>
    <w:p w14:paraId="00AD0F7D" w14:textId="77777777" w:rsidR="00101E89" w:rsidRPr="00D40FC5" w:rsidRDefault="00101E89" w:rsidP="00CF03CA">
      <w:pPr>
        <w:pStyle w:val="ListParagraph"/>
        <w:rPr>
          <w:rFonts w:ascii="Arial" w:hAnsi="Arial" w:cs="Arial"/>
          <w:i/>
          <w:sz w:val="22"/>
          <w:szCs w:val="22"/>
        </w:rPr>
      </w:pPr>
    </w:p>
    <w:p w14:paraId="0A37D6A6" w14:textId="5561A323" w:rsidR="00920CD6" w:rsidRPr="00D40FC5" w:rsidRDefault="00920CD6"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Pursuant to its mandate, the PCSO Board of Directors approved the operation of the Instant Sweepstakes Program (ISP), a program that was operationalized through a selection of an Instant Sweepstakes Authorized Corporation (ISAC) that shall be under a non-exclusive all in contract involving production, distribution, marketing, advertising and selling of Instant Sweepstakes tickets nationwide. The PCSO shall exercise direct control and supervision over the details of the ope</w:t>
      </w:r>
      <w:r w:rsidR="00545AA2" w:rsidRPr="00D40FC5">
        <w:rPr>
          <w:rFonts w:ascii="Arial" w:hAnsi="Arial" w:cs="Arial"/>
          <w:sz w:val="22"/>
          <w:szCs w:val="22"/>
        </w:rPr>
        <w:t xml:space="preserve">rations, </w:t>
      </w:r>
      <w:r w:rsidRPr="00D40FC5">
        <w:rPr>
          <w:rFonts w:ascii="Arial" w:hAnsi="Arial" w:cs="Arial"/>
          <w:sz w:val="22"/>
          <w:szCs w:val="22"/>
        </w:rPr>
        <w:t>but the ISAC u</w:t>
      </w:r>
      <w:r w:rsidR="00E50AA5" w:rsidRPr="00D40FC5">
        <w:rPr>
          <w:rFonts w:ascii="Arial" w:hAnsi="Arial" w:cs="Arial"/>
          <w:sz w:val="22"/>
          <w:szCs w:val="22"/>
        </w:rPr>
        <w:t>ndertakes all the investment ris</w:t>
      </w:r>
      <w:r w:rsidRPr="00D40FC5">
        <w:rPr>
          <w:rFonts w:ascii="Arial" w:hAnsi="Arial" w:cs="Arial"/>
          <w:sz w:val="22"/>
          <w:szCs w:val="22"/>
        </w:rPr>
        <w:t xml:space="preserve">ks on the project. </w:t>
      </w:r>
    </w:p>
    <w:p w14:paraId="77947F01" w14:textId="788BE3F1" w:rsidR="00920CD6" w:rsidRPr="00D40FC5" w:rsidRDefault="00075B57" w:rsidP="00545AA2">
      <w:pPr>
        <w:pStyle w:val="ListParagraph"/>
        <w:numPr>
          <w:ilvl w:val="1"/>
          <w:numId w:val="1"/>
        </w:numPr>
        <w:ind w:left="1440"/>
        <w:jc w:val="both"/>
        <w:rPr>
          <w:rFonts w:ascii="Arial" w:hAnsi="Arial" w:cs="Arial"/>
          <w:i/>
          <w:sz w:val="22"/>
          <w:szCs w:val="22"/>
        </w:rPr>
      </w:pPr>
      <w:r>
        <w:rPr>
          <w:rFonts w:ascii="Arial" w:hAnsi="Arial" w:cs="Arial"/>
          <w:sz w:val="22"/>
          <w:szCs w:val="22"/>
        </w:rPr>
        <w:t xml:space="preserve">As explicitly provided under </w:t>
      </w:r>
      <w:r w:rsidRPr="00792DE7">
        <w:rPr>
          <w:rFonts w:ascii="Arial" w:hAnsi="Arial" w:cs="Arial"/>
          <w:sz w:val="22"/>
          <w:szCs w:val="22"/>
        </w:rPr>
        <w:t xml:space="preserve">Section 4 (i) of the </w:t>
      </w:r>
      <w:r w:rsidR="00920CD6" w:rsidRPr="00792DE7">
        <w:rPr>
          <w:rFonts w:ascii="Arial" w:hAnsi="Arial" w:cs="Arial"/>
          <w:sz w:val="22"/>
          <w:szCs w:val="22"/>
        </w:rPr>
        <w:t>RIRR for the ISP</w:t>
      </w:r>
      <w:r w:rsidR="00920CD6" w:rsidRPr="00D40FC5">
        <w:rPr>
          <w:rFonts w:ascii="Arial" w:hAnsi="Arial" w:cs="Arial"/>
          <w:sz w:val="22"/>
          <w:szCs w:val="22"/>
        </w:rPr>
        <w:t>, the ISAC shall have a guaranteed total sale of P5 billion for a period of five (5) years or P1 billion per year, with PCSO having a guaranteed share of thirteen</w:t>
      </w:r>
      <w:r w:rsidR="00545AA2" w:rsidRPr="00D40FC5">
        <w:rPr>
          <w:rFonts w:ascii="Arial" w:hAnsi="Arial" w:cs="Arial"/>
          <w:sz w:val="22"/>
          <w:szCs w:val="22"/>
        </w:rPr>
        <w:t xml:space="preserve"> percent </w:t>
      </w:r>
      <w:r w:rsidR="00920CD6" w:rsidRPr="00D40FC5">
        <w:rPr>
          <w:rFonts w:ascii="Arial" w:hAnsi="Arial" w:cs="Arial"/>
          <w:sz w:val="22"/>
          <w:szCs w:val="22"/>
        </w:rPr>
        <w:t>(13%) at no cost or risk to PCSO. The said guaranteed shares of P130 million per year or P650 million for a period of five (5) years were remitted to the PCSO in advance in the form of sixty (60) post-dated checks in equal amounts of P10.833 million/month, which shall fall due every 30</w:t>
      </w:r>
      <w:r w:rsidR="00920CD6" w:rsidRPr="00D40FC5">
        <w:rPr>
          <w:rFonts w:ascii="Arial" w:hAnsi="Arial" w:cs="Arial"/>
          <w:sz w:val="22"/>
          <w:szCs w:val="22"/>
          <w:vertAlign w:val="superscript"/>
        </w:rPr>
        <w:t>th</w:t>
      </w:r>
      <w:r w:rsidR="00920CD6" w:rsidRPr="00D40FC5">
        <w:rPr>
          <w:rFonts w:ascii="Arial" w:hAnsi="Arial" w:cs="Arial"/>
          <w:sz w:val="22"/>
          <w:szCs w:val="22"/>
        </w:rPr>
        <w:t xml:space="preserve"> day of each and every month. </w:t>
      </w:r>
    </w:p>
    <w:p w14:paraId="16D93AC5" w14:textId="77777777" w:rsidR="00C158F2" w:rsidRPr="00D40FC5" w:rsidRDefault="00C158F2" w:rsidP="00CF03CA">
      <w:pPr>
        <w:pStyle w:val="ListParagraph"/>
        <w:rPr>
          <w:rFonts w:ascii="Arial" w:hAnsi="Arial" w:cs="Arial"/>
          <w:i/>
          <w:sz w:val="22"/>
          <w:szCs w:val="22"/>
        </w:rPr>
      </w:pPr>
    </w:p>
    <w:p w14:paraId="26B05AEE" w14:textId="1E2EEEE9" w:rsidR="00920CD6" w:rsidRPr="00D40FC5" w:rsidRDefault="00920CD6"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 xml:space="preserve">The Powerball Marketing and Logistics Corporation (PMLC), as the only authorized ISAC, started </w:t>
      </w:r>
      <w:r w:rsidR="00545AA2" w:rsidRPr="00D40FC5">
        <w:rPr>
          <w:rFonts w:ascii="Arial" w:hAnsi="Arial" w:cs="Arial"/>
          <w:sz w:val="22"/>
          <w:szCs w:val="22"/>
        </w:rPr>
        <w:t>the</w:t>
      </w:r>
      <w:r w:rsidRPr="00D40FC5">
        <w:rPr>
          <w:rFonts w:ascii="Arial" w:hAnsi="Arial" w:cs="Arial"/>
          <w:sz w:val="22"/>
          <w:szCs w:val="22"/>
        </w:rPr>
        <w:t xml:space="preserve"> selling of instant sweepstakes tickets </w:t>
      </w:r>
      <w:r w:rsidR="00545AA2" w:rsidRPr="00D40FC5">
        <w:rPr>
          <w:rFonts w:ascii="Arial" w:hAnsi="Arial" w:cs="Arial"/>
          <w:sz w:val="22"/>
          <w:szCs w:val="22"/>
        </w:rPr>
        <w:t>i</w:t>
      </w:r>
      <w:r w:rsidRPr="00D40FC5">
        <w:rPr>
          <w:rFonts w:ascii="Arial" w:hAnsi="Arial" w:cs="Arial"/>
          <w:sz w:val="22"/>
          <w:szCs w:val="22"/>
        </w:rPr>
        <w:t xml:space="preserve">n January 2018.  On July 27, 2019, President Rodrigo </w:t>
      </w:r>
      <w:r w:rsidR="00545AA2" w:rsidRPr="00D40FC5">
        <w:rPr>
          <w:rFonts w:ascii="Arial" w:hAnsi="Arial" w:cs="Arial"/>
          <w:sz w:val="22"/>
          <w:szCs w:val="22"/>
        </w:rPr>
        <w:t xml:space="preserve">Roa </w:t>
      </w:r>
      <w:r w:rsidRPr="00D40FC5">
        <w:rPr>
          <w:rFonts w:ascii="Arial" w:hAnsi="Arial" w:cs="Arial"/>
          <w:sz w:val="22"/>
          <w:szCs w:val="22"/>
        </w:rPr>
        <w:t xml:space="preserve">Duterte ordered the suspension of all PCSO games, including the ISP, but was eventually lifted on September 28, 2019. </w:t>
      </w:r>
    </w:p>
    <w:p w14:paraId="569D1B40" w14:textId="77777777" w:rsidR="00C158F2" w:rsidRPr="00D40FC5" w:rsidRDefault="00C158F2" w:rsidP="00CF03CA">
      <w:pPr>
        <w:pStyle w:val="ListParagraph"/>
        <w:rPr>
          <w:rFonts w:ascii="Arial" w:hAnsi="Arial" w:cs="Arial"/>
          <w:i/>
          <w:sz w:val="22"/>
          <w:szCs w:val="22"/>
        </w:rPr>
      </w:pPr>
    </w:p>
    <w:p w14:paraId="642B4854" w14:textId="32987D71" w:rsidR="00920CD6" w:rsidRPr="00D40FC5" w:rsidRDefault="00920CD6"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 xml:space="preserve">Verification disclosed that the total revenues generated from the </w:t>
      </w:r>
      <w:r w:rsidR="00FC0B2E" w:rsidRPr="00D40FC5">
        <w:rPr>
          <w:rFonts w:ascii="Arial" w:hAnsi="Arial" w:cs="Arial"/>
          <w:sz w:val="22"/>
          <w:szCs w:val="22"/>
        </w:rPr>
        <w:t>ISP amounted to P961.013</w:t>
      </w:r>
      <w:r w:rsidR="00C158F2" w:rsidRPr="00D40FC5">
        <w:rPr>
          <w:rFonts w:ascii="Arial" w:hAnsi="Arial" w:cs="Arial"/>
          <w:sz w:val="22"/>
          <w:szCs w:val="22"/>
        </w:rPr>
        <w:t xml:space="preserve"> million, </w:t>
      </w:r>
      <w:r w:rsidRPr="00D40FC5">
        <w:rPr>
          <w:rFonts w:ascii="Arial" w:hAnsi="Arial" w:cs="Arial"/>
          <w:sz w:val="22"/>
          <w:szCs w:val="22"/>
        </w:rPr>
        <w:t>representing the CY 2019 gua</w:t>
      </w:r>
      <w:r w:rsidR="00C158F2" w:rsidRPr="00D40FC5">
        <w:rPr>
          <w:rFonts w:ascii="Arial" w:hAnsi="Arial" w:cs="Arial"/>
          <w:sz w:val="22"/>
          <w:szCs w:val="22"/>
        </w:rPr>
        <w:t>ranteed sales of P833.333 million plus the P127.680 million</w:t>
      </w:r>
      <w:r w:rsidRPr="00D40FC5">
        <w:rPr>
          <w:rFonts w:ascii="Arial" w:hAnsi="Arial" w:cs="Arial"/>
          <w:sz w:val="22"/>
          <w:szCs w:val="22"/>
        </w:rPr>
        <w:t xml:space="preserve"> for CY 2018 sales. </w:t>
      </w:r>
      <w:r w:rsidR="00612AEC" w:rsidRPr="00D40FC5">
        <w:rPr>
          <w:rFonts w:ascii="Arial" w:hAnsi="Arial" w:cs="Arial"/>
          <w:sz w:val="22"/>
          <w:szCs w:val="22"/>
        </w:rPr>
        <w:t>It was</w:t>
      </w:r>
      <w:r w:rsidRPr="00D40FC5">
        <w:rPr>
          <w:rFonts w:ascii="Arial" w:hAnsi="Arial" w:cs="Arial"/>
          <w:sz w:val="22"/>
          <w:szCs w:val="22"/>
        </w:rPr>
        <w:t xml:space="preserve"> noted, however, that the said amount was recognized in the books as Income from Gaming Operations-NISP</w:t>
      </w:r>
      <w:r w:rsidR="00612AEC" w:rsidRPr="00D40FC5">
        <w:rPr>
          <w:rFonts w:ascii="Arial" w:hAnsi="Arial" w:cs="Arial"/>
          <w:sz w:val="22"/>
          <w:szCs w:val="22"/>
        </w:rPr>
        <w:t>,</w:t>
      </w:r>
      <w:r w:rsidRPr="00D40FC5">
        <w:rPr>
          <w:rFonts w:ascii="Arial" w:hAnsi="Arial" w:cs="Arial"/>
          <w:sz w:val="22"/>
          <w:szCs w:val="22"/>
        </w:rPr>
        <w:t xml:space="preserve"> instead of the 13 per</w:t>
      </w:r>
      <w:r w:rsidR="00612AEC" w:rsidRPr="00D40FC5">
        <w:rPr>
          <w:rFonts w:ascii="Arial" w:hAnsi="Arial" w:cs="Arial"/>
          <w:sz w:val="22"/>
          <w:szCs w:val="22"/>
        </w:rPr>
        <w:t xml:space="preserve"> </w:t>
      </w:r>
      <w:r w:rsidRPr="00D40FC5">
        <w:rPr>
          <w:rFonts w:ascii="Arial" w:hAnsi="Arial" w:cs="Arial"/>
          <w:sz w:val="22"/>
          <w:szCs w:val="22"/>
        </w:rPr>
        <w:t xml:space="preserve">cent guaranteed share, which should </w:t>
      </w:r>
      <w:r w:rsidR="00FA7492" w:rsidRPr="00D40FC5">
        <w:rPr>
          <w:rFonts w:ascii="Arial" w:hAnsi="Arial" w:cs="Arial"/>
          <w:sz w:val="22"/>
          <w:szCs w:val="22"/>
        </w:rPr>
        <w:t>have amounted to P108.333 million and P16.59</w:t>
      </w:r>
      <w:r w:rsidR="00612AEC" w:rsidRPr="00D40FC5">
        <w:rPr>
          <w:rFonts w:ascii="Arial" w:hAnsi="Arial" w:cs="Arial"/>
          <w:sz w:val="22"/>
          <w:szCs w:val="22"/>
        </w:rPr>
        <w:t>9</w:t>
      </w:r>
      <w:r w:rsidR="00FA7492" w:rsidRPr="00D40FC5">
        <w:rPr>
          <w:rFonts w:ascii="Arial" w:hAnsi="Arial" w:cs="Arial"/>
          <w:sz w:val="22"/>
          <w:szCs w:val="22"/>
        </w:rPr>
        <w:t xml:space="preserve"> million</w:t>
      </w:r>
      <w:r w:rsidRPr="00D40FC5">
        <w:rPr>
          <w:rFonts w:ascii="Arial" w:hAnsi="Arial" w:cs="Arial"/>
          <w:sz w:val="22"/>
          <w:szCs w:val="22"/>
        </w:rPr>
        <w:t xml:space="preserve"> as Retained Earnings. Only the PCSO’s actual total s</w:t>
      </w:r>
      <w:r w:rsidR="00FA7492" w:rsidRPr="00D40FC5">
        <w:rPr>
          <w:rFonts w:ascii="Arial" w:hAnsi="Arial" w:cs="Arial"/>
          <w:sz w:val="22"/>
          <w:szCs w:val="22"/>
        </w:rPr>
        <w:t>hare of P124.93</w:t>
      </w:r>
      <w:r w:rsidR="00612AEC" w:rsidRPr="00D40FC5">
        <w:rPr>
          <w:rFonts w:ascii="Arial" w:hAnsi="Arial" w:cs="Arial"/>
          <w:sz w:val="22"/>
          <w:szCs w:val="22"/>
        </w:rPr>
        <w:t>2</w:t>
      </w:r>
      <w:r w:rsidR="00FA7492" w:rsidRPr="00D40FC5">
        <w:rPr>
          <w:rFonts w:ascii="Arial" w:hAnsi="Arial" w:cs="Arial"/>
          <w:sz w:val="22"/>
          <w:szCs w:val="22"/>
        </w:rPr>
        <w:t xml:space="preserve"> million</w:t>
      </w:r>
      <w:r w:rsidRPr="00D40FC5">
        <w:rPr>
          <w:rFonts w:ascii="Arial" w:hAnsi="Arial" w:cs="Arial"/>
          <w:sz w:val="22"/>
          <w:szCs w:val="22"/>
        </w:rPr>
        <w:t xml:space="preserve"> contributed to the increase in its assets, therefore, only the said amount should have been recognized in income/retained earnings in accordance with </w:t>
      </w:r>
      <w:r w:rsidR="00612AEC" w:rsidRPr="00D40FC5">
        <w:rPr>
          <w:rFonts w:ascii="Arial" w:hAnsi="Arial" w:cs="Arial"/>
          <w:sz w:val="22"/>
          <w:szCs w:val="22"/>
        </w:rPr>
        <w:t>PAS 1 and CFFR</w:t>
      </w:r>
      <w:r w:rsidRPr="00D40FC5">
        <w:rPr>
          <w:rFonts w:ascii="Arial" w:hAnsi="Arial" w:cs="Arial"/>
          <w:sz w:val="22"/>
          <w:szCs w:val="22"/>
        </w:rPr>
        <w:t>.</w:t>
      </w:r>
    </w:p>
    <w:p w14:paraId="6B82B5CD" w14:textId="77777777" w:rsidR="00FA7492" w:rsidRPr="00D40FC5" w:rsidRDefault="00FA7492" w:rsidP="00CF03CA">
      <w:pPr>
        <w:pStyle w:val="ListParagraph"/>
        <w:rPr>
          <w:rFonts w:ascii="Arial" w:hAnsi="Arial" w:cs="Arial"/>
          <w:i/>
          <w:sz w:val="22"/>
          <w:szCs w:val="22"/>
        </w:rPr>
      </w:pPr>
    </w:p>
    <w:p w14:paraId="108559E9" w14:textId="4D240035" w:rsidR="00920CD6" w:rsidRPr="00D40FC5" w:rsidRDefault="00612AEC"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It was further</w:t>
      </w:r>
      <w:r w:rsidR="00920CD6" w:rsidRPr="00D40FC5">
        <w:rPr>
          <w:rFonts w:ascii="Arial" w:hAnsi="Arial" w:cs="Arial"/>
          <w:sz w:val="22"/>
          <w:szCs w:val="22"/>
        </w:rPr>
        <w:t xml:space="preserve"> noted that under Note 2</w:t>
      </w:r>
      <w:r w:rsidRPr="00D40FC5">
        <w:rPr>
          <w:rFonts w:ascii="Arial" w:hAnsi="Arial" w:cs="Arial"/>
          <w:sz w:val="22"/>
          <w:szCs w:val="22"/>
        </w:rPr>
        <w:t>3</w:t>
      </w:r>
      <w:r w:rsidR="00920CD6" w:rsidRPr="00D40FC5">
        <w:rPr>
          <w:rFonts w:ascii="Arial" w:hAnsi="Arial" w:cs="Arial"/>
          <w:sz w:val="22"/>
          <w:szCs w:val="22"/>
        </w:rPr>
        <w:t>-Income-</w:t>
      </w:r>
      <w:r w:rsidR="00212853" w:rsidRPr="00D40FC5">
        <w:rPr>
          <w:rFonts w:ascii="Arial" w:hAnsi="Arial" w:cs="Arial"/>
          <w:sz w:val="22"/>
          <w:szCs w:val="22"/>
        </w:rPr>
        <w:t xml:space="preserve">Business </w:t>
      </w:r>
      <w:r w:rsidR="00920CD6" w:rsidRPr="00D40FC5">
        <w:rPr>
          <w:rFonts w:ascii="Arial" w:hAnsi="Arial" w:cs="Arial"/>
          <w:sz w:val="22"/>
          <w:szCs w:val="22"/>
        </w:rPr>
        <w:t>Income</w:t>
      </w:r>
      <w:r w:rsidR="00212853" w:rsidRPr="00D40FC5">
        <w:rPr>
          <w:rFonts w:ascii="Arial" w:hAnsi="Arial" w:cs="Arial"/>
          <w:sz w:val="22"/>
          <w:szCs w:val="22"/>
        </w:rPr>
        <w:t>-Income</w:t>
      </w:r>
      <w:r w:rsidR="00920CD6" w:rsidRPr="00D40FC5">
        <w:rPr>
          <w:rFonts w:ascii="Arial" w:hAnsi="Arial" w:cs="Arial"/>
          <w:sz w:val="22"/>
          <w:szCs w:val="22"/>
        </w:rPr>
        <w:t xml:space="preserve"> from Gaming Operations of the CY 2019 Notes to Financial Statements, the total retail receipts of ISP </w:t>
      </w:r>
      <w:r w:rsidR="00FA7492" w:rsidRPr="00D40FC5">
        <w:rPr>
          <w:rFonts w:ascii="Arial" w:hAnsi="Arial" w:cs="Arial"/>
          <w:sz w:val="22"/>
          <w:szCs w:val="22"/>
        </w:rPr>
        <w:t>in the amount of P961.013 million</w:t>
      </w:r>
      <w:r w:rsidR="00920CD6" w:rsidRPr="00D40FC5">
        <w:rPr>
          <w:rFonts w:ascii="Arial" w:hAnsi="Arial" w:cs="Arial"/>
          <w:sz w:val="22"/>
          <w:szCs w:val="22"/>
        </w:rPr>
        <w:t xml:space="preserve"> was presented as part of PCSO’s retail receipts without any appropriate disclosure, when only 13 per</w:t>
      </w:r>
      <w:r w:rsidR="00212853" w:rsidRPr="00D40FC5">
        <w:rPr>
          <w:rFonts w:ascii="Arial" w:hAnsi="Arial" w:cs="Arial"/>
          <w:sz w:val="22"/>
          <w:szCs w:val="22"/>
        </w:rPr>
        <w:t xml:space="preserve"> </w:t>
      </w:r>
      <w:r w:rsidR="00920CD6" w:rsidRPr="00D40FC5">
        <w:rPr>
          <w:rFonts w:ascii="Arial" w:hAnsi="Arial" w:cs="Arial"/>
          <w:sz w:val="22"/>
          <w:szCs w:val="22"/>
        </w:rPr>
        <w:t xml:space="preserve">cent thereof rightfully belongs to PCSO. </w:t>
      </w:r>
    </w:p>
    <w:p w14:paraId="66D6EA6D" w14:textId="77777777" w:rsidR="007648D3" w:rsidRPr="00D40FC5" w:rsidRDefault="007648D3" w:rsidP="00CF03CA">
      <w:pPr>
        <w:pStyle w:val="ListParagraph"/>
        <w:rPr>
          <w:rFonts w:ascii="Arial" w:hAnsi="Arial" w:cs="Arial"/>
          <w:i/>
          <w:sz w:val="22"/>
          <w:szCs w:val="22"/>
        </w:rPr>
      </w:pPr>
    </w:p>
    <w:p w14:paraId="5DEC4CEF" w14:textId="62CD37AC" w:rsidR="00920CD6" w:rsidRPr="00D40FC5" w:rsidRDefault="00920CD6"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 xml:space="preserve">As noted in the prior year’s </w:t>
      </w:r>
      <w:r w:rsidR="00212853" w:rsidRPr="00D40FC5">
        <w:rPr>
          <w:rFonts w:ascii="Arial" w:hAnsi="Arial" w:cs="Arial"/>
          <w:sz w:val="22"/>
          <w:szCs w:val="22"/>
        </w:rPr>
        <w:t>Audit Observation Memorandum (</w:t>
      </w:r>
      <w:r w:rsidRPr="00D40FC5">
        <w:rPr>
          <w:rFonts w:ascii="Arial" w:hAnsi="Arial" w:cs="Arial"/>
          <w:sz w:val="22"/>
          <w:szCs w:val="22"/>
        </w:rPr>
        <w:t>AOM</w:t>
      </w:r>
      <w:r w:rsidR="00212853" w:rsidRPr="00D40FC5">
        <w:rPr>
          <w:rFonts w:ascii="Arial" w:hAnsi="Arial" w:cs="Arial"/>
          <w:sz w:val="22"/>
          <w:szCs w:val="22"/>
        </w:rPr>
        <w:t>)</w:t>
      </w:r>
      <w:r w:rsidRPr="00D40FC5">
        <w:rPr>
          <w:rFonts w:ascii="Arial" w:hAnsi="Arial" w:cs="Arial"/>
          <w:sz w:val="22"/>
          <w:szCs w:val="22"/>
        </w:rPr>
        <w:t xml:space="preserve">, the recording and presentation </w:t>
      </w:r>
      <w:r w:rsidR="00212853" w:rsidRPr="00D40FC5">
        <w:rPr>
          <w:rFonts w:ascii="Arial" w:hAnsi="Arial" w:cs="Arial"/>
          <w:sz w:val="22"/>
          <w:szCs w:val="22"/>
        </w:rPr>
        <w:t>of the full amount of the PMLC s</w:t>
      </w:r>
      <w:r w:rsidRPr="00D40FC5">
        <w:rPr>
          <w:rFonts w:ascii="Arial" w:hAnsi="Arial" w:cs="Arial"/>
          <w:sz w:val="22"/>
          <w:szCs w:val="22"/>
        </w:rPr>
        <w:t>ales in the financial statements of PCSO as its total income under the ISP prog</w:t>
      </w:r>
      <w:r w:rsidR="00212853" w:rsidRPr="00D40FC5">
        <w:rPr>
          <w:rFonts w:ascii="Arial" w:hAnsi="Arial" w:cs="Arial"/>
          <w:sz w:val="22"/>
          <w:szCs w:val="22"/>
        </w:rPr>
        <w:t>ram was not in accordance with P</w:t>
      </w:r>
      <w:r w:rsidRPr="00D40FC5">
        <w:rPr>
          <w:rFonts w:ascii="Arial" w:hAnsi="Arial" w:cs="Arial"/>
          <w:sz w:val="22"/>
          <w:szCs w:val="22"/>
        </w:rPr>
        <w:t>aragraph 15 of PAS 1</w:t>
      </w:r>
      <w:r w:rsidR="00212853" w:rsidRPr="00D40FC5">
        <w:rPr>
          <w:rFonts w:ascii="Arial" w:hAnsi="Arial" w:cs="Arial"/>
          <w:sz w:val="22"/>
          <w:szCs w:val="22"/>
        </w:rPr>
        <w:t>,</w:t>
      </w:r>
      <w:r w:rsidRPr="00D40FC5">
        <w:rPr>
          <w:rFonts w:ascii="Arial" w:hAnsi="Arial" w:cs="Arial"/>
          <w:sz w:val="22"/>
          <w:szCs w:val="22"/>
        </w:rPr>
        <w:t xml:space="preserve"> since it does not faithfully represent the effects of transactions on the affected accounts, hence, providing misleading and inaccurate information to the users of the financial statements of the PCSO.</w:t>
      </w:r>
    </w:p>
    <w:p w14:paraId="4D5057E5" w14:textId="77777777" w:rsidR="007648D3" w:rsidRPr="00D40FC5" w:rsidRDefault="007648D3" w:rsidP="00CF03CA">
      <w:pPr>
        <w:pStyle w:val="ListParagraph"/>
        <w:rPr>
          <w:rFonts w:ascii="Arial" w:hAnsi="Arial" w:cs="Arial"/>
          <w:i/>
          <w:sz w:val="22"/>
          <w:szCs w:val="22"/>
        </w:rPr>
      </w:pPr>
    </w:p>
    <w:p w14:paraId="29DF9139" w14:textId="152D2F99" w:rsidR="00212853" w:rsidRPr="00D40FC5" w:rsidRDefault="00212853" w:rsidP="00545AA2">
      <w:pPr>
        <w:pStyle w:val="ListParagraph"/>
        <w:numPr>
          <w:ilvl w:val="1"/>
          <w:numId w:val="1"/>
        </w:numPr>
        <w:ind w:left="1440"/>
        <w:jc w:val="both"/>
        <w:rPr>
          <w:rFonts w:ascii="Arial" w:hAnsi="Arial" w:cs="Arial"/>
          <w:i/>
          <w:sz w:val="22"/>
          <w:szCs w:val="22"/>
        </w:rPr>
      </w:pPr>
      <w:r w:rsidRPr="00D40FC5">
        <w:rPr>
          <w:rFonts w:ascii="Arial" w:hAnsi="Arial" w:cs="Arial"/>
          <w:b/>
          <w:sz w:val="22"/>
          <w:szCs w:val="22"/>
        </w:rPr>
        <w:t>W</w:t>
      </w:r>
      <w:r w:rsidR="00920CD6" w:rsidRPr="00D40FC5">
        <w:rPr>
          <w:rFonts w:ascii="Arial" w:hAnsi="Arial" w:cs="Arial"/>
          <w:b/>
          <w:sz w:val="22"/>
          <w:szCs w:val="22"/>
        </w:rPr>
        <w:t>e reiterate</w:t>
      </w:r>
      <w:r w:rsidR="00E50AA5" w:rsidRPr="00D40FC5">
        <w:rPr>
          <w:rFonts w:ascii="Arial" w:hAnsi="Arial" w:cs="Arial"/>
          <w:b/>
          <w:sz w:val="22"/>
          <w:szCs w:val="22"/>
        </w:rPr>
        <w:t>d</w:t>
      </w:r>
      <w:r w:rsidR="00920CD6" w:rsidRPr="00D40FC5">
        <w:rPr>
          <w:rFonts w:ascii="Arial" w:hAnsi="Arial" w:cs="Arial"/>
          <w:b/>
          <w:sz w:val="22"/>
          <w:szCs w:val="22"/>
        </w:rPr>
        <w:t xml:space="preserve"> our prior year</w:t>
      </w:r>
      <w:r w:rsidR="00A6539D" w:rsidRPr="00D40FC5">
        <w:rPr>
          <w:rFonts w:ascii="Arial" w:hAnsi="Arial" w:cs="Arial"/>
          <w:b/>
          <w:sz w:val="22"/>
          <w:szCs w:val="22"/>
        </w:rPr>
        <w:t>’s</w:t>
      </w:r>
      <w:r w:rsidR="00920CD6" w:rsidRPr="00D40FC5">
        <w:rPr>
          <w:rFonts w:ascii="Arial" w:hAnsi="Arial" w:cs="Arial"/>
          <w:b/>
          <w:sz w:val="22"/>
          <w:szCs w:val="22"/>
        </w:rPr>
        <w:t xml:space="preserve"> recommendation that M</w:t>
      </w:r>
      <w:r w:rsidRPr="00D40FC5">
        <w:rPr>
          <w:rFonts w:ascii="Arial" w:hAnsi="Arial" w:cs="Arial"/>
          <w:b/>
          <w:sz w:val="22"/>
          <w:szCs w:val="22"/>
        </w:rPr>
        <w:t xml:space="preserve">anagement </w:t>
      </w:r>
      <w:r w:rsidRPr="00792DE7">
        <w:rPr>
          <w:rFonts w:ascii="Arial" w:hAnsi="Arial" w:cs="Arial"/>
          <w:b/>
          <w:sz w:val="22"/>
          <w:szCs w:val="22"/>
        </w:rPr>
        <w:t>direct the concerned A</w:t>
      </w:r>
      <w:r w:rsidR="00920CD6" w:rsidRPr="00792DE7">
        <w:rPr>
          <w:rFonts w:ascii="Arial" w:hAnsi="Arial" w:cs="Arial"/>
          <w:b/>
          <w:sz w:val="22"/>
          <w:szCs w:val="22"/>
        </w:rPr>
        <w:t xml:space="preserve">ccounting personnel to effect the </w:t>
      </w:r>
      <w:r w:rsidR="00A6539D" w:rsidRPr="00792DE7">
        <w:rPr>
          <w:rFonts w:ascii="Arial" w:hAnsi="Arial" w:cs="Arial"/>
          <w:b/>
          <w:sz w:val="22"/>
          <w:szCs w:val="22"/>
        </w:rPr>
        <w:t>necessary adjusting entr</w:t>
      </w:r>
      <w:r w:rsidR="00920CD6" w:rsidRPr="00792DE7">
        <w:rPr>
          <w:rFonts w:ascii="Arial" w:hAnsi="Arial" w:cs="Arial"/>
          <w:b/>
          <w:sz w:val="22"/>
          <w:szCs w:val="22"/>
        </w:rPr>
        <w:t>ies in order to reflect the correct amount of retail receipts from the ISP accruing to the PCSO pursuant to Section 4</w:t>
      </w:r>
      <w:r w:rsidR="00075B57" w:rsidRPr="00792DE7">
        <w:rPr>
          <w:rFonts w:ascii="Arial" w:hAnsi="Arial" w:cs="Arial"/>
          <w:b/>
          <w:sz w:val="22"/>
          <w:szCs w:val="22"/>
        </w:rPr>
        <w:t xml:space="preserve"> (i) </w:t>
      </w:r>
      <w:r w:rsidR="00920CD6" w:rsidRPr="00792DE7">
        <w:rPr>
          <w:rFonts w:ascii="Arial" w:hAnsi="Arial" w:cs="Arial"/>
          <w:b/>
          <w:sz w:val="22"/>
          <w:szCs w:val="22"/>
        </w:rPr>
        <w:t xml:space="preserve"> of the RIRR for the ISP, in accordance with Paragraphs 15 and 4.47 of PAS 1 and CFFR, respectively</w:t>
      </w:r>
      <w:r w:rsidR="00920CD6" w:rsidRPr="00D40FC5">
        <w:rPr>
          <w:rFonts w:ascii="Arial" w:hAnsi="Arial" w:cs="Arial"/>
          <w:b/>
          <w:sz w:val="22"/>
          <w:szCs w:val="22"/>
        </w:rPr>
        <w:t xml:space="preserve">.  </w:t>
      </w:r>
    </w:p>
    <w:p w14:paraId="3617029A" w14:textId="77777777" w:rsidR="00212853" w:rsidRPr="00D40FC5" w:rsidRDefault="00212853" w:rsidP="00212853">
      <w:pPr>
        <w:pStyle w:val="ListParagraph"/>
        <w:rPr>
          <w:rFonts w:ascii="Arial" w:hAnsi="Arial" w:cs="Arial"/>
          <w:b/>
          <w:sz w:val="22"/>
          <w:szCs w:val="22"/>
        </w:rPr>
      </w:pPr>
    </w:p>
    <w:p w14:paraId="1E48DBB0" w14:textId="54DE13BE" w:rsidR="00920CD6" w:rsidRDefault="00920CD6" w:rsidP="00B65D27">
      <w:pPr>
        <w:pStyle w:val="ListParagraph"/>
        <w:ind w:left="1440"/>
        <w:jc w:val="both"/>
        <w:rPr>
          <w:rFonts w:ascii="Arial" w:hAnsi="Arial" w:cs="Arial"/>
          <w:i/>
          <w:sz w:val="22"/>
          <w:szCs w:val="22"/>
        </w:rPr>
      </w:pPr>
    </w:p>
    <w:p w14:paraId="66A83E95" w14:textId="77777777" w:rsidR="00B65D27" w:rsidRPr="00D40FC5" w:rsidRDefault="00B65D27" w:rsidP="00B65D27">
      <w:pPr>
        <w:pStyle w:val="ListParagraph"/>
        <w:ind w:left="1440"/>
        <w:jc w:val="both"/>
        <w:rPr>
          <w:rFonts w:ascii="Arial" w:hAnsi="Arial" w:cs="Arial"/>
          <w:i/>
          <w:sz w:val="22"/>
          <w:szCs w:val="22"/>
        </w:rPr>
      </w:pPr>
    </w:p>
    <w:p w14:paraId="6C20AD33" w14:textId="77777777" w:rsidR="00FC0B2E" w:rsidRPr="00D40FC5" w:rsidRDefault="00FC0B2E" w:rsidP="00CF03CA">
      <w:pPr>
        <w:pStyle w:val="ListParagraph"/>
        <w:ind w:left="1288"/>
        <w:jc w:val="both"/>
        <w:rPr>
          <w:rFonts w:ascii="Arial" w:hAnsi="Arial" w:cs="Arial"/>
          <w:i/>
          <w:sz w:val="22"/>
          <w:szCs w:val="22"/>
        </w:rPr>
      </w:pPr>
    </w:p>
    <w:p w14:paraId="3CA17B8F" w14:textId="3BD613BB" w:rsidR="00F00D65" w:rsidRPr="00D40FC5" w:rsidRDefault="00F00D65"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 xml:space="preserve">Management claimed that Republic Act </w:t>
      </w:r>
      <w:r w:rsidR="00C60F85" w:rsidRPr="00D40FC5">
        <w:rPr>
          <w:rFonts w:ascii="Arial" w:hAnsi="Arial" w:cs="Arial"/>
          <w:sz w:val="22"/>
          <w:szCs w:val="22"/>
        </w:rPr>
        <w:t xml:space="preserve">(RA) </w:t>
      </w:r>
      <w:r w:rsidRPr="00D40FC5">
        <w:rPr>
          <w:rFonts w:ascii="Arial" w:hAnsi="Arial" w:cs="Arial"/>
          <w:sz w:val="22"/>
          <w:szCs w:val="22"/>
        </w:rPr>
        <w:t>No. 1169, otherwise known as the PCSO Charter, states that PCSO is the principal government agency authorized to hold and conduct charity sweepstakes, races, lotteries and other similar activities.  When the Principal entity satisfies a performance obligation, the entity recognizes revenues in the gross amount consideration to which it expects to be entitled in exchange for those goods or services transferred.  Under the NISP RIRR, the Instant Sweepstakes Program is a regular game of the PCSO.  As principal and ha</w:t>
      </w:r>
      <w:r w:rsidR="00C60F85" w:rsidRPr="00D40FC5">
        <w:rPr>
          <w:rFonts w:ascii="Arial" w:hAnsi="Arial" w:cs="Arial"/>
          <w:sz w:val="22"/>
          <w:szCs w:val="22"/>
        </w:rPr>
        <w:t xml:space="preserve">s </w:t>
      </w:r>
      <w:r w:rsidRPr="00D40FC5">
        <w:rPr>
          <w:rFonts w:ascii="Arial" w:hAnsi="Arial" w:cs="Arial"/>
          <w:sz w:val="22"/>
          <w:szCs w:val="22"/>
        </w:rPr>
        <w:t xml:space="preserve">direct control </w:t>
      </w:r>
      <w:r w:rsidRPr="00D40FC5">
        <w:rPr>
          <w:rFonts w:ascii="Arial" w:hAnsi="Arial" w:cs="Arial"/>
          <w:sz w:val="22"/>
          <w:szCs w:val="22"/>
          <w:shd w:val="clear" w:color="auto" w:fill="FFFFFF"/>
        </w:rPr>
        <w:t>and supervision over the details of the operations</w:t>
      </w:r>
      <w:r w:rsidRPr="00D40FC5">
        <w:rPr>
          <w:rFonts w:ascii="Arial" w:hAnsi="Arial" w:cs="Arial"/>
          <w:sz w:val="22"/>
          <w:szCs w:val="22"/>
        </w:rPr>
        <w:t>, PCSO recognizes the sale of the NISP.</w:t>
      </w:r>
    </w:p>
    <w:p w14:paraId="1A0DE482" w14:textId="77777777" w:rsidR="00F00D65" w:rsidRPr="00B65D27" w:rsidRDefault="00F00D65" w:rsidP="00CF03CA">
      <w:pPr>
        <w:pStyle w:val="ListParagraph"/>
        <w:rPr>
          <w:rFonts w:ascii="Arial" w:hAnsi="Arial" w:cs="Arial"/>
          <w:i/>
        </w:rPr>
      </w:pPr>
    </w:p>
    <w:p w14:paraId="7DF4E36C" w14:textId="59B6819F" w:rsidR="00C60F85" w:rsidRPr="00D40FC5" w:rsidRDefault="00C60F85" w:rsidP="00545AA2">
      <w:pPr>
        <w:pStyle w:val="ListParagraph"/>
        <w:numPr>
          <w:ilvl w:val="1"/>
          <w:numId w:val="1"/>
        </w:numPr>
        <w:ind w:left="1440"/>
        <w:jc w:val="both"/>
        <w:rPr>
          <w:rFonts w:ascii="Arial" w:hAnsi="Arial" w:cs="Arial"/>
          <w:i/>
          <w:sz w:val="22"/>
          <w:szCs w:val="22"/>
        </w:rPr>
      </w:pPr>
      <w:r w:rsidRPr="00D40FC5">
        <w:rPr>
          <w:rFonts w:ascii="Arial" w:hAnsi="Arial" w:cs="Arial"/>
          <w:sz w:val="22"/>
          <w:szCs w:val="22"/>
        </w:rPr>
        <w:t xml:space="preserve">As </w:t>
      </w:r>
      <w:r w:rsidR="003571E2" w:rsidRPr="00D40FC5">
        <w:rPr>
          <w:rFonts w:ascii="Arial" w:hAnsi="Arial" w:cs="Arial"/>
          <w:sz w:val="22"/>
          <w:szCs w:val="22"/>
        </w:rPr>
        <w:t>rejoinders, the Audit Team would like to state that</w:t>
      </w:r>
      <w:r w:rsidRPr="00D40FC5">
        <w:rPr>
          <w:rFonts w:ascii="Arial" w:hAnsi="Arial" w:cs="Arial"/>
          <w:sz w:val="22"/>
          <w:szCs w:val="22"/>
        </w:rPr>
        <w:t>:</w:t>
      </w:r>
    </w:p>
    <w:p w14:paraId="7ABD8334" w14:textId="77777777" w:rsidR="00C60F85" w:rsidRPr="00D40FC5" w:rsidRDefault="00C60F85" w:rsidP="00C60F85">
      <w:pPr>
        <w:pStyle w:val="ListParagraph"/>
        <w:rPr>
          <w:rFonts w:ascii="Arial" w:hAnsi="Arial" w:cs="Arial"/>
          <w:sz w:val="22"/>
          <w:szCs w:val="22"/>
        </w:rPr>
      </w:pPr>
    </w:p>
    <w:p w14:paraId="2204149D" w14:textId="32DFCE96" w:rsidR="007648D3" w:rsidRPr="00D40FC5" w:rsidRDefault="003571E2" w:rsidP="00C60F85">
      <w:pPr>
        <w:pStyle w:val="ListParagraph"/>
        <w:numPr>
          <w:ilvl w:val="1"/>
          <w:numId w:val="2"/>
        </w:numPr>
        <w:ind w:left="1985" w:hanging="567"/>
        <w:jc w:val="both"/>
        <w:rPr>
          <w:rFonts w:ascii="Arial" w:hAnsi="Arial" w:cs="Arial"/>
          <w:i/>
          <w:sz w:val="22"/>
          <w:szCs w:val="22"/>
        </w:rPr>
      </w:pPr>
      <w:r w:rsidRPr="00D40FC5">
        <w:rPr>
          <w:rFonts w:ascii="Arial" w:hAnsi="Arial" w:cs="Arial"/>
          <w:sz w:val="22"/>
          <w:szCs w:val="22"/>
        </w:rPr>
        <w:t>I</w:t>
      </w:r>
      <w:r w:rsidR="004473E1" w:rsidRPr="00D40FC5">
        <w:rPr>
          <w:rFonts w:ascii="Arial" w:hAnsi="Arial" w:cs="Arial"/>
          <w:sz w:val="22"/>
          <w:szCs w:val="22"/>
        </w:rPr>
        <w:t xml:space="preserve">ncome is recognized only in the </w:t>
      </w:r>
      <w:r w:rsidR="00C60F85" w:rsidRPr="00D40FC5">
        <w:rPr>
          <w:rFonts w:ascii="Arial" w:hAnsi="Arial" w:cs="Arial"/>
          <w:sz w:val="22"/>
          <w:szCs w:val="22"/>
        </w:rPr>
        <w:t>income statement</w:t>
      </w:r>
      <w:r w:rsidR="004473E1" w:rsidRPr="00D40FC5">
        <w:rPr>
          <w:rFonts w:ascii="Arial" w:hAnsi="Arial" w:cs="Arial"/>
          <w:sz w:val="22"/>
          <w:szCs w:val="22"/>
        </w:rPr>
        <w:t xml:space="preserve"> when there is an increase in future economic benefits related to an increase in an asset or a decrease of a liability has arisen that can be measured reliabl</w:t>
      </w:r>
      <w:r w:rsidR="006E0A7F" w:rsidRPr="00D40FC5">
        <w:rPr>
          <w:rFonts w:ascii="Arial" w:hAnsi="Arial" w:cs="Arial"/>
          <w:sz w:val="22"/>
          <w:szCs w:val="22"/>
        </w:rPr>
        <w:t xml:space="preserve">y as provided under the CFFR.  </w:t>
      </w:r>
      <w:r w:rsidR="004473E1" w:rsidRPr="00D40FC5">
        <w:rPr>
          <w:rFonts w:ascii="Arial" w:hAnsi="Arial" w:cs="Arial"/>
          <w:sz w:val="22"/>
          <w:szCs w:val="22"/>
        </w:rPr>
        <w:t>In the case of ISP, only the guaranteed share of 13% corresponds to</w:t>
      </w:r>
      <w:r w:rsidR="008777D6" w:rsidRPr="00D40FC5">
        <w:rPr>
          <w:rFonts w:ascii="Arial" w:hAnsi="Arial" w:cs="Arial"/>
          <w:sz w:val="22"/>
          <w:szCs w:val="22"/>
        </w:rPr>
        <w:t xml:space="preserve"> the</w:t>
      </w:r>
      <w:r w:rsidR="004473E1" w:rsidRPr="00D40FC5">
        <w:rPr>
          <w:rFonts w:ascii="Arial" w:hAnsi="Arial" w:cs="Arial"/>
          <w:sz w:val="22"/>
          <w:szCs w:val="22"/>
        </w:rPr>
        <w:t xml:space="preserve"> increase in the future economic benefit and/or asset of PCSO.  </w:t>
      </w:r>
    </w:p>
    <w:p w14:paraId="11978628" w14:textId="77777777" w:rsidR="003E215D" w:rsidRPr="00B65D27" w:rsidRDefault="003E215D" w:rsidP="00CF03CA">
      <w:pPr>
        <w:pStyle w:val="ListParagraph"/>
        <w:rPr>
          <w:rFonts w:ascii="Arial" w:hAnsi="Arial" w:cs="Arial"/>
          <w:i/>
        </w:rPr>
      </w:pPr>
    </w:p>
    <w:p w14:paraId="7D026C11" w14:textId="67F1B892" w:rsidR="004473E1" w:rsidRPr="00D40FC5" w:rsidRDefault="00C60F85" w:rsidP="00C60F85">
      <w:pPr>
        <w:pStyle w:val="ListParagraph"/>
        <w:numPr>
          <w:ilvl w:val="1"/>
          <w:numId w:val="2"/>
        </w:numPr>
        <w:ind w:left="1985" w:hanging="567"/>
        <w:jc w:val="both"/>
        <w:rPr>
          <w:rFonts w:ascii="Arial" w:hAnsi="Arial" w:cs="Arial"/>
          <w:i/>
          <w:sz w:val="22"/>
          <w:szCs w:val="22"/>
        </w:rPr>
      </w:pPr>
      <w:r w:rsidRPr="00D40FC5">
        <w:rPr>
          <w:rFonts w:ascii="Arial" w:hAnsi="Arial" w:cs="Arial"/>
          <w:sz w:val="22"/>
          <w:szCs w:val="22"/>
        </w:rPr>
        <w:t xml:space="preserve">The </w:t>
      </w:r>
      <w:r w:rsidR="004473E1" w:rsidRPr="00D40FC5">
        <w:rPr>
          <w:rFonts w:ascii="Arial" w:hAnsi="Arial" w:cs="Arial"/>
          <w:sz w:val="22"/>
          <w:szCs w:val="22"/>
        </w:rPr>
        <w:t>PCSO may be considered as principal in terms of authority to hold and conduct lotteries as provided under RA No. 1169. However, in the recording of PCSO’s transactions, the Philippine Financial Reporting Standards (PFRS</w:t>
      </w:r>
      <w:r w:rsidR="003571E2" w:rsidRPr="00D40FC5">
        <w:rPr>
          <w:rFonts w:ascii="Arial" w:hAnsi="Arial" w:cs="Arial"/>
          <w:sz w:val="22"/>
          <w:szCs w:val="22"/>
        </w:rPr>
        <w:t>s</w:t>
      </w:r>
      <w:r w:rsidR="004473E1" w:rsidRPr="00D40FC5">
        <w:rPr>
          <w:rFonts w:ascii="Arial" w:hAnsi="Arial" w:cs="Arial"/>
          <w:sz w:val="22"/>
          <w:szCs w:val="22"/>
        </w:rPr>
        <w:t xml:space="preserve">) require that the entity (PCSO) determines and assesses itself if it acted as Principal in the performance obligation or promise to transfer goods or services to the customer.  </w:t>
      </w:r>
    </w:p>
    <w:p w14:paraId="60F8C993" w14:textId="77777777" w:rsidR="003E215D" w:rsidRPr="00B65D27" w:rsidRDefault="003E215D" w:rsidP="00C60F85">
      <w:pPr>
        <w:pStyle w:val="ListParagraph"/>
        <w:ind w:left="1985" w:hanging="567"/>
        <w:rPr>
          <w:rFonts w:ascii="Arial" w:hAnsi="Arial" w:cs="Arial"/>
          <w:i/>
        </w:rPr>
      </w:pPr>
    </w:p>
    <w:p w14:paraId="435A00EA" w14:textId="0B69F8D8" w:rsidR="004473E1" w:rsidRPr="00D40FC5" w:rsidRDefault="004473E1" w:rsidP="00C60F85">
      <w:pPr>
        <w:pStyle w:val="ListParagraph"/>
        <w:numPr>
          <w:ilvl w:val="1"/>
          <w:numId w:val="2"/>
        </w:numPr>
        <w:ind w:left="1985" w:hanging="567"/>
        <w:jc w:val="both"/>
        <w:rPr>
          <w:rFonts w:ascii="Arial" w:hAnsi="Arial" w:cs="Arial"/>
          <w:i/>
          <w:sz w:val="22"/>
          <w:szCs w:val="22"/>
        </w:rPr>
      </w:pPr>
      <w:r w:rsidRPr="00D40FC5">
        <w:rPr>
          <w:rFonts w:ascii="Arial" w:hAnsi="Arial" w:cs="Arial"/>
          <w:sz w:val="22"/>
          <w:szCs w:val="22"/>
        </w:rPr>
        <w:t xml:space="preserve">In view of the differing opinion as regards to the proper recording of revenue from ISP, </w:t>
      </w:r>
      <w:r w:rsidRPr="00D40FC5">
        <w:rPr>
          <w:rFonts w:ascii="Arial" w:hAnsi="Arial" w:cs="Arial"/>
          <w:sz w:val="22"/>
          <w:szCs w:val="22"/>
          <w:lang w:eastAsia="en-GB"/>
        </w:rPr>
        <w:t>this matter will be referred to the COA Government Accountancy Sector (GAS), for a more authoritative opinion.</w:t>
      </w:r>
    </w:p>
    <w:p w14:paraId="6EE1FC27" w14:textId="77777777" w:rsidR="00B6029D" w:rsidRPr="00D40FC5" w:rsidRDefault="00B6029D" w:rsidP="00CF03CA">
      <w:pPr>
        <w:pStyle w:val="ListParagraph"/>
        <w:rPr>
          <w:rFonts w:ascii="Arial" w:hAnsi="Arial" w:cs="Arial"/>
          <w:iCs/>
          <w:sz w:val="22"/>
          <w:szCs w:val="22"/>
        </w:rPr>
      </w:pPr>
    </w:p>
    <w:p w14:paraId="6E935AA1" w14:textId="77777777" w:rsidR="00B6029D" w:rsidRPr="00D40FC5" w:rsidRDefault="00B6029D" w:rsidP="00CF03CA">
      <w:pPr>
        <w:pStyle w:val="ListParagraph"/>
        <w:rPr>
          <w:rFonts w:ascii="Arial" w:hAnsi="Arial" w:cs="Arial"/>
          <w:iCs/>
          <w:sz w:val="22"/>
          <w:szCs w:val="22"/>
        </w:rPr>
      </w:pPr>
    </w:p>
    <w:p w14:paraId="2608B313" w14:textId="06E6E222" w:rsidR="00B6029D" w:rsidRPr="00D40FC5" w:rsidRDefault="005D4273" w:rsidP="003571E2">
      <w:pPr>
        <w:pStyle w:val="ListParagraph"/>
        <w:numPr>
          <w:ilvl w:val="0"/>
          <w:numId w:val="1"/>
        </w:numPr>
        <w:ind w:left="709" w:hanging="697"/>
        <w:jc w:val="both"/>
        <w:rPr>
          <w:rFonts w:ascii="Arial" w:hAnsi="Arial" w:cs="Arial"/>
          <w:i/>
          <w:sz w:val="22"/>
          <w:szCs w:val="22"/>
        </w:rPr>
      </w:pPr>
      <w:r w:rsidRPr="00D40FC5">
        <w:rPr>
          <w:rFonts w:ascii="Arial" w:hAnsi="Arial" w:cs="Arial"/>
          <w:b/>
          <w:sz w:val="22"/>
          <w:szCs w:val="22"/>
        </w:rPr>
        <w:t>The f</w:t>
      </w:r>
      <w:r w:rsidR="00B6029D" w:rsidRPr="00D40FC5">
        <w:rPr>
          <w:rFonts w:ascii="Arial" w:hAnsi="Arial" w:cs="Arial"/>
          <w:b/>
          <w:sz w:val="22"/>
          <w:szCs w:val="22"/>
        </w:rPr>
        <w:t>aithful representation</w:t>
      </w:r>
      <w:r w:rsidRPr="00D40FC5">
        <w:rPr>
          <w:rFonts w:ascii="Arial" w:hAnsi="Arial" w:cs="Arial"/>
          <w:b/>
          <w:sz w:val="22"/>
          <w:szCs w:val="22"/>
        </w:rPr>
        <w:t xml:space="preserve"> in the financial statements as of December 31, 2019</w:t>
      </w:r>
      <w:r w:rsidR="00B6029D" w:rsidRPr="00D40FC5">
        <w:rPr>
          <w:rFonts w:ascii="Arial" w:hAnsi="Arial" w:cs="Arial"/>
          <w:b/>
          <w:sz w:val="22"/>
          <w:szCs w:val="22"/>
        </w:rPr>
        <w:t xml:space="preserve"> of the </w:t>
      </w:r>
      <w:r w:rsidR="00B6029D" w:rsidRPr="00D40FC5">
        <w:rPr>
          <w:rFonts w:ascii="Arial" w:eastAsia="STXihei" w:hAnsi="Arial" w:cs="Arial"/>
          <w:b/>
          <w:bCs/>
          <w:sz w:val="22"/>
          <w:szCs w:val="22"/>
        </w:rPr>
        <w:t>Prize Fund expenses-STL account</w:t>
      </w:r>
      <w:r w:rsidRPr="00D40FC5">
        <w:rPr>
          <w:rFonts w:ascii="Arial" w:eastAsia="STXihei" w:hAnsi="Arial" w:cs="Arial"/>
          <w:b/>
          <w:bCs/>
          <w:sz w:val="22"/>
          <w:szCs w:val="22"/>
        </w:rPr>
        <w:t xml:space="preserve"> totaling </w:t>
      </w:r>
      <w:r w:rsidRPr="00D40FC5">
        <w:rPr>
          <w:rFonts w:ascii="Arial" w:hAnsi="Arial" w:cs="Arial"/>
          <w:b/>
          <w:sz w:val="22"/>
          <w:szCs w:val="22"/>
        </w:rPr>
        <w:t>P622.393 million</w:t>
      </w:r>
      <w:r w:rsidR="00B6029D" w:rsidRPr="00D40FC5">
        <w:rPr>
          <w:rFonts w:ascii="Arial" w:eastAsia="STXihei" w:hAnsi="Arial" w:cs="Arial"/>
          <w:b/>
          <w:bCs/>
          <w:sz w:val="22"/>
          <w:szCs w:val="22"/>
        </w:rPr>
        <w:t xml:space="preserve"> could not be established due to the non-submission of the </w:t>
      </w:r>
      <w:r w:rsidR="004C186C" w:rsidRPr="00D40FC5">
        <w:rPr>
          <w:rFonts w:ascii="Arial" w:eastAsia="STXihei" w:hAnsi="Arial" w:cs="Arial"/>
          <w:b/>
          <w:bCs/>
          <w:sz w:val="22"/>
          <w:szCs w:val="22"/>
        </w:rPr>
        <w:t>s</w:t>
      </w:r>
      <w:r w:rsidR="00E50AA5" w:rsidRPr="00D40FC5">
        <w:rPr>
          <w:rFonts w:ascii="Arial" w:eastAsia="STXihei" w:hAnsi="Arial" w:cs="Arial"/>
          <w:b/>
          <w:bCs/>
          <w:sz w:val="22"/>
          <w:szCs w:val="22"/>
        </w:rPr>
        <w:t xml:space="preserve">ummary of all </w:t>
      </w:r>
      <w:r w:rsidR="00153DA9" w:rsidRPr="00D40FC5">
        <w:rPr>
          <w:rFonts w:ascii="Arial" w:eastAsia="STXihei" w:hAnsi="Arial" w:cs="Arial"/>
          <w:b/>
          <w:bCs/>
          <w:sz w:val="22"/>
          <w:szCs w:val="22"/>
        </w:rPr>
        <w:t xml:space="preserve">prizes and winnings paid and charged to prize fund together with all the other related reports, as required under </w:t>
      </w:r>
      <w:r w:rsidR="00B6029D" w:rsidRPr="00D40FC5">
        <w:rPr>
          <w:rFonts w:ascii="Arial" w:eastAsia="STXihei" w:hAnsi="Arial" w:cs="Arial"/>
          <w:b/>
          <w:bCs/>
          <w:sz w:val="22"/>
          <w:szCs w:val="22"/>
        </w:rPr>
        <w:t>Section 18 (g) of the 2019 Revised Implementing Rules and Regulations (RIRR) for the</w:t>
      </w:r>
      <w:r w:rsidR="004C721A" w:rsidRPr="00D40FC5">
        <w:rPr>
          <w:rFonts w:ascii="Arial" w:eastAsia="STXihei" w:hAnsi="Arial" w:cs="Arial"/>
          <w:b/>
          <w:bCs/>
          <w:sz w:val="22"/>
          <w:szCs w:val="22"/>
        </w:rPr>
        <w:t xml:space="preserve"> STL</w:t>
      </w:r>
      <w:r w:rsidR="00A42746" w:rsidRPr="00D40FC5">
        <w:rPr>
          <w:rFonts w:ascii="Arial" w:eastAsia="STXihei" w:hAnsi="Arial" w:cs="Arial"/>
          <w:b/>
          <w:bCs/>
          <w:sz w:val="22"/>
          <w:szCs w:val="22"/>
        </w:rPr>
        <w:t>.</w:t>
      </w:r>
      <w:r w:rsidR="004C721A" w:rsidRPr="00D40FC5">
        <w:rPr>
          <w:rFonts w:ascii="Arial" w:eastAsia="STXihei" w:hAnsi="Arial" w:cs="Arial"/>
          <w:b/>
          <w:bCs/>
          <w:sz w:val="22"/>
          <w:szCs w:val="22"/>
        </w:rPr>
        <w:t xml:space="preserve"> </w:t>
      </w:r>
    </w:p>
    <w:p w14:paraId="36CA98A0" w14:textId="77777777" w:rsidR="00B6029D" w:rsidRPr="00D40FC5" w:rsidRDefault="00B6029D" w:rsidP="00CF03CA">
      <w:pPr>
        <w:pStyle w:val="ListParagraph"/>
        <w:rPr>
          <w:rFonts w:ascii="Arial" w:hAnsi="Arial" w:cs="Arial"/>
          <w:i/>
          <w:sz w:val="22"/>
          <w:szCs w:val="22"/>
        </w:rPr>
      </w:pPr>
    </w:p>
    <w:p w14:paraId="154DF8DC" w14:textId="08A2F441" w:rsidR="00B6029D" w:rsidRPr="00D40FC5" w:rsidRDefault="007110EF" w:rsidP="00A42746">
      <w:pPr>
        <w:pStyle w:val="ListParagraph"/>
        <w:numPr>
          <w:ilvl w:val="1"/>
          <w:numId w:val="1"/>
        </w:numPr>
        <w:ind w:left="1418" w:hanging="709"/>
        <w:jc w:val="both"/>
        <w:rPr>
          <w:rFonts w:ascii="Arial" w:hAnsi="Arial" w:cs="Arial"/>
          <w:sz w:val="22"/>
          <w:szCs w:val="22"/>
        </w:rPr>
      </w:pPr>
      <w:r w:rsidRPr="00D40FC5">
        <w:rPr>
          <w:rFonts w:ascii="Arial" w:eastAsia="STXihei" w:hAnsi="Arial" w:cs="Arial"/>
          <w:bCs/>
          <w:sz w:val="22"/>
          <w:szCs w:val="22"/>
        </w:rPr>
        <w:t>Section 18</w:t>
      </w:r>
      <w:r w:rsidR="00294686" w:rsidRPr="00D40FC5">
        <w:rPr>
          <w:rFonts w:ascii="Arial" w:eastAsia="STXihei" w:hAnsi="Arial" w:cs="Arial"/>
          <w:bCs/>
          <w:sz w:val="22"/>
          <w:szCs w:val="22"/>
        </w:rPr>
        <w:t xml:space="preserve"> -</w:t>
      </w:r>
      <w:r w:rsidRPr="00D40FC5">
        <w:rPr>
          <w:rFonts w:ascii="Arial" w:eastAsia="STXihei" w:hAnsi="Arial" w:cs="Arial"/>
          <w:bCs/>
          <w:sz w:val="22"/>
          <w:szCs w:val="22"/>
        </w:rPr>
        <w:t xml:space="preserve"> Duties and Obligations of the AAC</w:t>
      </w:r>
      <w:r w:rsidR="00294686" w:rsidRPr="00D40FC5">
        <w:rPr>
          <w:rFonts w:ascii="Arial" w:eastAsia="STXihei" w:hAnsi="Arial" w:cs="Arial"/>
          <w:bCs/>
          <w:sz w:val="22"/>
          <w:szCs w:val="22"/>
        </w:rPr>
        <w:t xml:space="preserve"> of the 2019 RIRR for the STL provides, </w:t>
      </w:r>
      <w:r w:rsidR="00294686" w:rsidRPr="00D40FC5">
        <w:rPr>
          <w:rFonts w:ascii="Arial" w:eastAsia="STXihei" w:hAnsi="Arial" w:cs="Arial"/>
          <w:bCs/>
          <w:i/>
          <w:sz w:val="22"/>
          <w:szCs w:val="22"/>
        </w:rPr>
        <w:t>viz</w:t>
      </w:r>
      <w:r w:rsidR="00294686" w:rsidRPr="00D40FC5">
        <w:rPr>
          <w:rFonts w:ascii="Arial" w:eastAsia="STXihei" w:hAnsi="Arial" w:cs="Arial"/>
          <w:bCs/>
          <w:sz w:val="22"/>
          <w:szCs w:val="22"/>
        </w:rPr>
        <w:t>.:</w:t>
      </w:r>
    </w:p>
    <w:p w14:paraId="6B50D561" w14:textId="77777777" w:rsidR="004C721A" w:rsidRPr="00D40FC5" w:rsidRDefault="004C721A" w:rsidP="00CF03CA">
      <w:pPr>
        <w:pStyle w:val="ListParagraph"/>
        <w:ind w:left="1288"/>
        <w:jc w:val="both"/>
        <w:rPr>
          <w:rFonts w:ascii="Arial" w:hAnsi="Arial" w:cs="Arial"/>
          <w:i/>
          <w:sz w:val="22"/>
          <w:szCs w:val="22"/>
        </w:rPr>
      </w:pPr>
    </w:p>
    <w:p w14:paraId="1716D2B1" w14:textId="68953BDB" w:rsidR="004C721A" w:rsidRPr="00D40FC5" w:rsidRDefault="00294686" w:rsidP="00294686">
      <w:pPr>
        <w:pStyle w:val="ListParagraph"/>
        <w:numPr>
          <w:ilvl w:val="0"/>
          <w:numId w:val="24"/>
        </w:numPr>
        <w:ind w:left="2268" w:right="630" w:hanging="567"/>
        <w:jc w:val="both"/>
        <w:rPr>
          <w:rFonts w:ascii="Arial" w:hAnsi="Arial" w:cs="Arial"/>
          <w:i/>
          <w:sz w:val="22"/>
          <w:szCs w:val="22"/>
        </w:rPr>
      </w:pPr>
      <w:r w:rsidRPr="00D40FC5">
        <w:rPr>
          <w:rFonts w:ascii="Arial" w:eastAsia="STXihei" w:hAnsi="Arial" w:cs="Arial"/>
          <w:bCs/>
          <w:i/>
          <w:sz w:val="22"/>
          <w:szCs w:val="22"/>
        </w:rPr>
        <w:t>Xxx</w:t>
      </w:r>
    </w:p>
    <w:p w14:paraId="619D8BDE" w14:textId="77777777" w:rsidR="004C721A" w:rsidRPr="00D40FC5" w:rsidRDefault="004C721A" w:rsidP="00294686">
      <w:pPr>
        <w:spacing w:after="0" w:line="240" w:lineRule="auto"/>
        <w:ind w:left="2268" w:right="630" w:hanging="567"/>
        <w:jc w:val="both"/>
        <w:rPr>
          <w:rFonts w:ascii="Arial" w:eastAsia="STXihei" w:hAnsi="Arial" w:cs="Arial"/>
          <w:bCs/>
          <w:i/>
          <w:lang w:val="en-US"/>
        </w:rPr>
      </w:pPr>
    </w:p>
    <w:p w14:paraId="740BACFF" w14:textId="48F75CFB" w:rsidR="004C721A" w:rsidRPr="00D40FC5" w:rsidRDefault="004C721A" w:rsidP="00294686">
      <w:pPr>
        <w:spacing w:after="0" w:line="240" w:lineRule="auto"/>
        <w:ind w:left="2268" w:right="630" w:hanging="567"/>
        <w:jc w:val="both"/>
        <w:rPr>
          <w:rFonts w:ascii="Arial" w:eastAsia="STXihei" w:hAnsi="Arial" w:cs="Arial"/>
          <w:bCs/>
          <w:i/>
          <w:lang w:val="en-US"/>
        </w:rPr>
      </w:pPr>
      <w:r w:rsidRPr="00D40FC5">
        <w:rPr>
          <w:rFonts w:ascii="Arial" w:eastAsia="STXihei" w:hAnsi="Arial" w:cs="Arial"/>
          <w:bCs/>
          <w:i/>
          <w:lang w:val="en-US"/>
        </w:rPr>
        <w:t xml:space="preserve">e.  </w:t>
      </w:r>
      <w:r w:rsidR="00294686" w:rsidRPr="00D40FC5">
        <w:rPr>
          <w:rFonts w:ascii="Arial" w:eastAsia="STXihei" w:hAnsi="Arial" w:cs="Arial"/>
          <w:bCs/>
          <w:i/>
          <w:lang w:val="en-US"/>
        </w:rPr>
        <w:tab/>
      </w:r>
      <w:r w:rsidRPr="00D40FC5">
        <w:rPr>
          <w:rFonts w:ascii="Arial" w:eastAsia="STXihei" w:hAnsi="Arial" w:cs="Arial"/>
          <w:bCs/>
          <w:i/>
          <w:lang w:val="en-US"/>
        </w:rPr>
        <w:t>Hold in trust the Prize Fund for and on behalf of the PCSO, and pay all prizes or winnings under such terms as determined by the PCSO.  Any deficiency in the prize fund arising from the payment of prizes or winnings shall be for the exclusive account of the AAC.  The PCSO shall not be responsible for or be required to reimburse deficiencies in the prize payouts.  All excess Prize fund at the end of the year shall be remitted to the PCSO.</w:t>
      </w:r>
    </w:p>
    <w:p w14:paraId="7EF89B4F" w14:textId="77777777" w:rsidR="004C721A" w:rsidRPr="00D40FC5" w:rsidRDefault="004C721A" w:rsidP="00294686">
      <w:pPr>
        <w:spacing w:after="0" w:line="240" w:lineRule="auto"/>
        <w:ind w:left="2268" w:right="630" w:hanging="567"/>
        <w:jc w:val="both"/>
        <w:rPr>
          <w:rFonts w:ascii="Arial" w:eastAsia="STXihei" w:hAnsi="Arial" w:cs="Arial"/>
          <w:bCs/>
          <w:i/>
          <w:lang w:val="en-US"/>
        </w:rPr>
      </w:pPr>
    </w:p>
    <w:p w14:paraId="226B1C76" w14:textId="767F3870" w:rsidR="004C721A" w:rsidRPr="00D40FC5" w:rsidRDefault="004C721A" w:rsidP="00294686">
      <w:pPr>
        <w:spacing w:after="0" w:line="240" w:lineRule="auto"/>
        <w:ind w:left="2268" w:right="630" w:hanging="567"/>
        <w:jc w:val="both"/>
        <w:rPr>
          <w:rFonts w:ascii="Arial" w:eastAsia="STXihei" w:hAnsi="Arial" w:cs="Arial"/>
          <w:bCs/>
          <w:i/>
          <w:lang w:val="en-US"/>
        </w:rPr>
      </w:pPr>
      <w:r w:rsidRPr="00D40FC5">
        <w:rPr>
          <w:rFonts w:ascii="Arial" w:eastAsia="STXihei" w:hAnsi="Arial" w:cs="Arial"/>
          <w:bCs/>
          <w:i/>
          <w:lang w:val="en-US"/>
        </w:rPr>
        <w:t xml:space="preserve">g. </w:t>
      </w:r>
      <w:r w:rsidR="00294686" w:rsidRPr="00D40FC5">
        <w:rPr>
          <w:rFonts w:ascii="Arial" w:eastAsia="STXihei" w:hAnsi="Arial" w:cs="Arial"/>
          <w:bCs/>
          <w:i/>
          <w:lang w:val="en-US"/>
        </w:rPr>
        <w:tab/>
      </w:r>
      <w:r w:rsidRPr="00D40FC5">
        <w:rPr>
          <w:rFonts w:ascii="Arial" w:eastAsia="STXihei" w:hAnsi="Arial" w:cs="Arial"/>
          <w:bCs/>
          <w:i/>
          <w:lang w:val="en-US"/>
        </w:rPr>
        <w:t>The following reports shall be submitted to the NCR Department and concerned Branch Office on or before the 2</w:t>
      </w:r>
      <w:r w:rsidRPr="00D40FC5">
        <w:rPr>
          <w:rFonts w:ascii="Arial" w:eastAsia="STXihei" w:hAnsi="Arial" w:cs="Arial"/>
          <w:bCs/>
          <w:i/>
          <w:vertAlign w:val="superscript"/>
          <w:lang w:val="en-US"/>
        </w:rPr>
        <w:t>nd</w:t>
      </w:r>
      <w:r w:rsidRPr="00D40FC5">
        <w:rPr>
          <w:rFonts w:ascii="Arial" w:eastAsia="STXihei" w:hAnsi="Arial" w:cs="Arial"/>
          <w:bCs/>
          <w:i/>
          <w:lang w:val="en-US"/>
        </w:rPr>
        <w:t xml:space="preserve"> of ensuing month.</w:t>
      </w:r>
    </w:p>
    <w:p w14:paraId="2CE1B203" w14:textId="77777777" w:rsidR="001329FD" w:rsidRPr="00D40FC5" w:rsidRDefault="001329FD" w:rsidP="00294686">
      <w:pPr>
        <w:spacing w:after="0" w:line="240" w:lineRule="auto"/>
        <w:ind w:left="2268" w:right="630" w:hanging="567"/>
        <w:jc w:val="both"/>
        <w:rPr>
          <w:rFonts w:ascii="Arial" w:eastAsia="STXihei" w:hAnsi="Arial" w:cs="Arial"/>
          <w:bCs/>
          <w:i/>
          <w:lang w:val="en-US"/>
        </w:rPr>
      </w:pPr>
    </w:p>
    <w:p w14:paraId="022FB0F7" w14:textId="14BE57EA" w:rsidR="004C721A" w:rsidRPr="00D40FC5" w:rsidRDefault="004C721A" w:rsidP="00294686">
      <w:pPr>
        <w:spacing w:after="0" w:line="240" w:lineRule="auto"/>
        <w:ind w:left="2694" w:right="630" w:hanging="426"/>
        <w:jc w:val="both"/>
        <w:rPr>
          <w:rFonts w:ascii="Arial" w:eastAsia="STXihei" w:hAnsi="Arial" w:cs="Arial"/>
          <w:bCs/>
          <w:i/>
          <w:lang w:val="en-US"/>
        </w:rPr>
      </w:pPr>
      <w:r w:rsidRPr="00D40FC5">
        <w:rPr>
          <w:rFonts w:ascii="Arial" w:eastAsia="STXihei" w:hAnsi="Arial" w:cs="Arial"/>
          <w:bCs/>
          <w:i/>
          <w:lang w:val="en-US"/>
        </w:rPr>
        <w:t xml:space="preserve">i. </w:t>
      </w:r>
      <w:r w:rsidR="00294686" w:rsidRPr="00D40FC5">
        <w:rPr>
          <w:rFonts w:ascii="Arial" w:eastAsia="STXihei" w:hAnsi="Arial" w:cs="Arial"/>
          <w:bCs/>
          <w:i/>
          <w:lang w:val="en-US"/>
        </w:rPr>
        <w:tab/>
        <w:t>Xxx</w:t>
      </w:r>
    </w:p>
    <w:p w14:paraId="4686CEEA" w14:textId="77777777" w:rsidR="001329FD" w:rsidRPr="00D40FC5" w:rsidRDefault="001329FD" w:rsidP="00294686">
      <w:pPr>
        <w:spacing w:after="0" w:line="240" w:lineRule="auto"/>
        <w:ind w:left="2694" w:right="630" w:hanging="426"/>
        <w:jc w:val="both"/>
        <w:rPr>
          <w:rFonts w:ascii="Arial" w:eastAsia="STXihei" w:hAnsi="Arial" w:cs="Arial"/>
          <w:bCs/>
          <w:i/>
          <w:lang w:val="en-US"/>
        </w:rPr>
      </w:pPr>
    </w:p>
    <w:p w14:paraId="7AA49BE4" w14:textId="5DA63C2C" w:rsidR="004C721A" w:rsidRPr="00D40FC5" w:rsidRDefault="004C721A" w:rsidP="00294686">
      <w:pPr>
        <w:spacing w:after="0" w:line="240" w:lineRule="auto"/>
        <w:ind w:left="2694" w:right="630" w:hanging="426"/>
        <w:jc w:val="both"/>
        <w:rPr>
          <w:rFonts w:ascii="Arial" w:eastAsia="STXihei" w:hAnsi="Arial" w:cs="Arial"/>
          <w:bCs/>
          <w:i/>
          <w:lang w:val="en-US"/>
        </w:rPr>
      </w:pPr>
      <w:r w:rsidRPr="00D40FC5">
        <w:rPr>
          <w:rFonts w:ascii="Arial" w:eastAsia="STXihei" w:hAnsi="Arial" w:cs="Arial"/>
          <w:bCs/>
          <w:i/>
          <w:lang w:val="en-US"/>
        </w:rPr>
        <w:t xml:space="preserve">ii. </w:t>
      </w:r>
      <w:r w:rsidR="00294686" w:rsidRPr="00D40FC5">
        <w:rPr>
          <w:rFonts w:ascii="Arial" w:eastAsia="STXihei" w:hAnsi="Arial" w:cs="Arial"/>
          <w:bCs/>
          <w:i/>
          <w:lang w:val="en-US"/>
        </w:rPr>
        <w:tab/>
      </w:r>
      <w:r w:rsidRPr="00D40FC5">
        <w:rPr>
          <w:rFonts w:ascii="Arial" w:eastAsia="STXihei" w:hAnsi="Arial" w:cs="Arial"/>
          <w:bCs/>
          <w:i/>
          <w:lang w:val="en-US"/>
        </w:rPr>
        <w:t>Summary of all prizes and winnings paid and charged to prize fund</w:t>
      </w:r>
    </w:p>
    <w:p w14:paraId="46ACE22B" w14:textId="77777777" w:rsidR="001329FD" w:rsidRPr="00D40FC5" w:rsidRDefault="001329FD" w:rsidP="00294686">
      <w:pPr>
        <w:spacing w:after="0" w:line="240" w:lineRule="auto"/>
        <w:ind w:left="2694" w:right="630" w:hanging="426"/>
        <w:jc w:val="both"/>
        <w:rPr>
          <w:rFonts w:ascii="Arial" w:eastAsia="STXihei" w:hAnsi="Arial" w:cs="Arial"/>
          <w:bCs/>
          <w:i/>
          <w:lang w:val="en-US"/>
        </w:rPr>
      </w:pPr>
    </w:p>
    <w:p w14:paraId="17FD6176" w14:textId="154F41DE" w:rsidR="004C721A" w:rsidRPr="00D40FC5" w:rsidRDefault="004C721A" w:rsidP="00294686">
      <w:pPr>
        <w:spacing w:after="0" w:line="240" w:lineRule="auto"/>
        <w:ind w:left="2694" w:right="630" w:hanging="426"/>
        <w:jc w:val="both"/>
        <w:rPr>
          <w:rFonts w:ascii="Arial" w:eastAsia="STXihei" w:hAnsi="Arial" w:cs="Arial"/>
          <w:bCs/>
          <w:i/>
          <w:lang w:val="en-US"/>
        </w:rPr>
      </w:pPr>
      <w:r w:rsidRPr="00D40FC5">
        <w:rPr>
          <w:rFonts w:ascii="Arial" w:eastAsia="STXihei" w:hAnsi="Arial" w:cs="Arial"/>
          <w:bCs/>
          <w:i/>
          <w:lang w:val="en-US"/>
        </w:rPr>
        <w:t xml:space="preserve">iii. </w:t>
      </w:r>
      <w:r w:rsidR="00294686" w:rsidRPr="00D40FC5">
        <w:rPr>
          <w:rFonts w:ascii="Arial" w:eastAsia="STXihei" w:hAnsi="Arial" w:cs="Arial"/>
          <w:bCs/>
          <w:i/>
          <w:lang w:val="en-US"/>
        </w:rPr>
        <w:tab/>
        <w:t>Xxx.</w:t>
      </w:r>
    </w:p>
    <w:p w14:paraId="6E9097FF" w14:textId="77777777" w:rsidR="004C721A" w:rsidRPr="00D40FC5" w:rsidRDefault="004C721A" w:rsidP="00CF03CA">
      <w:pPr>
        <w:spacing w:after="0" w:line="240" w:lineRule="auto"/>
        <w:ind w:left="1018" w:firstLine="180"/>
        <w:jc w:val="both"/>
        <w:rPr>
          <w:rFonts w:ascii="Arial" w:eastAsia="STXihei" w:hAnsi="Arial" w:cs="Arial"/>
          <w:bCs/>
          <w:i/>
          <w:sz w:val="20"/>
          <w:szCs w:val="20"/>
          <w:lang w:val="en-US"/>
        </w:rPr>
      </w:pPr>
    </w:p>
    <w:p w14:paraId="3C241151" w14:textId="00780029" w:rsidR="007110EF" w:rsidRPr="00D40FC5" w:rsidRDefault="004C721A" w:rsidP="00A42746">
      <w:pPr>
        <w:pStyle w:val="ListParagraph"/>
        <w:numPr>
          <w:ilvl w:val="1"/>
          <w:numId w:val="1"/>
        </w:numPr>
        <w:ind w:left="1440"/>
        <w:jc w:val="both"/>
        <w:rPr>
          <w:rFonts w:ascii="Arial" w:hAnsi="Arial" w:cs="Arial"/>
          <w:i/>
          <w:sz w:val="22"/>
          <w:szCs w:val="22"/>
        </w:rPr>
      </w:pPr>
      <w:r w:rsidRPr="00D40FC5">
        <w:rPr>
          <w:rFonts w:ascii="Arial" w:eastAsia="STXihei" w:hAnsi="Arial" w:cs="Arial"/>
          <w:bCs/>
          <w:sz w:val="22"/>
          <w:szCs w:val="22"/>
        </w:rPr>
        <w:t xml:space="preserve">For CY 2019, the total amount of P622.393 million was recognized </w:t>
      </w:r>
      <w:r w:rsidR="00844BFD" w:rsidRPr="00D40FC5">
        <w:rPr>
          <w:rFonts w:ascii="Arial" w:eastAsia="STXihei" w:hAnsi="Arial" w:cs="Arial"/>
          <w:bCs/>
          <w:sz w:val="22"/>
          <w:szCs w:val="22"/>
        </w:rPr>
        <w:t xml:space="preserve">as </w:t>
      </w:r>
      <w:r w:rsidR="00844BFD" w:rsidRPr="00D40FC5">
        <w:rPr>
          <w:rFonts w:ascii="Arial" w:eastAsia="STXihei" w:hAnsi="Arial" w:cs="Arial"/>
          <w:sz w:val="22"/>
          <w:szCs w:val="22"/>
        </w:rPr>
        <w:t>prize</w:t>
      </w:r>
      <w:r w:rsidRPr="00D40FC5">
        <w:rPr>
          <w:rFonts w:ascii="Arial" w:eastAsia="STXihei" w:hAnsi="Arial" w:cs="Arial"/>
          <w:bCs/>
          <w:sz w:val="22"/>
          <w:szCs w:val="22"/>
        </w:rPr>
        <w:t xml:space="preserve"> </w:t>
      </w:r>
      <w:r w:rsidR="00844BFD" w:rsidRPr="00D40FC5">
        <w:rPr>
          <w:rFonts w:ascii="Arial" w:eastAsia="STXihei" w:hAnsi="Arial" w:cs="Arial"/>
          <w:bCs/>
          <w:sz w:val="22"/>
          <w:szCs w:val="22"/>
        </w:rPr>
        <w:t>f</w:t>
      </w:r>
      <w:r w:rsidR="007110EF" w:rsidRPr="00D40FC5">
        <w:rPr>
          <w:rFonts w:ascii="Arial" w:eastAsia="STXihei" w:hAnsi="Arial" w:cs="Arial"/>
          <w:bCs/>
          <w:sz w:val="22"/>
          <w:szCs w:val="22"/>
        </w:rPr>
        <w:t>und expenses from STL operatio</w:t>
      </w:r>
      <w:r w:rsidR="00153DA9" w:rsidRPr="00D40FC5">
        <w:rPr>
          <w:rFonts w:ascii="Arial" w:eastAsia="STXihei" w:hAnsi="Arial" w:cs="Arial"/>
          <w:bCs/>
          <w:sz w:val="22"/>
          <w:szCs w:val="22"/>
        </w:rPr>
        <w:t xml:space="preserve">ns and none </w:t>
      </w:r>
      <w:r w:rsidR="000806D1" w:rsidRPr="00D40FC5">
        <w:rPr>
          <w:rFonts w:ascii="Arial" w:eastAsia="STXihei" w:hAnsi="Arial" w:cs="Arial"/>
          <w:bCs/>
          <w:sz w:val="22"/>
          <w:szCs w:val="22"/>
        </w:rPr>
        <w:t>was</w:t>
      </w:r>
      <w:r w:rsidR="00153DA9" w:rsidRPr="00D40FC5">
        <w:rPr>
          <w:rFonts w:ascii="Arial" w:eastAsia="STXihei" w:hAnsi="Arial" w:cs="Arial"/>
          <w:bCs/>
          <w:sz w:val="22"/>
          <w:szCs w:val="22"/>
        </w:rPr>
        <w:t xml:space="preserve"> recognized as p</w:t>
      </w:r>
      <w:r w:rsidR="007110EF" w:rsidRPr="00D40FC5">
        <w:rPr>
          <w:rFonts w:ascii="Arial" w:eastAsia="STXihei" w:hAnsi="Arial" w:cs="Arial"/>
          <w:bCs/>
          <w:sz w:val="22"/>
          <w:szCs w:val="22"/>
        </w:rPr>
        <w:t xml:space="preserve">rize fund held in trust.  It was noted that said expenses were based only on the revenue allocation rates stated in the </w:t>
      </w:r>
      <w:r w:rsidR="000806D1" w:rsidRPr="00D40FC5">
        <w:rPr>
          <w:rFonts w:ascii="Arial" w:eastAsia="STXihei" w:hAnsi="Arial" w:cs="Arial"/>
          <w:bCs/>
          <w:sz w:val="22"/>
          <w:szCs w:val="22"/>
        </w:rPr>
        <w:t xml:space="preserve">CYs </w:t>
      </w:r>
      <w:r w:rsidR="007110EF" w:rsidRPr="00D40FC5">
        <w:rPr>
          <w:rFonts w:ascii="Arial" w:eastAsia="STXihei" w:hAnsi="Arial" w:cs="Arial"/>
          <w:bCs/>
          <w:sz w:val="22"/>
          <w:szCs w:val="22"/>
        </w:rPr>
        <w:t xml:space="preserve">2018 and 2019 </w:t>
      </w:r>
      <w:r w:rsidRPr="00D40FC5">
        <w:rPr>
          <w:rFonts w:ascii="Arial" w:eastAsia="STXihei" w:hAnsi="Arial" w:cs="Arial"/>
          <w:bCs/>
          <w:sz w:val="22"/>
          <w:szCs w:val="22"/>
        </w:rPr>
        <w:t>RIRR, notwithstanding the above-</w:t>
      </w:r>
      <w:r w:rsidR="007110EF" w:rsidRPr="00D40FC5">
        <w:rPr>
          <w:rFonts w:ascii="Arial" w:eastAsia="STXihei" w:hAnsi="Arial" w:cs="Arial"/>
          <w:bCs/>
          <w:sz w:val="22"/>
          <w:szCs w:val="22"/>
        </w:rPr>
        <w:t>stated provisions.</w:t>
      </w:r>
      <w:r w:rsidR="007110EF" w:rsidRPr="00D40FC5">
        <w:rPr>
          <w:rFonts w:ascii="Arial" w:hAnsi="Arial" w:cs="Arial"/>
          <w:sz w:val="22"/>
          <w:szCs w:val="22"/>
        </w:rPr>
        <w:t xml:space="preserve"> </w:t>
      </w:r>
      <w:r w:rsidR="000806D1" w:rsidRPr="00D40FC5">
        <w:rPr>
          <w:rFonts w:ascii="Arial" w:hAnsi="Arial" w:cs="Arial"/>
          <w:sz w:val="22"/>
          <w:szCs w:val="22"/>
        </w:rPr>
        <w:t>It was further</w:t>
      </w:r>
      <w:r w:rsidR="007110EF" w:rsidRPr="00D40FC5">
        <w:rPr>
          <w:rFonts w:ascii="Arial" w:hAnsi="Arial" w:cs="Arial"/>
          <w:sz w:val="22"/>
          <w:szCs w:val="22"/>
        </w:rPr>
        <w:t xml:space="preserve"> noted that </w:t>
      </w:r>
      <w:r w:rsidR="000806D1" w:rsidRPr="00D40FC5">
        <w:rPr>
          <w:rFonts w:ascii="Arial" w:hAnsi="Arial" w:cs="Arial"/>
          <w:sz w:val="22"/>
          <w:szCs w:val="22"/>
        </w:rPr>
        <w:t xml:space="preserve">the </w:t>
      </w:r>
      <w:r w:rsidR="007110EF" w:rsidRPr="00D40FC5">
        <w:rPr>
          <w:rFonts w:ascii="Arial" w:hAnsi="Arial" w:cs="Arial"/>
          <w:sz w:val="22"/>
          <w:szCs w:val="22"/>
        </w:rPr>
        <w:t>prize fund expenses were not supported by documents/information to prove the existence of valid winners.</w:t>
      </w:r>
    </w:p>
    <w:p w14:paraId="4EB917AF" w14:textId="77777777" w:rsidR="004C721A" w:rsidRPr="00D40FC5" w:rsidRDefault="004C721A" w:rsidP="00CF03CA">
      <w:pPr>
        <w:pStyle w:val="ListParagraph"/>
        <w:ind w:left="1288"/>
        <w:jc w:val="both"/>
        <w:rPr>
          <w:rFonts w:ascii="Arial" w:hAnsi="Arial" w:cs="Arial"/>
          <w:i/>
          <w:sz w:val="22"/>
          <w:szCs w:val="22"/>
        </w:rPr>
      </w:pPr>
    </w:p>
    <w:p w14:paraId="2DCE6473" w14:textId="6F74C5F5" w:rsidR="007110EF" w:rsidRPr="00D40FC5" w:rsidRDefault="00153DA9" w:rsidP="00A42746">
      <w:pPr>
        <w:pStyle w:val="ListParagraph"/>
        <w:numPr>
          <w:ilvl w:val="1"/>
          <w:numId w:val="1"/>
        </w:numPr>
        <w:ind w:left="1440"/>
        <w:jc w:val="both"/>
        <w:rPr>
          <w:rFonts w:ascii="Arial" w:hAnsi="Arial" w:cs="Arial"/>
          <w:i/>
          <w:sz w:val="22"/>
          <w:szCs w:val="22"/>
        </w:rPr>
      </w:pPr>
      <w:r w:rsidRPr="00D40FC5">
        <w:rPr>
          <w:rFonts w:ascii="Arial" w:eastAsia="STXihei" w:hAnsi="Arial" w:cs="Arial"/>
          <w:bCs/>
          <w:sz w:val="22"/>
          <w:szCs w:val="22"/>
        </w:rPr>
        <w:t>The summary of all prizes and winnings paid and charged to prize fund together with the other related reports required to be submitted by</w:t>
      </w:r>
      <w:r w:rsidR="007110EF" w:rsidRPr="00D40FC5">
        <w:rPr>
          <w:rFonts w:ascii="Arial" w:eastAsia="STXihei" w:hAnsi="Arial" w:cs="Arial"/>
          <w:bCs/>
          <w:sz w:val="22"/>
          <w:szCs w:val="22"/>
        </w:rPr>
        <w:t xml:space="preserve"> each AAC was requested from the Branch Operations Sector</w:t>
      </w:r>
      <w:r w:rsidR="004C186C" w:rsidRPr="00D40FC5">
        <w:rPr>
          <w:rFonts w:ascii="Arial" w:eastAsia="STXihei" w:hAnsi="Arial" w:cs="Arial"/>
          <w:bCs/>
          <w:sz w:val="22"/>
          <w:szCs w:val="22"/>
        </w:rPr>
        <w:t xml:space="preserve"> (BOS) </w:t>
      </w:r>
      <w:r w:rsidR="007110EF" w:rsidRPr="00D40FC5">
        <w:rPr>
          <w:rFonts w:ascii="Arial" w:eastAsia="STXihei" w:hAnsi="Arial" w:cs="Arial"/>
          <w:bCs/>
          <w:sz w:val="22"/>
          <w:szCs w:val="22"/>
        </w:rPr>
        <w:t xml:space="preserve">through </w:t>
      </w:r>
      <w:r w:rsidR="000806D1" w:rsidRPr="00D40FC5">
        <w:rPr>
          <w:rFonts w:ascii="Arial" w:eastAsia="STXihei" w:hAnsi="Arial" w:cs="Arial"/>
          <w:bCs/>
          <w:sz w:val="22"/>
          <w:szCs w:val="22"/>
        </w:rPr>
        <w:t>a</w:t>
      </w:r>
      <w:r w:rsidR="007110EF" w:rsidRPr="00D40FC5">
        <w:rPr>
          <w:rFonts w:ascii="Arial" w:eastAsia="STXihei" w:hAnsi="Arial" w:cs="Arial"/>
          <w:bCs/>
          <w:sz w:val="22"/>
          <w:szCs w:val="22"/>
        </w:rPr>
        <w:t xml:space="preserve"> letter dated February 5, 2020</w:t>
      </w:r>
      <w:r w:rsidR="000806D1" w:rsidRPr="00D40FC5">
        <w:rPr>
          <w:rFonts w:ascii="Arial" w:eastAsia="STXihei" w:hAnsi="Arial" w:cs="Arial"/>
          <w:bCs/>
          <w:sz w:val="22"/>
          <w:szCs w:val="22"/>
        </w:rPr>
        <w:t>,</w:t>
      </w:r>
      <w:r w:rsidR="007110EF" w:rsidRPr="00D40FC5">
        <w:rPr>
          <w:rFonts w:ascii="Arial" w:eastAsia="STXihei" w:hAnsi="Arial" w:cs="Arial"/>
          <w:bCs/>
          <w:sz w:val="22"/>
          <w:szCs w:val="22"/>
        </w:rPr>
        <w:t xml:space="preserve"> but none was submitted to the Audit Team.    Likewise, verification conducted by the COA-PCSO-Branches revealed that some AACs did not submit the said reports and some have submitted but were not considered in the accounting and recordin</w:t>
      </w:r>
      <w:r w:rsidR="004C721A" w:rsidRPr="00D40FC5">
        <w:rPr>
          <w:rFonts w:ascii="Arial" w:eastAsia="STXihei" w:hAnsi="Arial" w:cs="Arial"/>
          <w:bCs/>
          <w:sz w:val="22"/>
          <w:szCs w:val="22"/>
        </w:rPr>
        <w:t>g of STL prize fund transactions</w:t>
      </w:r>
      <w:r w:rsidR="000806D1" w:rsidRPr="00D40FC5">
        <w:rPr>
          <w:rFonts w:ascii="Arial" w:eastAsia="STXihei" w:hAnsi="Arial" w:cs="Arial"/>
          <w:bCs/>
          <w:sz w:val="22"/>
          <w:szCs w:val="22"/>
        </w:rPr>
        <w:t>, thus</w:t>
      </w:r>
      <w:r w:rsidR="004C721A" w:rsidRPr="00D40FC5">
        <w:rPr>
          <w:rFonts w:ascii="Arial" w:eastAsia="STXihei" w:hAnsi="Arial" w:cs="Arial"/>
          <w:bCs/>
          <w:sz w:val="22"/>
          <w:szCs w:val="22"/>
        </w:rPr>
        <w:t xml:space="preserve"> casting doubt on</w:t>
      </w:r>
      <w:r w:rsidR="007110EF" w:rsidRPr="00D40FC5">
        <w:rPr>
          <w:rFonts w:ascii="Arial" w:eastAsia="STXihei" w:hAnsi="Arial" w:cs="Arial"/>
          <w:bCs/>
          <w:sz w:val="22"/>
          <w:szCs w:val="22"/>
        </w:rPr>
        <w:t xml:space="preserve"> the validity a</w:t>
      </w:r>
      <w:r w:rsidR="004C721A" w:rsidRPr="00D40FC5">
        <w:rPr>
          <w:rFonts w:ascii="Arial" w:eastAsia="STXihei" w:hAnsi="Arial" w:cs="Arial"/>
          <w:bCs/>
          <w:sz w:val="22"/>
          <w:szCs w:val="22"/>
        </w:rPr>
        <w:t xml:space="preserve">nd reliability of the </w:t>
      </w:r>
      <w:r w:rsidR="000806D1" w:rsidRPr="00D40FC5">
        <w:rPr>
          <w:rFonts w:ascii="Arial" w:eastAsia="STXihei" w:hAnsi="Arial" w:cs="Arial"/>
          <w:bCs/>
          <w:sz w:val="22"/>
          <w:szCs w:val="22"/>
        </w:rPr>
        <w:t xml:space="preserve">total amount of P622.393 million recorded under </w:t>
      </w:r>
      <w:r w:rsidR="004C721A" w:rsidRPr="00D40FC5">
        <w:rPr>
          <w:rFonts w:ascii="Arial" w:eastAsia="STXihei" w:hAnsi="Arial" w:cs="Arial"/>
          <w:bCs/>
          <w:sz w:val="22"/>
          <w:szCs w:val="22"/>
        </w:rPr>
        <w:t>the Prize Fund expenses-STL account.</w:t>
      </w:r>
    </w:p>
    <w:p w14:paraId="61F05B61" w14:textId="77777777" w:rsidR="004C721A" w:rsidRPr="00D40FC5" w:rsidRDefault="004C721A" w:rsidP="00CF03CA">
      <w:pPr>
        <w:pStyle w:val="ListParagraph"/>
        <w:rPr>
          <w:rFonts w:ascii="Arial" w:hAnsi="Arial" w:cs="Arial"/>
          <w:i/>
          <w:sz w:val="22"/>
          <w:szCs w:val="22"/>
        </w:rPr>
      </w:pPr>
    </w:p>
    <w:p w14:paraId="5CEE7CA4" w14:textId="1EA7BB34" w:rsidR="007110EF" w:rsidRPr="00D40FC5" w:rsidRDefault="00153DA9" w:rsidP="00A42746">
      <w:pPr>
        <w:pStyle w:val="ListParagraph"/>
        <w:numPr>
          <w:ilvl w:val="1"/>
          <w:numId w:val="1"/>
        </w:numPr>
        <w:ind w:left="1440"/>
        <w:jc w:val="both"/>
        <w:rPr>
          <w:rFonts w:ascii="Arial" w:hAnsi="Arial" w:cs="Arial"/>
          <w:i/>
          <w:sz w:val="22"/>
          <w:szCs w:val="22"/>
        </w:rPr>
      </w:pPr>
      <w:r w:rsidRPr="00D40FC5">
        <w:rPr>
          <w:rFonts w:ascii="Arial" w:hAnsi="Arial" w:cs="Arial"/>
          <w:sz w:val="22"/>
          <w:szCs w:val="22"/>
        </w:rPr>
        <w:t xml:space="preserve">It is emphasized that </w:t>
      </w:r>
      <w:r w:rsidR="007110EF" w:rsidRPr="00D40FC5">
        <w:rPr>
          <w:rFonts w:ascii="Arial" w:hAnsi="Arial" w:cs="Arial"/>
          <w:sz w:val="22"/>
          <w:szCs w:val="22"/>
        </w:rPr>
        <w:t>Prize Fund in the cu</w:t>
      </w:r>
      <w:r w:rsidRPr="00D40FC5">
        <w:rPr>
          <w:rFonts w:ascii="Arial" w:hAnsi="Arial" w:cs="Arial"/>
          <w:sz w:val="22"/>
          <w:szCs w:val="22"/>
        </w:rPr>
        <w:t xml:space="preserve">stody of the AACs was entrusted by </w:t>
      </w:r>
      <w:r w:rsidR="007110EF" w:rsidRPr="00D40FC5">
        <w:rPr>
          <w:rFonts w:ascii="Arial" w:hAnsi="Arial" w:cs="Arial"/>
          <w:sz w:val="22"/>
          <w:szCs w:val="22"/>
        </w:rPr>
        <w:t>PCSO</w:t>
      </w:r>
      <w:r w:rsidRPr="00D40FC5">
        <w:rPr>
          <w:rFonts w:ascii="Arial" w:hAnsi="Arial" w:cs="Arial"/>
          <w:sz w:val="22"/>
          <w:szCs w:val="22"/>
        </w:rPr>
        <w:t xml:space="preserve"> for payment </w:t>
      </w:r>
      <w:r w:rsidR="005D4273" w:rsidRPr="00D40FC5">
        <w:rPr>
          <w:rFonts w:ascii="Arial" w:hAnsi="Arial" w:cs="Arial"/>
          <w:sz w:val="22"/>
          <w:szCs w:val="22"/>
        </w:rPr>
        <w:t>to</w:t>
      </w:r>
      <w:r w:rsidRPr="00D40FC5">
        <w:rPr>
          <w:rFonts w:ascii="Arial" w:hAnsi="Arial" w:cs="Arial"/>
          <w:sz w:val="22"/>
          <w:szCs w:val="22"/>
        </w:rPr>
        <w:t xml:space="preserve"> possible valid winners.  Hence, the same </w:t>
      </w:r>
      <w:r w:rsidR="007110EF" w:rsidRPr="00D40FC5">
        <w:rPr>
          <w:rFonts w:ascii="Arial" w:hAnsi="Arial" w:cs="Arial"/>
          <w:sz w:val="22"/>
          <w:szCs w:val="22"/>
        </w:rPr>
        <w:t>sh</w:t>
      </w:r>
      <w:r w:rsidRPr="00D40FC5">
        <w:rPr>
          <w:rFonts w:ascii="Arial" w:hAnsi="Arial" w:cs="Arial"/>
          <w:sz w:val="22"/>
          <w:szCs w:val="22"/>
        </w:rPr>
        <w:t xml:space="preserve">ould be recognized </w:t>
      </w:r>
      <w:r w:rsidR="007110EF" w:rsidRPr="00D40FC5">
        <w:rPr>
          <w:rFonts w:ascii="Arial" w:hAnsi="Arial" w:cs="Arial"/>
          <w:sz w:val="22"/>
          <w:szCs w:val="22"/>
        </w:rPr>
        <w:t>as asset</w:t>
      </w:r>
      <w:r w:rsidRPr="00D40FC5">
        <w:rPr>
          <w:rFonts w:ascii="Arial" w:hAnsi="Arial" w:cs="Arial"/>
          <w:sz w:val="22"/>
          <w:szCs w:val="22"/>
        </w:rPr>
        <w:t xml:space="preserve"> in the books of PCSO </w:t>
      </w:r>
      <w:r w:rsidR="007110EF" w:rsidRPr="00D40FC5">
        <w:rPr>
          <w:rFonts w:ascii="Arial" w:hAnsi="Arial" w:cs="Arial"/>
          <w:sz w:val="22"/>
          <w:szCs w:val="22"/>
        </w:rPr>
        <w:t>and as a trust liability in the books of the AACs.  Moreover, the excess prize fund computed at the end of the year is supposed to be returned by the concerned AAC</w:t>
      </w:r>
      <w:r w:rsidR="004C721A" w:rsidRPr="00D40FC5">
        <w:rPr>
          <w:rFonts w:ascii="Arial" w:hAnsi="Arial" w:cs="Arial"/>
          <w:sz w:val="22"/>
          <w:szCs w:val="22"/>
        </w:rPr>
        <w:t xml:space="preserve">s to PCSO in accordance with </w:t>
      </w:r>
      <w:r w:rsidR="00945049" w:rsidRPr="00D40FC5">
        <w:rPr>
          <w:rFonts w:ascii="Arial" w:eastAsia="STXihei" w:hAnsi="Arial" w:cs="Arial"/>
          <w:bCs/>
          <w:sz w:val="22"/>
          <w:szCs w:val="22"/>
        </w:rPr>
        <w:t>Section 18 (e</w:t>
      </w:r>
      <w:r w:rsidR="004C721A" w:rsidRPr="00D40FC5">
        <w:rPr>
          <w:rFonts w:ascii="Arial" w:eastAsia="STXihei" w:hAnsi="Arial" w:cs="Arial"/>
          <w:bCs/>
          <w:sz w:val="22"/>
          <w:szCs w:val="22"/>
        </w:rPr>
        <w:t xml:space="preserve">) of the </w:t>
      </w:r>
      <w:r w:rsidR="00945049" w:rsidRPr="00D40FC5">
        <w:rPr>
          <w:rFonts w:ascii="Arial" w:eastAsia="STXihei" w:hAnsi="Arial" w:cs="Arial"/>
          <w:bCs/>
          <w:sz w:val="22"/>
          <w:szCs w:val="22"/>
        </w:rPr>
        <w:t>2019 RIRR</w:t>
      </w:r>
      <w:r w:rsidR="004C721A" w:rsidRPr="00D40FC5">
        <w:rPr>
          <w:rFonts w:ascii="Arial" w:eastAsia="STXihei" w:hAnsi="Arial" w:cs="Arial"/>
          <w:bCs/>
          <w:sz w:val="22"/>
          <w:szCs w:val="22"/>
        </w:rPr>
        <w:t xml:space="preserve"> for the STL</w:t>
      </w:r>
      <w:r w:rsidR="004C186C" w:rsidRPr="00D40FC5">
        <w:rPr>
          <w:rFonts w:ascii="Arial" w:hAnsi="Arial" w:cs="Arial"/>
          <w:sz w:val="22"/>
          <w:szCs w:val="22"/>
        </w:rPr>
        <w:t xml:space="preserve">.  </w:t>
      </w:r>
      <w:r w:rsidR="007110EF" w:rsidRPr="00D40FC5">
        <w:rPr>
          <w:rFonts w:ascii="Arial" w:hAnsi="Arial" w:cs="Arial"/>
          <w:sz w:val="22"/>
          <w:szCs w:val="22"/>
        </w:rPr>
        <w:t>Verification, however, disclosed that none was remitted</w:t>
      </w:r>
      <w:r w:rsidR="005D4273" w:rsidRPr="00D40FC5">
        <w:rPr>
          <w:rFonts w:ascii="Arial" w:hAnsi="Arial" w:cs="Arial"/>
          <w:sz w:val="22"/>
          <w:szCs w:val="22"/>
        </w:rPr>
        <w:t xml:space="preserve"> at</w:t>
      </w:r>
      <w:r w:rsidR="007110EF" w:rsidRPr="00D40FC5">
        <w:rPr>
          <w:rFonts w:ascii="Arial" w:hAnsi="Arial" w:cs="Arial"/>
          <w:sz w:val="22"/>
          <w:szCs w:val="22"/>
        </w:rPr>
        <w:t xml:space="preserve"> the </w:t>
      </w:r>
      <w:r w:rsidR="005D4273" w:rsidRPr="00D40FC5">
        <w:rPr>
          <w:rFonts w:ascii="Arial" w:hAnsi="Arial" w:cs="Arial"/>
          <w:sz w:val="22"/>
          <w:szCs w:val="22"/>
        </w:rPr>
        <w:t xml:space="preserve">end of the </w:t>
      </w:r>
      <w:r w:rsidR="007110EF" w:rsidRPr="00D40FC5">
        <w:rPr>
          <w:rFonts w:ascii="Arial" w:hAnsi="Arial" w:cs="Arial"/>
          <w:sz w:val="22"/>
          <w:szCs w:val="22"/>
        </w:rPr>
        <w:t xml:space="preserve">year. </w:t>
      </w:r>
    </w:p>
    <w:p w14:paraId="443088B4" w14:textId="77777777" w:rsidR="00945049" w:rsidRPr="00D40FC5" w:rsidRDefault="00945049" w:rsidP="00CF03CA">
      <w:pPr>
        <w:pStyle w:val="ListParagraph"/>
        <w:rPr>
          <w:rFonts w:ascii="Arial" w:hAnsi="Arial" w:cs="Arial"/>
          <w:i/>
          <w:sz w:val="22"/>
          <w:szCs w:val="22"/>
        </w:rPr>
      </w:pPr>
    </w:p>
    <w:p w14:paraId="37794295" w14:textId="21EA7D94" w:rsidR="007110EF" w:rsidRPr="00792DE7" w:rsidRDefault="000806D1" w:rsidP="00A42746">
      <w:pPr>
        <w:pStyle w:val="ListParagraph"/>
        <w:numPr>
          <w:ilvl w:val="1"/>
          <w:numId w:val="1"/>
        </w:numPr>
        <w:ind w:left="1440"/>
        <w:jc w:val="both"/>
        <w:rPr>
          <w:rFonts w:ascii="Arial" w:hAnsi="Arial" w:cs="Arial"/>
        </w:rPr>
      </w:pPr>
      <w:r w:rsidRPr="00792DE7">
        <w:rPr>
          <w:rFonts w:ascii="Arial" w:eastAsia="STXihei" w:hAnsi="Arial" w:cs="Arial"/>
          <w:b/>
          <w:bCs/>
          <w:sz w:val="22"/>
          <w:szCs w:val="22"/>
        </w:rPr>
        <w:t>W</w:t>
      </w:r>
      <w:r w:rsidR="007110EF" w:rsidRPr="00792DE7">
        <w:rPr>
          <w:rFonts w:ascii="Arial" w:eastAsia="STXihei" w:hAnsi="Arial" w:cs="Arial"/>
          <w:b/>
          <w:bCs/>
          <w:sz w:val="22"/>
          <w:szCs w:val="22"/>
        </w:rPr>
        <w:t>e recommend</w:t>
      </w:r>
      <w:r w:rsidR="00945049" w:rsidRPr="00792DE7">
        <w:rPr>
          <w:rFonts w:ascii="Arial" w:eastAsia="STXihei" w:hAnsi="Arial" w:cs="Arial"/>
          <w:b/>
          <w:bCs/>
          <w:sz w:val="22"/>
          <w:szCs w:val="22"/>
        </w:rPr>
        <w:t>ed</w:t>
      </w:r>
      <w:r w:rsidR="007110EF" w:rsidRPr="00792DE7">
        <w:rPr>
          <w:rFonts w:ascii="Arial" w:eastAsia="STXihei" w:hAnsi="Arial" w:cs="Arial"/>
          <w:b/>
          <w:bCs/>
          <w:sz w:val="22"/>
          <w:szCs w:val="22"/>
        </w:rPr>
        <w:t xml:space="preserve"> that Management</w:t>
      </w:r>
      <w:r w:rsidR="005D4273" w:rsidRPr="00792DE7">
        <w:rPr>
          <w:rFonts w:ascii="Arial" w:eastAsia="STXihei" w:hAnsi="Arial" w:cs="Arial"/>
          <w:b/>
          <w:bCs/>
          <w:sz w:val="22"/>
          <w:szCs w:val="22"/>
        </w:rPr>
        <w:t>: (a)</w:t>
      </w:r>
      <w:r w:rsidR="007110EF" w:rsidRPr="00792DE7">
        <w:rPr>
          <w:rFonts w:ascii="Arial" w:eastAsia="STXihei" w:hAnsi="Arial" w:cs="Arial"/>
          <w:b/>
          <w:bCs/>
          <w:sz w:val="22"/>
          <w:szCs w:val="22"/>
        </w:rPr>
        <w:t xml:space="preserve"> r</w:t>
      </w:r>
      <w:r w:rsidR="002213DA" w:rsidRPr="00792DE7">
        <w:rPr>
          <w:rFonts w:ascii="Arial" w:eastAsia="STXihei" w:hAnsi="Arial" w:cs="Arial"/>
          <w:b/>
          <w:bCs/>
          <w:sz w:val="22"/>
          <w:szCs w:val="22"/>
        </w:rPr>
        <w:t xml:space="preserve">equire the AACs to submit the </w:t>
      </w:r>
      <w:r w:rsidR="007110EF" w:rsidRPr="00792DE7">
        <w:rPr>
          <w:rFonts w:ascii="Arial" w:eastAsia="STXihei" w:hAnsi="Arial" w:cs="Arial"/>
          <w:b/>
          <w:bCs/>
          <w:sz w:val="22"/>
          <w:szCs w:val="22"/>
        </w:rPr>
        <w:t xml:space="preserve">reports </w:t>
      </w:r>
      <w:r w:rsidR="002213DA" w:rsidRPr="00792DE7">
        <w:rPr>
          <w:rFonts w:ascii="Arial" w:eastAsia="STXihei" w:hAnsi="Arial" w:cs="Arial"/>
          <w:b/>
          <w:bCs/>
          <w:sz w:val="22"/>
          <w:szCs w:val="22"/>
        </w:rPr>
        <w:t xml:space="preserve">on the utilization of the STL Prize Fund </w:t>
      </w:r>
      <w:r w:rsidR="007110EF" w:rsidRPr="00792DE7">
        <w:rPr>
          <w:rFonts w:ascii="Arial" w:eastAsia="STXihei" w:hAnsi="Arial" w:cs="Arial"/>
          <w:b/>
          <w:bCs/>
          <w:sz w:val="22"/>
          <w:szCs w:val="22"/>
        </w:rPr>
        <w:t>e</w:t>
      </w:r>
      <w:r w:rsidR="002213DA" w:rsidRPr="00792DE7">
        <w:rPr>
          <w:rFonts w:ascii="Arial" w:eastAsia="STXihei" w:hAnsi="Arial" w:cs="Arial"/>
          <w:b/>
          <w:bCs/>
          <w:sz w:val="22"/>
          <w:szCs w:val="22"/>
        </w:rPr>
        <w:t xml:space="preserve">numerated under Section 18 (g) of the </w:t>
      </w:r>
      <w:r w:rsidR="007110EF" w:rsidRPr="00792DE7">
        <w:rPr>
          <w:rFonts w:ascii="Arial" w:eastAsia="STXihei" w:hAnsi="Arial" w:cs="Arial"/>
          <w:b/>
          <w:bCs/>
          <w:sz w:val="22"/>
          <w:szCs w:val="22"/>
        </w:rPr>
        <w:t>RIRR</w:t>
      </w:r>
      <w:r w:rsidRPr="00792DE7">
        <w:rPr>
          <w:rFonts w:ascii="Arial" w:eastAsia="STXihei" w:hAnsi="Arial" w:cs="Arial"/>
          <w:b/>
          <w:bCs/>
          <w:sz w:val="22"/>
          <w:szCs w:val="22"/>
        </w:rPr>
        <w:t xml:space="preserve"> for the STL</w:t>
      </w:r>
      <w:r w:rsidR="007110EF" w:rsidRPr="00792DE7">
        <w:rPr>
          <w:rFonts w:ascii="Arial" w:eastAsia="STXihei" w:hAnsi="Arial" w:cs="Arial"/>
          <w:b/>
          <w:bCs/>
          <w:sz w:val="22"/>
          <w:szCs w:val="22"/>
        </w:rPr>
        <w:t>, copy furn</w:t>
      </w:r>
      <w:r w:rsidR="002213DA" w:rsidRPr="00792DE7">
        <w:rPr>
          <w:rFonts w:ascii="Arial" w:eastAsia="STXihei" w:hAnsi="Arial" w:cs="Arial"/>
          <w:b/>
          <w:bCs/>
          <w:sz w:val="22"/>
          <w:szCs w:val="22"/>
        </w:rPr>
        <w:t>ished the Office of the Auditor</w:t>
      </w:r>
      <w:r w:rsidR="005D4273" w:rsidRPr="00792DE7">
        <w:rPr>
          <w:rFonts w:ascii="Arial" w:eastAsia="STXihei" w:hAnsi="Arial" w:cs="Arial"/>
          <w:b/>
          <w:bCs/>
          <w:sz w:val="22"/>
          <w:szCs w:val="22"/>
        </w:rPr>
        <w:t>; and (b) e</w:t>
      </w:r>
      <w:r w:rsidR="007110EF" w:rsidRPr="00792DE7">
        <w:rPr>
          <w:rFonts w:ascii="Arial" w:eastAsia="STXihei" w:hAnsi="Arial" w:cs="Arial"/>
          <w:b/>
          <w:bCs/>
          <w:sz w:val="22"/>
          <w:szCs w:val="22"/>
        </w:rPr>
        <w:t xml:space="preserve">nsure that recognition of prize fund expenses </w:t>
      </w:r>
      <w:r w:rsidR="002213DA" w:rsidRPr="00792DE7">
        <w:rPr>
          <w:rFonts w:ascii="Arial" w:eastAsia="STXihei" w:hAnsi="Arial" w:cs="Arial"/>
          <w:b/>
          <w:bCs/>
          <w:sz w:val="22"/>
          <w:szCs w:val="22"/>
        </w:rPr>
        <w:t xml:space="preserve">in the books of accounts </w:t>
      </w:r>
      <w:r w:rsidR="007275F0" w:rsidRPr="00792DE7">
        <w:rPr>
          <w:rFonts w:ascii="Arial" w:eastAsia="STXihei" w:hAnsi="Arial" w:cs="Arial"/>
          <w:b/>
          <w:bCs/>
          <w:sz w:val="22"/>
          <w:szCs w:val="22"/>
        </w:rPr>
        <w:t>is</w:t>
      </w:r>
      <w:r w:rsidR="007110EF" w:rsidRPr="00792DE7">
        <w:rPr>
          <w:rFonts w:ascii="Arial" w:eastAsia="STXihei" w:hAnsi="Arial" w:cs="Arial"/>
          <w:b/>
          <w:bCs/>
          <w:sz w:val="22"/>
          <w:szCs w:val="22"/>
        </w:rPr>
        <w:t xml:space="preserve"> supported by</w:t>
      </w:r>
      <w:r w:rsidR="002213DA" w:rsidRPr="00792DE7">
        <w:rPr>
          <w:rFonts w:ascii="Arial" w:eastAsia="STXihei" w:hAnsi="Arial" w:cs="Arial"/>
          <w:b/>
          <w:bCs/>
          <w:sz w:val="22"/>
          <w:szCs w:val="22"/>
        </w:rPr>
        <w:t xml:space="preserve"> valid documents.  </w:t>
      </w:r>
    </w:p>
    <w:p w14:paraId="796A8C36" w14:textId="77777777" w:rsidR="004C186C" w:rsidRPr="00D40FC5" w:rsidRDefault="004C186C" w:rsidP="004C186C">
      <w:pPr>
        <w:pStyle w:val="ListParagraph"/>
        <w:rPr>
          <w:rFonts w:ascii="Arial" w:hAnsi="Arial" w:cs="Arial"/>
        </w:rPr>
      </w:pPr>
    </w:p>
    <w:p w14:paraId="0C2AF0D3" w14:textId="57E86583" w:rsidR="002213DA" w:rsidRPr="00D40FC5" w:rsidRDefault="004C186C" w:rsidP="00A42746">
      <w:pPr>
        <w:pStyle w:val="ListParagraph"/>
        <w:numPr>
          <w:ilvl w:val="1"/>
          <w:numId w:val="1"/>
        </w:numPr>
        <w:ind w:left="1440"/>
        <w:jc w:val="both"/>
        <w:rPr>
          <w:rFonts w:ascii="Arial" w:hAnsi="Arial" w:cs="Arial"/>
        </w:rPr>
      </w:pPr>
      <w:r w:rsidRPr="00D40FC5">
        <w:rPr>
          <w:rFonts w:ascii="Arial" w:hAnsi="Arial" w:cs="Arial"/>
          <w:sz w:val="22"/>
          <w:szCs w:val="22"/>
        </w:rPr>
        <w:t>Management informed that the STL-AACs are submitting their Prize Fund utilization reports to their branch offices.  However, COA was not furnished with the said report.  The BOS will require all branch offices and STL-AACs to submit the Prize Fund reports, copy furnished COA</w:t>
      </w:r>
      <w:r w:rsidR="002B1BAE" w:rsidRPr="00D40FC5">
        <w:rPr>
          <w:rFonts w:ascii="Arial" w:hAnsi="Arial" w:cs="Arial"/>
          <w:sz w:val="22"/>
          <w:szCs w:val="22"/>
        </w:rPr>
        <w:t xml:space="preserve">, </w:t>
      </w:r>
      <w:r w:rsidRPr="00D40FC5">
        <w:rPr>
          <w:rFonts w:ascii="Arial" w:hAnsi="Arial" w:cs="Arial"/>
          <w:sz w:val="22"/>
          <w:szCs w:val="22"/>
        </w:rPr>
        <w:t>for proper monitoring and accounting of transactions to ensure that the recogni</w:t>
      </w:r>
      <w:r w:rsidR="002B1BAE" w:rsidRPr="00D40FC5">
        <w:rPr>
          <w:rFonts w:ascii="Arial" w:hAnsi="Arial" w:cs="Arial"/>
          <w:sz w:val="22"/>
          <w:szCs w:val="22"/>
        </w:rPr>
        <w:t xml:space="preserve">tion of prize fund expenses </w:t>
      </w:r>
      <w:r w:rsidR="005D4273" w:rsidRPr="00D40FC5">
        <w:rPr>
          <w:rFonts w:ascii="Arial" w:hAnsi="Arial" w:cs="Arial"/>
          <w:sz w:val="22"/>
          <w:szCs w:val="22"/>
        </w:rPr>
        <w:t>is</w:t>
      </w:r>
      <w:r w:rsidR="002B1BAE" w:rsidRPr="00D40FC5">
        <w:rPr>
          <w:rFonts w:ascii="Arial" w:hAnsi="Arial" w:cs="Arial"/>
          <w:sz w:val="22"/>
          <w:szCs w:val="22"/>
        </w:rPr>
        <w:t xml:space="preserve"> </w:t>
      </w:r>
      <w:r w:rsidRPr="00D40FC5">
        <w:rPr>
          <w:rFonts w:ascii="Arial" w:hAnsi="Arial" w:cs="Arial"/>
          <w:sz w:val="22"/>
          <w:szCs w:val="22"/>
        </w:rPr>
        <w:t xml:space="preserve">supported by valid documents. </w:t>
      </w:r>
    </w:p>
    <w:p w14:paraId="1A3F5DB5" w14:textId="051267C0" w:rsidR="004C186C" w:rsidRPr="00D40FC5" w:rsidRDefault="004C186C" w:rsidP="004C186C">
      <w:pPr>
        <w:pStyle w:val="ListParagraph"/>
        <w:ind w:left="1440"/>
        <w:jc w:val="both"/>
        <w:rPr>
          <w:rFonts w:ascii="Arial" w:hAnsi="Arial" w:cs="Arial"/>
        </w:rPr>
      </w:pPr>
    </w:p>
    <w:p w14:paraId="2E22DD42" w14:textId="77777777" w:rsidR="004C186C" w:rsidRPr="00D40FC5" w:rsidRDefault="004C186C" w:rsidP="004C186C">
      <w:pPr>
        <w:pStyle w:val="ListParagraph"/>
        <w:ind w:left="1440"/>
        <w:jc w:val="both"/>
        <w:rPr>
          <w:rFonts w:ascii="Arial" w:hAnsi="Arial" w:cs="Arial"/>
        </w:rPr>
      </w:pPr>
    </w:p>
    <w:p w14:paraId="7FCD1B53" w14:textId="5C73EC0C" w:rsidR="007648D3" w:rsidRPr="00D40FC5" w:rsidRDefault="007648D3" w:rsidP="00A42746">
      <w:pPr>
        <w:pStyle w:val="ListParagraph"/>
        <w:numPr>
          <w:ilvl w:val="0"/>
          <w:numId w:val="1"/>
        </w:numPr>
        <w:ind w:left="720" w:hanging="720"/>
        <w:jc w:val="both"/>
        <w:rPr>
          <w:rFonts w:ascii="Arial" w:hAnsi="Arial" w:cs="Arial"/>
          <w:b/>
          <w:sz w:val="22"/>
          <w:szCs w:val="22"/>
        </w:rPr>
      </w:pPr>
      <w:r w:rsidRPr="00D40FC5">
        <w:rPr>
          <w:rFonts w:ascii="Arial" w:hAnsi="Arial" w:cs="Arial"/>
          <w:b/>
          <w:sz w:val="22"/>
          <w:szCs w:val="22"/>
        </w:rPr>
        <w:t>The faithful representation</w:t>
      </w:r>
      <w:r w:rsidR="001F4B00" w:rsidRPr="00D40FC5">
        <w:rPr>
          <w:rFonts w:ascii="Arial" w:hAnsi="Arial" w:cs="Arial"/>
          <w:b/>
          <w:sz w:val="22"/>
          <w:szCs w:val="22"/>
        </w:rPr>
        <w:t xml:space="preserve"> in the financial statements</w:t>
      </w:r>
      <w:r w:rsidRPr="00D40FC5">
        <w:rPr>
          <w:rFonts w:ascii="Arial" w:hAnsi="Arial" w:cs="Arial"/>
          <w:b/>
          <w:sz w:val="22"/>
          <w:szCs w:val="22"/>
        </w:rPr>
        <w:t xml:space="preserve"> of the</w:t>
      </w:r>
      <w:r w:rsidR="001F4B00" w:rsidRPr="00D40FC5">
        <w:rPr>
          <w:rFonts w:ascii="Arial" w:hAnsi="Arial" w:cs="Arial"/>
          <w:b/>
          <w:sz w:val="22"/>
          <w:szCs w:val="22"/>
        </w:rPr>
        <w:t xml:space="preserve"> balance </w:t>
      </w:r>
      <w:r w:rsidRPr="00D40FC5">
        <w:rPr>
          <w:rFonts w:ascii="Arial" w:hAnsi="Arial" w:cs="Arial"/>
          <w:b/>
          <w:sz w:val="22"/>
          <w:szCs w:val="22"/>
        </w:rPr>
        <w:t xml:space="preserve">of </w:t>
      </w:r>
      <w:r w:rsidR="00EB32EF" w:rsidRPr="00D40FC5">
        <w:rPr>
          <w:rFonts w:ascii="Arial" w:hAnsi="Arial" w:cs="Arial"/>
          <w:b/>
          <w:sz w:val="22"/>
          <w:szCs w:val="22"/>
        </w:rPr>
        <w:t xml:space="preserve">the </w:t>
      </w:r>
      <w:r w:rsidRPr="00D40FC5">
        <w:rPr>
          <w:rFonts w:ascii="Arial" w:hAnsi="Arial" w:cs="Arial"/>
          <w:b/>
          <w:sz w:val="22"/>
          <w:szCs w:val="22"/>
        </w:rPr>
        <w:t>Cash and Cash Equ</w:t>
      </w:r>
      <w:r w:rsidR="00EB32EF" w:rsidRPr="00D40FC5">
        <w:rPr>
          <w:rFonts w:ascii="Arial" w:hAnsi="Arial" w:cs="Arial"/>
          <w:b/>
          <w:sz w:val="22"/>
          <w:szCs w:val="22"/>
        </w:rPr>
        <w:t>ivalents account</w:t>
      </w:r>
      <w:r w:rsidR="001F4B00" w:rsidRPr="00D40FC5">
        <w:rPr>
          <w:rFonts w:ascii="Arial" w:hAnsi="Arial" w:cs="Arial"/>
          <w:b/>
          <w:sz w:val="22"/>
          <w:szCs w:val="22"/>
        </w:rPr>
        <w:t xml:space="preserve"> of P14.840 billion</w:t>
      </w:r>
      <w:r w:rsidR="00EB32EF" w:rsidRPr="00D40FC5">
        <w:rPr>
          <w:rFonts w:ascii="Arial" w:hAnsi="Arial" w:cs="Arial"/>
          <w:b/>
          <w:sz w:val="22"/>
          <w:szCs w:val="22"/>
        </w:rPr>
        <w:t xml:space="preserve"> </w:t>
      </w:r>
      <w:r w:rsidRPr="00D40FC5">
        <w:rPr>
          <w:rFonts w:ascii="Arial" w:hAnsi="Arial" w:cs="Arial"/>
          <w:b/>
          <w:sz w:val="22"/>
          <w:szCs w:val="22"/>
        </w:rPr>
        <w:t xml:space="preserve">as </w:t>
      </w:r>
      <w:r w:rsidR="00EB32EF" w:rsidRPr="00D40FC5">
        <w:rPr>
          <w:rFonts w:ascii="Arial" w:hAnsi="Arial" w:cs="Arial"/>
          <w:b/>
          <w:sz w:val="22"/>
          <w:szCs w:val="22"/>
        </w:rPr>
        <w:t>of December 31, 2019</w:t>
      </w:r>
      <w:r w:rsidRPr="00D40FC5">
        <w:rPr>
          <w:rFonts w:ascii="Arial" w:hAnsi="Arial" w:cs="Arial"/>
          <w:b/>
          <w:sz w:val="22"/>
          <w:szCs w:val="22"/>
        </w:rPr>
        <w:t xml:space="preserve"> was not established due to various deficiencies enumerated below, contrary to Paragraph 15 of </w:t>
      </w:r>
      <w:r w:rsidR="00B1292B" w:rsidRPr="00D40FC5">
        <w:rPr>
          <w:rFonts w:ascii="Arial" w:hAnsi="Arial" w:cs="Arial"/>
          <w:b/>
          <w:sz w:val="22"/>
          <w:szCs w:val="22"/>
        </w:rPr>
        <w:t xml:space="preserve">PAS </w:t>
      </w:r>
      <w:r w:rsidRPr="00D40FC5">
        <w:rPr>
          <w:rFonts w:ascii="Arial" w:hAnsi="Arial" w:cs="Arial"/>
          <w:b/>
          <w:sz w:val="22"/>
          <w:szCs w:val="22"/>
        </w:rPr>
        <w:t>1 and QC12 of the C</w:t>
      </w:r>
      <w:r w:rsidR="00B1292B" w:rsidRPr="00D40FC5">
        <w:rPr>
          <w:rFonts w:ascii="Arial" w:hAnsi="Arial" w:cs="Arial"/>
          <w:b/>
          <w:sz w:val="22"/>
          <w:szCs w:val="22"/>
        </w:rPr>
        <w:t>FFR:</w:t>
      </w:r>
    </w:p>
    <w:p w14:paraId="7A9E41F9" w14:textId="77777777" w:rsidR="007110EF" w:rsidRPr="00D40FC5" w:rsidRDefault="007110EF" w:rsidP="00CF03CA">
      <w:pPr>
        <w:pStyle w:val="ListParagraph"/>
        <w:ind w:left="576"/>
        <w:jc w:val="both"/>
        <w:rPr>
          <w:rFonts w:ascii="Arial" w:hAnsi="Arial" w:cs="Arial"/>
          <w:b/>
          <w:sz w:val="22"/>
          <w:szCs w:val="22"/>
        </w:rPr>
      </w:pPr>
    </w:p>
    <w:p w14:paraId="2455F35B" w14:textId="57707F29" w:rsidR="007648D3" w:rsidRPr="00D40FC5" w:rsidRDefault="00EB32EF" w:rsidP="00B1292B">
      <w:pPr>
        <w:pStyle w:val="ListParagraph"/>
        <w:numPr>
          <w:ilvl w:val="0"/>
          <w:numId w:val="8"/>
        </w:numPr>
        <w:ind w:left="1418" w:hanging="709"/>
        <w:jc w:val="both"/>
        <w:rPr>
          <w:rFonts w:ascii="Arial" w:hAnsi="Arial" w:cs="Arial"/>
          <w:b/>
          <w:sz w:val="22"/>
          <w:szCs w:val="22"/>
        </w:rPr>
      </w:pPr>
      <w:r w:rsidRPr="00D40FC5">
        <w:rPr>
          <w:rFonts w:ascii="Arial" w:hAnsi="Arial" w:cs="Arial"/>
          <w:b/>
          <w:sz w:val="22"/>
          <w:szCs w:val="22"/>
        </w:rPr>
        <w:t xml:space="preserve">Variance </w:t>
      </w:r>
      <w:r w:rsidR="007648D3" w:rsidRPr="00D40FC5">
        <w:rPr>
          <w:rFonts w:ascii="Arial" w:hAnsi="Arial" w:cs="Arial"/>
          <w:b/>
          <w:sz w:val="22"/>
          <w:szCs w:val="22"/>
        </w:rPr>
        <w:t>between the balance</w:t>
      </w:r>
      <w:r w:rsidR="00B1292B" w:rsidRPr="00D40FC5">
        <w:rPr>
          <w:rFonts w:ascii="Arial" w:hAnsi="Arial" w:cs="Arial"/>
          <w:b/>
          <w:sz w:val="22"/>
          <w:szCs w:val="22"/>
        </w:rPr>
        <w:t>s</w:t>
      </w:r>
      <w:r w:rsidR="007648D3" w:rsidRPr="00D40FC5">
        <w:rPr>
          <w:rFonts w:ascii="Arial" w:hAnsi="Arial" w:cs="Arial"/>
          <w:b/>
          <w:sz w:val="22"/>
          <w:szCs w:val="22"/>
        </w:rPr>
        <w:t xml:space="preserve"> per books and the confirmed bank balances of the Operating Fund</w:t>
      </w:r>
      <w:r w:rsidR="00B1292B" w:rsidRPr="00D40FC5">
        <w:rPr>
          <w:rFonts w:ascii="Arial" w:hAnsi="Arial" w:cs="Arial"/>
          <w:b/>
          <w:sz w:val="22"/>
          <w:szCs w:val="22"/>
        </w:rPr>
        <w:t xml:space="preserve"> (OF)</w:t>
      </w:r>
      <w:r w:rsidR="007648D3" w:rsidRPr="00D40FC5">
        <w:rPr>
          <w:rFonts w:ascii="Arial" w:hAnsi="Arial" w:cs="Arial"/>
          <w:b/>
          <w:sz w:val="22"/>
          <w:szCs w:val="22"/>
        </w:rPr>
        <w:t xml:space="preserve"> accounts and Main account</w:t>
      </w:r>
      <w:r w:rsidRPr="00D40FC5">
        <w:rPr>
          <w:rFonts w:ascii="Arial" w:hAnsi="Arial" w:cs="Arial"/>
          <w:b/>
          <w:sz w:val="22"/>
          <w:szCs w:val="22"/>
        </w:rPr>
        <w:t xml:space="preserve"> in the total amount of P46.138 million</w:t>
      </w:r>
      <w:r w:rsidR="007648D3" w:rsidRPr="00D40FC5">
        <w:rPr>
          <w:rFonts w:ascii="Arial" w:hAnsi="Arial" w:cs="Arial"/>
          <w:b/>
          <w:sz w:val="22"/>
          <w:szCs w:val="22"/>
        </w:rPr>
        <w:t>;</w:t>
      </w:r>
    </w:p>
    <w:p w14:paraId="1065B451" w14:textId="77777777" w:rsidR="007648D3" w:rsidRPr="00D40FC5" w:rsidRDefault="007648D3" w:rsidP="00B1292B">
      <w:pPr>
        <w:pStyle w:val="ListParagraph"/>
        <w:ind w:left="1418" w:hanging="709"/>
        <w:jc w:val="both"/>
        <w:rPr>
          <w:rFonts w:ascii="Arial" w:hAnsi="Arial" w:cs="Arial"/>
          <w:b/>
          <w:sz w:val="22"/>
          <w:szCs w:val="22"/>
        </w:rPr>
      </w:pPr>
    </w:p>
    <w:p w14:paraId="28C33B21" w14:textId="18A5C4D6" w:rsidR="007648D3" w:rsidRPr="00D40FC5" w:rsidRDefault="00EB32EF" w:rsidP="00B1292B">
      <w:pPr>
        <w:pStyle w:val="ListParagraph"/>
        <w:numPr>
          <w:ilvl w:val="0"/>
          <w:numId w:val="8"/>
        </w:numPr>
        <w:ind w:left="1418" w:hanging="709"/>
        <w:jc w:val="both"/>
        <w:rPr>
          <w:rFonts w:ascii="Arial" w:hAnsi="Arial" w:cs="Arial"/>
          <w:b/>
          <w:sz w:val="22"/>
          <w:szCs w:val="22"/>
        </w:rPr>
      </w:pPr>
      <w:r w:rsidRPr="00D40FC5">
        <w:rPr>
          <w:rFonts w:ascii="Arial" w:hAnsi="Arial" w:cs="Arial"/>
          <w:b/>
          <w:sz w:val="22"/>
          <w:szCs w:val="22"/>
        </w:rPr>
        <w:t>Variance of P61.861</w:t>
      </w:r>
      <w:r w:rsidR="007648D3" w:rsidRPr="00D40FC5">
        <w:rPr>
          <w:rFonts w:ascii="Arial" w:hAnsi="Arial" w:cs="Arial"/>
          <w:b/>
          <w:sz w:val="22"/>
          <w:szCs w:val="22"/>
        </w:rPr>
        <w:t xml:space="preserve"> million between the balance</w:t>
      </w:r>
      <w:r w:rsidR="00B1292B" w:rsidRPr="00D40FC5">
        <w:rPr>
          <w:rFonts w:ascii="Arial" w:hAnsi="Arial" w:cs="Arial"/>
          <w:b/>
          <w:sz w:val="22"/>
          <w:szCs w:val="22"/>
        </w:rPr>
        <w:t>s</w:t>
      </w:r>
      <w:r w:rsidR="007648D3" w:rsidRPr="00D40FC5">
        <w:rPr>
          <w:rFonts w:ascii="Arial" w:hAnsi="Arial" w:cs="Arial"/>
          <w:b/>
          <w:sz w:val="22"/>
          <w:szCs w:val="22"/>
        </w:rPr>
        <w:t xml:space="preserve"> per books and the confirmed bank balanc</w:t>
      </w:r>
      <w:r w:rsidRPr="00D40FC5">
        <w:rPr>
          <w:rFonts w:ascii="Arial" w:hAnsi="Arial" w:cs="Arial"/>
          <w:b/>
          <w:sz w:val="22"/>
          <w:szCs w:val="22"/>
        </w:rPr>
        <w:t xml:space="preserve">es of the Charity Fund (CF), </w:t>
      </w:r>
      <w:r w:rsidR="007648D3" w:rsidRPr="00D40FC5">
        <w:rPr>
          <w:rFonts w:ascii="Arial" w:hAnsi="Arial" w:cs="Arial"/>
          <w:b/>
          <w:sz w:val="22"/>
          <w:szCs w:val="22"/>
        </w:rPr>
        <w:t xml:space="preserve">Prize Fund (PF) </w:t>
      </w:r>
      <w:r w:rsidRPr="00D40FC5">
        <w:rPr>
          <w:rFonts w:ascii="Arial" w:hAnsi="Arial" w:cs="Arial"/>
          <w:b/>
          <w:sz w:val="22"/>
          <w:szCs w:val="22"/>
        </w:rPr>
        <w:t xml:space="preserve">and Small Town Lottery (STL) remittances </w:t>
      </w:r>
      <w:r w:rsidR="007648D3" w:rsidRPr="00D40FC5">
        <w:rPr>
          <w:rFonts w:ascii="Arial" w:hAnsi="Arial" w:cs="Arial"/>
          <w:b/>
          <w:sz w:val="22"/>
          <w:szCs w:val="22"/>
        </w:rPr>
        <w:t>accounts;</w:t>
      </w:r>
    </w:p>
    <w:p w14:paraId="64C02133" w14:textId="77777777" w:rsidR="00604C22" w:rsidRPr="00D40FC5" w:rsidRDefault="00604C22" w:rsidP="00B1292B">
      <w:pPr>
        <w:pStyle w:val="ListParagraph"/>
        <w:ind w:left="1418" w:hanging="709"/>
        <w:rPr>
          <w:rFonts w:ascii="Arial" w:hAnsi="Arial" w:cs="Arial"/>
          <w:b/>
          <w:sz w:val="22"/>
          <w:szCs w:val="22"/>
        </w:rPr>
      </w:pPr>
    </w:p>
    <w:p w14:paraId="39C694EB" w14:textId="77777777" w:rsidR="00A6539D" w:rsidRPr="00D40FC5" w:rsidRDefault="005723AB" w:rsidP="00B1292B">
      <w:pPr>
        <w:pStyle w:val="ListParagraph"/>
        <w:numPr>
          <w:ilvl w:val="0"/>
          <w:numId w:val="8"/>
        </w:numPr>
        <w:ind w:left="1418" w:hanging="709"/>
        <w:contextualSpacing/>
        <w:jc w:val="both"/>
        <w:rPr>
          <w:rFonts w:ascii="Arial" w:hAnsi="Arial" w:cs="Arial"/>
          <w:i/>
        </w:rPr>
      </w:pPr>
      <w:r w:rsidRPr="00D40FC5">
        <w:rPr>
          <w:rFonts w:ascii="Arial" w:hAnsi="Arial" w:cs="Arial"/>
          <w:b/>
          <w:sz w:val="22"/>
          <w:szCs w:val="22"/>
        </w:rPr>
        <w:t xml:space="preserve">Closed accounts still having outstanding balances in the books amounting to P12.020 million and P39.280 million (negative); </w:t>
      </w:r>
    </w:p>
    <w:p w14:paraId="124BCAB9" w14:textId="77777777" w:rsidR="00A6539D" w:rsidRPr="00D40FC5" w:rsidRDefault="00A6539D" w:rsidP="00B1292B">
      <w:pPr>
        <w:pStyle w:val="ListParagraph"/>
        <w:ind w:left="1418" w:hanging="709"/>
        <w:rPr>
          <w:rFonts w:ascii="Arial" w:hAnsi="Arial" w:cs="Arial"/>
          <w:i/>
        </w:rPr>
      </w:pPr>
    </w:p>
    <w:p w14:paraId="00ACDC66" w14:textId="012AE2ED" w:rsidR="00604C22" w:rsidRPr="00D40FC5" w:rsidRDefault="00604C22" w:rsidP="00B1292B">
      <w:pPr>
        <w:pStyle w:val="ListParagraph"/>
        <w:numPr>
          <w:ilvl w:val="0"/>
          <w:numId w:val="8"/>
        </w:numPr>
        <w:ind w:left="1418" w:hanging="709"/>
        <w:contextualSpacing/>
        <w:jc w:val="both"/>
        <w:rPr>
          <w:rFonts w:ascii="Arial" w:hAnsi="Arial" w:cs="Arial"/>
          <w:i/>
        </w:rPr>
      </w:pPr>
      <w:r w:rsidRPr="00D40FC5">
        <w:rPr>
          <w:rFonts w:ascii="Arial" w:hAnsi="Arial" w:cs="Arial"/>
          <w:b/>
          <w:sz w:val="22"/>
          <w:szCs w:val="22"/>
        </w:rPr>
        <w:t>Variance of P3.377 million between the balance</w:t>
      </w:r>
      <w:r w:rsidR="00B1292B" w:rsidRPr="00D40FC5">
        <w:rPr>
          <w:rFonts w:ascii="Arial" w:hAnsi="Arial" w:cs="Arial"/>
          <w:b/>
          <w:sz w:val="22"/>
          <w:szCs w:val="22"/>
        </w:rPr>
        <w:t>s</w:t>
      </w:r>
      <w:r w:rsidRPr="00D40FC5">
        <w:rPr>
          <w:rFonts w:ascii="Arial" w:hAnsi="Arial" w:cs="Arial"/>
          <w:b/>
          <w:sz w:val="22"/>
          <w:szCs w:val="22"/>
        </w:rPr>
        <w:t xml:space="preserve"> per books and the confirmed bank balances of the bank accounts maintained with the Land Ba</w:t>
      </w:r>
      <w:r w:rsidR="002213DA" w:rsidRPr="00D40FC5">
        <w:rPr>
          <w:rFonts w:ascii="Arial" w:hAnsi="Arial" w:cs="Arial"/>
          <w:b/>
          <w:sz w:val="22"/>
          <w:szCs w:val="22"/>
        </w:rPr>
        <w:t>nk of the Philippines (LBP)</w:t>
      </w:r>
      <w:r w:rsidR="00B1292B" w:rsidRPr="00D40FC5">
        <w:rPr>
          <w:rFonts w:ascii="Arial" w:hAnsi="Arial" w:cs="Arial"/>
          <w:b/>
          <w:sz w:val="22"/>
          <w:szCs w:val="22"/>
        </w:rPr>
        <w:t xml:space="preserve"> that was</w:t>
      </w:r>
      <w:r w:rsidR="002213DA" w:rsidRPr="00D40FC5">
        <w:rPr>
          <w:rFonts w:ascii="Arial" w:hAnsi="Arial" w:cs="Arial"/>
          <w:b/>
          <w:sz w:val="22"/>
          <w:szCs w:val="22"/>
        </w:rPr>
        <w:t xml:space="preserve"> </w:t>
      </w:r>
      <w:r w:rsidRPr="00D40FC5">
        <w:rPr>
          <w:rFonts w:ascii="Arial" w:hAnsi="Arial" w:cs="Arial"/>
          <w:b/>
          <w:sz w:val="22"/>
          <w:szCs w:val="22"/>
        </w:rPr>
        <w:t>not reconcile</w:t>
      </w:r>
      <w:r w:rsidR="006F09C6" w:rsidRPr="00D40FC5">
        <w:rPr>
          <w:rFonts w:ascii="Arial" w:hAnsi="Arial" w:cs="Arial"/>
          <w:b/>
          <w:sz w:val="22"/>
          <w:szCs w:val="22"/>
        </w:rPr>
        <w:t>d due to non-preparation of the monthly</w:t>
      </w:r>
      <w:r w:rsidR="00B1292B" w:rsidRPr="00D40FC5">
        <w:rPr>
          <w:rFonts w:ascii="Arial" w:hAnsi="Arial" w:cs="Arial"/>
          <w:b/>
          <w:sz w:val="22"/>
          <w:szCs w:val="22"/>
        </w:rPr>
        <w:t xml:space="preserve"> Bank Reconciliation Statements</w:t>
      </w:r>
      <w:r w:rsidR="006F09C6" w:rsidRPr="00D40FC5">
        <w:rPr>
          <w:rFonts w:ascii="Arial" w:hAnsi="Arial" w:cs="Arial"/>
          <w:b/>
          <w:sz w:val="22"/>
          <w:szCs w:val="22"/>
        </w:rPr>
        <w:t xml:space="preserve"> </w:t>
      </w:r>
      <w:r w:rsidR="00B1292B" w:rsidRPr="00D40FC5">
        <w:rPr>
          <w:rFonts w:ascii="Arial" w:hAnsi="Arial" w:cs="Arial"/>
          <w:b/>
          <w:sz w:val="22"/>
          <w:szCs w:val="22"/>
        </w:rPr>
        <w:t>(</w:t>
      </w:r>
      <w:r w:rsidR="006F09C6" w:rsidRPr="00D40FC5">
        <w:rPr>
          <w:rFonts w:ascii="Arial" w:hAnsi="Arial" w:cs="Arial"/>
          <w:b/>
          <w:sz w:val="22"/>
          <w:szCs w:val="22"/>
        </w:rPr>
        <w:t>BRSs</w:t>
      </w:r>
      <w:r w:rsidR="00B1292B" w:rsidRPr="00D40FC5">
        <w:rPr>
          <w:rFonts w:ascii="Arial" w:hAnsi="Arial" w:cs="Arial"/>
          <w:b/>
          <w:sz w:val="22"/>
          <w:szCs w:val="22"/>
        </w:rPr>
        <w:t>)</w:t>
      </w:r>
      <w:r w:rsidRPr="00D40FC5">
        <w:rPr>
          <w:rFonts w:ascii="Arial" w:hAnsi="Arial" w:cs="Arial"/>
          <w:b/>
          <w:sz w:val="22"/>
          <w:szCs w:val="22"/>
        </w:rPr>
        <w:t xml:space="preserve">; </w:t>
      </w:r>
      <w:r w:rsidR="00F56572" w:rsidRPr="00D40FC5">
        <w:rPr>
          <w:rFonts w:ascii="Arial" w:hAnsi="Arial" w:cs="Arial"/>
          <w:b/>
          <w:sz w:val="22"/>
          <w:szCs w:val="22"/>
        </w:rPr>
        <w:t>and</w:t>
      </w:r>
    </w:p>
    <w:p w14:paraId="028FE995" w14:textId="77777777" w:rsidR="00604C22" w:rsidRPr="00D40FC5" w:rsidRDefault="00604C22" w:rsidP="00B1292B">
      <w:pPr>
        <w:spacing w:after="0" w:line="240" w:lineRule="auto"/>
        <w:ind w:left="1418" w:hanging="709"/>
        <w:contextualSpacing/>
        <w:jc w:val="both"/>
        <w:rPr>
          <w:rFonts w:ascii="Arial" w:hAnsi="Arial" w:cs="Arial"/>
          <w:i/>
        </w:rPr>
      </w:pPr>
    </w:p>
    <w:p w14:paraId="6600B944" w14:textId="45A692E0" w:rsidR="008777D6" w:rsidRPr="00D40FC5" w:rsidRDefault="00EC12C1" w:rsidP="00B1292B">
      <w:pPr>
        <w:pStyle w:val="ListParagraph"/>
        <w:numPr>
          <w:ilvl w:val="0"/>
          <w:numId w:val="8"/>
        </w:numPr>
        <w:ind w:left="1418" w:hanging="709"/>
        <w:jc w:val="both"/>
        <w:rPr>
          <w:rFonts w:ascii="Arial" w:hAnsi="Arial" w:cs="Arial"/>
          <w:vanish/>
          <w:sz w:val="22"/>
          <w:szCs w:val="22"/>
        </w:rPr>
      </w:pPr>
      <w:r w:rsidRPr="00D40FC5">
        <w:rPr>
          <w:rFonts w:ascii="Arial" w:hAnsi="Arial" w:cs="Arial"/>
          <w:b/>
          <w:sz w:val="22"/>
          <w:szCs w:val="22"/>
        </w:rPr>
        <w:t>Checks tota</w:t>
      </w:r>
      <w:r w:rsidR="007648D3" w:rsidRPr="00D40FC5">
        <w:rPr>
          <w:rFonts w:ascii="Arial" w:hAnsi="Arial" w:cs="Arial"/>
          <w:b/>
          <w:sz w:val="22"/>
          <w:szCs w:val="22"/>
        </w:rPr>
        <w:t>ling</w:t>
      </w:r>
      <w:r w:rsidR="00E43216" w:rsidRPr="00D40FC5">
        <w:rPr>
          <w:rFonts w:ascii="Arial" w:hAnsi="Arial" w:cs="Arial"/>
          <w:b/>
          <w:sz w:val="22"/>
          <w:szCs w:val="22"/>
        </w:rPr>
        <w:t xml:space="preserve"> P1.550</w:t>
      </w:r>
      <w:r w:rsidR="007648D3" w:rsidRPr="00D40FC5">
        <w:rPr>
          <w:rFonts w:ascii="Arial" w:hAnsi="Arial" w:cs="Arial"/>
          <w:b/>
          <w:sz w:val="22"/>
          <w:szCs w:val="22"/>
        </w:rPr>
        <w:t xml:space="preserve"> million already presented to and cleared by </w:t>
      </w:r>
      <w:r w:rsidR="004641B5" w:rsidRPr="00D40FC5">
        <w:rPr>
          <w:rFonts w:ascii="Arial" w:hAnsi="Arial" w:cs="Arial"/>
          <w:b/>
          <w:sz w:val="22"/>
          <w:szCs w:val="22"/>
        </w:rPr>
        <w:t xml:space="preserve">the </w:t>
      </w:r>
      <w:r w:rsidR="007648D3" w:rsidRPr="00D40FC5">
        <w:rPr>
          <w:rFonts w:ascii="Arial" w:hAnsi="Arial" w:cs="Arial"/>
          <w:b/>
          <w:sz w:val="22"/>
          <w:szCs w:val="22"/>
        </w:rPr>
        <w:t>bank were erroneously included as unreleased checks that were reverted back to cash</w:t>
      </w:r>
    </w:p>
    <w:p w14:paraId="44D05DA0" w14:textId="77777777" w:rsidR="007648D3" w:rsidRPr="00D40FC5" w:rsidRDefault="007648D3" w:rsidP="00B1292B">
      <w:pPr>
        <w:spacing w:after="0" w:line="240" w:lineRule="auto"/>
        <w:ind w:left="1418" w:hanging="709"/>
        <w:jc w:val="both"/>
        <w:rPr>
          <w:rFonts w:ascii="Arial" w:hAnsi="Arial" w:cs="Arial"/>
          <w:vanish/>
        </w:rPr>
      </w:pPr>
    </w:p>
    <w:p w14:paraId="08A48E48" w14:textId="2C659DC0" w:rsidR="005723AB" w:rsidRPr="00D40FC5" w:rsidRDefault="00B1292B" w:rsidP="00B1292B">
      <w:pPr>
        <w:spacing w:after="0" w:line="240" w:lineRule="auto"/>
        <w:ind w:left="1418" w:hanging="709"/>
        <w:rPr>
          <w:rFonts w:ascii="Arial" w:hAnsi="Arial" w:cs="Arial"/>
        </w:rPr>
      </w:pPr>
      <w:r w:rsidRPr="00D40FC5">
        <w:rPr>
          <w:rFonts w:ascii="Arial" w:hAnsi="Arial" w:cs="Arial"/>
        </w:rPr>
        <w:t xml:space="preserve"> </w:t>
      </w:r>
      <w:r w:rsidRPr="00D40FC5">
        <w:rPr>
          <w:rFonts w:ascii="Arial" w:hAnsi="Arial" w:cs="Arial"/>
          <w:b/>
        </w:rPr>
        <w:t>at year-end</w:t>
      </w:r>
      <w:r w:rsidR="00E066F7" w:rsidRPr="00D40FC5">
        <w:rPr>
          <w:rFonts w:ascii="Arial" w:hAnsi="Arial" w:cs="Arial"/>
        </w:rPr>
        <w:t>.</w:t>
      </w:r>
    </w:p>
    <w:p w14:paraId="006131E5" w14:textId="77777777" w:rsidR="004641B5" w:rsidRPr="00D40FC5" w:rsidRDefault="004641B5" w:rsidP="004641B5">
      <w:pPr>
        <w:pStyle w:val="ListParagraph"/>
        <w:ind w:left="709" w:right="2970"/>
        <w:jc w:val="both"/>
        <w:rPr>
          <w:rFonts w:ascii="Arial" w:hAnsi="Arial" w:cs="Arial"/>
          <w:i/>
          <w:sz w:val="22"/>
          <w:szCs w:val="22"/>
        </w:rPr>
      </w:pPr>
    </w:p>
    <w:p w14:paraId="0591B833" w14:textId="77777777" w:rsidR="004641B5" w:rsidRPr="00D40FC5" w:rsidRDefault="004641B5" w:rsidP="004641B5">
      <w:pPr>
        <w:pStyle w:val="ListParagraph"/>
        <w:numPr>
          <w:ilvl w:val="1"/>
          <w:numId w:val="1"/>
        </w:numPr>
        <w:ind w:left="1418" w:hanging="709"/>
        <w:jc w:val="both"/>
        <w:rPr>
          <w:rFonts w:ascii="Arial" w:hAnsi="Arial" w:cs="Arial"/>
          <w:b/>
          <w:sz w:val="22"/>
          <w:szCs w:val="22"/>
        </w:rPr>
      </w:pPr>
      <w:r w:rsidRPr="00D40FC5">
        <w:rPr>
          <w:rFonts w:ascii="Arial" w:hAnsi="Arial" w:cs="Arial"/>
          <w:sz w:val="22"/>
          <w:szCs w:val="22"/>
        </w:rPr>
        <w:t>Paragraph 15 of PAS 1 provides:</w:t>
      </w:r>
    </w:p>
    <w:p w14:paraId="425442BC" w14:textId="77777777" w:rsidR="004641B5" w:rsidRPr="00D40FC5" w:rsidRDefault="004641B5" w:rsidP="004641B5">
      <w:pPr>
        <w:pStyle w:val="ListParagraph"/>
        <w:ind w:left="1440" w:hanging="720"/>
        <w:jc w:val="both"/>
        <w:rPr>
          <w:rFonts w:ascii="Arial" w:hAnsi="Arial" w:cs="Arial"/>
          <w:b/>
          <w:sz w:val="22"/>
          <w:szCs w:val="22"/>
        </w:rPr>
      </w:pPr>
    </w:p>
    <w:p w14:paraId="359107B4" w14:textId="1F0DE9C6" w:rsidR="004641B5" w:rsidRPr="00D40FC5" w:rsidRDefault="004641B5" w:rsidP="004641B5">
      <w:pPr>
        <w:pStyle w:val="ListParagraph"/>
        <w:ind w:left="1710" w:right="702"/>
        <w:jc w:val="both"/>
        <w:rPr>
          <w:rFonts w:ascii="Arial" w:hAnsi="Arial" w:cs="Arial"/>
          <w:i/>
          <w:sz w:val="22"/>
          <w:szCs w:val="22"/>
        </w:rPr>
      </w:pPr>
      <w:r w:rsidRPr="00D40FC5">
        <w:rPr>
          <w:rFonts w:ascii="Arial" w:hAnsi="Arial" w:cs="Arial"/>
          <w:i/>
          <w:sz w:val="22"/>
          <w:szCs w:val="22"/>
        </w:rPr>
        <w:t>Financial statements shall present fairly the financial position, financial performance &amp; cash flows of an entity. Fair presentation requires the faithful representation of the effects of transactions, other events &amp; conditions in accordance with the definitions and recognition criteria for assets, liabilities, income and expenses set out in the Framework. Xxx.</w:t>
      </w:r>
    </w:p>
    <w:p w14:paraId="73CE1AF5" w14:textId="77777777" w:rsidR="00661366" w:rsidRPr="00D40FC5" w:rsidRDefault="00661366" w:rsidP="004641B5">
      <w:pPr>
        <w:pStyle w:val="ListParagraph"/>
        <w:ind w:left="1710" w:right="702"/>
        <w:jc w:val="both"/>
        <w:rPr>
          <w:rFonts w:ascii="Arial" w:hAnsi="Arial" w:cs="Arial"/>
          <w:i/>
          <w:sz w:val="22"/>
          <w:szCs w:val="22"/>
        </w:rPr>
      </w:pPr>
    </w:p>
    <w:p w14:paraId="2C605928" w14:textId="58EF309C" w:rsidR="00F66BA0" w:rsidRPr="00D40FC5" w:rsidRDefault="00F66BA0" w:rsidP="00F66BA0">
      <w:pPr>
        <w:pStyle w:val="ListParagraph"/>
        <w:numPr>
          <w:ilvl w:val="1"/>
          <w:numId w:val="1"/>
        </w:numPr>
        <w:ind w:left="1440"/>
        <w:contextualSpacing/>
        <w:jc w:val="both"/>
        <w:rPr>
          <w:rFonts w:ascii="Arial" w:hAnsi="Arial" w:cs="Arial"/>
          <w:i/>
        </w:rPr>
      </w:pPr>
      <w:r w:rsidRPr="00D40FC5">
        <w:rPr>
          <w:rFonts w:ascii="Arial" w:hAnsi="Arial" w:cs="Arial"/>
          <w:sz w:val="22"/>
          <w:szCs w:val="22"/>
        </w:rPr>
        <w:t>The CFFR enumerates faithful representation as one of the qualitative characteristics of a useful financial information.  As stated under QC12, “</w:t>
      </w:r>
      <w:r w:rsidRPr="00D40FC5">
        <w:rPr>
          <w:rFonts w:ascii="Arial" w:hAnsi="Arial" w:cs="Arial"/>
          <w:i/>
          <w:sz w:val="22"/>
          <w:szCs w:val="22"/>
        </w:rPr>
        <w:t>To be a perfectly faithful representation, a depiction would have three characteristics. It would be complete, neutral and free from error”.</w:t>
      </w:r>
    </w:p>
    <w:p w14:paraId="782AE86F" w14:textId="77777777" w:rsidR="00F66BA0" w:rsidRPr="00D40FC5" w:rsidRDefault="00F66BA0" w:rsidP="00F66BA0">
      <w:pPr>
        <w:pStyle w:val="ListParagraph"/>
        <w:rPr>
          <w:rFonts w:ascii="Arial" w:hAnsi="Arial" w:cs="Arial"/>
          <w:sz w:val="22"/>
          <w:szCs w:val="22"/>
        </w:rPr>
      </w:pPr>
    </w:p>
    <w:p w14:paraId="4B39219E" w14:textId="3D128D8E" w:rsidR="004641B5" w:rsidRPr="00D40FC5" w:rsidRDefault="00F66BA0" w:rsidP="00F66BA0">
      <w:pPr>
        <w:pStyle w:val="ListParagraph"/>
        <w:numPr>
          <w:ilvl w:val="1"/>
          <w:numId w:val="1"/>
        </w:numPr>
        <w:ind w:left="1440"/>
        <w:contextualSpacing/>
        <w:jc w:val="both"/>
        <w:rPr>
          <w:rFonts w:ascii="Arial" w:hAnsi="Arial" w:cs="Arial"/>
          <w:i/>
          <w:sz w:val="22"/>
          <w:szCs w:val="22"/>
        </w:rPr>
      </w:pPr>
      <w:r w:rsidRPr="00D40FC5">
        <w:rPr>
          <w:rFonts w:ascii="Arial" w:hAnsi="Arial" w:cs="Arial"/>
          <w:sz w:val="22"/>
          <w:szCs w:val="22"/>
        </w:rPr>
        <w:t>As of December 31, 2019, the Cash and Cash Equivalents account had</w:t>
      </w:r>
      <w:r w:rsidR="009718D7">
        <w:rPr>
          <w:rFonts w:ascii="Arial" w:hAnsi="Arial" w:cs="Arial"/>
          <w:sz w:val="22"/>
          <w:szCs w:val="22"/>
        </w:rPr>
        <w:t xml:space="preserve"> a balance of P14.840 billion. </w:t>
      </w:r>
      <w:r w:rsidRPr="00D40FC5">
        <w:rPr>
          <w:rFonts w:ascii="Arial" w:hAnsi="Arial" w:cs="Arial"/>
          <w:sz w:val="22"/>
          <w:szCs w:val="22"/>
        </w:rPr>
        <w:t xml:space="preserve">Audit </w:t>
      </w:r>
      <w:r w:rsidR="00C51C7F" w:rsidRPr="00D40FC5">
        <w:rPr>
          <w:rFonts w:ascii="Arial" w:hAnsi="Arial" w:cs="Arial"/>
          <w:sz w:val="22"/>
          <w:szCs w:val="22"/>
        </w:rPr>
        <w:t xml:space="preserve">of the account </w:t>
      </w:r>
      <w:r w:rsidRPr="00D40FC5">
        <w:rPr>
          <w:rFonts w:ascii="Arial" w:hAnsi="Arial" w:cs="Arial"/>
          <w:sz w:val="22"/>
          <w:szCs w:val="22"/>
        </w:rPr>
        <w:t>disclosed</w:t>
      </w:r>
      <w:r w:rsidR="00C51C7F" w:rsidRPr="00D40FC5">
        <w:rPr>
          <w:rFonts w:ascii="Arial" w:hAnsi="Arial" w:cs="Arial"/>
          <w:sz w:val="22"/>
          <w:szCs w:val="22"/>
        </w:rPr>
        <w:t xml:space="preserve"> </w:t>
      </w:r>
      <w:r w:rsidR="009718D7">
        <w:rPr>
          <w:rFonts w:ascii="Arial" w:hAnsi="Arial" w:cs="Arial"/>
          <w:sz w:val="22"/>
          <w:szCs w:val="22"/>
        </w:rPr>
        <w:t xml:space="preserve">various </w:t>
      </w:r>
      <w:r w:rsidRPr="00D40FC5">
        <w:rPr>
          <w:rFonts w:ascii="Arial" w:hAnsi="Arial" w:cs="Arial"/>
          <w:sz w:val="22"/>
          <w:szCs w:val="22"/>
        </w:rPr>
        <w:t xml:space="preserve">deficiencies </w:t>
      </w:r>
      <w:r w:rsidRPr="00A511EC">
        <w:rPr>
          <w:rFonts w:ascii="Arial" w:hAnsi="Arial" w:cs="Arial"/>
          <w:sz w:val="22"/>
          <w:szCs w:val="22"/>
        </w:rPr>
        <w:t xml:space="preserve">discussed </w:t>
      </w:r>
      <w:r w:rsidR="009718D7" w:rsidRPr="00A511EC">
        <w:rPr>
          <w:rFonts w:ascii="Arial" w:hAnsi="Arial" w:cs="Arial"/>
          <w:sz w:val="22"/>
          <w:szCs w:val="22"/>
        </w:rPr>
        <w:t>as follows:</w:t>
      </w:r>
    </w:p>
    <w:p w14:paraId="092CDCB0" w14:textId="61F14094" w:rsidR="00AC2553" w:rsidRPr="00D40FC5" w:rsidRDefault="004641B5" w:rsidP="004641B5">
      <w:pPr>
        <w:pStyle w:val="ListParagraph"/>
        <w:ind w:left="709" w:right="2970"/>
        <w:jc w:val="both"/>
        <w:rPr>
          <w:rFonts w:ascii="Arial" w:hAnsi="Arial" w:cs="Arial"/>
          <w:i/>
          <w:sz w:val="22"/>
          <w:szCs w:val="22"/>
        </w:rPr>
      </w:pPr>
      <w:r w:rsidRPr="00D40FC5">
        <w:rPr>
          <w:rFonts w:ascii="Arial" w:hAnsi="Arial" w:cs="Arial"/>
          <w:i/>
          <w:sz w:val="22"/>
          <w:szCs w:val="22"/>
        </w:rPr>
        <w:t>Variance between the balances per books and the confirmed bank balances of the OF accounts and Main account in the total amount of P46.138 million</w:t>
      </w:r>
    </w:p>
    <w:p w14:paraId="255A80B5" w14:textId="77777777" w:rsidR="004641B5" w:rsidRPr="00D40FC5" w:rsidRDefault="004641B5" w:rsidP="00CF03CA">
      <w:pPr>
        <w:pStyle w:val="ListParagraph"/>
        <w:ind w:left="1080"/>
        <w:rPr>
          <w:rFonts w:ascii="Arial" w:hAnsi="Arial" w:cs="Arial"/>
          <w:b/>
          <w:sz w:val="22"/>
          <w:szCs w:val="22"/>
        </w:rPr>
      </w:pPr>
    </w:p>
    <w:p w14:paraId="191AF108" w14:textId="766F2044" w:rsidR="00A84DDE" w:rsidRPr="00D40FC5" w:rsidRDefault="00A84DDE" w:rsidP="00A42746">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Examination of the balance</w:t>
      </w:r>
      <w:r w:rsidR="004A04DF" w:rsidRPr="00D40FC5">
        <w:rPr>
          <w:rFonts w:ascii="Arial" w:hAnsi="Arial" w:cs="Arial"/>
          <w:sz w:val="22"/>
          <w:szCs w:val="22"/>
        </w:rPr>
        <w:t>s</w:t>
      </w:r>
      <w:r w:rsidRPr="00D40FC5">
        <w:rPr>
          <w:rFonts w:ascii="Arial" w:hAnsi="Arial" w:cs="Arial"/>
          <w:sz w:val="22"/>
          <w:szCs w:val="22"/>
        </w:rPr>
        <w:t xml:space="preserve"> per books and the balances confirmed by the corresponding depository banks of the </w:t>
      </w:r>
      <w:r w:rsidR="00643557" w:rsidRPr="00D40FC5">
        <w:rPr>
          <w:rFonts w:ascii="Arial" w:hAnsi="Arial" w:cs="Arial"/>
          <w:sz w:val="22"/>
          <w:szCs w:val="22"/>
        </w:rPr>
        <w:t>OF</w:t>
      </w:r>
      <w:r w:rsidR="00D92264" w:rsidRPr="00D40FC5">
        <w:rPr>
          <w:rFonts w:ascii="Arial" w:hAnsi="Arial" w:cs="Arial"/>
          <w:sz w:val="22"/>
          <w:szCs w:val="22"/>
        </w:rPr>
        <w:t xml:space="preserve"> and Main a</w:t>
      </w:r>
      <w:r w:rsidR="00643557" w:rsidRPr="00D40FC5">
        <w:rPr>
          <w:rFonts w:ascii="Arial" w:hAnsi="Arial" w:cs="Arial"/>
          <w:sz w:val="22"/>
          <w:szCs w:val="22"/>
        </w:rPr>
        <w:t>ccount</w:t>
      </w:r>
      <w:r w:rsidR="00D92264" w:rsidRPr="00D40FC5">
        <w:rPr>
          <w:rFonts w:ascii="Arial" w:hAnsi="Arial" w:cs="Arial"/>
          <w:sz w:val="22"/>
          <w:szCs w:val="22"/>
        </w:rPr>
        <w:t>s</w:t>
      </w:r>
      <w:r w:rsidR="00643557" w:rsidRPr="00D40FC5">
        <w:rPr>
          <w:rFonts w:ascii="Arial" w:hAnsi="Arial" w:cs="Arial"/>
          <w:sz w:val="22"/>
          <w:szCs w:val="22"/>
        </w:rPr>
        <w:t xml:space="preserve"> of the PCSO</w:t>
      </w:r>
      <w:r w:rsidR="00643557" w:rsidRPr="00D40FC5">
        <w:rPr>
          <w:rFonts w:ascii="Arial" w:hAnsi="Arial" w:cs="Arial"/>
        </w:rPr>
        <w:t xml:space="preserve"> </w:t>
      </w:r>
      <w:r w:rsidRPr="00D40FC5">
        <w:rPr>
          <w:rFonts w:ascii="Arial" w:hAnsi="Arial" w:cs="Arial"/>
          <w:sz w:val="22"/>
          <w:szCs w:val="22"/>
        </w:rPr>
        <w:t>discl</w:t>
      </w:r>
      <w:r w:rsidR="002E3020" w:rsidRPr="00D40FC5">
        <w:rPr>
          <w:rFonts w:ascii="Arial" w:hAnsi="Arial" w:cs="Arial"/>
          <w:sz w:val="22"/>
          <w:szCs w:val="22"/>
        </w:rPr>
        <w:t>osed a total discrepancy of P46.1</w:t>
      </w:r>
      <w:r w:rsidRPr="00D40FC5">
        <w:rPr>
          <w:rFonts w:ascii="Arial" w:hAnsi="Arial" w:cs="Arial"/>
          <w:sz w:val="22"/>
          <w:szCs w:val="22"/>
        </w:rPr>
        <w:t>38</w:t>
      </w:r>
      <w:r w:rsidR="00643557" w:rsidRPr="00D40FC5">
        <w:rPr>
          <w:rFonts w:ascii="Arial" w:hAnsi="Arial" w:cs="Arial"/>
          <w:sz w:val="22"/>
          <w:szCs w:val="22"/>
        </w:rPr>
        <w:t xml:space="preserve"> m</w:t>
      </w:r>
      <w:r w:rsidR="00C40836" w:rsidRPr="00D40FC5">
        <w:rPr>
          <w:rFonts w:ascii="Arial" w:hAnsi="Arial" w:cs="Arial"/>
          <w:sz w:val="22"/>
          <w:szCs w:val="22"/>
        </w:rPr>
        <w:t>illion</w:t>
      </w:r>
      <w:r w:rsidRPr="00D40FC5">
        <w:rPr>
          <w:rFonts w:ascii="Arial" w:hAnsi="Arial" w:cs="Arial"/>
          <w:sz w:val="22"/>
          <w:szCs w:val="22"/>
        </w:rPr>
        <w:t xml:space="preserve">, as </w:t>
      </w:r>
      <w:r w:rsidR="00643557" w:rsidRPr="00D40FC5">
        <w:rPr>
          <w:rFonts w:ascii="Arial" w:hAnsi="Arial" w:cs="Arial"/>
          <w:sz w:val="22"/>
          <w:szCs w:val="22"/>
        </w:rPr>
        <w:t xml:space="preserve">can be gleaned from </w:t>
      </w:r>
      <w:r w:rsidR="00EA35C2" w:rsidRPr="00D40FC5">
        <w:rPr>
          <w:rFonts w:ascii="Arial" w:hAnsi="Arial" w:cs="Arial"/>
          <w:sz w:val="22"/>
          <w:szCs w:val="22"/>
        </w:rPr>
        <w:t>Table</w:t>
      </w:r>
      <w:r w:rsidR="00297A1B" w:rsidRPr="00D40FC5">
        <w:rPr>
          <w:rFonts w:ascii="Arial" w:hAnsi="Arial" w:cs="Arial"/>
          <w:sz w:val="22"/>
          <w:szCs w:val="22"/>
        </w:rPr>
        <w:t xml:space="preserve"> </w:t>
      </w:r>
      <w:r w:rsidR="00643557" w:rsidRPr="00D40FC5">
        <w:rPr>
          <w:rFonts w:ascii="Arial" w:hAnsi="Arial" w:cs="Arial"/>
          <w:sz w:val="22"/>
          <w:szCs w:val="22"/>
        </w:rPr>
        <w:t>3</w:t>
      </w:r>
      <w:r w:rsidR="00EA35C2" w:rsidRPr="00D40FC5">
        <w:rPr>
          <w:rFonts w:ascii="Arial" w:hAnsi="Arial" w:cs="Arial"/>
          <w:sz w:val="22"/>
          <w:szCs w:val="22"/>
        </w:rPr>
        <w:t>.</w:t>
      </w:r>
      <w:r w:rsidRPr="00D40FC5" w:rsidDel="00361D8A">
        <w:rPr>
          <w:rFonts w:ascii="Arial" w:hAnsi="Arial" w:cs="Arial"/>
          <w:sz w:val="22"/>
          <w:szCs w:val="22"/>
        </w:rPr>
        <w:t xml:space="preserve"> </w:t>
      </w:r>
    </w:p>
    <w:p w14:paraId="283CEBA5" w14:textId="77777777" w:rsidR="001329FD" w:rsidRPr="00D40FC5" w:rsidRDefault="001329FD" w:rsidP="00CF03CA">
      <w:pPr>
        <w:pStyle w:val="ListParagraph"/>
        <w:ind w:left="576"/>
        <w:jc w:val="both"/>
        <w:rPr>
          <w:rFonts w:ascii="Arial" w:hAnsi="Arial" w:cs="Arial"/>
        </w:rPr>
      </w:pPr>
    </w:p>
    <w:p w14:paraId="67DEEE17" w14:textId="77777777" w:rsidR="00145829" w:rsidRPr="00D40FC5" w:rsidRDefault="00544C57" w:rsidP="00CF03CA">
      <w:pPr>
        <w:spacing w:after="0" w:line="240" w:lineRule="auto"/>
        <w:jc w:val="center"/>
        <w:rPr>
          <w:rFonts w:ascii="Arial Narrow" w:hAnsi="Arial Narrow" w:cs="Arial"/>
          <w:b/>
          <w:sz w:val="20"/>
          <w:szCs w:val="20"/>
        </w:rPr>
      </w:pPr>
      <w:r w:rsidRPr="00D40FC5">
        <w:rPr>
          <w:rFonts w:ascii="Arial Narrow" w:hAnsi="Arial Narrow" w:cs="Arial"/>
          <w:b/>
          <w:sz w:val="20"/>
          <w:szCs w:val="20"/>
        </w:rPr>
        <w:t>T</w:t>
      </w:r>
      <w:r w:rsidR="00671F1B" w:rsidRPr="00D40FC5">
        <w:rPr>
          <w:rFonts w:ascii="Arial Narrow" w:hAnsi="Arial Narrow" w:cs="Arial"/>
          <w:b/>
          <w:sz w:val="20"/>
          <w:szCs w:val="20"/>
        </w:rPr>
        <w:t>able</w:t>
      </w:r>
      <w:r w:rsidRPr="00D40FC5">
        <w:rPr>
          <w:rFonts w:ascii="Arial Narrow" w:hAnsi="Arial Narrow" w:cs="Arial"/>
          <w:b/>
          <w:sz w:val="20"/>
          <w:szCs w:val="20"/>
        </w:rPr>
        <w:t xml:space="preserve"> </w:t>
      </w:r>
      <w:r w:rsidR="00AD3FE8" w:rsidRPr="00D40FC5">
        <w:rPr>
          <w:rFonts w:ascii="Arial Narrow" w:hAnsi="Arial Narrow" w:cs="Arial"/>
          <w:b/>
          <w:sz w:val="20"/>
          <w:szCs w:val="20"/>
        </w:rPr>
        <w:t>3</w:t>
      </w:r>
      <w:r w:rsidR="00145829" w:rsidRPr="00D40FC5">
        <w:rPr>
          <w:rFonts w:ascii="Arial Narrow" w:hAnsi="Arial Narrow" w:cs="Arial"/>
          <w:b/>
          <w:sz w:val="20"/>
          <w:szCs w:val="20"/>
        </w:rPr>
        <w:t xml:space="preserve"> – Discrepancy between the Balances per Book and Confirmed Balances</w:t>
      </w:r>
    </w:p>
    <w:p w14:paraId="6E60E1BD" w14:textId="7599E476" w:rsidR="00145829" w:rsidRPr="00D40FC5" w:rsidRDefault="00145829" w:rsidP="00CF03CA">
      <w:pPr>
        <w:spacing w:after="0" w:line="240" w:lineRule="auto"/>
        <w:ind w:firstLine="720"/>
        <w:jc w:val="both"/>
        <w:rPr>
          <w:rFonts w:ascii="Arial Narrow" w:hAnsi="Arial Narrow" w:cs="Arial"/>
          <w:b/>
          <w:sz w:val="20"/>
          <w:szCs w:val="20"/>
        </w:rPr>
      </w:pPr>
      <w:r w:rsidRPr="00D40FC5">
        <w:rPr>
          <w:rFonts w:ascii="Arial Narrow" w:hAnsi="Arial Narrow" w:cs="Arial"/>
          <w:b/>
          <w:sz w:val="20"/>
          <w:szCs w:val="20"/>
        </w:rPr>
        <w:t xml:space="preserve">                                   Of the Cash-in-Bank – OF and Main Account</w:t>
      </w:r>
      <w:r w:rsidR="00D92264" w:rsidRPr="00D40FC5">
        <w:rPr>
          <w:rFonts w:ascii="Arial Narrow" w:hAnsi="Arial Narrow" w:cs="Arial"/>
          <w:b/>
          <w:sz w:val="20"/>
          <w:szCs w:val="20"/>
        </w:rPr>
        <w:t>s</w:t>
      </w:r>
    </w:p>
    <w:p w14:paraId="15C0F365" w14:textId="77777777" w:rsidR="00145829" w:rsidRPr="00D40FC5" w:rsidRDefault="00145829" w:rsidP="00CF03CA">
      <w:pPr>
        <w:spacing w:after="0" w:line="240" w:lineRule="auto"/>
        <w:ind w:firstLine="720"/>
        <w:jc w:val="both"/>
        <w:rPr>
          <w:rFonts w:ascii="Arial Narrow" w:hAnsi="Arial Narrow" w:cs="Arial"/>
          <w:b/>
          <w:sz w:val="20"/>
          <w:szCs w:val="20"/>
        </w:rPr>
      </w:pPr>
      <w:r w:rsidRPr="00D40FC5">
        <w:rPr>
          <w:rFonts w:ascii="Arial Narrow" w:hAnsi="Arial Narrow" w:cs="Arial"/>
          <w:b/>
          <w:sz w:val="20"/>
          <w:szCs w:val="20"/>
        </w:rPr>
        <w:t xml:space="preserve">                                                      As of December 31, 2019</w:t>
      </w:r>
    </w:p>
    <w:p w14:paraId="2646142D" w14:textId="77777777" w:rsidR="00972DD8" w:rsidRPr="00D40FC5" w:rsidRDefault="00972DD8" w:rsidP="00CF03CA">
      <w:pPr>
        <w:spacing w:after="0" w:line="240" w:lineRule="auto"/>
        <w:jc w:val="center"/>
        <w:rPr>
          <w:rFonts w:ascii="Arial Narrow" w:hAnsi="Arial Narrow" w:cs="Arial"/>
          <w:b/>
          <w:sz w:val="20"/>
          <w:szCs w:val="20"/>
        </w:rPr>
      </w:pPr>
    </w:p>
    <w:tbl>
      <w:tblPr>
        <w:tblW w:w="5000" w:type="pct"/>
        <w:tblLayout w:type="fixed"/>
        <w:tblLook w:val="04A0" w:firstRow="1" w:lastRow="0" w:firstColumn="1" w:lastColumn="0" w:noHBand="0" w:noVBand="1"/>
      </w:tblPr>
      <w:tblGrid>
        <w:gridCol w:w="2352"/>
        <w:gridCol w:w="1440"/>
        <w:gridCol w:w="260"/>
        <w:gridCol w:w="1443"/>
        <w:gridCol w:w="258"/>
        <w:gridCol w:w="1402"/>
        <w:gridCol w:w="257"/>
        <w:gridCol w:w="1199"/>
      </w:tblGrid>
      <w:tr w:rsidR="00D40FC5" w:rsidRPr="00D40FC5" w14:paraId="19FBBEEA" w14:textId="77777777" w:rsidTr="00D92264">
        <w:trPr>
          <w:trHeight w:val="527"/>
          <w:tblHeader/>
        </w:trPr>
        <w:tc>
          <w:tcPr>
            <w:tcW w:w="1366" w:type="pct"/>
            <w:tcBorders>
              <w:top w:val="single" w:sz="4" w:space="0" w:color="auto"/>
              <w:left w:val="nil"/>
              <w:bottom w:val="single" w:sz="4" w:space="0" w:color="auto"/>
              <w:right w:val="nil"/>
            </w:tcBorders>
            <w:shd w:val="clear" w:color="auto" w:fill="auto"/>
            <w:vAlign w:val="bottom"/>
            <w:hideMark/>
          </w:tcPr>
          <w:p w14:paraId="6980DBCF" w14:textId="77777777" w:rsidR="00145829" w:rsidRPr="00D40FC5" w:rsidRDefault="00145829" w:rsidP="006C4B17">
            <w:pPr>
              <w:spacing w:after="0" w:line="240" w:lineRule="auto"/>
              <w:ind w:left="-105"/>
              <w:rPr>
                <w:rFonts w:ascii="Arial Narrow" w:eastAsia="Times New Roman" w:hAnsi="Arial Narrow" w:cs="Arial"/>
                <w:b/>
                <w:bCs/>
                <w:sz w:val="18"/>
                <w:szCs w:val="18"/>
              </w:rPr>
            </w:pPr>
            <w:r w:rsidRPr="00D40FC5">
              <w:rPr>
                <w:rFonts w:ascii="Arial Narrow" w:eastAsia="Times New Roman" w:hAnsi="Arial Narrow" w:cs="Arial"/>
                <w:b/>
                <w:bCs/>
                <w:sz w:val="18"/>
                <w:szCs w:val="18"/>
              </w:rPr>
              <w:t>Account Title</w:t>
            </w:r>
          </w:p>
        </w:tc>
        <w:tc>
          <w:tcPr>
            <w:tcW w:w="836" w:type="pct"/>
            <w:tcBorders>
              <w:top w:val="single" w:sz="4" w:space="0" w:color="auto"/>
              <w:left w:val="nil"/>
              <w:bottom w:val="single" w:sz="4" w:space="0" w:color="auto"/>
              <w:right w:val="nil"/>
            </w:tcBorders>
            <w:shd w:val="clear" w:color="auto" w:fill="auto"/>
            <w:vAlign w:val="bottom"/>
            <w:hideMark/>
          </w:tcPr>
          <w:p w14:paraId="0F7D8FC2" w14:textId="77777777" w:rsidR="00145829" w:rsidRPr="00D40FC5" w:rsidRDefault="00145829" w:rsidP="00CF03CA">
            <w:pPr>
              <w:spacing w:after="0" w:line="240" w:lineRule="auto"/>
              <w:jc w:val="center"/>
              <w:rPr>
                <w:rFonts w:ascii="Arial Narrow" w:eastAsia="Times New Roman" w:hAnsi="Arial Narrow" w:cs="Arial"/>
                <w:b/>
                <w:bCs/>
                <w:sz w:val="18"/>
                <w:szCs w:val="18"/>
              </w:rPr>
            </w:pPr>
            <w:r w:rsidRPr="00D40FC5">
              <w:rPr>
                <w:rFonts w:ascii="Arial Narrow" w:eastAsia="Times New Roman" w:hAnsi="Arial Narrow" w:cs="Arial"/>
                <w:b/>
                <w:bCs/>
                <w:sz w:val="18"/>
                <w:szCs w:val="18"/>
              </w:rPr>
              <w:t>Account Number</w:t>
            </w:r>
          </w:p>
        </w:tc>
        <w:tc>
          <w:tcPr>
            <w:tcW w:w="989" w:type="pct"/>
            <w:gridSpan w:val="2"/>
            <w:tcBorders>
              <w:top w:val="single" w:sz="4" w:space="0" w:color="auto"/>
              <w:left w:val="nil"/>
              <w:bottom w:val="single" w:sz="4" w:space="0" w:color="auto"/>
              <w:right w:val="nil"/>
            </w:tcBorders>
            <w:vAlign w:val="bottom"/>
          </w:tcPr>
          <w:p w14:paraId="5F00CD1B" w14:textId="37F208D5" w:rsidR="00145829" w:rsidRPr="00D40FC5" w:rsidRDefault="00145829" w:rsidP="00CF03CA">
            <w:pPr>
              <w:spacing w:after="0" w:line="240" w:lineRule="auto"/>
              <w:jc w:val="center"/>
              <w:rPr>
                <w:rFonts w:ascii="Arial Narrow" w:eastAsia="Times New Roman" w:hAnsi="Arial Narrow" w:cs="Arial"/>
                <w:b/>
                <w:bCs/>
                <w:sz w:val="18"/>
                <w:szCs w:val="18"/>
              </w:rPr>
            </w:pPr>
            <w:r w:rsidRPr="00D40FC5">
              <w:rPr>
                <w:rFonts w:ascii="Arial Narrow" w:eastAsia="Times New Roman" w:hAnsi="Arial Narrow" w:cs="Arial"/>
                <w:b/>
                <w:bCs/>
                <w:sz w:val="18"/>
                <w:szCs w:val="18"/>
              </w:rPr>
              <w:t>Balance per Bank Confirm</w:t>
            </w:r>
            <w:r w:rsidR="009718D7">
              <w:rPr>
                <w:rFonts w:ascii="Arial Narrow" w:eastAsia="Times New Roman" w:hAnsi="Arial Narrow" w:cs="Arial"/>
                <w:b/>
                <w:bCs/>
                <w:sz w:val="18"/>
                <w:szCs w:val="18"/>
              </w:rPr>
              <w:t xml:space="preserve">                                                                                                                                                                                                                                                                                                                                                                                                                                                                                                                                                                                                                                                                                                                                                                                                                                                                                                                                                                         </w:t>
            </w:r>
            <w:r w:rsidRPr="00D40FC5">
              <w:rPr>
                <w:rFonts w:ascii="Arial Narrow" w:eastAsia="Times New Roman" w:hAnsi="Arial Narrow" w:cs="Arial"/>
                <w:b/>
                <w:bCs/>
                <w:sz w:val="18"/>
                <w:szCs w:val="18"/>
              </w:rPr>
              <w:t>ation</w:t>
            </w:r>
          </w:p>
        </w:tc>
        <w:tc>
          <w:tcPr>
            <w:tcW w:w="963" w:type="pct"/>
            <w:gridSpan w:val="2"/>
            <w:tcBorders>
              <w:top w:val="single" w:sz="4" w:space="0" w:color="auto"/>
              <w:left w:val="nil"/>
              <w:bottom w:val="single" w:sz="4" w:space="0" w:color="auto"/>
              <w:right w:val="nil"/>
            </w:tcBorders>
            <w:vAlign w:val="bottom"/>
          </w:tcPr>
          <w:p w14:paraId="3CC97786" w14:textId="77777777" w:rsidR="00145829" w:rsidRPr="00D40FC5" w:rsidRDefault="00145829" w:rsidP="00CF03CA">
            <w:pPr>
              <w:spacing w:after="0" w:line="240" w:lineRule="auto"/>
              <w:jc w:val="center"/>
              <w:rPr>
                <w:rFonts w:ascii="Arial Narrow" w:eastAsia="Times New Roman" w:hAnsi="Arial Narrow" w:cs="Arial"/>
                <w:b/>
                <w:bCs/>
                <w:sz w:val="18"/>
                <w:szCs w:val="18"/>
              </w:rPr>
            </w:pPr>
            <w:r w:rsidRPr="00D40FC5">
              <w:rPr>
                <w:rFonts w:ascii="Arial Narrow" w:eastAsia="Times New Roman" w:hAnsi="Arial Narrow" w:cs="Arial"/>
                <w:b/>
                <w:bCs/>
                <w:sz w:val="18"/>
                <w:szCs w:val="18"/>
              </w:rPr>
              <w:t>Balance per Books</w:t>
            </w:r>
          </w:p>
        </w:tc>
        <w:tc>
          <w:tcPr>
            <w:tcW w:w="845" w:type="pct"/>
            <w:gridSpan w:val="2"/>
            <w:tcBorders>
              <w:top w:val="single" w:sz="4" w:space="0" w:color="auto"/>
              <w:left w:val="nil"/>
              <w:bottom w:val="single" w:sz="4" w:space="0" w:color="auto"/>
              <w:right w:val="nil"/>
            </w:tcBorders>
            <w:vAlign w:val="bottom"/>
          </w:tcPr>
          <w:p w14:paraId="17FB2D0B" w14:textId="77777777" w:rsidR="00145829" w:rsidRPr="00D40FC5" w:rsidRDefault="00145829" w:rsidP="006C4B17">
            <w:pPr>
              <w:spacing w:after="0" w:line="240" w:lineRule="auto"/>
              <w:ind w:right="-60"/>
              <w:jc w:val="right"/>
              <w:rPr>
                <w:rFonts w:ascii="Arial Narrow" w:eastAsia="Times New Roman" w:hAnsi="Arial Narrow" w:cs="Arial"/>
                <w:b/>
                <w:bCs/>
                <w:sz w:val="18"/>
                <w:szCs w:val="18"/>
              </w:rPr>
            </w:pPr>
            <w:r w:rsidRPr="00D40FC5">
              <w:rPr>
                <w:rFonts w:ascii="Arial Narrow" w:eastAsia="Times New Roman" w:hAnsi="Arial Narrow" w:cs="Arial"/>
                <w:b/>
                <w:bCs/>
                <w:sz w:val="18"/>
                <w:szCs w:val="18"/>
              </w:rPr>
              <w:t>Discrepancy</w:t>
            </w:r>
          </w:p>
        </w:tc>
      </w:tr>
      <w:tr w:rsidR="00D40FC5" w:rsidRPr="00D40FC5" w14:paraId="0775E8C1" w14:textId="77777777" w:rsidTr="00D92264">
        <w:trPr>
          <w:trHeight w:val="189"/>
        </w:trPr>
        <w:tc>
          <w:tcPr>
            <w:tcW w:w="1366" w:type="pct"/>
            <w:tcBorders>
              <w:top w:val="single" w:sz="4" w:space="0" w:color="auto"/>
              <w:left w:val="nil"/>
              <w:bottom w:val="single" w:sz="4" w:space="0" w:color="auto"/>
              <w:right w:val="nil"/>
            </w:tcBorders>
            <w:shd w:val="clear" w:color="auto" w:fill="auto"/>
            <w:noWrap/>
          </w:tcPr>
          <w:p w14:paraId="69D7C829" w14:textId="77777777" w:rsidR="00145829" w:rsidRPr="00D40FC5" w:rsidRDefault="00145829" w:rsidP="006C4B17">
            <w:pPr>
              <w:spacing w:after="0" w:line="240" w:lineRule="auto"/>
              <w:ind w:left="-105"/>
              <w:rPr>
                <w:rFonts w:ascii="Arial Narrow" w:hAnsi="Arial Narrow" w:cs="Arial"/>
                <w:b/>
                <w:sz w:val="18"/>
                <w:szCs w:val="18"/>
                <w:u w:val="single"/>
              </w:rPr>
            </w:pPr>
            <w:r w:rsidRPr="00D40FC5">
              <w:rPr>
                <w:rFonts w:ascii="Arial Narrow" w:hAnsi="Arial Narrow" w:cs="Arial"/>
                <w:b/>
                <w:sz w:val="18"/>
                <w:szCs w:val="18"/>
                <w:u w:val="single"/>
              </w:rPr>
              <w:t>Main Account</w:t>
            </w:r>
          </w:p>
        </w:tc>
        <w:tc>
          <w:tcPr>
            <w:tcW w:w="836" w:type="pct"/>
            <w:tcBorders>
              <w:top w:val="single" w:sz="4" w:space="0" w:color="auto"/>
              <w:left w:val="nil"/>
              <w:bottom w:val="single" w:sz="4" w:space="0" w:color="auto"/>
              <w:right w:val="nil"/>
            </w:tcBorders>
            <w:shd w:val="clear" w:color="auto" w:fill="auto"/>
            <w:noWrap/>
          </w:tcPr>
          <w:p w14:paraId="1626ACBB" w14:textId="77777777" w:rsidR="00145829" w:rsidRPr="00D40FC5" w:rsidRDefault="00145829" w:rsidP="00CF03CA">
            <w:pPr>
              <w:spacing w:after="0" w:line="240" w:lineRule="auto"/>
              <w:ind w:left="-105" w:right="-105"/>
              <w:rPr>
                <w:rFonts w:ascii="Arial Narrow" w:eastAsia="Times New Roman" w:hAnsi="Arial Narrow" w:cs="Arial"/>
                <w:sz w:val="18"/>
                <w:szCs w:val="18"/>
              </w:rPr>
            </w:pPr>
          </w:p>
        </w:tc>
        <w:tc>
          <w:tcPr>
            <w:tcW w:w="151" w:type="pct"/>
            <w:tcBorders>
              <w:top w:val="single" w:sz="4" w:space="0" w:color="auto"/>
              <w:left w:val="nil"/>
              <w:bottom w:val="single" w:sz="4" w:space="0" w:color="auto"/>
              <w:right w:val="nil"/>
            </w:tcBorders>
          </w:tcPr>
          <w:p w14:paraId="64BD419F"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38" w:type="pct"/>
            <w:tcBorders>
              <w:top w:val="single" w:sz="4" w:space="0" w:color="auto"/>
              <w:left w:val="nil"/>
              <w:bottom w:val="single" w:sz="4" w:space="0" w:color="auto"/>
              <w:right w:val="nil"/>
            </w:tcBorders>
          </w:tcPr>
          <w:p w14:paraId="4B8B59BC" w14:textId="77777777" w:rsidR="00145829" w:rsidRPr="00D40FC5" w:rsidRDefault="00145829" w:rsidP="00CF03CA">
            <w:pPr>
              <w:spacing w:after="0" w:line="240" w:lineRule="auto"/>
              <w:ind w:right="-14"/>
              <w:jc w:val="right"/>
              <w:rPr>
                <w:rFonts w:ascii="Arial Narrow" w:hAnsi="Arial Narrow" w:cs="Arial"/>
                <w:sz w:val="18"/>
                <w:szCs w:val="18"/>
              </w:rPr>
            </w:pPr>
          </w:p>
        </w:tc>
        <w:tc>
          <w:tcPr>
            <w:tcW w:w="150" w:type="pct"/>
            <w:tcBorders>
              <w:top w:val="single" w:sz="4" w:space="0" w:color="auto"/>
              <w:left w:val="nil"/>
              <w:bottom w:val="single" w:sz="4" w:space="0" w:color="auto"/>
              <w:right w:val="nil"/>
            </w:tcBorders>
          </w:tcPr>
          <w:p w14:paraId="3BFE6D7E"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14" w:type="pct"/>
            <w:tcBorders>
              <w:top w:val="single" w:sz="4" w:space="0" w:color="auto"/>
              <w:left w:val="nil"/>
              <w:bottom w:val="single" w:sz="4" w:space="0" w:color="auto"/>
              <w:right w:val="nil"/>
            </w:tcBorders>
            <w:shd w:val="clear" w:color="auto" w:fill="auto"/>
            <w:noWrap/>
          </w:tcPr>
          <w:p w14:paraId="2ABB5FB4" w14:textId="77777777" w:rsidR="00145829" w:rsidRPr="00D40FC5" w:rsidRDefault="00145829" w:rsidP="00CF03CA">
            <w:pPr>
              <w:spacing w:after="0" w:line="240" w:lineRule="auto"/>
              <w:jc w:val="right"/>
              <w:rPr>
                <w:rFonts w:ascii="Arial Narrow" w:hAnsi="Arial Narrow" w:cs="Arial"/>
                <w:sz w:val="18"/>
                <w:szCs w:val="18"/>
              </w:rPr>
            </w:pPr>
          </w:p>
        </w:tc>
        <w:tc>
          <w:tcPr>
            <w:tcW w:w="149" w:type="pct"/>
            <w:tcBorders>
              <w:top w:val="single" w:sz="4" w:space="0" w:color="auto"/>
              <w:left w:val="nil"/>
              <w:bottom w:val="single" w:sz="4" w:space="0" w:color="auto"/>
              <w:right w:val="nil"/>
            </w:tcBorders>
          </w:tcPr>
          <w:p w14:paraId="71534990" w14:textId="77777777" w:rsidR="00145829" w:rsidRPr="00D40FC5" w:rsidRDefault="00145829" w:rsidP="00CF03CA">
            <w:pPr>
              <w:spacing w:after="0" w:line="240" w:lineRule="auto"/>
              <w:jc w:val="right"/>
              <w:rPr>
                <w:rFonts w:ascii="Arial Narrow" w:eastAsia="Times New Roman" w:hAnsi="Arial Narrow" w:cs="Arial"/>
                <w:sz w:val="18"/>
                <w:szCs w:val="18"/>
              </w:rPr>
            </w:pPr>
          </w:p>
        </w:tc>
        <w:tc>
          <w:tcPr>
            <w:tcW w:w="696" w:type="pct"/>
            <w:tcBorders>
              <w:top w:val="single" w:sz="4" w:space="0" w:color="auto"/>
              <w:left w:val="nil"/>
              <w:bottom w:val="single" w:sz="4" w:space="0" w:color="auto"/>
              <w:right w:val="nil"/>
            </w:tcBorders>
          </w:tcPr>
          <w:p w14:paraId="233A1CF7" w14:textId="77777777" w:rsidR="00145829" w:rsidRPr="00D40FC5" w:rsidRDefault="00145829" w:rsidP="006C4B17">
            <w:pPr>
              <w:spacing w:after="0" w:line="240" w:lineRule="auto"/>
              <w:jc w:val="right"/>
              <w:rPr>
                <w:rFonts w:ascii="Arial Narrow" w:hAnsi="Arial Narrow" w:cs="Arial"/>
                <w:sz w:val="18"/>
                <w:szCs w:val="18"/>
              </w:rPr>
            </w:pPr>
          </w:p>
        </w:tc>
      </w:tr>
      <w:tr w:rsidR="00D40FC5" w:rsidRPr="00D40FC5" w14:paraId="66144A7D" w14:textId="77777777" w:rsidTr="00D92264">
        <w:trPr>
          <w:trHeight w:val="432"/>
        </w:trPr>
        <w:tc>
          <w:tcPr>
            <w:tcW w:w="1366" w:type="pct"/>
            <w:tcBorders>
              <w:top w:val="single" w:sz="4" w:space="0" w:color="auto"/>
              <w:left w:val="nil"/>
              <w:bottom w:val="dotted" w:sz="4" w:space="0" w:color="auto"/>
              <w:right w:val="nil"/>
            </w:tcBorders>
            <w:shd w:val="clear" w:color="auto" w:fill="auto"/>
            <w:noWrap/>
          </w:tcPr>
          <w:p w14:paraId="516EF05B" w14:textId="77777777" w:rsidR="00145829" w:rsidRPr="00D40FC5" w:rsidRDefault="00145829" w:rsidP="00D92264">
            <w:pPr>
              <w:spacing w:after="0" w:line="240" w:lineRule="auto"/>
              <w:ind w:hanging="105"/>
              <w:rPr>
                <w:rFonts w:ascii="Arial Narrow" w:eastAsia="Times New Roman" w:hAnsi="Arial Narrow" w:cs="Arial"/>
                <w:sz w:val="18"/>
                <w:szCs w:val="18"/>
              </w:rPr>
            </w:pPr>
            <w:r w:rsidRPr="00D40FC5">
              <w:rPr>
                <w:rFonts w:ascii="Arial Narrow" w:hAnsi="Arial Narrow" w:cs="Arial"/>
                <w:sz w:val="18"/>
                <w:szCs w:val="18"/>
              </w:rPr>
              <w:t>CIB-LC-SA- CURRENT ACCOUNT-LBP (E. RODRIGUEZ AVE.)</w:t>
            </w:r>
          </w:p>
        </w:tc>
        <w:tc>
          <w:tcPr>
            <w:tcW w:w="836" w:type="pct"/>
            <w:tcBorders>
              <w:top w:val="single" w:sz="4" w:space="0" w:color="auto"/>
              <w:left w:val="nil"/>
              <w:bottom w:val="dotted" w:sz="4" w:space="0" w:color="auto"/>
              <w:right w:val="nil"/>
            </w:tcBorders>
            <w:shd w:val="clear" w:color="auto" w:fill="auto"/>
            <w:noWrap/>
          </w:tcPr>
          <w:p w14:paraId="2807AE66" w14:textId="77777777" w:rsidR="00145829" w:rsidRPr="00D40FC5" w:rsidRDefault="00145829" w:rsidP="00CF03CA">
            <w:pPr>
              <w:spacing w:after="0" w:line="240" w:lineRule="auto"/>
              <w:ind w:left="-105" w:right="-105"/>
              <w:rPr>
                <w:rFonts w:ascii="Arial Narrow" w:eastAsia="Times New Roman" w:hAnsi="Arial Narrow" w:cs="Arial"/>
                <w:sz w:val="18"/>
                <w:szCs w:val="18"/>
              </w:rPr>
            </w:pPr>
            <w:r w:rsidRPr="00D40FC5">
              <w:rPr>
                <w:rFonts w:ascii="Arial Narrow" w:eastAsia="Times New Roman" w:hAnsi="Arial Narrow" w:cs="Arial"/>
                <w:sz w:val="18"/>
                <w:szCs w:val="18"/>
              </w:rPr>
              <w:t>LBP - 3102-1000-09</w:t>
            </w:r>
          </w:p>
        </w:tc>
        <w:tc>
          <w:tcPr>
            <w:tcW w:w="151" w:type="pct"/>
            <w:tcBorders>
              <w:top w:val="single" w:sz="4" w:space="0" w:color="auto"/>
              <w:left w:val="nil"/>
              <w:bottom w:val="dotted" w:sz="4" w:space="0" w:color="auto"/>
              <w:right w:val="nil"/>
            </w:tcBorders>
          </w:tcPr>
          <w:p w14:paraId="49BA42A4"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r w:rsidRPr="00D40FC5">
              <w:rPr>
                <w:rFonts w:ascii="Arial Narrow" w:eastAsia="Times New Roman" w:hAnsi="Arial Narrow" w:cs="Arial"/>
                <w:sz w:val="18"/>
                <w:szCs w:val="18"/>
              </w:rPr>
              <w:t>P</w:t>
            </w:r>
          </w:p>
        </w:tc>
        <w:tc>
          <w:tcPr>
            <w:tcW w:w="838" w:type="pct"/>
            <w:tcBorders>
              <w:top w:val="single" w:sz="4" w:space="0" w:color="auto"/>
              <w:left w:val="nil"/>
              <w:bottom w:val="dotted" w:sz="4" w:space="0" w:color="auto"/>
              <w:right w:val="nil"/>
            </w:tcBorders>
          </w:tcPr>
          <w:p w14:paraId="099B6147" w14:textId="77777777" w:rsidR="00145829" w:rsidRPr="00D40FC5" w:rsidRDefault="00145829" w:rsidP="00CF03CA">
            <w:pPr>
              <w:spacing w:after="0" w:line="240" w:lineRule="auto"/>
              <w:jc w:val="right"/>
              <w:rPr>
                <w:rFonts w:ascii="Arial Narrow" w:eastAsia="Times New Roman" w:hAnsi="Arial Narrow" w:cs="Arial"/>
                <w:sz w:val="18"/>
                <w:szCs w:val="18"/>
              </w:rPr>
            </w:pPr>
            <w:r w:rsidRPr="00D40FC5">
              <w:rPr>
                <w:rFonts w:ascii="Arial Narrow" w:eastAsia="Times New Roman" w:hAnsi="Arial Narrow" w:cs="Arial"/>
                <w:sz w:val="18"/>
                <w:szCs w:val="18"/>
              </w:rPr>
              <w:t>243,514,925.05</w:t>
            </w:r>
          </w:p>
        </w:tc>
        <w:tc>
          <w:tcPr>
            <w:tcW w:w="150" w:type="pct"/>
            <w:tcBorders>
              <w:top w:val="single" w:sz="4" w:space="0" w:color="auto"/>
              <w:left w:val="nil"/>
              <w:bottom w:val="dotted" w:sz="4" w:space="0" w:color="auto"/>
              <w:right w:val="nil"/>
            </w:tcBorders>
          </w:tcPr>
          <w:p w14:paraId="28EF9026"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r w:rsidRPr="00D40FC5">
              <w:rPr>
                <w:rFonts w:ascii="Arial Narrow" w:eastAsia="Times New Roman" w:hAnsi="Arial Narrow" w:cs="Arial"/>
                <w:sz w:val="18"/>
                <w:szCs w:val="18"/>
              </w:rPr>
              <w:t>P</w:t>
            </w:r>
          </w:p>
        </w:tc>
        <w:tc>
          <w:tcPr>
            <w:tcW w:w="814" w:type="pct"/>
            <w:tcBorders>
              <w:top w:val="single" w:sz="4" w:space="0" w:color="auto"/>
              <w:left w:val="nil"/>
              <w:bottom w:val="dotted" w:sz="4" w:space="0" w:color="auto"/>
              <w:right w:val="nil"/>
            </w:tcBorders>
            <w:shd w:val="clear" w:color="auto" w:fill="auto"/>
            <w:noWrap/>
          </w:tcPr>
          <w:p w14:paraId="0979D3DB" w14:textId="77777777" w:rsidR="00145829" w:rsidRPr="00D40FC5" w:rsidRDefault="00145829" w:rsidP="00CF03CA">
            <w:pPr>
              <w:spacing w:after="0" w:line="240" w:lineRule="auto"/>
              <w:jc w:val="right"/>
              <w:rPr>
                <w:rFonts w:ascii="Arial Narrow" w:eastAsia="Times New Roman" w:hAnsi="Arial Narrow" w:cs="Arial"/>
                <w:sz w:val="18"/>
                <w:szCs w:val="18"/>
              </w:rPr>
            </w:pPr>
            <w:r w:rsidRPr="00D40FC5">
              <w:rPr>
                <w:rFonts w:ascii="Arial Narrow" w:eastAsia="Times New Roman" w:hAnsi="Arial Narrow" w:cs="Arial"/>
                <w:sz w:val="18"/>
                <w:szCs w:val="18"/>
              </w:rPr>
              <w:t>243,059,213.15</w:t>
            </w:r>
          </w:p>
          <w:p w14:paraId="21C12811" w14:textId="77777777" w:rsidR="00145829" w:rsidRPr="00D40FC5" w:rsidRDefault="00145829" w:rsidP="00CF03CA">
            <w:pPr>
              <w:spacing w:after="0" w:line="240" w:lineRule="auto"/>
              <w:jc w:val="right"/>
              <w:rPr>
                <w:rFonts w:ascii="Arial Narrow" w:eastAsia="Times New Roman" w:hAnsi="Arial Narrow" w:cs="Arial"/>
                <w:sz w:val="18"/>
                <w:szCs w:val="18"/>
                <w:lang w:val="en-GB"/>
              </w:rPr>
            </w:pPr>
          </w:p>
        </w:tc>
        <w:tc>
          <w:tcPr>
            <w:tcW w:w="149" w:type="pct"/>
            <w:tcBorders>
              <w:top w:val="single" w:sz="4" w:space="0" w:color="auto"/>
              <w:left w:val="nil"/>
              <w:bottom w:val="dotted" w:sz="4" w:space="0" w:color="auto"/>
              <w:right w:val="nil"/>
            </w:tcBorders>
          </w:tcPr>
          <w:p w14:paraId="0A2ACDCD" w14:textId="77777777" w:rsidR="00145829" w:rsidRPr="00D40FC5" w:rsidRDefault="00145829"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P</w:t>
            </w:r>
          </w:p>
        </w:tc>
        <w:tc>
          <w:tcPr>
            <w:tcW w:w="696" w:type="pct"/>
            <w:tcBorders>
              <w:top w:val="single" w:sz="4" w:space="0" w:color="auto"/>
              <w:left w:val="nil"/>
              <w:bottom w:val="dotted" w:sz="4" w:space="0" w:color="auto"/>
              <w:right w:val="nil"/>
            </w:tcBorders>
          </w:tcPr>
          <w:p w14:paraId="2725D8BD" w14:textId="77777777" w:rsidR="00145829" w:rsidRPr="00D40FC5" w:rsidRDefault="00145829" w:rsidP="006C4B17">
            <w:pPr>
              <w:spacing w:after="0" w:line="240" w:lineRule="auto"/>
              <w:ind w:right="-60"/>
              <w:jc w:val="right"/>
              <w:rPr>
                <w:rFonts w:ascii="Arial Narrow" w:eastAsia="Times New Roman" w:hAnsi="Arial Narrow" w:cs="Arial"/>
                <w:sz w:val="18"/>
                <w:szCs w:val="18"/>
              </w:rPr>
            </w:pPr>
            <w:r w:rsidRPr="00D40FC5">
              <w:rPr>
                <w:rFonts w:ascii="Arial Narrow" w:eastAsia="Times New Roman" w:hAnsi="Arial Narrow" w:cs="Arial"/>
                <w:sz w:val="18"/>
                <w:szCs w:val="18"/>
              </w:rPr>
              <w:t>455,711.90</w:t>
            </w:r>
          </w:p>
          <w:p w14:paraId="71F88507" w14:textId="77777777" w:rsidR="00145829" w:rsidRPr="00D40FC5" w:rsidRDefault="00145829" w:rsidP="006C4B17">
            <w:pPr>
              <w:spacing w:after="0" w:line="240" w:lineRule="auto"/>
              <w:ind w:right="-60"/>
              <w:jc w:val="right"/>
              <w:rPr>
                <w:rFonts w:ascii="Arial Narrow" w:eastAsia="Times New Roman" w:hAnsi="Arial Narrow" w:cs="Arial"/>
                <w:sz w:val="18"/>
                <w:szCs w:val="18"/>
                <w:lang w:val="en-GB"/>
              </w:rPr>
            </w:pPr>
          </w:p>
        </w:tc>
      </w:tr>
      <w:tr w:rsidR="00D40FC5" w:rsidRPr="00D40FC5" w14:paraId="6F6687C6" w14:textId="77777777" w:rsidTr="00D92264">
        <w:trPr>
          <w:trHeight w:val="300"/>
        </w:trPr>
        <w:tc>
          <w:tcPr>
            <w:tcW w:w="1366" w:type="pct"/>
            <w:tcBorders>
              <w:top w:val="dotted" w:sz="4" w:space="0" w:color="auto"/>
              <w:left w:val="nil"/>
              <w:bottom w:val="dotted" w:sz="4" w:space="0" w:color="auto"/>
              <w:right w:val="nil"/>
            </w:tcBorders>
            <w:shd w:val="clear" w:color="auto" w:fill="auto"/>
            <w:noWrap/>
          </w:tcPr>
          <w:p w14:paraId="337A7B72" w14:textId="77777777" w:rsidR="00145829" w:rsidRPr="00D40FC5" w:rsidRDefault="00145829" w:rsidP="00D92264">
            <w:pPr>
              <w:spacing w:after="0" w:line="240" w:lineRule="auto"/>
              <w:ind w:hanging="105"/>
              <w:rPr>
                <w:rFonts w:ascii="Arial Narrow" w:eastAsia="Times New Roman" w:hAnsi="Arial Narrow" w:cs="Arial"/>
                <w:sz w:val="18"/>
                <w:szCs w:val="18"/>
              </w:rPr>
            </w:pPr>
            <w:r w:rsidRPr="00D40FC5">
              <w:rPr>
                <w:rFonts w:ascii="Arial Narrow" w:hAnsi="Arial Narrow" w:cs="Arial"/>
                <w:sz w:val="18"/>
                <w:szCs w:val="18"/>
              </w:rPr>
              <w:t>CIB-LC-SA- AGENTS SAVINGS ACCOUNT</w:t>
            </w:r>
          </w:p>
        </w:tc>
        <w:tc>
          <w:tcPr>
            <w:tcW w:w="836" w:type="pct"/>
            <w:tcBorders>
              <w:top w:val="dotted" w:sz="4" w:space="0" w:color="auto"/>
              <w:left w:val="nil"/>
              <w:bottom w:val="dotted" w:sz="4" w:space="0" w:color="auto"/>
              <w:right w:val="nil"/>
            </w:tcBorders>
            <w:shd w:val="clear" w:color="auto" w:fill="auto"/>
            <w:noWrap/>
          </w:tcPr>
          <w:p w14:paraId="7CDE9CAD" w14:textId="77777777" w:rsidR="00145829" w:rsidRPr="00D40FC5" w:rsidRDefault="00145829" w:rsidP="00CF03CA">
            <w:pPr>
              <w:spacing w:after="0" w:line="240" w:lineRule="auto"/>
              <w:ind w:left="-105" w:right="-105"/>
              <w:rPr>
                <w:rFonts w:ascii="Arial Narrow" w:eastAsia="Times New Roman" w:hAnsi="Arial Narrow" w:cs="Arial"/>
                <w:sz w:val="18"/>
                <w:szCs w:val="18"/>
              </w:rPr>
            </w:pPr>
            <w:r w:rsidRPr="00D40FC5">
              <w:rPr>
                <w:rFonts w:ascii="Arial Narrow" w:eastAsia="Times New Roman" w:hAnsi="Arial Narrow" w:cs="Arial"/>
                <w:sz w:val="18"/>
                <w:szCs w:val="18"/>
              </w:rPr>
              <w:t>PNB - 3742-5360-0014</w:t>
            </w:r>
          </w:p>
        </w:tc>
        <w:tc>
          <w:tcPr>
            <w:tcW w:w="151" w:type="pct"/>
            <w:tcBorders>
              <w:top w:val="dotted" w:sz="4" w:space="0" w:color="auto"/>
              <w:left w:val="nil"/>
              <w:bottom w:val="dotted" w:sz="4" w:space="0" w:color="auto"/>
              <w:right w:val="nil"/>
            </w:tcBorders>
          </w:tcPr>
          <w:p w14:paraId="032D9801"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38" w:type="pct"/>
            <w:tcBorders>
              <w:top w:val="dotted" w:sz="4" w:space="0" w:color="auto"/>
              <w:left w:val="nil"/>
              <w:bottom w:val="dotted" w:sz="4" w:space="0" w:color="auto"/>
              <w:right w:val="nil"/>
            </w:tcBorders>
          </w:tcPr>
          <w:p w14:paraId="072D1B49" w14:textId="77777777" w:rsidR="00145829" w:rsidRPr="00D40FC5" w:rsidRDefault="00145829"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60,253.83</w:t>
            </w:r>
          </w:p>
        </w:tc>
        <w:tc>
          <w:tcPr>
            <w:tcW w:w="150" w:type="pct"/>
            <w:tcBorders>
              <w:top w:val="dotted" w:sz="4" w:space="0" w:color="auto"/>
              <w:left w:val="nil"/>
              <w:bottom w:val="dotted" w:sz="4" w:space="0" w:color="auto"/>
              <w:right w:val="nil"/>
            </w:tcBorders>
          </w:tcPr>
          <w:p w14:paraId="687C667C"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14" w:type="pct"/>
            <w:tcBorders>
              <w:top w:val="dotted" w:sz="4" w:space="0" w:color="auto"/>
              <w:left w:val="nil"/>
              <w:bottom w:val="dotted" w:sz="4" w:space="0" w:color="auto"/>
              <w:right w:val="nil"/>
            </w:tcBorders>
            <w:shd w:val="clear" w:color="auto" w:fill="auto"/>
            <w:noWrap/>
          </w:tcPr>
          <w:p w14:paraId="07747EE7" w14:textId="77777777" w:rsidR="00145829" w:rsidRPr="00D40FC5" w:rsidRDefault="00145829"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2,457,707.74</w:t>
            </w:r>
          </w:p>
        </w:tc>
        <w:tc>
          <w:tcPr>
            <w:tcW w:w="149" w:type="pct"/>
            <w:tcBorders>
              <w:top w:val="dotted" w:sz="4" w:space="0" w:color="auto"/>
              <w:left w:val="nil"/>
              <w:bottom w:val="dotted" w:sz="4" w:space="0" w:color="auto"/>
              <w:right w:val="nil"/>
            </w:tcBorders>
          </w:tcPr>
          <w:p w14:paraId="1B3522A3" w14:textId="77777777" w:rsidR="00145829" w:rsidRPr="00D40FC5" w:rsidRDefault="00145829" w:rsidP="00CF03CA">
            <w:pPr>
              <w:spacing w:after="0" w:line="240" w:lineRule="auto"/>
              <w:jc w:val="right"/>
              <w:rPr>
                <w:rFonts w:ascii="Arial Narrow" w:hAnsi="Arial Narrow" w:cs="Arial"/>
                <w:sz w:val="18"/>
                <w:szCs w:val="18"/>
              </w:rPr>
            </w:pPr>
          </w:p>
        </w:tc>
        <w:tc>
          <w:tcPr>
            <w:tcW w:w="696" w:type="pct"/>
            <w:tcBorders>
              <w:top w:val="dotted" w:sz="4" w:space="0" w:color="auto"/>
              <w:left w:val="nil"/>
              <w:bottom w:val="dotted" w:sz="4" w:space="0" w:color="auto"/>
              <w:right w:val="nil"/>
            </w:tcBorders>
          </w:tcPr>
          <w:p w14:paraId="607E7BF6" w14:textId="77777777" w:rsidR="00145829" w:rsidRPr="00D40FC5" w:rsidRDefault="00145829" w:rsidP="006C4B17">
            <w:pPr>
              <w:spacing w:after="0" w:line="240" w:lineRule="auto"/>
              <w:ind w:right="-60"/>
              <w:jc w:val="right"/>
              <w:rPr>
                <w:rFonts w:ascii="Arial Narrow" w:hAnsi="Arial Narrow" w:cs="Arial"/>
                <w:sz w:val="18"/>
                <w:szCs w:val="18"/>
              </w:rPr>
            </w:pPr>
            <w:r w:rsidRPr="00D40FC5">
              <w:rPr>
                <w:rFonts w:ascii="Arial Narrow" w:hAnsi="Arial Narrow" w:cs="Arial"/>
                <w:sz w:val="18"/>
                <w:szCs w:val="18"/>
              </w:rPr>
              <w:t>(2,397,453.91)</w:t>
            </w:r>
          </w:p>
        </w:tc>
      </w:tr>
      <w:tr w:rsidR="00D40FC5" w:rsidRPr="00D40FC5" w14:paraId="041E11A3" w14:textId="77777777" w:rsidTr="00D92264">
        <w:trPr>
          <w:trHeight w:val="300"/>
        </w:trPr>
        <w:tc>
          <w:tcPr>
            <w:tcW w:w="1366" w:type="pct"/>
            <w:tcBorders>
              <w:top w:val="dotted" w:sz="4" w:space="0" w:color="auto"/>
              <w:left w:val="nil"/>
              <w:bottom w:val="dotted" w:sz="4" w:space="0" w:color="auto"/>
              <w:right w:val="nil"/>
            </w:tcBorders>
            <w:shd w:val="clear" w:color="auto" w:fill="auto"/>
            <w:noWrap/>
          </w:tcPr>
          <w:p w14:paraId="4B7396FD" w14:textId="719FC5C7" w:rsidR="00145829" w:rsidRPr="00D40FC5" w:rsidRDefault="00D92264" w:rsidP="00D92264">
            <w:pPr>
              <w:spacing w:after="0" w:line="240" w:lineRule="auto"/>
              <w:ind w:hanging="105"/>
              <w:rPr>
                <w:rFonts w:ascii="Arial Narrow" w:hAnsi="Arial Narrow" w:cs="Arial"/>
                <w:b/>
                <w:sz w:val="18"/>
                <w:szCs w:val="18"/>
                <w:u w:val="single"/>
              </w:rPr>
            </w:pPr>
            <w:r w:rsidRPr="00D40FC5">
              <w:rPr>
                <w:rFonts w:ascii="Arial Narrow" w:hAnsi="Arial Narrow" w:cs="Arial"/>
                <w:b/>
                <w:sz w:val="18"/>
                <w:szCs w:val="18"/>
                <w:u w:val="single"/>
              </w:rPr>
              <w:t>OF Account</w:t>
            </w:r>
          </w:p>
        </w:tc>
        <w:tc>
          <w:tcPr>
            <w:tcW w:w="836" w:type="pct"/>
            <w:tcBorders>
              <w:top w:val="dotted" w:sz="4" w:space="0" w:color="auto"/>
              <w:left w:val="nil"/>
              <w:bottom w:val="dotted" w:sz="4" w:space="0" w:color="auto"/>
              <w:right w:val="nil"/>
            </w:tcBorders>
            <w:shd w:val="clear" w:color="auto" w:fill="auto"/>
            <w:noWrap/>
          </w:tcPr>
          <w:p w14:paraId="2C743CA8" w14:textId="77777777" w:rsidR="00145829" w:rsidRPr="00D40FC5" w:rsidRDefault="00145829" w:rsidP="00CF03CA">
            <w:pPr>
              <w:spacing w:after="0" w:line="240" w:lineRule="auto"/>
              <w:ind w:left="-105" w:right="-105"/>
              <w:rPr>
                <w:rFonts w:ascii="Arial Narrow" w:eastAsia="Times New Roman" w:hAnsi="Arial Narrow" w:cs="Arial"/>
                <w:sz w:val="18"/>
                <w:szCs w:val="18"/>
              </w:rPr>
            </w:pPr>
          </w:p>
        </w:tc>
        <w:tc>
          <w:tcPr>
            <w:tcW w:w="151" w:type="pct"/>
            <w:tcBorders>
              <w:top w:val="dotted" w:sz="4" w:space="0" w:color="auto"/>
              <w:left w:val="nil"/>
              <w:bottom w:val="dotted" w:sz="4" w:space="0" w:color="auto"/>
              <w:right w:val="nil"/>
            </w:tcBorders>
          </w:tcPr>
          <w:p w14:paraId="0247BD38"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38" w:type="pct"/>
            <w:tcBorders>
              <w:top w:val="dotted" w:sz="4" w:space="0" w:color="auto"/>
              <w:left w:val="nil"/>
              <w:bottom w:val="dotted" w:sz="4" w:space="0" w:color="auto"/>
              <w:right w:val="nil"/>
            </w:tcBorders>
          </w:tcPr>
          <w:p w14:paraId="1532CC10" w14:textId="77777777" w:rsidR="00145829" w:rsidRPr="00D40FC5" w:rsidRDefault="00145829" w:rsidP="00CF03CA">
            <w:pPr>
              <w:spacing w:after="0" w:line="240" w:lineRule="auto"/>
              <w:jc w:val="right"/>
              <w:rPr>
                <w:rFonts w:ascii="Arial Narrow" w:hAnsi="Arial Narrow" w:cs="Arial"/>
                <w:sz w:val="18"/>
                <w:szCs w:val="18"/>
              </w:rPr>
            </w:pPr>
          </w:p>
        </w:tc>
        <w:tc>
          <w:tcPr>
            <w:tcW w:w="150" w:type="pct"/>
            <w:tcBorders>
              <w:top w:val="dotted" w:sz="4" w:space="0" w:color="auto"/>
              <w:left w:val="nil"/>
              <w:bottom w:val="dotted" w:sz="4" w:space="0" w:color="auto"/>
              <w:right w:val="nil"/>
            </w:tcBorders>
          </w:tcPr>
          <w:p w14:paraId="58CB3690"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14" w:type="pct"/>
            <w:tcBorders>
              <w:top w:val="dotted" w:sz="4" w:space="0" w:color="auto"/>
              <w:left w:val="nil"/>
              <w:bottom w:val="dotted" w:sz="4" w:space="0" w:color="auto"/>
              <w:right w:val="nil"/>
            </w:tcBorders>
            <w:shd w:val="clear" w:color="auto" w:fill="auto"/>
            <w:noWrap/>
          </w:tcPr>
          <w:p w14:paraId="06F91E5D" w14:textId="77777777" w:rsidR="00145829" w:rsidRPr="00D40FC5" w:rsidRDefault="00145829" w:rsidP="00CF03CA">
            <w:pPr>
              <w:spacing w:after="0" w:line="240" w:lineRule="auto"/>
              <w:jc w:val="right"/>
              <w:rPr>
                <w:rFonts w:ascii="Arial Narrow" w:hAnsi="Arial Narrow" w:cs="Arial"/>
                <w:sz w:val="18"/>
                <w:szCs w:val="18"/>
              </w:rPr>
            </w:pPr>
          </w:p>
        </w:tc>
        <w:tc>
          <w:tcPr>
            <w:tcW w:w="149" w:type="pct"/>
            <w:tcBorders>
              <w:top w:val="dotted" w:sz="4" w:space="0" w:color="auto"/>
              <w:left w:val="nil"/>
              <w:bottom w:val="dotted" w:sz="4" w:space="0" w:color="auto"/>
              <w:right w:val="nil"/>
            </w:tcBorders>
          </w:tcPr>
          <w:p w14:paraId="1E0E866B" w14:textId="77777777" w:rsidR="00145829" w:rsidRPr="00D40FC5" w:rsidRDefault="00145829" w:rsidP="00CF03CA">
            <w:pPr>
              <w:spacing w:after="0" w:line="240" w:lineRule="auto"/>
              <w:jc w:val="right"/>
              <w:rPr>
                <w:rFonts w:ascii="Arial Narrow" w:eastAsia="Times New Roman" w:hAnsi="Arial Narrow" w:cs="Arial"/>
                <w:sz w:val="18"/>
                <w:szCs w:val="18"/>
              </w:rPr>
            </w:pPr>
          </w:p>
        </w:tc>
        <w:tc>
          <w:tcPr>
            <w:tcW w:w="696" w:type="pct"/>
            <w:tcBorders>
              <w:top w:val="dotted" w:sz="4" w:space="0" w:color="auto"/>
              <w:left w:val="nil"/>
              <w:bottom w:val="dotted" w:sz="4" w:space="0" w:color="auto"/>
              <w:right w:val="nil"/>
            </w:tcBorders>
          </w:tcPr>
          <w:p w14:paraId="2E4765ED" w14:textId="77777777" w:rsidR="00145829" w:rsidRPr="00D40FC5" w:rsidRDefault="00145829" w:rsidP="006C4B17">
            <w:pPr>
              <w:spacing w:after="0" w:line="240" w:lineRule="auto"/>
              <w:ind w:right="-60"/>
              <w:jc w:val="right"/>
              <w:rPr>
                <w:rFonts w:ascii="Arial Narrow" w:hAnsi="Arial Narrow" w:cs="Arial"/>
                <w:sz w:val="18"/>
                <w:szCs w:val="18"/>
              </w:rPr>
            </w:pPr>
          </w:p>
        </w:tc>
      </w:tr>
      <w:tr w:rsidR="00D40FC5" w:rsidRPr="00D40FC5" w14:paraId="6383B858" w14:textId="77777777" w:rsidTr="00D92264">
        <w:trPr>
          <w:trHeight w:val="300"/>
        </w:trPr>
        <w:tc>
          <w:tcPr>
            <w:tcW w:w="1366" w:type="pct"/>
            <w:tcBorders>
              <w:top w:val="dotted" w:sz="4" w:space="0" w:color="auto"/>
              <w:left w:val="nil"/>
              <w:bottom w:val="dotted" w:sz="4" w:space="0" w:color="auto"/>
              <w:right w:val="nil"/>
            </w:tcBorders>
            <w:shd w:val="clear" w:color="auto" w:fill="auto"/>
            <w:noWrap/>
          </w:tcPr>
          <w:p w14:paraId="10975A35" w14:textId="77777777" w:rsidR="00145829" w:rsidRPr="00D40FC5" w:rsidRDefault="00145829" w:rsidP="00D92264">
            <w:pPr>
              <w:spacing w:after="0" w:line="240" w:lineRule="auto"/>
              <w:ind w:hanging="105"/>
              <w:rPr>
                <w:rFonts w:ascii="Arial Narrow" w:hAnsi="Arial Narrow" w:cs="Arial"/>
                <w:sz w:val="18"/>
                <w:szCs w:val="18"/>
              </w:rPr>
            </w:pPr>
            <w:r w:rsidRPr="00D40FC5">
              <w:rPr>
                <w:rFonts w:ascii="Arial Narrow" w:hAnsi="Arial Narrow" w:cs="Arial"/>
                <w:sz w:val="18"/>
                <w:szCs w:val="18"/>
              </w:rPr>
              <w:t>CIB-LC-CA- OPERATING FUND-LBP (E. RODRIGUEZ AVE.)</w:t>
            </w:r>
          </w:p>
        </w:tc>
        <w:tc>
          <w:tcPr>
            <w:tcW w:w="836" w:type="pct"/>
            <w:tcBorders>
              <w:top w:val="dotted" w:sz="4" w:space="0" w:color="auto"/>
              <w:left w:val="nil"/>
              <w:bottom w:val="dotted" w:sz="4" w:space="0" w:color="auto"/>
              <w:right w:val="nil"/>
            </w:tcBorders>
            <w:shd w:val="clear" w:color="auto" w:fill="auto"/>
            <w:noWrap/>
          </w:tcPr>
          <w:p w14:paraId="196C5B61" w14:textId="77777777" w:rsidR="00145829" w:rsidRPr="00D40FC5" w:rsidRDefault="00145829" w:rsidP="00CF03CA">
            <w:pPr>
              <w:spacing w:after="0" w:line="240" w:lineRule="auto"/>
              <w:ind w:left="-105" w:right="-105"/>
              <w:rPr>
                <w:rFonts w:ascii="Arial Narrow" w:eastAsia="Times New Roman" w:hAnsi="Arial Narrow" w:cs="Arial"/>
                <w:sz w:val="18"/>
                <w:szCs w:val="18"/>
              </w:rPr>
            </w:pPr>
            <w:r w:rsidRPr="00D40FC5">
              <w:rPr>
                <w:rFonts w:ascii="Arial Narrow" w:eastAsia="Times New Roman" w:hAnsi="Arial Narrow" w:cs="Arial"/>
                <w:sz w:val="18"/>
                <w:szCs w:val="18"/>
              </w:rPr>
              <w:t>LBP - 3102-1000-33</w:t>
            </w:r>
          </w:p>
        </w:tc>
        <w:tc>
          <w:tcPr>
            <w:tcW w:w="151" w:type="pct"/>
            <w:tcBorders>
              <w:top w:val="dotted" w:sz="4" w:space="0" w:color="auto"/>
              <w:left w:val="nil"/>
              <w:bottom w:val="dotted" w:sz="4" w:space="0" w:color="auto"/>
              <w:right w:val="nil"/>
            </w:tcBorders>
          </w:tcPr>
          <w:p w14:paraId="6CFA4D96"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38" w:type="pct"/>
            <w:tcBorders>
              <w:top w:val="dotted" w:sz="4" w:space="0" w:color="auto"/>
              <w:left w:val="nil"/>
              <w:bottom w:val="dotted" w:sz="4" w:space="0" w:color="auto"/>
              <w:right w:val="nil"/>
            </w:tcBorders>
          </w:tcPr>
          <w:p w14:paraId="597F59EB" w14:textId="77777777" w:rsidR="00145829" w:rsidRPr="00D40FC5" w:rsidRDefault="00145829"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747,135,004.58</w:t>
            </w:r>
          </w:p>
        </w:tc>
        <w:tc>
          <w:tcPr>
            <w:tcW w:w="150" w:type="pct"/>
            <w:tcBorders>
              <w:top w:val="dotted" w:sz="4" w:space="0" w:color="auto"/>
              <w:left w:val="nil"/>
              <w:bottom w:val="dotted" w:sz="4" w:space="0" w:color="auto"/>
              <w:right w:val="nil"/>
            </w:tcBorders>
          </w:tcPr>
          <w:p w14:paraId="05A971E7"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14" w:type="pct"/>
            <w:tcBorders>
              <w:top w:val="dotted" w:sz="4" w:space="0" w:color="auto"/>
              <w:left w:val="nil"/>
              <w:bottom w:val="dotted" w:sz="4" w:space="0" w:color="auto"/>
              <w:right w:val="nil"/>
            </w:tcBorders>
            <w:shd w:val="clear" w:color="auto" w:fill="auto"/>
            <w:noWrap/>
          </w:tcPr>
          <w:p w14:paraId="5083631D" w14:textId="77777777" w:rsidR="00145829" w:rsidRPr="00D40FC5" w:rsidRDefault="00145829"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716,657,333.92</w:t>
            </w:r>
          </w:p>
        </w:tc>
        <w:tc>
          <w:tcPr>
            <w:tcW w:w="149" w:type="pct"/>
            <w:tcBorders>
              <w:top w:val="dotted" w:sz="4" w:space="0" w:color="auto"/>
              <w:left w:val="nil"/>
              <w:bottom w:val="dotted" w:sz="4" w:space="0" w:color="auto"/>
              <w:right w:val="nil"/>
            </w:tcBorders>
          </w:tcPr>
          <w:p w14:paraId="5B7E3237" w14:textId="77777777" w:rsidR="00145829" w:rsidRPr="00D40FC5" w:rsidRDefault="00145829" w:rsidP="00CF03CA">
            <w:pPr>
              <w:spacing w:after="0" w:line="240" w:lineRule="auto"/>
              <w:jc w:val="right"/>
              <w:rPr>
                <w:rFonts w:ascii="Arial Narrow" w:hAnsi="Arial Narrow" w:cs="Arial"/>
                <w:sz w:val="18"/>
                <w:szCs w:val="18"/>
              </w:rPr>
            </w:pPr>
          </w:p>
        </w:tc>
        <w:tc>
          <w:tcPr>
            <w:tcW w:w="696" w:type="pct"/>
            <w:tcBorders>
              <w:top w:val="dotted" w:sz="4" w:space="0" w:color="auto"/>
              <w:left w:val="nil"/>
              <w:bottom w:val="dotted" w:sz="4" w:space="0" w:color="auto"/>
              <w:right w:val="nil"/>
            </w:tcBorders>
          </w:tcPr>
          <w:p w14:paraId="13594A4A" w14:textId="77777777" w:rsidR="00145829" w:rsidRPr="00D40FC5" w:rsidRDefault="00145829" w:rsidP="006C4B17">
            <w:pPr>
              <w:spacing w:after="0" w:line="240" w:lineRule="auto"/>
              <w:ind w:right="-60"/>
              <w:jc w:val="right"/>
              <w:rPr>
                <w:rFonts w:ascii="Arial Narrow" w:hAnsi="Arial Narrow" w:cs="Arial"/>
                <w:sz w:val="18"/>
                <w:szCs w:val="18"/>
              </w:rPr>
            </w:pPr>
            <w:r w:rsidRPr="00D40FC5">
              <w:rPr>
                <w:rFonts w:ascii="Arial Narrow" w:hAnsi="Arial Narrow" w:cs="Arial"/>
                <w:sz w:val="18"/>
                <w:szCs w:val="18"/>
              </w:rPr>
              <w:t>30,477,670.66</w:t>
            </w:r>
          </w:p>
        </w:tc>
      </w:tr>
      <w:tr w:rsidR="00D40FC5" w:rsidRPr="00D40FC5" w14:paraId="745A538D" w14:textId="77777777" w:rsidTr="00D92264">
        <w:trPr>
          <w:trHeight w:val="300"/>
        </w:trPr>
        <w:tc>
          <w:tcPr>
            <w:tcW w:w="1366" w:type="pct"/>
            <w:tcBorders>
              <w:top w:val="dotted" w:sz="4" w:space="0" w:color="auto"/>
              <w:left w:val="nil"/>
              <w:bottom w:val="single" w:sz="4" w:space="0" w:color="auto"/>
              <w:right w:val="nil"/>
            </w:tcBorders>
            <w:shd w:val="clear" w:color="auto" w:fill="auto"/>
            <w:noWrap/>
          </w:tcPr>
          <w:p w14:paraId="4F440267" w14:textId="77777777" w:rsidR="00145829" w:rsidRPr="00D40FC5" w:rsidRDefault="00145829" w:rsidP="00D92264">
            <w:pPr>
              <w:spacing w:after="0" w:line="240" w:lineRule="auto"/>
              <w:ind w:hanging="105"/>
              <w:rPr>
                <w:rFonts w:ascii="Arial Narrow" w:hAnsi="Arial Narrow" w:cs="Arial"/>
                <w:sz w:val="18"/>
                <w:szCs w:val="18"/>
              </w:rPr>
            </w:pPr>
            <w:r w:rsidRPr="00D40FC5">
              <w:rPr>
                <w:rFonts w:ascii="Arial Narrow" w:hAnsi="Arial Narrow" w:cs="Arial"/>
                <w:sz w:val="18"/>
                <w:szCs w:val="18"/>
              </w:rPr>
              <w:t>CIB-LC-CA-OPERATING FUND(LBP)-STL REMITTANCES</w:t>
            </w:r>
          </w:p>
        </w:tc>
        <w:tc>
          <w:tcPr>
            <w:tcW w:w="836" w:type="pct"/>
            <w:tcBorders>
              <w:top w:val="dotted" w:sz="4" w:space="0" w:color="auto"/>
              <w:left w:val="nil"/>
              <w:bottom w:val="single" w:sz="4" w:space="0" w:color="auto"/>
              <w:right w:val="nil"/>
            </w:tcBorders>
            <w:shd w:val="clear" w:color="auto" w:fill="auto"/>
            <w:noWrap/>
          </w:tcPr>
          <w:p w14:paraId="7F1CFB9C" w14:textId="77777777" w:rsidR="00145829" w:rsidRPr="00D40FC5" w:rsidRDefault="00145829" w:rsidP="00CF03CA">
            <w:pPr>
              <w:spacing w:after="0" w:line="240" w:lineRule="auto"/>
              <w:ind w:left="-105" w:right="-105"/>
              <w:rPr>
                <w:rFonts w:ascii="Arial Narrow" w:eastAsia="Times New Roman" w:hAnsi="Arial Narrow" w:cs="Arial"/>
                <w:sz w:val="18"/>
                <w:szCs w:val="18"/>
              </w:rPr>
            </w:pPr>
            <w:r w:rsidRPr="00D40FC5">
              <w:rPr>
                <w:rFonts w:ascii="Arial Narrow" w:eastAsia="Times New Roman" w:hAnsi="Arial Narrow" w:cs="Arial"/>
                <w:sz w:val="18"/>
                <w:szCs w:val="18"/>
              </w:rPr>
              <w:t>LBP - 3102-1005-64</w:t>
            </w:r>
          </w:p>
        </w:tc>
        <w:tc>
          <w:tcPr>
            <w:tcW w:w="151" w:type="pct"/>
            <w:tcBorders>
              <w:top w:val="dotted" w:sz="4" w:space="0" w:color="auto"/>
              <w:left w:val="nil"/>
              <w:bottom w:val="single" w:sz="4" w:space="0" w:color="auto"/>
              <w:right w:val="nil"/>
            </w:tcBorders>
          </w:tcPr>
          <w:p w14:paraId="15ED99D8" w14:textId="77777777" w:rsidR="00145829" w:rsidRPr="00D40FC5" w:rsidRDefault="00145829" w:rsidP="00CF03CA">
            <w:pPr>
              <w:spacing w:after="0" w:line="240" w:lineRule="auto"/>
              <w:ind w:left="-112"/>
              <w:jc w:val="right"/>
              <w:rPr>
                <w:rFonts w:ascii="Arial Narrow" w:eastAsia="Times New Roman" w:hAnsi="Arial Narrow" w:cs="Arial"/>
                <w:sz w:val="18"/>
                <w:szCs w:val="18"/>
              </w:rPr>
            </w:pPr>
          </w:p>
        </w:tc>
        <w:tc>
          <w:tcPr>
            <w:tcW w:w="838" w:type="pct"/>
            <w:tcBorders>
              <w:top w:val="dotted" w:sz="4" w:space="0" w:color="auto"/>
              <w:left w:val="nil"/>
              <w:bottom w:val="single" w:sz="4" w:space="0" w:color="auto"/>
              <w:right w:val="nil"/>
            </w:tcBorders>
          </w:tcPr>
          <w:p w14:paraId="5733A4D8" w14:textId="77777777" w:rsidR="00145829" w:rsidRPr="00D40FC5" w:rsidRDefault="00145829"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211,461,577.37</w:t>
            </w:r>
          </w:p>
        </w:tc>
        <w:tc>
          <w:tcPr>
            <w:tcW w:w="150" w:type="pct"/>
            <w:tcBorders>
              <w:top w:val="dotted" w:sz="4" w:space="0" w:color="auto"/>
              <w:left w:val="nil"/>
              <w:bottom w:val="single" w:sz="4" w:space="0" w:color="auto"/>
              <w:right w:val="nil"/>
            </w:tcBorders>
          </w:tcPr>
          <w:p w14:paraId="7347E734" w14:textId="77777777" w:rsidR="00145829" w:rsidRPr="00D40FC5" w:rsidRDefault="00145829" w:rsidP="00CF03CA">
            <w:pPr>
              <w:spacing w:after="0" w:line="240" w:lineRule="auto"/>
              <w:ind w:left="-977"/>
              <w:jc w:val="right"/>
              <w:rPr>
                <w:rFonts w:ascii="Arial Narrow" w:eastAsia="Times New Roman" w:hAnsi="Arial Narrow" w:cs="Arial"/>
                <w:sz w:val="18"/>
                <w:szCs w:val="18"/>
              </w:rPr>
            </w:pPr>
          </w:p>
        </w:tc>
        <w:tc>
          <w:tcPr>
            <w:tcW w:w="814" w:type="pct"/>
            <w:tcBorders>
              <w:top w:val="dotted" w:sz="4" w:space="0" w:color="auto"/>
              <w:left w:val="nil"/>
              <w:bottom w:val="single" w:sz="4" w:space="0" w:color="auto"/>
              <w:right w:val="nil"/>
            </w:tcBorders>
            <w:shd w:val="clear" w:color="auto" w:fill="auto"/>
            <w:noWrap/>
          </w:tcPr>
          <w:p w14:paraId="287DB5F2" w14:textId="77777777" w:rsidR="00145829" w:rsidRPr="00D40FC5" w:rsidRDefault="00145829"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193,859,180.75</w:t>
            </w:r>
          </w:p>
        </w:tc>
        <w:tc>
          <w:tcPr>
            <w:tcW w:w="149" w:type="pct"/>
            <w:tcBorders>
              <w:top w:val="dotted" w:sz="4" w:space="0" w:color="auto"/>
              <w:left w:val="nil"/>
              <w:bottom w:val="single" w:sz="4" w:space="0" w:color="auto"/>
              <w:right w:val="nil"/>
            </w:tcBorders>
          </w:tcPr>
          <w:p w14:paraId="79B9C8B9" w14:textId="77777777" w:rsidR="00145829" w:rsidRPr="00D40FC5" w:rsidRDefault="00145829" w:rsidP="00CF03CA">
            <w:pPr>
              <w:spacing w:after="0" w:line="240" w:lineRule="auto"/>
              <w:jc w:val="right"/>
              <w:rPr>
                <w:rFonts w:ascii="Arial Narrow" w:hAnsi="Arial Narrow" w:cs="Arial"/>
                <w:sz w:val="18"/>
                <w:szCs w:val="18"/>
              </w:rPr>
            </w:pPr>
          </w:p>
        </w:tc>
        <w:tc>
          <w:tcPr>
            <w:tcW w:w="696" w:type="pct"/>
            <w:tcBorders>
              <w:top w:val="dotted" w:sz="4" w:space="0" w:color="auto"/>
              <w:left w:val="nil"/>
              <w:bottom w:val="single" w:sz="4" w:space="0" w:color="auto"/>
              <w:right w:val="nil"/>
            </w:tcBorders>
          </w:tcPr>
          <w:p w14:paraId="675649CE" w14:textId="77777777" w:rsidR="00145829" w:rsidRPr="00D40FC5" w:rsidRDefault="00145829" w:rsidP="006C4B17">
            <w:pPr>
              <w:spacing w:after="0" w:line="240" w:lineRule="auto"/>
              <w:ind w:right="-60"/>
              <w:jc w:val="right"/>
              <w:rPr>
                <w:rFonts w:ascii="Arial Narrow" w:hAnsi="Arial Narrow" w:cs="Arial"/>
                <w:sz w:val="18"/>
                <w:szCs w:val="18"/>
              </w:rPr>
            </w:pPr>
            <w:r w:rsidRPr="00D40FC5">
              <w:rPr>
                <w:rFonts w:ascii="Arial Narrow" w:hAnsi="Arial Narrow" w:cs="Arial"/>
                <w:sz w:val="18"/>
                <w:szCs w:val="18"/>
              </w:rPr>
              <w:t>17,602,396.62</w:t>
            </w:r>
          </w:p>
        </w:tc>
      </w:tr>
      <w:tr w:rsidR="00145829" w:rsidRPr="00D40FC5" w14:paraId="0D9D44B5" w14:textId="77777777" w:rsidTr="002213DA">
        <w:trPr>
          <w:trHeight w:val="215"/>
        </w:trPr>
        <w:tc>
          <w:tcPr>
            <w:tcW w:w="1366" w:type="pct"/>
            <w:tcBorders>
              <w:top w:val="single" w:sz="4" w:space="0" w:color="auto"/>
              <w:left w:val="nil"/>
              <w:bottom w:val="double" w:sz="4" w:space="0" w:color="auto"/>
              <w:right w:val="nil"/>
            </w:tcBorders>
            <w:shd w:val="clear" w:color="auto" w:fill="auto"/>
            <w:noWrap/>
            <w:hideMark/>
          </w:tcPr>
          <w:p w14:paraId="484441C2" w14:textId="77777777" w:rsidR="00145829" w:rsidRPr="00D40FC5" w:rsidRDefault="006C4B17" w:rsidP="006C4B17">
            <w:pPr>
              <w:spacing w:after="0" w:line="240" w:lineRule="auto"/>
              <w:ind w:left="-105"/>
              <w:rPr>
                <w:rFonts w:ascii="Arial Narrow" w:eastAsia="Times New Roman" w:hAnsi="Arial Narrow" w:cs="Arial"/>
                <w:b/>
                <w:bCs/>
                <w:sz w:val="18"/>
                <w:szCs w:val="18"/>
              </w:rPr>
            </w:pPr>
            <w:r w:rsidRPr="00D40FC5">
              <w:rPr>
                <w:rFonts w:ascii="Arial Narrow" w:eastAsia="Times New Roman" w:hAnsi="Arial Narrow" w:cs="Arial"/>
                <w:b/>
                <w:bCs/>
                <w:sz w:val="18"/>
                <w:szCs w:val="18"/>
              </w:rPr>
              <w:t>TOTAL</w:t>
            </w:r>
          </w:p>
        </w:tc>
        <w:tc>
          <w:tcPr>
            <w:tcW w:w="836" w:type="pct"/>
            <w:tcBorders>
              <w:top w:val="single" w:sz="4" w:space="0" w:color="auto"/>
              <w:left w:val="nil"/>
              <w:bottom w:val="double" w:sz="4" w:space="0" w:color="auto"/>
              <w:right w:val="nil"/>
            </w:tcBorders>
            <w:shd w:val="clear" w:color="auto" w:fill="auto"/>
            <w:noWrap/>
            <w:hideMark/>
          </w:tcPr>
          <w:p w14:paraId="7D9B7AED" w14:textId="77777777" w:rsidR="00145829" w:rsidRPr="00D40FC5" w:rsidRDefault="00145829" w:rsidP="00CF03CA">
            <w:pPr>
              <w:spacing w:after="0" w:line="240" w:lineRule="auto"/>
              <w:jc w:val="center"/>
              <w:rPr>
                <w:rFonts w:ascii="Arial Narrow" w:eastAsia="Times New Roman" w:hAnsi="Arial Narrow" w:cs="Arial"/>
                <w:b/>
                <w:bCs/>
                <w:sz w:val="18"/>
                <w:szCs w:val="18"/>
              </w:rPr>
            </w:pPr>
          </w:p>
        </w:tc>
        <w:tc>
          <w:tcPr>
            <w:tcW w:w="151" w:type="pct"/>
            <w:tcBorders>
              <w:top w:val="single" w:sz="4" w:space="0" w:color="auto"/>
              <w:left w:val="nil"/>
              <w:bottom w:val="double" w:sz="4" w:space="0" w:color="auto"/>
              <w:right w:val="nil"/>
            </w:tcBorders>
          </w:tcPr>
          <w:p w14:paraId="50C7D2ED" w14:textId="77777777" w:rsidR="00145829" w:rsidRPr="00D40FC5" w:rsidRDefault="00145829" w:rsidP="00CF03CA">
            <w:pPr>
              <w:spacing w:after="0" w:line="240" w:lineRule="auto"/>
              <w:ind w:left="-112"/>
              <w:jc w:val="center"/>
              <w:rPr>
                <w:rFonts w:ascii="Arial Narrow" w:eastAsia="Times New Roman" w:hAnsi="Arial Narrow" w:cs="Arial"/>
                <w:b/>
                <w:bCs/>
                <w:sz w:val="18"/>
                <w:szCs w:val="18"/>
              </w:rPr>
            </w:pPr>
            <w:r w:rsidRPr="00D40FC5">
              <w:rPr>
                <w:rFonts w:ascii="Arial Narrow" w:eastAsia="Times New Roman" w:hAnsi="Arial Narrow" w:cs="Arial"/>
                <w:b/>
                <w:bCs/>
                <w:sz w:val="18"/>
                <w:szCs w:val="18"/>
              </w:rPr>
              <w:t>P</w:t>
            </w:r>
          </w:p>
        </w:tc>
        <w:tc>
          <w:tcPr>
            <w:tcW w:w="838" w:type="pct"/>
            <w:tcBorders>
              <w:top w:val="single" w:sz="4" w:space="0" w:color="auto"/>
              <w:left w:val="nil"/>
              <w:bottom w:val="double" w:sz="4" w:space="0" w:color="auto"/>
              <w:right w:val="nil"/>
            </w:tcBorders>
          </w:tcPr>
          <w:p w14:paraId="1CF3BF9E" w14:textId="77777777" w:rsidR="00145829" w:rsidRPr="00D40FC5" w:rsidRDefault="00145829" w:rsidP="00CF03CA">
            <w:pPr>
              <w:spacing w:after="0" w:line="240" w:lineRule="auto"/>
              <w:jc w:val="center"/>
              <w:rPr>
                <w:rFonts w:ascii="Arial Narrow" w:hAnsi="Arial Narrow" w:cs="Arial"/>
                <w:b/>
                <w:bCs/>
                <w:sz w:val="18"/>
                <w:szCs w:val="18"/>
              </w:rPr>
            </w:pPr>
            <w:r w:rsidRPr="00D40FC5">
              <w:rPr>
                <w:rFonts w:ascii="Arial Narrow" w:hAnsi="Arial Narrow" w:cs="Arial"/>
                <w:b/>
                <w:bCs/>
                <w:sz w:val="18"/>
                <w:szCs w:val="18"/>
              </w:rPr>
              <w:t>1,202,171,760.83</w:t>
            </w:r>
          </w:p>
        </w:tc>
        <w:tc>
          <w:tcPr>
            <w:tcW w:w="150" w:type="pct"/>
            <w:tcBorders>
              <w:top w:val="single" w:sz="4" w:space="0" w:color="auto"/>
              <w:left w:val="nil"/>
              <w:bottom w:val="double" w:sz="4" w:space="0" w:color="auto"/>
              <w:right w:val="nil"/>
            </w:tcBorders>
          </w:tcPr>
          <w:p w14:paraId="4E0ACAFE" w14:textId="77777777" w:rsidR="00145829" w:rsidRPr="00D40FC5" w:rsidRDefault="00145829" w:rsidP="00CF03CA">
            <w:pPr>
              <w:spacing w:after="0" w:line="240" w:lineRule="auto"/>
              <w:ind w:left="-112"/>
              <w:jc w:val="center"/>
              <w:rPr>
                <w:rFonts w:ascii="Arial Narrow" w:eastAsia="Times New Roman" w:hAnsi="Arial Narrow" w:cs="Arial"/>
                <w:b/>
                <w:bCs/>
                <w:sz w:val="18"/>
                <w:szCs w:val="18"/>
              </w:rPr>
            </w:pPr>
            <w:r w:rsidRPr="00D40FC5">
              <w:rPr>
                <w:rFonts w:ascii="Arial Narrow" w:eastAsia="Times New Roman" w:hAnsi="Arial Narrow" w:cs="Arial"/>
                <w:b/>
                <w:bCs/>
                <w:sz w:val="18"/>
                <w:szCs w:val="18"/>
              </w:rPr>
              <w:t>P</w:t>
            </w:r>
          </w:p>
        </w:tc>
        <w:tc>
          <w:tcPr>
            <w:tcW w:w="814" w:type="pct"/>
            <w:tcBorders>
              <w:top w:val="single" w:sz="4" w:space="0" w:color="auto"/>
              <w:left w:val="nil"/>
              <w:bottom w:val="double" w:sz="4" w:space="0" w:color="auto"/>
              <w:right w:val="nil"/>
            </w:tcBorders>
            <w:shd w:val="clear" w:color="auto" w:fill="auto"/>
            <w:noWrap/>
            <w:hideMark/>
          </w:tcPr>
          <w:p w14:paraId="0F1A4DC4" w14:textId="77777777" w:rsidR="00145829" w:rsidRPr="00D40FC5" w:rsidRDefault="006C4B17" w:rsidP="006C4B17">
            <w:pPr>
              <w:spacing w:after="0" w:line="240" w:lineRule="auto"/>
              <w:jc w:val="center"/>
              <w:rPr>
                <w:rFonts w:ascii="Arial Narrow" w:hAnsi="Arial Narrow" w:cs="Arial"/>
                <w:b/>
                <w:bCs/>
                <w:sz w:val="18"/>
                <w:szCs w:val="18"/>
              </w:rPr>
            </w:pPr>
            <w:r w:rsidRPr="00D40FC5">
              <w:rPr>
                <w:rFonts w:ascii="Arial Narrow" w:hAnsi="Arial Narrow" w:cs="Arial"/>
                <w:b/>
                <w:bCs/>
                <w:sz w:val="18"/>
                <w:szCs w:val="18"/>
              </w:rPr>
              <w:t>1,156,033,435.56</w:t>
            </w:r>
          </w:p>
        </w:tc>
        <w:tc>
          <w:tcPr>
            <w:tcW w:w="149" w:type="pct"/>
            <w:tcBorders>
              <w:top w:val="single" w:sz="4" w:space="0" w:color="auto"/>
              <w:left w:val="nil"/>
              <w:bottom w:val="double" w:sz="4" w:space="0" w:color="auto"/>
              <w:right w:val="nil"/>
            </w:tcBorders>
          </w:tcPr>
          <w:p w14:paraId="7F26035C" w14:textId="77777777" w:rsidR="00145829" w:rsidRPr="00D40FC5" w:rsidRDefault="00145829" w:rsidP="00CF03CA">
            <w:pPr>
              <w:spacing w:after="0" w:line="240" w:lineRule="auto"/>
              <w:jc w:val="center"/>
              <w:rPr>
                <w:rFonts w:ascii="Arial Narrow" w:eastAsia="Times New Roman" w:hAnsi="Arial Narrow" w:cs="Arial"/>
                <w:b/>
                <w:bCs/>
                <w:sz w:val="18"/>
                <w:szCs w:val="18"/>
              </w:rPr>
            </w:pPr>
            <w:r w:rsidRPr="00D40FC5">
              <w:rPr>
                <w:rFonts w:ascii="Arial Narrow" w:eastAsia="Times New Roman" w:hAnsi="Arial Narrow" w:cs="Arial"/>
                <w:b/>
                <w:bCs/>
                <w:sz w:val="18"/>
                <w:szCs w:val="18"/>
              </w:rPr>
              <w:t>P</w:t>
            </w:r>
          </w:p>
        </w:tc>
        <w:tc>
          <w:tcPr>
            <w:tcW w:w="696" w:type="pct"/>
            <w:tcBorders>
              <w:top w:val="single" w:sz="4" w:space="0" w:color="auto"/>
              <w:left w:val="nil"/>
              <w:bottom w:val="double" w:sz="4" w:space="0" w:color="auto"/>
              <w:right w:val="nil"/>
            </w:tcBorders>
          </w:tcPr>
          <w:p w14:paraId="705BD23C" w14:textId="77777777" w:rsidR="00145829" w:rsidRPr="00D40FC5" w:rsidRDefault="00145829" w:rsidP="006C4B17">
            <w:pPr>
              <w:spacing w:after="0" w:line="240" w:lineRule="auto"/>
              <w:ind w:right="-60"/>
              <w:jc w:val="right"/>
              <w:rPr>
                <w:rFonts w:ascii="Arial Narrow" w:hAnsi="Arial Narrow" w:cs="Arial"/>
                <w:b/>
                <w:bCs/>
                <w:sz w:val="18"/>
                <w:szCs w:val="18"/>
              </w:rPr>
            </w:pPr>
            <w:r w:rsidRPr="00D40FC5">
              <w:rPr>
                <w:rFonts w:ascii="Arial Narrow" w:hAnsi="Arial Narrow" w:cs="Arial"/>
                <w:b/>
                <w:bCs/>
                <w:sz w:val="18"/>
                <w:szCs w:val="18"/>
              </w:rPr>
              <w:t>46,138,325.27</w:t>
            </w:r>
          </w:p>
        </w:tc>
      </w:tr>
    </w:tbl>
    <w:p w14:paraId="65617F6F" w14:textId="06D4FA94" w:rsidR="00C064CC" w:rsidRPr="00D40FC5" w:rsidRDefault="00C064CC" w:rsidP="002213DA">
      <w:pPr>
        <w:pStyle w:val="NoSpacing"/>
        <w:ind w:right="-149"/>
        <w:jc w:val="both"/>
        <w:rPr>
          <w:rFonts w:ascii="Arial" w:hAnsi="Arial" w:cs="Arial"/>
        </w:rPr>
      </w:pPr>
    </w:p>
    <w:p w14:paraId="6862C18E" w14:textId="453E1EBA" w:rsidR="00EC12C1" w:rsidRPr="00D40FC5" w:rsidRDefault="00A84DDE" w:rsidP="00A42746">
      <w:pPr>
        <w:pStyle w:val="ListParagraph"/>
        <w:numPr>
          <w:ilvl w:val="1"/>
          <w:numId w:val="1"/>
        </w:numPr>
        <w:ind w:left="1440"/>
        <w:contextualSpacing/>
        <w:jc w:val="both"/>
        <w:rPr>
          <w:rFonts w:ascii="Arial" w:hAnsi="Arial" w:cs="Arial"/>
          <w:sz w:val="22"/>
          <w:szCs w:val="22"/>
          <w:lang w:eastAsia="en-PH"/>
        </w:rPr>
      </w:pPr>
      <w:r w:rsidRPr="00D40FC5">
        <w:rPr>
          <w:rFonts w:ascii="Arial" w:hAnsi="Arial" w:cs="Arial"/>
          <w:sz w:val="22"/>
          <w:szCs w:val="22"/>
        </w:rPr>
        <w:t>Verifi</w:t>
      </w:r>
      <w:r w:rsidR="003E0F47" w:rsidRPr="00D40FC5">
        <w:rPr>
          <w:rFonts w:ascii="Arial" w:hAnsi="Arial" w:cs="Arial"/>
          <w:sz w:val="22"/>
          <w:szCs w:val="22"/>
        </w:rPr>
        <w:t>cation of the BRSs for CY 2019 for the subject accounts disclosed that the said discrepancy pertain</w:t>
      </w:r>
      <w:r w:rsidR="00EC12C1" w:rsidRPr="00D40FC5">
        <w:rPr>
          <w:rFonts w:ascii="Arial" w:hAnsi="Arial" w:cs="Arial"/>
          <w:sz w:val="22"/>
          <w:szCs w:val="22"/>
        </w:rPr>
        <w:t>ed to unadjusted book and bank r</w:t>
      </w:r>
      <w:r w:rsidR="003E0F47" w:rsidRPr="00D40FC5">
        <w:rPr>
          <w:rFonts w:ascii="Arial" w:hAnsi="Arial" w:cs="Arial"/>
          <w:sz w:val="22"/>
          <w:szCs w:val="22"/>
        </w:rPr>
        <w:t>econciling items totaling P47.085 million and P0.947 million, respectively</w:t>
      </w:r>
      <w:r w:rsidR="00437A30" w:rsidRPr="00D40FC5">
        <w:rPr>
          <w:rFonts w:ascii="Arial" w:hAnsi="Arial" w:cs="Arial"/>
          <w:sz w:val="22"/>
          <w:szCs w:val="22"/>
        </w:rPr>
        <w:t>, details shown in Table 4</w:t>
      </w:r>
      <w:r w:rsidR="003E0F47" w:rsidRPr="00D40FC5">
        <w:rPr>
          <w:rFonts w:ascii="Arial" w:hAnsi="Arial" w:cs="Arial"/>
          <w:sz w:val="22"/>
          <w:szCs w:val="22"/>
        </w:rPr>
        <w:t xml:space="preserve">.  </w:t>
      </w:r>
    </w:p>
    <w:p w14:paraId="6B3CB59B" w14:textId="433E7242" w:rsidR="001329FD" w:rsidRPr="00D40FC5" w:rsidRDefault="001329FD" w:rsidP="00CF03CA">
      <w:pPr>
        <w:autoSpaceDE w:val="0"/>
        <w:autoSpaceDN w:val="0"/>
        <w:adjustRightInd w:val="0"/>
        <w:spacing w:after="0" w:line="240" w:lineRule="auto"/>
        <w:ind w:firstLine="540"/>
        <w:jc w:val="center"/>
        <w:rPr>
          <w:rFonts w:ascii="Arial Narrow" w:hAnsi="Arial Narrow" w:cs="Arial"/>
          <w:b/>
          <w:sz w:val="20"/>
          <w:szCs w:val="20"/>
          <w:lang w:eastAsia="en-PH"/>
        </w:rPr>
      </w:pPr>
    </w:p>
    <w:p w14:paraId="53844C5B" w14:textId="77777777" w:rsidR="00407572" w:rsidRPr="00D40FC5" w:rsidRDefault="00A14917" w:rsidP="00CF03CA">
      <w:pPr>
        <w:autoSpaceDE w:val="0"/>
        <w:autoSpaceDN w:val="0"/>
        <w:adjustRightInd w:val="0"/>
        <w:spacing w:after="0" w:line="240" w:lineRule="auto"/>
        <w:ind w:firstLine="540"/>
        <w:jc w:val="center"/>
        <w:rPr>
          <w:rFonts w:ascii="Arial Narrow" w:hAnsi="Arial Narrow" w:cs="Arial"/>
          <w:b/>
          <w:sz w:val="20"/>
          <w:szCs w:val="20"/>
          <w:lang w:eastAsia="en-PH"/>
        </w:rPr>
      </w:pPr>
      <w:r w:rsidRPr="00D40FC5">
        <w:rPr>
          <w:rFonts w:ascii="Arial Narrow" w:hAnsi="Arial Narrow" w:cs="Arial"/>
          <w:b/>
          <w:sz w:val="20"/>
          <w:szCs w:val="20"/>
          <w:lang w:eastAsia="en-PH"/>
        </w:rPr>
        <w:t>T</w:t>
      </w:r>
      <w:r w:rsidR="00407572" w:rsidRPr="00D40FC5">
        <w:rPr>
          <w:rFonts w:ascii="Arial Narrow" w:hAnsi="Arial Narrow" w:cs="Arial"/>
          <w:b/>
          <w:sz w:val="20"/>
          <w:szCs w:val="20"/>
          <w:lang w:eastAsia="en-PH"/>
        </w:rPr>
        <w:t>able</w:t>
      </w:r>
      <w:r w:rsidR="00297A1B" w:rsidRPr="00D40FC5">
        <w:rPr>
          <w:rFonts w:ascii="Arial Narrow" w:hAnsi="Arial Narrow" w:cs="Arial"/>
          <w:b/>
          <w:sz w:val="20"/>
          <w:szCs w:val="20"/>
          <w:lang w:eastAsia="en-PH"/>
        </w:rPr>
        <w:t xml:space="preserve"> </w:t>
      </w:r>
      <w:r w:rsidR="003E0F47" w:rsidRPr="00D40FC5">
        <w:rPr>
          <w:rFonts w:ascii="Arial Narrow" w:hAnsi="Arial Narrow" w:cs="Arial"/>
          <w:b/>
          <w:sz w:val="20"/>
          <w:szCs w:val="20"/>
          <w:lang w:eastAsia="en-PH"/>
        </w:rPr>
        <w:t xml:space="preserve">4 </w:t>
      </w:r>
      <w:r w:rsidR="00297A1B" w:rsidRPr="00D40FC5">
        <w:rPr>
          <w:rFonts w:ascii="Arial Narrow" w:hAnsi="Arial Narrow" w:cs="Arial"/>
          <w:b/>
          <w:sz w:val="20"/>
          <w:szCs w:val="20"/>
          <w:lang w:eastAsia="en-PH"/>
        </w:rPr>
        <w:t>– Summary of Book</w:t>
      </w:r>
      <w:r w:rsidR="00F36B0A" w:rsidRPr="00D40FC5">
        <w:rPr>
          <w:rFonts w:ascii="Arial Narrow" w:hAnsi="Arial Narrow" w:cs="Arial"/>
          <w:b/>
          <w:sz w:val="20"/>
          <w:szCs w:val="20"/>
          <w:lang w:eastAsia="en-PH"/>
        </w:rPr>
        <w:t xml:space="preserve"> and Bank</w:t>
      </w:r>
      <w:r w:rsidR="00297A1B" w:rsidRPr="00D40FC5">
        <w:rPr>
          <w:rFonts w:ascii="Arial Narrow" w:hAnsi="Arial Narrow" w:cs="Arial"/>
          <w:b/>
          <w:sz w:val="20"/>
          <w:szCs w:val="20"/>
          <w:lang w:eastAsia="en-PH"/>
        </w:rPr>
        <w:t xml:space="preserve"> Reconciling Items</w:t>
      </w:r>
    </w:p>
    <w:p w14:paraId="15721D19" w14:textId="77777777" w:rsidR="00F56572" w:rsidRPr="00D40FC5" w:rsidRDefault="00C63E83" w:rsidP="00CF03CA">
      <w:pPr>
        <w:autoSpaceDE w:val="0"/>
        <w:autoSpaceDN w:val="0"/>
        <w:adjustRightInd w:val="0"/>
        <w:spacing w:after="0" w:line="240" w:lineRule="auto"/>
        <w:ind w:firstLine="540"/>
        <w:jc w:val="center"/>
        <w:rPr>
          <w:rFonts w:ascii="Arial Narrow" w:hAnsi="Arial Narrow" w:cs="Arial"/>
          <w:b/>
          <w:sz w:val="20"/>
          <w:szCs w:val="20"/>
          <w:lang w:eastAsia="en-PH"/>
        </w:rPr>
      </w:pPr>
      <w:r w:rsidRPr="00D40FC5">
        <w:rPr>
          <w:rFonts w:ascii="Arial Narrow" w:hAnsi="Arial Narrow" w:cs="Arial"/>
          <w:b/>
          <w:sz w:val="20"/>
          <w:szCs w:val="20"/>
          <w:lang w:eastAsia="en-PH"/>
        </w:rPr>
        <w:t>As of December 31, 2019</w:t>
      </w:r>
    </w:p>
    <w:p w14:paraId="55D2F9FC" w14:textId="77777777" w:rsidR="00C63E83" w:rsidRPr="00D40FC5" w:rsidRDefault="00C63E83" w:rsidP="00CF03CA">
      <w:pPr>
        <w:autoSpaceDE w:val="0"/>
        <w:autoSpaceDN w:val="0"/>
        <w:adjustRightInd w:val="0"/>
        <w:spacing w:after="0" w:line="240" w:lineRule="auto"/>
        <w:ind w:firstLine="540"/>
        <w:jc w:val="center"/>
        <w:rPr>
          <w:rFonts w:ascii="Arial Narrow" w:hAnsi="Arial Narrow" w:cs="Arial"/>
          <w:b/>
          <w:sz w:val="20"/>
          <w:szCs w:val="20"/>
          <w:lang w:eastAsia="en-PH"/>
        </w:rPr>
      </w:pPr>
    </w:p>
    <w:tbl>
      <w:tblPr>
        <w:tblW w:w="8640" w:type="dxa"/>
        <w:tblLayout w:type="fixed"/>
        <w:tblLook w:val="04A0" w:firstRow="1" w:lastRow="0" w:firstColumn="1" w:lastColumn="0" w:noHBand="0" w:noVBand="1"/>
      </w:tblPr>
      <w:tblGrid>
        <w:gridCol w:w="1080"/>
        <w:gridCol w:w="236"/>
        <w:gridCol w:w="1564"/>
        <w:gridCol w:w="236"/>
        <w:gridCol w:w="1744"/>
        <w:gridCol w:w="252"/>
        <w:gridCol w:w="1562"/>
        <w:gridCol w:w="526"/>
        <w:gridCol w:w="1440"/>
      </w:tblGrid>
      <w:tr w:rsidR="00D40FC5" w:rsidRPr="00D40FC5" w14:paraId="74AF6FDB" w14:textId="77777777" w:rsidTr="00437A30">
        <w:trPr>
          <w:trHeight w:val="422"/>
          <w:tblHeader/>
        </w:trPr>
        <w:tc>
          <w:tcPr>
            <w:tcW w:w="1080" w:type="dxa"/>
            <w:tcBorders>
              <w:top w:val="single" w:sz="4" w:space="0" w:color="auto"/>
              <w:left w:val="nil"/>
              <w:bottom w:val="single" w:sz="4" w:space="0" w:color="auto"/>
              <w:right w:val="nil"/>
            </w:tcBorders>
            <w:noWrap/>
            <w:vAlign w:val="bottom"/>
            <w:hideMark/>
          </w:tcPr>
          <w:p w14:paraId="19CD1157" w14:textId="77777777" w:rsidR="00800951" w:rsidRPr="00D40FC5" w:rsidRDefault="00800951" w:rsidP="006C4B17">
            <w:pPr>
              <w:spacing w:after="0" w:line="240" w:lineRule="auto"/>
              <w:ind w:hanging="105"/>
              <w:rPr>
                <w:rFonts w:ascii="Arial Narrow" w:eastAsia="Times New Roman" w:hAnsi="Arial Narrow" w:cs="Arial"/>
                <w:b/>
                <w:bCs/>
                <w:sz w:val="18"/>
                <w:szCs w:val="18"/>
                <w:lang w:eastAsia="en-PH"/>
              </w:rPr>
            </w:pPr>
            <w:r w:rsidRPr="00D40FC5">
              <w:rPr>
                <w:rFonts w:ascii="Arial Narrow" w:hAnsi="Arial Narrow" w:cs="Arial"/>
                <w:b/>
                <w:bCs/>
                <w:sz w:val="18"/>
                <w:szCs w:val="18"/>
                <w:lang w:eastAsia="en-PH"/>
              </w:rPr>
              <w:t>Year</w:t>
            </w:r>
          </w:p>
        </w:tc>
        <w:tc>
          <w:tcPr>
            <w:tcW w:w="1800" w:type="dxa"/>
            <w:gridSpan w:val="2"/>
            <w:tcBorders>
              <w:top w:val="single" w:sz="4" w:space="0" w:color="auto"/>
              <w:left w:val="nil"/>
              <w:bottom w:val="single" w:sz="4" w:space="0" w:color="auto"/>
              <w:right w:val="nil"/>
            </w:tcBorders>
            <w:vAlign w:val="bottom"/>
            <w:hideMark/>
          </w:tcPr>
          <w:p w14:paraId="6B1EF372" w14:textId="77777777" w:rsidR="00800951" w:rsidRPr="00D40FC5" w:rsidRDefault="00800951" w:rsidP="006C4B17">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Erroneous Recording of Fund Transfers</w:t>
            </w:r>
          </w:p>
        </w:tc>
        <w:tc>
          <w:tcPr>
            <w:tcW w:w="1980" w:type="dxa"/>
            <w:gridSpan w:val="2"/>
            <w:tcBorders>
              <w:top w:val="single" w:sz="4" w:space="0" w:color="auto"/>
              <w:left w:val="nil"/>
              <w:bottom w:val="single" w:sz="4" w:space="0" w:color="auto"/>
              <w:right w:val="nil"/>
            </w:tcBorders>
            <w:vAlign w:val="bottom"/>
            <w:hideMark/>
          </w:tcPr>
          <w:p w14:paraId="1D6E4923" w14:textId="77777777" w:rsidR="00800951" w:rsidRPr="00D40FC5" w:rsidRDefault="00800951" w:rsidP="006C4B17">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Unrecorded Deposits/DM/CM</w:t>
            </w:r>
          </w:p>
        </w:tc>
        <w:tc>
          <w:tcPr>
            <w:tcW w:w="1814" w:type="dxa"/>
            <w:gridSpan w:val="2"/>
            <w:tcBorders>
              <w:top w:val="single" w:sz="4" w:space="0" w:color="auto"/>
              <w:left w:val="nil"/>
              <w:bottom w:val="single" w:sz="4" w:space="0" w:color="auto"/>
              <w:right w:val="nil"/>
            </w:tcBorders>
            <w:vAlign w:val="bottom"/>
            <w:hideMark/>
          </w:tcPr>
          <w:p w14:paraId="2AF88CC6" w14:textId="77777777" w:rsidR="00800951" w:rsidRPr="00D40FC5" w:rsidRDefault="00800951" w:rsidP="006C4B17">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 xml:space="preserve">Errors in Posting </w:t>
            </w:r>
          </w:p>
        </w:tc>
        <w:tc>
          <w:tcPr>
            <w:tcW w:w="1966" w:type="dxa"/>
            <w:gridSpan w:val="2"/>
            <w:tcBorders>
              <w:top w:val="single" w:sz="4" w:space="0" w:color="auto"/>
              <w:left w:val="nil"/>
              <w:bottom w:val="single" w:sz="4" w:space="0" w:color="auto"/>
              <w:right w:val="nil"/>
            </w:tcBorders>
            <w:vAlign w:val="bottom"/>
            <w:hideMark/>
          </w:tcPr>
          <w:p w14:paraId="1C3D3F3B" w14:textId="77777777" w:rsidR="00800951" w:rsidRPr="00D40FC5" w:rsidRDefault="00800951" w:rsidP="006C4B17">
            <w:pPr>
              <w:spacing w:after="0" w:line="240" w:lineRule="auto"/>
              <w:ind w:right="-105"/>
              <w:jc w:val="right"/>
              <w:rPr>
                <w:rFonts w:ascii="Arial Narrow" w:hAnsi="Arial Narrow" w:cs="Arial"/>
                <w:b/>
                <w:bCs/>
                <w:sz w:val="18"/>
                <w:szCs w:val="18"/>
                <w:lang w:eastAsia="en-PH"/>
              </w:rPr>
            </w:pPr>
            <w:r w:rsidRPr="00D40FC5">
              <w:rPr>
                <w:rFonts w:ascii="Arial Narrow" w:hAnsi="Arial Narrow" w:cs="Arial"/>
                <w:b/>
                <w:bCs/>
                <w:sz w:val="18"/>
                <w:szCs w:val="18"/>
                <w:lang w:eastAsia="en-PH"/>
              </w:rPr>
              <w:t>Total</w:t>
            </w:r>
          </w:p>
        </w:tc>
      </w:tr>
      <w:tr w:rsidR="00D40FC5" w:rsidRPr="00D40FC5" w14:paraId="0DCCA483" w14:textId="77777777" w:rsidTr="00D92264">
        <w:trPr>
          <w:trHeight w:val="153"/>
        </w:trPr>
        <w:tc>
          <w:tcPr>
            <w:tcW w:w="1080" w:type="dxa"/>
            <w:tcBorders>
              <w:top w:val="single" w:sz="4" w:space="0" w:color="auto"/>
            </w:tcBorders>
            <w:noWrap/>
            <w:vAlign w:val="center"/>
            <w:hideMark/>
          </w:tcPr>
          <w:p w14:paraId="096311F5"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2006</w:t>
            </w:r>
          </w:p>
        </w:tc>
        <w:tc>
          <w:tcPr>
            <w:tcW w:w="236" w:type="dxa"/>
            <w:tcBorders>
              <w:top w:val="single" w:sz="4" w:space="0" w:color="auto"/>
            </w:tcBorders>
            <w:vAlign w:val="center"/>
            <w:hideMark/>
          </w:tcPr>
          <w:p w14:paraId="38B49EF9"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1564" w:type="dxa"/>
            <w:tcBorders>
              <w:top w:val="single" w:sz="4" w:space="0" w:color="auto"/>
            </w:tcBorders>
            <w:noWrap/>
            <w:vAlign w:val="center"/>
            <w:hideMark/>
          </w:tcPr>
          <w:p w14:paraId="04438E6D" w14:textId="69734FE2" w:rsidR="00800951" w:rsidRPr="00D40FC5" w:rsidRDefault="00800951" w:rsidP="00D92264">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 xml:space="preserve">                   </w:t>
            </w:r>
            <w:r w:rsidR="00D92264" w:rsidRPr="00D40FC5">
              <w:rPr>
                <w:rFonts w:ascii="Arial Narrow" w:hAnsi="Arial Narrow" w:cs="Arial"/>
                <w:sz w:val="18"/>
                <w:szCs w:val="18"/>
                <w:lang w:eastAsia="en-PH"/>
              </w:rPr>
              <w:t>-</w:t>
            </w:r>
          </w:p>
        </w:tc>
        <w:tc>
          <w:tcPr>
            <w:tcW w:w="236" w:type="dxa"/>
            <w:tcBorders>
              <w:top w:val="single" w:sz="4" w:space="0" w:color="auto"/>
            </w:tcBorders>
            <w:vAlign w:val="center"/>
            <w:hideMark/>
          </w:tcPr>
          <w:p w14:paraId="2EBBA884"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1744" w:type="dxa"/>
            <w:tcBorders>
              <w:top w:val="single" w:sz="4" w:space="0" w:color="auto"/>
            </w:tcBorders>
            <w:noWrap/>
            <w:vAlign w:val="bottom"/>
            <w:hideMark/>
          </w:tcPr>
          <w:p w14:paraId="703C9D47" w14:textId="001498B3" w:rsidR="00800951" w:rsidRPr="00D40FC5" w:rsidRDefault="00D92264" w:rsidP="00D92264">
            <w:pPr>
              <w:spacing w:after="0" w:line="240" w:lineRule="auto"/>
              <w:jc w:val="right"/>
              <w:rPr>
                <w:rFonts w:ascii="Arial Narrow" w:eastAsia="Times New Roman" w:hAnsi="Arial Narrow" w:cs="Arial"/>
                <w:sz w:val="18"/>
                <w:szCs w:val="18"/>
              </w:rPr>
            </w:pPr>
            <w:r w:rsidRPr="00D40FC5">
              <w:rPr>
                <w:rFonts w:ascii="Arial Narrow" w:eastAsia="Times New Roman" w:hAnsi="Arial Narrow" w:cs="Arial"/>
                <w:sz w:val="18"/>
                <w:szCs w:val="18"/>
              </w:rPr>
              <w:t>-</w:t>
            </w:r>
          </w:p>
        </w:tc>
        <w:tc>
          <w:tcPr>
            <w:tcW w:w="252" w:type="dxa"/>
            <w:tcBorders>
              <w:top w:val="single" w:sz="4" w:space="0" w:color="auto"/>
            </w:tcBorders>
            <w:vAlign w:val="center"/>
            <w:hideMark/>
          </w:tcPr>
          <w:p w14:paraId="606A9804"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1562" w:type="dxa"/>
            <w:tcBorders>
              <w:top w:val="single" w:sz="4" w:space="0" w:color="auto"/>
            </w:tcBorders>
            <w:noWrap/>
            <w:vAlign w:val="bottom"/>
          </w:tcPr>
          <w:p w14:paraId="7456A898" w14:textId="77777777" w:rsidR="00800951" w:rsidRPr="00D40FC5" w:rsidRDefault="00800951" w:rsidP="00CF03CA">
            <w:pPr>
              <w:spacing w:after="0" w:line="240" w:lineRule="auto"/>
              <w:jc w:val="right"/>
              <w:rPr>
                <w:rFonts w:ascii="Arial Narrow" w:eastAsia="Times New Roman" w:hAnsi="Arial Narrow" w:cs="Arial"/>
                <w:sz w:val="18"/>
                <w:szCs w:val="18"/>
              </w:rPr>
            </w:pPr>
            <w:r w:rsidRPr="00D40FC5">
              <w:rPr>
                <w:rFonts w:ascii="Arial Narrow" w:eastAsia="Times New Roman" w:hAnsi="Arial Narrow" w:cs="Arial"/>
                <w:sz w:val="18"/>
                <w:szCs w:val="18"/>
              </w:rPr>
              <w:t>(285,732.10)</w:t>
            </w:r>
          </w:p>
        </w:tc>
        <w:tc>
          <w:tcPr>
            <w:tcW w:w="526" w:type="dxa"/>
            <w:tcBorders>
              <w:top w:val="single" w:sz="4" w:space="0" w:color="auto"/>
            </w:tcBorders>
            <w:vAlign w:val="center"/>
            <w:hideMark/>
          </w:tcPr>
          <w:p w14:paraId="3B8EB293"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1440" w:type="dxa"/>
            <w:tcBorders>
              <w:top w:val="single" w:sz="4" w:space="0" w:color="auto"/>
            </w:tcBorders>
            <w:noWrap/>
            <w:vAlign w:val="bottom"/>
            <w:hideMark/>
          </w:tcPr>
          <w:p w14:paraId="6C6585D8"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(285,732.10)</w:t>
            </w:r>
          </w:p>
        </w:tc>
      </w:tr>
      <w:tr w:rsidR="00D40FC5" w:rsidRPr="00D40FC5" w14:paraId="1F6BC145" w14:textId="77777777" w:rsidTr="006C4B17">
        <w:trPr>
          <w:trHeight w:val="135"/>
        </w:trPr>
        <w:tc>
          <w:tcPr>
            <w:tcW w:w="1080" w:type="dxa"/>
            <w:noWrap/>
            <w:vAlign w:val="center"/>
          </w:tcPr>
          <w:p w14:paraId="7ECFDE92"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2008</w:t>
            </w:r>
          </w:p>
        </w:tc>
        <w:tc>
          <w:tcPr>
            <w:tcW w:w="236" w:type="dxa"/>
            <w:vAlign w:val="center"/>
          </w:tcPr>
          <w:p w14:paraId="079A94F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center"/>
          </w:tcPr>
          <w:p w14:paraId="50512FAE" w14:textId="2BAB5147" w:rsidR="00800951" w:rsidRPr="00D40FC5" w:rsidRDefault="00D92264" w:rsidP="00D92264">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236" w:type="dxa"/>
            <w:vAlign w:val="center"/>
          </w:tcPr>
          <w:p w14:paraId="559EF44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tcPr>
          <w:p w14:paraId="4E0E78B3"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eastAsia="Times New Roman" w:hAnsi="Arial Narrow" w:cs="Arial"/>
                <w:sz w:val="18"/>
                <w:szCs w:val="18"/>
              </w:rPr>
              <w:t>130,724.09</w:t>
            </w:r>
          </w:p>
        </w:tc>
        <w:tc>
          <w:tcPr>
            <w:tcW w:w="252" w:type="dxa"/>
            <w:vAlign w:val="center"/>
          </w:tcPr>
          <w:p w14:paraId="1C393F4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5B3C3405"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eastAsia="Times New Roman" w:hAnsi="Arial Narrow" w:cs="Arial"/>
                <w:sz w:val="18"/>
                <w:szCs w:val="18"/>
              </w:rPr>
              <w:t>22,314.52</w:t>
            </w:r>
          </w:p>
        </w:tc>
        <w:tc>
          <w:tcPr>
            <w:tcW w:w="526" w:type="dxa"/>
            <w:vAlign w:val="center"/>
          </w:tcPr>
          <w:p w14:paraId="2FA47F61"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tcPr>
          <w:p w14:paraId="54B784BA"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153,038.61</w:t>
            </w:r>
          </w:p>
        </w:tc>
      </w:tr>
      <w:tr w:rsidR="00D40FC5" w:rsidRPr="00D40FC5" w14:paraId="157FD8F0" w14:textId="77777777" w:rsidTr="006C4B17">
        <w:trPr>
          <w:trHeight w:val="135"/>
        </w:trPr>
        <w:tc>
          <w:tcPr>
            <w:tcW w:w="1080" w:type="dxa"/>
            <w:noWrap/>
            <w:vAlign w:val="center"/>
            <w:hideMark/>
          </w:tcPr>
          <w:p w14:paraId="03E2248D"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2009</w:t>
            </w:r>
          </w:p>
        </w:tc>
        <w:tc>
          <w:tcPr>
            <w:tcW w:w="236" w:type="dxa"/>
            <w:vAlign w:val="center"/>
          </w:tcPr>
          <w:p w14:paraId="15A0D658"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center"/>
            <w:hideMark/>
          </w:tcPr>
          <w:p w14:paraId="564BAC62" w14:textId="2258E7AE" w:rsidR="00800951" w:rsidRPr="00D40FC5" w:rsidRDefault="00D92264" w:rsidP="00D92264">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236" w:type="dxa"/>
            <w:vAlign w:val="center"/>
          </w:tcPr>
          <w:p w14:paraId="3021113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hideMark/>
          </w:tcPr>
          <w:p w14:paraId="7F9DDD6A"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15,200.00 </w:t>
            </w:r>
          </w:p>
        </w:tc>
        <w:tc>
          <w:tcPr>
            <w:tcW w:w="252" w:type="dxa"/>
            <w:vAlign w:val="center"/>
          </w:tcPr>
          <w:p w14:paraId="6644306E"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6102CECA"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(3,801.40)</w:t>
            </w:r>
          </w:p>
        </w:tc>
        <w:tc>
          <w:tcPr>
            <w:tcW w:w="526" w:type="dxa"/>
            <w:vAlign w:val="center"/>
          </w:tcPr>
          <w:p w14:paraId="43C40BA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52FED6B6"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11,398.60</w:t>
            </w:r>
          </w:p>
        </w:tc>
      </w:tr>
      <w:tr w:rsidR="00D40FC5" w:rsidRPr="00D40FC5" w14:paraId="261301CE" w14:textId="77777777" w:rsidTr="006C4B17">
        <w:trPr>
          <w:trHeight w:val="135"/>
        </w:trPr>
        <w:tc>
          <w:tcPr>
            <w:tcW w:w="1080" w:type="dxa"/>
            <w:noWrap/>
            <w:vAlign w:val="center"/>
            <w:hideMark/>
          </w:tcPr>
          <w:p w14:paraId="64B23A57"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2010</w:t>
            </w:r>
          </w:p>
        </w:tc>
        <w:tc>
          <w:tcPr>
            <w:tcW w:w="236" w:type="dxa"/>
            <w:vAlign w:val="center"/>
          </w:tcPr>
          <w:p w14:paraId="2474FC91"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center"/>
            <w:hideMark/>
          </w:tcPr>
          <w:p w14:paraId="3709FBCD" w14:textId="79C01673" w:rsidR="00800951" w:rsidRPr="00D40FC5" w:rsidRDefault="00437A30" w:rsidP="00D92264">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236" w:type="dxa"/>
            <w:vAlign w:val="center"/>
          </w:tcPr>
          <w:p w14:paraId="150DB8FF" w14:textId="77777777" w:rsidR="00800951" w:rsidRPr="00D40FC5" w:rsidRDefault="00800951" w:rsidP="00CF03CA">
            <w:pPr>
              <w:spacing w:after="0" w:line="240" w:lineRule="auto"/>
              <w:jc w:val="right"/>
              <w:rPr>
                <w:rFonts w:ascii="Arial Narrow" w:eastAsia="Times New Roman" w:hAnsi="Arial Narrow" w:cs="Arial"/>
                <w:sz w:val="18"/>
                <w:szCs w:val="18"/>
                <w:lang w:eastAsia="en-PH"/>
              </w:rPr>
            </w:pPr>
          </w:p>
        </w:tc>
        <w:tc>
          <w:tcPr>
            <w:tcW w:w="1744" w:type="dxa"/>
            <w:noWrap/>
            <w:vAlign w:val="bottom"/>
            <w:hideMark/>
          </w:tcPr>
          <w:p w14:paraId="4A7EDA17"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(525.00)</w:t>
            </w:r>
          </w:p>
        </w:tc>
        <w:tc>
          <w:tcPr>
            <w:tcW w:w="252" w:type="dxa"/>
            <w:vAlign w:val="center"/>
          </w:tcPr>
          <w:p w14:paraId="7F817AD2"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2551BBA8"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1,660.00</w:t>
            </w:r>
          </w:p>
        </w:tc>
        <w:tc>
          <w:tcPr>
            <w:tcW w:w="526" w:type="dxa"/>
            <w:vAlign w:val="center"/>
          </w:tcPr>
          <w:p w14:paraId="4B98EF2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451A8953"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1,135.00</w:t>
            </w:r>
          </w:p>
        </w:tc>
      </w:tr>
      <w:tr w:rsidR="00D40FC5" w:rsidRPr="00D40FC5" w14:paraId="426259EF" w14:textId="77777777" w:rsidTr="00437A30">
        <w:trPr>
          <w:trHeight w:val="135"/>
        </w:trPr>
        <w:tc>
          <w:tcPr>
            <w:tcW w:w="1080" w:type="dxa"/>
            <w:noWrap/>
            <w:vAlign w:val="center"/>
            <w:hideMark/>
          </w:tcPr>
          <w:p w14:paraId="42390EB5"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2011</w:t>
            </w:r>
          </w:p>
        </w:tc>
        <w:tc>
          <w:tcPr>
            <w:tcW w:w="236" w:type="dxa"/>
            <w:vAlign w:val="center"/>
          </w:tcPr>
          <w:p w14:paraId="21F60B8D"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center"/>
            <w:hideMark/>
          </w:tcPr>
          <w:p w14:paraId="7725D2DF" w14:textId="0082A815" w:rsidR="00800951" w:rsidRPr="00D40FC5" w:rsidRDefault="00437A30" w:rsidP="00D92264">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236" w:type="dxa"/>
            <w:vAlign w:val="center"/>
          </w:tcPr>
          <w:p w14:paraId="0117AD20" w14:textId="77777777" w:rsidR="00800951" w:rsidRPr="00D40FC5" w:rsidRDefault="00800951" w:rsidP="00CF03CA">
            <w:pPr>
              <w:spacing w:after="0" w:line="240" w:lineRule="auto"/>
              <w:jc w:val="right"/>
              <w:rPr>
                <w:rFonts w:ascii="Arial Narrow" w:eastAsia="Times New Roman" w:hAnsi="Arial Narrow" w:cs="Arial"/>
                <w:sz w:val="18"/>
                <w:szCs w:val="18"/>
                <w:lang w:eastAsia="en-PH"/>
              </w:rPr>
            </w:pPr>
          </w:p>
        </w:tc>
        <w:tc>
          <w:tcPr>
            <w:tcW w:w="1744" w:type="dxa"/>
            <w:noWrap/>
            <w:vAlign w:val="bottom"/>
            <w:hideMark/>
          </w:tcPr>
          <w:p w14:paraId="04595EB3" w14:textId="667A8A39" w:rsidR="00800951" w:rsidRPr="00D40FC5" w:rsidRDefault="00D92264"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252" w:type="dxa"/>
            <w:vAlign w:val="center"/>
          </w:tcPr>
          <w:p w14:paraId="7392A3BC"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5BA05D29"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(0.50)</w:t>
            </w:r>
          </w:p>
        </w:tc>
        <w:tc>
          <w:tcPr>
            <w:tcW w:w="526" w:type="dxa"/>
            <w:vAlign w:val="center"/>
          </w:tcPr>
          <w:p w14:paraId="3222E43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7F9997D2"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(0.50)</w:t>
            </w:r>
          </w:p>
        </w:tc>
      </w:tr>
      <w:tr w:rsidR="00D40FC5" w:rsidRPr="00D40FC5" w14:paraId="4E6A4069" w14:textId="77777777" w:rsidTr="00437A30">
        <w:trPr>
          <w:trHeight w:val="135"/>
        </w:trPr>
        <w:tc>
          <w:tcPr>
            <w:tcW w:w="1080" w:type="dxa"/>
            <w:noWrap/>
            <w:vAlign w:val="center"/>
            <w:hideMark/>
          </w:tcPr>
          <w:p w14:paraId="52210F66"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2012</w:t>
            </w:r>
          </w:p>
        </w:tc>
        <w:tc>
          <w:tcPr>
            <w:tcW w:w="236" w:type="dxa"/>
            <w:vAlign w:val="center"/>
          </w:tcPr>
          <w:p w14:paraId="5958934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center"/>
            <w:hideMark/>
          </w:tcPr>
          <w:p w14:paraId="3616A864" w14:textId="605DF258" w:rsidR="00800951" w:rsidRPr="00D40FC5" w:rsidRDefault="00437A30" w:rsidP="00437A30">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236" w:type="dxa"/>
            <w:vAlign w:val="center"/>
          </w:tcPr>
          <w:p w14:paraId="1E46D481" w14:textId="77777777" w:rsidR="00800951" w:rsidRPr="00D40FC5" w:rsidRDefault="00800951" w:rsidP="00CF03CA">
            <w:pPr>
              <w:spacing w:after="0" w:line="240" w:lineRule="auto"/>
              <w:jc w:val="right"/>
              <w:rPr>
                <w:rFonts w:ascii="Arial Narrow" w:eastAsia="Times New Roman" w:hAnsi="Arial Narrow" w:cs="Arial"/>
                <w:sz w:val="18"/>
                <w:szCs w:val="18"/>
                <w:lang w:eastAsia="en-PH"/>
              </w:rPr>
            </w:pPr>
          </w:p>
        </w:tc>
        <w:tc>
          <w:tcPr>
            <w:tcW w:w="1744" w:type="dxa"/>
            <w:noWrap/>
            <w:vAlign w:val="bottom"/>
            <w:hideMark/>
          </w:tcPr>
          <w:p w14:paraId="1E5319FA"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27.91</w:t>
            </w:r>
          </w:p>
        </w:tc>
        <w:tc>
          <w:tcPr>
            <w:tcW w:w="252" w:type="dxa"/>
            <w:vAlign w:val="center"/>
          </w:tcPr>
          <w:p w14:paraId="75185FBD"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431DC049"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(19.06)</w:t>
            </w:r>
          </w:p>
        </w:tc>
        <w:tc>
          <w:tcPr>
            <w:tcW w:w="526" w:type="dxa"/>
            <w:vAlign w:val="center"/>
          </w:tcPr>
          <w:p w14:paraId="67667647"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60D45FC0"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8.85</w:t>
            </w:r>
          </w:p>
        </w:tc>
      </w:tr>
      <w:tr w:rsidR="00D40FC5" w:rsidRPr="00D40FC5" w14:paraId="2048375F" w14:textId="77777777" w:rsidTr="006C4B17">
        <w:trPr>
          <w:trHeight w:val="216"/>
        </w:trPr>
        <w:tc>
          <w:tcPr>
            <w:tcW w:w="1080" w:type="dxa"/>
            <w:noWrap/>
            <w:vAlign w:val="center"/>
            <w:hideMark/>
          </w:tcPr>
          <w:p w14:paraId="5D35D90E"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2013</w:t>
            </w:r>
          </w:p>
        </w:tc>
        <w:tc>
          <w:tcPr>
            <w:tcW w:w="236" w:type="dxa"/>
            <w:vAlign w:val="center"/>
          </w:tcPr>
          <w:p w14:paraId="75D4D0EA"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bottom"/>
            <w:hideMark/>
          </w:tcPr>
          <w:p w14:paraId="005F9141" w14:textId="77777777" w:rsidR="00800951" w:rsidRPr="00D40FC5" w:rsidRDefault="00800951" w:rsidP="00437A30">
            <w:pPr>
              <w:spacing w:after="0" w:line="240" w:lineRule="auto"/>
              <w:jc w:val="right"/>
              <w:rPr>
                <w:rFonts w:ascii="Arial Narrow" w:eastAsia="Times New Roman" w:hAnsi="Arial Narrow" w:cs="Arial"/>
                <w:sz w:val="18"/>
                <w:szCs w:val="18"/>
              </w:rPr>
            </w:pPr>
            <w:r w:rsidRPr="00D40FC5">
              <w:rPr>
                <w:rFonts w:ascii="Arial Narrow" w:eastAsia="Times New Roman" w:hAnsi="Arial Narrow" w:cs="Arial"/>
                <w:sz w:val="18"/>
                <w:szCs w:val="18"/>
              </w:rPr>
              <w:t xml:space="preserve">   11,260,808.00 </w:t>
            </w:r>
          </w:p>
        </w:tc>
        <w:tc>
          <w:tcPr>
            <w:tcW w:w="236" w:type="dxa"/>
            <w:vAlign w:val="center"/>
          </w:tcPr>
          <w:p w14:paraId="6D5421FC"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hideMark/>
          </w:tcPr>
          <w:p w14:paraId="4FA8A34E"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21,656.04 </w:t>
            </w:r>
          </w:p>
        </w:tc>
        <w:tc>
          <w:tcPr>
            <w:tcW w:w="252" w:type="dxa"/>
            <w:vAlign w:val="center"/>
          </w:tcPr>
          <w:p w14:paraId="138DB8A3"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3EF0FBC3" w14:textId="0CC9E61A"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526" w:type="dxa"/>
            <w:vAlign w:val="center"/>
          </w:tcPr>
          <w:p w14:paraId="3DF74AAC"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52F8725D"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11,282,464.04</w:t>
            </w:r>
          </w:p>
        </w:tc>
      </w:tr>
      <w:tr w:rsidR="00D40FC5" w:rsidRPr="00D40FC5" w14:paraId="5248B9C5" w14:textId="77777777" w:rsidTr="006C4B17">
        <w:trPr>
          <w:trHeight w:val="180"/>
        </w:trPr>
        <w:tc>
          <w:tcPr>
            <w:tcW w:w="1080" w:type="dxa"/>
            <w:noWrap/>
            <w:vAlign w:val="center"/>
            <w:hideMark/>
          </w:tcPr>
          <w:p w14:paraId="0D810C55"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2014</w:t>
            </w:r>
          </w:p>
        </w:tc>
        <w:tc>
          <w:tcPr>
            <w:tcW w:w="236" w:type="dxa"/>
            <w:vAlign w:val="center"/>
          </w:tcPr>
          <w:p w14:paraId="2AC2E40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bottom"/>
            <w:hideMark/>
          </w:tcPr>
          <w:p w14:paraId="11B2E7DE"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2,316,685.85 </w:t>
            </w:r>
          </w:p>
        </w:tc>
        <w:tc>
          <w:tcPr>
            <w:tcW w:w="236" w:type="dxa"/>
            <w:vAlign w:val="center"/>
          </w:tcPr>
          <w:p w14:paraId="1775E4C7"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hideMark/>
          </w:tcPr>
          <w:p w14:paraId="20D65174"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0.02 </w:t>
            </w:r>
          </w:p>
        </w:tc>
        <w:tc>
          <w:tcPr>
            <w:tcW w:w="252" w:type="dxa"/>
            <w:vAlign w:val="center"/>
          </w:tcPr>
          <w:p w14:paraId="58FF9A98"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hideMark/>
          </w:tcPr>
          <w:p w14:paraId="60DA8FAF"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200,422.30</w:t>
            </w:r>
          </w:p>
        </w:tc>
        <w:tc>
          <w:tcPr>
            <w:tcW w:w="526" w:type="dxa"/>
            <w:vAlign w:val="center"/>
          </w:tcPr>
          <w:p w14:paraId="3BC71DF1"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60D47992"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2,517,108.17</w:t>
            </w:r>
          </w:p>
        </w:tc>
      </w:tr>
      <w:tr w:rsidR="00D40FC5" w:rsidRPr="00D40FC5" w14:paraId="68CB5069" w14:textId="77777777" w:rsidTr="006C4B17">
        <w:trPr>
          <w:trHeight w:val="180"/>
        </w:trPr>
        <w:tc>
          <w:tcPr>
            <w:tcW w:w="1080" w:type="dxa"/>
            <w:noWrap/>
            <w:vAlign w:val="center"/>
            <w:hideMark/>
          </w:tcPr>
          <w:p w14:paraId="4B0B8B57"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2015</w:t>
            </w:r>
          </w:p>
        </w:tc>
        <w:tc>
          <w:tcPr>
            <w:tcW w:w="236" w:type="dxa"/>
            <w:vAlign w:val="center"/>
          </w:tcPr>
          <w:p w14:paraId="14ED5B1B"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bottom"/>
            <w:hideMark/>
          </w:tcPr>
          <w:p w14:paraId="70CCCDC2"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9,937,363.21 </w:t>
            </w:r>
          </w:p>
        </w:tc>
        <w:tc>
          <w:tcPr>
            <w:tcW w:w="236" w:type="dxa"/>
            <w:vAlign w:val="center"/>
          </w:tcPr>
          <w:p w14:paraId="7BFE7918"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hideMark/>
          </w:tcPr>
          <w:p w14:paraId="6C788407"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6,466,503.17 </w:t>
            </w:r>
          </w:p>
        </w:tc>
        <w:tc>
          <w:tcPr>
            <w:tcW w:w="252" w:type="dxa"/>
            <w:vAlign w:val="center"/>
          </w:tcPr>
          <w:p w14:paraId="666DF98D"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hideMark/>
          </w:tcPr>
          <w:p w14:paraId="240B7D8D" w14:textId="24A00451" w:rsidR="00800951" w:rsidRPr="00D40FC5" w:rsidRDefault="00437A30"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526" w:type="dxa"/>
            <w:vAlign w:val="center"/>
          </w:tcPr>
          <w:p w14:paraId="67DC5034"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09FDCDC2"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16,403,866.38</w:t>
            </w:r>
          </w:p>
        </w:tc>
      </w:tr>
      <w:tr w:rsidR="00D40FC5" w:rsidRPr="00D40FC5" w14:paraId="3F5DBB6C" w14:textId="77777777" w:rsidTr="006C4B17">
        <w:trPr>
          <w:trHeight w:val="171"/>
        </w:trPr>
        <w:tc>
          <w:tcPr>
            <w:tcW w:w="1080" w:type="dxa"/>
            <w:noWrap/>
            <w:vAlign w:val="center"/>
            <w:hideMark/>
          </w:tcPr>
          <w:p w14:paraId="5AD8AA2E"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2016</w:t>
            </w:r>
          </w:p>
        </w:tc>
        <w:tc>
          <w:tcPr>
            <w:tcW w:w="236" w:type="dxa"/>
            <w:vAlign w:val="center"/>
          </w:tcPr>
          <w:p w14:paraId="45057EFA"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bottom"/>
            <w:hideMark/>
          </w:tcPr>
          <w:p w14:paraId="7EE5159B"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1,255,000.00 </w:t>
            </w:r>
          </w:p>
        </w:tc>
        <w:tc>
          <w:tcPr>
            <w:tcW w:w="236" w:type="dxa"/>
            <w:vAlign w:val="center"/>
          </w:tcPr>
          <w:p w14:paraId="357AE4E1"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hideMark/>
          </w:tcPr>
          <w:p w14:paraId="46AB5219"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(48,674.20)</w:t>
            </w:r>
          </w:p>
        </w:tc>
        <w:tc>
          <w:tcPr>
            <w:tcW w:w="252" w:type="dxa"/>
            <w:vAlign w:val="center"/>
          </w:tcPr>
          <w:p w14:paraId="3579521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hideMark/>
          </w:tcPr>
          <w:p w14:paraId="0A4E0682" w14:textId="31B0E801" w:rsidR="00800951" w:rsidRPr="00D40FC5" w:rsidRDefault="00437A30"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526" w:type="dxa"/>
            <w:vAlign w:val="center"/>
          </w:tcPr>
          <w:p w14:paraId="6E5C62C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69460C96"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1,206,325.80</w:t>
            </w:r>
          </w:p>
        </w:tc>
      </w:tr>
      <w:tr w:rsidR="00D40FC5" w:rsidRPr="00D40FC5" w14:paraId="1E456E69" w14:textId="77777777" w:rsidTr="006C4B17">
        <w:trPr>
          <w:trHeight w:val="163"/>
        </w:trPr>
        <w:tc>
          <w:tcPr>
            <w:tcW w:w="1080" w:type="dxa"/>
            <w:noWrap/>
            <w:vAlign w:val="center"/>
            <w:hideMark/>
          </w:tcPr>
          <w:p w14:paraId="09EBEB6A"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2017</w:t>
            </w:r>
          </w:p>
        </w:tc>
        <w:tc>
          <w:tcPr>
            <w:tcW w:w="236" w:type="dxa"/>
            <w:vAlign w:val="center"/>
          </w:tcPr>
          <w:p w14:paraId="3AB2F86E"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bottom"/>
            <w:hideMark/>
          </w:tcPr>
          <w:p w14:paraId="7EF17344"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(296,400.01)</w:t>
            </w:r>
          </w:p>
        </w:tc>
        <w:tc>
          <w:tcPr>
            <w:tcW w:w="236" w:type="dxa"/>
            <w:vAlign w:val="center"/>
          </w:tcPr>
          <w:p w14:paraId="0FDFF9B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hideMark/>
          </w:tcPr>
          <w:p w14:paraId="1E7B4DED"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314,742.54 </w:t>
            </w:r>
          </w:p>
        </w:tc>
        <w:tc>
          <w:tcPr>
            <w:tcW w:w="252" w:type="dxa"/>
            <w:vAlign w:val="center"/>
          </w:tcPr>
          <w:p w14:paraId="7B694746"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hideMark/>
          </w:tcPr>
          <w:p w14:paraId="10E041E4"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18,699.00</w:t>
            </w:r>
          </w:p>
        </w:tc>
        <w:tc>
          <w:tcPr>
            <w:tcW w:w="526" w:type="dxa"/>
            <w:vAlign w:val="center"/>
          </w:tcPr>
          <w:p w14:paraId="064C8C3E"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hideMark/>
          </w:tcPr>
          <w:p w14:paraId="41ACD3C8"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37,041.53</w:t>
            </w:r>
          </w:p>
        </w:tc>
      </w:tr>
      <w:tr w:rsidR="00D40FC5" w:rsidRPr="00D40FC5" w14:paraId="7C3117E2" w14:textId="77777777" w:rsidTr="006C4B17">
        <w:trPr>
          <w:trHeight w:val="163"/>
        </w:trPr>
        <w:tc>
          <w:tcPr>
            <w:tcW w:w="1080" w:type="dxa"/>
            <w:noWrap/>
            <w:vAlign w:val="center"/>
          </w:tcPr>
          <w:p w14:paraId="68A961F2"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2018</w:t>
            </w:r>
          </w:p>
        </w:tc>
        <w:tc>
          <w:tcPr>
            <w:tcW w:w="236" w:type="dxa"/>
            <w:vAlign w:val="center"/>
          </w:tcPr>
          <w:p w14:paraId="451F7CC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bottom"/>
          </w:tcPr>
          <w:p w14:paraId="64027512"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2,608,274.55 </w:t>
            </w:r>
          </w:p>
        </w:tc>
        <w:tc>
          <w:tcPr>
            <w:tcW w:w="236" w:type="dxa"/>
            <w:vAlign w:val="center"/>
          </w:tcPr>
          <w:p w14:paraId="4D5215C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tcPr>
          <w:p w14:paraId="611A056D"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555,275.39</w:t>
            </w:r>
          </w:p>
        </w:tc>
        <w:tc>
          <w:tcPr>
            <w:tcW w:w="252" w:type="dxa"/>
            <w:vAlign w:val="center"/>
          </w:tcPr>
          <w:p w14:paraId="3E4EFECA"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77915D34"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84,143.35</w:t>
            </w:r>
          </w:p>
        </w:tc>
        <w:tc>
          <w:tcPr>
            <w:tcW w:w="526" w:type="dxa"/>
            <w:vAlign w:val="center"/>
          </w:tcPr>
          <w:p w14:paraId="1EB17B38"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tcPr>
          <w:p w14:paraId="19D0D968"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3,247,693.29</w:t>
            </w:r>
          </w:p>
        </w:tc>
      </w:tr>
      <w:tr w:rsidR="00D40FC5" w:rsidRPr="00D40FC5" w14:paraId="2E2A8B7E" w14:textId="77777777" w:rsidTr="006C4B17">
        <w:trPr>
          <w:trHeight w:val="163"/>
        </w:trPr>
        <w:tc>
          <w:tcPr>
            <w:tcW w:w="1080" w:type="dxa"/>
            <w:noWrap/>
            <w:vAlign w:val="center"/>
          </w:tcPr>
          <w:p w14:paraId="026E46A5" w14:textId="77777777" w:rsidR="00800951" w:rsidRPr="00D40FC5" w:rsidRDefault="00800951" w:rsidP="006C4B17">
            <w:pPr>
              <w:spacing w:after="0" w:line="240" w:lineRule="auto"/>
              <w:ind w:hanging="105"/>
              <w:rPr>
                <w:rFonts w:ascii="Arial Narrow" w:hAnsi="Arial Narrow" w:cs="Arial"/>
                <w:sz w:val="18"/>
                <w:szCs w:val="18"/>
              </w:rPr>
            </w:pPr>
            <w:r w:rsidRPr="00D40FC5">
              <w:rPr>
                <w:rFonts w:ascii="Arial Narrow" w:hAnsi="Arial Narrow" w:cs="Arial"/>
                <w:sz w:val="18"/>
                <w:szCs w:val="18"/>
              </w:rPr>
              <w:t>2019</w:t>
            </w:r>
          </w:p>
        </w:tc>
        <w:tc>
          <w:tcPr>
            <w:tcW w:w="236" w:type="dxa"/>
            <w:vAlign w:val="center"/>
          </w:tcPr>
          <w:p w14:paraId="5B98E01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4" w:type="dxa"/>
            <w:noWrap/>
            <w:vAlign w:val="bottom"/>
          </w:tcPr>
          <w:p w14:paraId="12D8A188"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 xml:space="preserve">   3,528,832.60 </w:t>
            </w:r>
          </w:p>
        </w:tc>
        <w:tc>
          <w:tcPr>
            <w:tcW w:w="236" w:type="dxa"/>
            <w:vAlign w:val="center"/>
          </w:tcPr>
          <w:p w14:paraId="1BB98F1D"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744" w:type="dxa"/>
            <w:noWrap/>
            <w:vAlign w:val="bottom"/>
          </w:tcPr>
          <w:p w14:paraId="38B4018F"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1,396,949.55</w:t>
            </w:r>
          </w:p>
        </w:tc>
        <w:tc>
          <w:tcPr>
            <w:tcW w:w="252" w:type="dxa"/>
            <w:vAlign w:val="center"/>
          </w:tcPr>
          <w:p w14:paraId="6CACA35D"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562" w:type="dxa"/>
            <w:noWrap/>
            <w:vAlign w:val="bottom"/>
          </w:tcPr>
          <w:p w14:paraId="36040D83"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7,585,188.89</w:t>
            </w:r>
          </w:p>
        </w:tc>
        <w:tc>
          <w:tcPr>
            <w:tcW w:w="526" w:type="dxa"/>
            <w:vAlign w:val="center"/>
          </w:tcPr>
          <w:p w14:paraId="548735A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440" w:type="dxa"/>
            <w:noWrap/>
            <w:vAlign w:val="bottom"/>
          </w:tcPr>
          <w:p w14:paraId="62212F90" w14:textId="77777777" w:rsidR="00800951" w:rsidRPr="00D40FC5" w:rsidRDefault="00800951" w:rsidP="006C4B17">
            <w:pPr>
              <w:spacing w:after="0" w:line="240" w:lineRule="auto"/>
              <w:ind w:right="-90"/>
              <w:jc w:val="right"/>
              <w:rPr>
                <w:rFonts w:ascii="Arial Narrow" w:hAnsi="Arial Narrow" w:cs="Arial"/>
                <w:sz w:val="18"/>
                <w:szCs w:val="18"/>
              </w:rPr>
            </w:pPr>
            <w:r w:rsidRPr="00D40FC5">
              <w:rPr>
                <w:rFonts w:ascii="Arial Narrow" w:hAnsi="Arial Narrow" w:cs="Arial"/>
                <w:sz w:val="18"/>
                <w:szCs w:val="18"/>
              </w:rPr>
              <w:t>12,510,971.04</w:t>
            </w:r>
          </w:p>
        </w:tc>
      </w:tr>
      <w:tr w:rsidR="00800951" w:rsidRPr="00D40FC5" w14:paraId="4F21CA87" w14:textId="77777777" w:rsidTr="006C4B17">
        <w:trPr>
          <w:trHeight w:val="225"/>
        </w:trPr>
        <w:tc>
          <w:tcPr>
            <w:tcW w:w="1080" w:type="dxa"/>
            <w:tcBorders>
              <w:top w:val="single" w:sz="4" w:space="0" w:color="auto"/>
              <w:left w:val="nil"/>
              <w:bottom w:val="double" w:sz="6" w:space="0" w:color="auto"/>
              <w:right w:val="nil"/>
            </w:tcBorders>
            <w:noWrap/>
            <w:vAlign w:val="center"/>
            <w:hideMark/>
          </w:tcPr>
          <w:p w14:paraId="313634FE" w14:textId="77777777" w:rsidR="00800951" w:rsidRPr="00D40FC5" w:rsidRDefault="00800951" w:rsidP="006C4B17">
            <w:pPr>
              <w:spacing w:after="0" w:line="240" w:lineRule="auto"/>
              <w:ind w:hanging="105"/>
              <w:rPr>
                <w:rFonts w:ascii="Arial Narrow" w:hAnsi="Arial Narrow" w:cs="Arial"/>
                <w:b/>
                <w:bCs/>
                <w:sz w:val="18"/>
                <w:szCs w:val="18"/>
                <w:lang w:eastAsia="en-PH"/>
              </w:rPr>
            </w:pPr>
            <w:r w:rsidRPr="00D40FC5">
              <w:rPr>
                <w:rFonts w:ascii="Arial Narrow" w:hAnsi="Arial Narrow" w:cs="Arial"/>
                <w:b/>
                <w:bCs/>
                <w:sz w:val="18"/>
                <w:szCs w:val="18"/>
                <w:lang w:eastAsia="en-PH"/>
              </w:rPr>
              <w:t>Total</w:t>
            </w:r>
          </w:p>
        </w:tc>
        <w:tc>
          <w:tcPr>
            <w:tcW w:w="236" w:type="dxa"/>
            <w:tcBorders>
              <w:top w:val="single" w:sz="4" w:space="0" w:color="auto"/>
              <w:left w:val="nil"/>
              <w:bottom w:val="double" w:sz="6" w:space="0" w:color="auto"/>
              <w:right w:val="nil"/>
            </w:tcBorders>
            <w:vAlign w:val="center"/>
            <w:hideMark/>
          </w:tcPr>
          <w:p w14:paraId="079BD469" w14:textId="77777777" w:rsidR="00800951" w:rsidRPr="00D40FC5" w:rsidRDefault="00800951" w:rsidP="00CF03CA">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P</w:t>
            </w:r>
          </w:p>
        </w:tc>
        <w:tc>
          <w:tcPr>
            <w:tcW w:w="1564" w:type="dxa"/>
            <w:tcBorders>
              <w:top w:val="single" w:sz="4" w:space="0" w:color="auto"/>
              <w:left w:val="nil"/>
              <w:bottom w:val="double" w:sz="6" w:space="0" w:color="auto"/>
              <w:right w:val="nil"/>
            </w:tcBorders>
            <w:noWrap/>
            <w:vAlign w:val="bottom"/>
            <w:hideMark/>
          </w:tcPr>
          <w:p w14:paraId="00307559" w14:textId="77777777" w:rsidR="00800951" w:rsidRPr="00D40FC5" w:rsidRDefault="00800951" w:rsidP="00CF03CA">
            <w:pPr>
              <w:spacing w:after="0" w:line="240" w:lineRule="auto"/>
              <w:jc w:val="right"/>
              <w:rPr>
                <w:rFonts w:ascii="Arial Narrow" w:hAnsi="Arial Narrow" w:cs="Arial"/>
                <w:b/>
                <w:sz w:val="18"/>
                <w:szCs w:val="18"/>
              </w:rPr>
            </w:pPr>
            <w:r w:rsidRPr="00D40FC5">
              <w:rPr>
                <w:rFonts w:ascii="Arial Narrow" w:hAnsi="Arial Narrow" w:cs="Arial"/>
                <w:b/>
                <w:sz w:val="18"/>
                <w:szCs w:val="18"/>
              </w:rPr>
              <w:t xml:space="preserve">30,610,564.20 </w:t>
            </w:r>
          </w:p>
        </w:tc>
        <w:tc>
          <w:tcPr>
            <w:tcW w:w="236" w:type="dxa"/>
            <w:tcBorders>
              <w:top w:val="single" w:sz="4" w:space="0" w:color="auto"/>
              <w:left w:val="nil"/>
              <w:bottom w:val="double" w:sz="6" w:space="0" w:color="auto"/>
              <w:right w:val="nil"/>
            </w:tcBorders>
            <w:vAlign w:val="center"/>
            <w:hideMark/>
          </w:tcPr>
          <w:p w14:paraId="5E128975" w14:textId="77777777" w:rsidR="00800951" w:rsidRPr="00D40FC5" w:rsidRDefault="00800951" w:rsidP="00CF03CA">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P</w:t>
            </w:r>
          </w:p>
        </w:tc>
        <w:tc>
          <w:tcPr>
            <w:tcW w:w="1744" w:type="dxa"/>
            <w:tcBorders>
              <w:top w:val="single" w:sz="4" w:space="0" w:color="auto"/>
              <w:left w:val="nil"/>
              <w:bottom w:val="double" w:sz="6" w:space="0" w:color="auto"/>
              <w:right w:val="nil"/>
            </w:tcBorders>
            <w:noWrap/>
            <w:vAlign w:val="bottom"/>
            <w:hideMark/>
          </w:tcPr>
          <w:p w14:paraId="08303B34" w14:textId="77777777" w:rsidR="00800951" w:rsidRPr="00D40FC5" w:rsidRDefault="00800951" w:rsidP="00CF03CA">
            <w:pPr>
              <w:spacing w:after="0" w:line="240" w:lineRule="auto"/>
              <w:jc w:val="right"/>
              <w:rPr>
                <w:rFonts w:ascii="Arial Narrow" w:hAnsi="Arial Narrow" w:cs="Arial"/>
                <w:b/>
                <w:sz w:val="18"/>
                <w:szCs w:val="18"/>
              </w:rPr>
            </w:pPr>
            <w:r w:rsidRPr="00D40FC5">
              <w:rPr>
                <w:rFonts w:ascii="Arial Narrow" w:hAnsi="Arial Narrow" w:cs="Arial"/>
                <w:b/>
                <w:sz w:val="18"/>
                <w:szCs w:val="18"/>
              </w:rPr>
              <w:t>8,851,879.51</w:t>
            </w:r>
          </w:p>
        </w:tc>
        <w:tc>
          <w:tcPr>
            <w:tcW w:w="252" w:type="dxa"/>
            <w:tcBorders>
              <w:top w:val="single" w:sz="4" w:space="0" w:color="auto"/>
              <w:left w:val="nil"/>
              <w:bottom w:val="double" w:sz="6" w:space="0" w:color="auto"/>
              <w:right w:val="nil"/>
            </w:tcBorders>
            <w:vAlign w:val="center"/>
            <w:hideMark/>
          </w:tcPr>
          <w:p w14:paraId="3D5BF8C2" w14:textId="77777777" w:rsidR="00800951" w:rsidRPr="00D40FC5" w:rsidRDefault="00800951" w:rsidP="00CF03CA">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P</w:t>
            </w:r>
          </w:p>
        </w:tc>
        <w:tc>
          <w:tcPr>
            <w:tcW w:w="1562" w:type="dxa"/>
            <w:tcBorders>
              <w:top w:val="single" w:sz="4" w:space="0" w:color="auto"/>
              <w:left w:val="nil"/>
              <w:bottom w:val="double" w:sz="6" w:space="0" w:color="auto"/>
              <w:right w:val="nil"/>
            </w:tcBorders>
            <w:noWrap/>
            <w:vAlign w:val="bottom"/>
            <w:hideMark/>
          </w:tcPr>
          <w:p w14:paraId="0C62ED2B" w14:textId="77777777" w:rsidR="00800951" w:rsidRPr="00D40FC5" w:rsidRDefault="00800951" w:rsidP="00CF03CA">
            <w:pPr>
              <w:spacing w:after="0" w:line="240" w:lineRule="auto"/>
              <w:jc w:val="right"/>
              <w:rPr>
                <w:rFonts w:ascii="Arial Narrow" w:hAnsi="Arial Narrow" w:cs="Arial"/>
                <w:b/>
                <w:sz w:val="18"/>
                <w:szCs w:val="18"/>
              </w:rPr>
            </w:pPr>
            <w:r w:rsidRPr="00D40FC5">
              <w:rPr>
                <w:rFonts w:ascii="Arial Narrow" w:hAnsi="Arial Narrow" w:cs="Arial"/>
                <w:b/>
                <w:sz w:val="18"/>
                <w:szCs w:val="18"/>
              </w:rPr>
              <w:t>7,622,875.00</w:t>
            </w:r>
          </w:p>
        </w:tc>
        <w:tc>
          <w:tcPr>
            <w:tcW w:w="526" w:type="dxa"/>
            <w:tcBorders>
              <w:top w:val="single" w:sz="4" w:space="0" w:color="auto"/>
              <w:left w:val="nil"/>
              <w:bottom w:val="double" w:sz="6" w:space="0" w:color="auto"/>
              <w:right w:val="nil"/>
            </w:tcBorders>
            <w:vAlign w:val="center"/>
            <w:hideMark/>
          </w:tcPr>
          <w:p w14:paraId="4A31310F" w14:textId="77777777" w:rsidR="00800951" w:rsidRPr="00D40FC5" w:rsidRDefault="00800951" w:rsidP="00CF03CA">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P</w:t>
            </w:r>
          </w:p>
        </w:tc>
        <w:tc>
          <w:tcPr>
            <w:tcW w:w="1440" w:type="dxa"/>
            <w:tcBorders>
              <w:top w:val="single" w:sz="4" w:space="0" w:color="auto"/>
              <w:left w:val="nil"/>
              <w:bottom w:val="double" w:sz="6" w:space="0" w:color="auto"/>
              <w:right w:val="nil"/>
            </w:tcBorders>
            <w:noWrap/>
            <w:vAlign w:val="bottom"/>
            <w:hideMark/>
          </w:tcPr>
          <w:p w14:paraId="5C33ED41" w14:textId="77777777" w:rsidR="00800951" w:rsidRPr="00D40FC5" w:rsidRDefault="00800951" w:rsidP="006C4B17">
            <w:pPr>
              <w:spacing w:after="0" w:line="240" w:lineRule="auto"/>
              <w:ind w:right="-90"/>
              <w:jc w:val="right"/>
              <w:rPr>
                <w:rFonts w:ascii="Arial Narrow" w:hAnsi="Arial Narrow" w:cs="Arial"/>
                <w:b/>
                <w:sz w:val="18"/>
                <w:szCs w:val="18"/>
              </w:rPr>
            </w:pPr>
            <w:r w:rsidRPr="00D40FC5">
              <w:rPr>
                <w:rFonts w:ascii="Arial Narrow" w:hAnsi="Arial Narrow" w:cs="Arial"/>
                <w:b/>
                <w:sz w:val="18"/>
                <w:szCs w:val="18"/>
              </w:rPr>
              <w:t>47,085,318.71</w:t>
            </w:r>
          </w:p>
        </w:tc>
      </w:tr>
    </w:tbl>
    <w:p w14:paraId="5E6376CE" w14:textId="720E57B4" w:rsidR="00180611" w:rsidRPr="00D40FC5" w:rsidRDefault="00180611" w:rsidP="00CF03CA">
      <w:pPr>
        <w:spacing w:after="0" w:line="240" w:lineRule="auto"/>
        <w:ind w:left="720"/>
        <w:jc w:val="both"/>
        <w:rPr>
          <w:rFonts w:ascii="Arial Narrow" w:eastAsia="Calibri" w:hAnsi="Arial Narrow" w:cs="Arial"/>
          <w:i/>
          <w:sz w:val="17"/>
          <w:szCs w:val="17"/>
          <w:lang w:val="en-US"/>
        </w:rPr>
      </w:pPr>
    </w:p>
    <w:p w14:paraId="2B478CBA" w14:textId="77777777" w:rsidR="001329FD" w:rsidRDefault="001329FD" w:rsidP="00CF03CA">
      <w:pPr>
        <w:spacing w:after="0" w:line="240" w:lineRule="auto"/>
        <w:ind w:left="720"/>
        <w:jc w:val="both"/>
        <w:rPr>
          <w:rFonts w:ascii="Arial Narrow" w:eastAsia="Calibri" w:hAnsi="Arial Narrow" w:cs="Arial"/>
          <w:i/>
          <w:sz w:val="17"/>
          <w:szCs w:val="17"/>
          <w:lang w:val="en-US"/>
        </w:rPr>
      </w:pPr>
    </w:p>
    <w:tbl>
      <w:tblPr>
        <w:tblW w:w="4974" w:type="pct"/>
        <w:tblLayout w:type="fixed"/>
        <w:tblLook w:val="04A0" w:firstRow="1" w:lastRow="0" w:firstColumn="1" w:lastColumn="0" w:noHBand="0" w:noVBand="1"/>
      </w:tblPr>
      <w:tblGrid>
        <w:gridCol w:w="985"/>
        <w:gridCol w:w="326"/>
        <w:gridCol w:w="1561"/>
        <w:gridCol w:w="238"/>
        <w:gridCol w:w="1466"/>
        <w:gridCol w:w="312"/>
        <w:gridCol w:w="1794"/>
        <w:gridCol w:w="238"/>
        <w:gridCol w:w="1646"/>
      </w:tblGrid>
      <w:tr w:rsidR="00D40FC5" w:rsidRPr="00D40FC5" w14:paraId="147C43E8" w14:textId="77777777" w:rsidTr="00437A30">
        <w:trPr>
          <w:trHeight w:val="273"/>
          <w:tblHeader/>
        </w:trPr>
        <w:tc>
          <w:tcPr>
            <w:tcW w:w="575" w:type="pct"/>
            <w:tcBorders>
              <w:top w:val="single" w:sz="4" w:space="0" w:color="auto"/>
              <w:left w:val="nil"/>
              <w:bottom w:val="single" w:sz="4" w:space="0" w:color="auto"/>
              <w:right w:val="nil"/>
            </w:tcBorders>
            <w:shd w:val="clear" w:color="auto" w:fill="auto"/>
            <w:noWrap/>
            <w:vAlign w:val="bottom"/>
            <w:hideMark/>
          </w:tcPr>
          <w:p w14:paraId="28D1ADE8" w14:textId="77777777" w:rsidR="00800951" w:rsidRPr="00D40FC5" w:rsidRDefault="00800951" w:rsidP="006C4B17">
            <w:pPr>
              <w:spacing w:after="0" w:line="240" w:lineRule="auto"/>
              <w:ind w:hanging="105"/>
              <w:rPr>
                <w:rFonts w:ascii="Arial Narrow" w:hAnsi="Arial Narrow" w:cs="Arial"/>
                <w:b/>
                <w:bCs/>
                <w:sz w:val="18"/>
                <w:szCs w:val="18"/>
                <w:lang w:eastAsia="en-PH"/>
              </w:rPr>
            </w:pPr>
            <w:r w:rsidRPr="00D40FC5">
              <w:rPr>
                <w:rFonts w:ascii="Arial Narrow" w:hAnsi="Arial Narrow" w:cs="Arial"/>
                <w:b/>
                <w:bCs/>
                <w:sz w:val="18"/>
                <w:szCs w:val="18"/>
                <w:lang w:eastAsia="en-PH"/>
              </w:rPr>
              <w:t>Year</w:t>
            </w:r>
          </w:p>
        </w:tc>
        <w:tc>
          <w:tcPr>
            <w:tcW w:w="1101" w:type="pct"/>
            <w:gridSpan w:val="2"/>
            <w:tcBorders>
              <w:top w:val="single" w:sz="4" w:space="0" w:color="auto"/>
              <w:left w:val="nil"/>
              <w:bottom w:val="single" w:sz="4" w:space="0" w:color="auto"/>
              <w:right w:val="nil"/>
            </w:tcBorders>
            <w:vAlign w:val="bottom"/>
          </w:tcPr>
          <w:p w14:paraId="0F09546F" w14:textId="77777777" w:rsidR="00800951" w:rsidRPr="00D40FC5" w:rsidRDefault="00800951" w:rsidP="006C4B17">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Outstanding Checks</w:t>
            </w:r>
          </w:p>
        </w:tc>
        <w:tc>
          <w:tcPr>
            <w:tcW w:w="995" w:type="pct"/>
            <w:gridSpan w:val="2"/>
            <w:tcBorders>
              <w:top w:val="single" w:sz="4" w:space="0" w:color="auto"/>
              <w:left w:val="nil"/>
              <w:bottom w:val="single" w:sz="4" w:space="0" w:color="auto"/>
              <w:right w:val="nil"/>
            </w:tcBorders>
            <w:vAlign w:val="bottom"/>
          </w:tcPr>
          <w:p w14:paraId="73F8CDCF" w14:textId="77777777" w:rsidR="00800951" w:rsidRPr="00D40FC5" w:rsidRDefault="00800951" w:rsidP="006C4B17">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Unposted Deposits</w:t>
            </w:r>
          </w:p>
        </w:tc>
        <w:tc>
          <w:tcPr>
            <w:tcW w:w="1229" w:type="pct"/>
            <w:gridSpan w:val="2"/>
            <w:tcBorders>
              <w:top w:val="single" w:sz="4" w:space="0" w:color="auto"/>
              <w:left w:val="nil"/>
              <w:bottom w:val="single" w:sz="4" w:space="0" w:color="auto"/>
              <w:right w:val="nil"/>
            </w:tcBorders>
            <w:vAlign w:val="bottom"/>
          </w:tcPr>
          <w:p w14:paraId="2AFC73D7" w14:textId="77777777" w:rsidR="00800951" w:rsidRPr="00D40FC5" w:rsidRDefault="00ED6D75" w:rsidP="006C4B17">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 xml:space="preserve">    </w:t>
            </w:r>
            <w:r w:rsidR="00800951" w:rsidRPr="00D40FC5">
              <w:rPr>
                <w:rFonts w:ascii="Arial Narrow" w:hAnsi="Arial Narrow" w:cs="Arial"/>
                <w:b/>
                <w:bCs/>
                <w:sz w:val="18"/>
                <w:szCs w:val="18"/>
                <w:lang w:eastAsia="en-PH"/>
              </w:rPr>
              <w:t>Errors</w:t>
            </w:r>
          </w:p>
        </w:tc>
        <w:tc>
          <w:tcPr>
            <w:tcW w:w="1100" w:type="pct"/>
            <w:gridSpan w:val="2"/>
            <w:tcBorders>
              <w:top w:val="single" w:sz="4" w:space="0" w:color="auto"/>
              <w:left w:val="nil"/>
              <w:bottom w:val="single" w:sz="4" w:space="0" w:color="auto"/>
              <w:right w:val="nil"/>
            </w:tcBorders>
            <w:vAlign w:val="bottom"/>
          </w:tcPr>
          <w:p w14:paraId="31F4B97A" w14:textId="77777777" w:rsidR="00800951" w:rsidRPr="00D40FC5" w:rsidRDefault="00ED6D75" w:rsidP="006C4B17">
            <w:pPr>
              <w:spacing w:after="0" w:line="240" w:lineRule="auto"/>
              <w:ind w:right="-105"/>
              <w:jc w:val="right"/>
              <w:rPr>
                <w:rFonts w:ascii="Arial Narrow" w:hAnsi="Arial Narrow" w:cs="Arial"/>
                <w:b/>
                <w:bCs/>
                <w:sz w:val="18"/>
                <w:szCs w:val="18"/>
                <w:lang w:eastAsia="en-PH"/>
              </w:rPr>
            </w:pPr>
            <w:r w:rsidRPr="00D40FC5">
              <w:rPr>
                <w:rFonts w:ascii="Arial Narrow" w:hAnsi="Arial Narrow" w:cs="Arial"/>
                <w:b/>
                <w:bCs/>
                <w:sz w:val="18"/>
                <w:szCs w:val="18"/>
                <w:lang w:eastAsia="en-PH"/>
              </w:rPr>
              <w:t xml:space="preserve">      </w:t>
            </w:r>
            <w:r w:rsidR="00800951" w:rsidRPr="00D40FC5">
              <w:rPr>
                <w:rFonts w:ascii="Arial Narrow" w:hAnsi="Arial Narrow" w:cs="Arial"/>
                <w:b/>
                <w:bCs/>
                <w:sz w:val="18"/>
                <w:szCs w:val="18"/>
                <w:lang w:eastAsia="en-PH"/>
              </w:rPr>
              <w:t>Total</w:t>
            </w:r>
          </w:p>
        </w:tc>
      </w:tr>
      <w:tr w:rsidR="00D40FC5" w:rsidRPr="00D40FC5" w14:paraId="7F2A9B12" w14:textId="77777777" w:rsidTr="00437A30">
        <w:trPr>
          <w:trHeight w:val="170"/>
        </w:trPr>
        <w:tc>
          <w:tcPr>
            <w:tcW w:w="575" w:type="pct"/>
            <w:tcBorders>
              <w:top w:val="nil"/>
              <w:left w:val="nil"/>
              <w:bottom w:val="nil"/>
              <w:right w:val="nil"/>
            </w:tcBorders>
            <w:shd w:val="clear" w:color="auto" w:fill="auto"/>
            <w:noWrap/>
          </w:tcPr>
          <w:p w14:paraId="7E45D2CD"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2006</w:t>
            </w:r>
          </w:p>
        </w:tc>
        <w:tc>
          <w:tcPr>
            <w:tcW w:w="190" w:type="pct"/>
            <w:tcBorders>
              <w:top w:val="nil"/>
              <w:left w:val="nil"/>
              <w:bottom w:val="nil"/>
              <w:right w:val="nil"/>
            </w:tcBorders>
          </w:tcPr>
          <w:p w14:paraId="57B4F32A"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911" w:type="pct"/>
            <w:tcBorders>
              <w:top w:val="nil"/>
              <w:left w:val="nil"/>
              <w:bottom w:val="nil"/>
              <w:right w:val="nil"/>
            </w:tcBorders>
          </w:tcPr>
          <w:p w14:paraId="53E1734A"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lang w:eastAsia="en-PH"/>
              </w:rPr>
              <w:t>-</w:t>
            </w:r>
          </w:p>
        </w:tc>
        <w:tc>
          <w:tcPr>
            <w:tcW w:w="139" w:type="pct"/>
            <w:tcBorders>
              <w:top w:val="nil"/>
              <w:left w:val="nil"/>
              <w:bottom w:val="nil"/>
              <w:right w:val="nil"/>
            </w:tcBorders>
          </w:tcPr>
          <w:p w14:paraId="0B10C058"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856" w:type="pct"/>
            <w:tcBorders>
              <w:top w:val="nil"/>
              <w:left w:val="nil"/>
              <w:bottom w:val="nil"/>
              <w:right w:val="nil"/>
            </w:tcBorders>
            <w:shd w:val="clear" w:color="auto" w:fill="auto"/>
            <w:noWrap/>
            <w:vAlign w:val="bottom"/>
          </w:tcPr>
          <w:p w14:paraId="1CAF9702" w14:textId="0D363BBE"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82" w:type="pct"/>
            <w:tcBorders>
              <w:top w:val="nil"/>
              <w:left w:val="nil"/>
              <w:bottom w:val="nil"/>
              <w:right w:val="nil"/>
            </w:tcBorders>
          </w:tcPr>
          <w:p w14:paraId="1740F38F"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1047" w:type="pct"/>
            <w:tcBorders>
              <w:top w:val="nil"/>
              <w:left w:val="nil"/>
              <w:bottom w:val="nil"/>
              <w:right w:val="nil"/>
            </w:tcBorders>
            <w:shd w:val="clear" w:color="auto" w:fill="auto"/>
            <w:noWrap/>
            <w:vAlign w:val="bottom"/>
          </w:tcPr>
          <w:p w14:paraId="31CC6188"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(200.00)</w:t>
            </w:r>
          </w:p>
        </w:tc>
        <w:tc>
          <w:tcPr>
            <w:tcW w:w="139" w:type="pct"/>
            <w:tcBorders>
              <w:top w:val="nil"/>
              <w:left w:val="nil"/>
              <w:bottom w:val="nil"/>
              <w:right w:val="nil"/>
            </w:tcBorders>
          </w:tcPr>
          <w:p w14:paraId="08C67B2C" w14:textId="77777777" w:rsidR="00800951" w:rsidRPr="00D40FC5" w:rsidRDefault="00800951" w:rsidP="00CF03CA">
            <w:pPr>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p>
        </w:tc>
        <w:tc>
          <w:tcPr>
            <w:tcW w:w="961" w:type="pct"/>
            <w:tcBorders>
              <w:top w:val="nil"/>
              <w:left w:val="nil"/>
              <w:bottom w:val="nil"/>
              <w:right w:val="nil"/>
            </w:tcBorders>
            <w:shd w:val="clear" w:color="auto" w:fill="auto"/>
            <w:noWrap/>
            <w:vAlign w:val="bottom"/>
          </w:tcPr>
          <w:p w14:paraId="416FF584"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(200.00)</w:t>
            </w:r>
          </w:p>
        </w:tc>
      </w:tr>
      <w:tr w:rsidR="00D40FC5" w:rsidRPr="00D40FC5" w14:paraId="5E491A2B" w14:textId="77777777" w:rsidTr="00437A30">
        <w:trPr>
          <w:trHeight w:val="189"/>
        </w:trPr>
        <w:tc>
          <w:tcPr>
            <w:tcW w:w="575" w:type="pct"/>
            <w:tcBorders>
              <w:top w:val="nil"/>
              <w:left w:val="nil"/>
              <w:bottom w:val="nil"/>
              <w:right w:val="nil"/>
            </w:tcBorders>
            <w:shd w:val="clear" w:color="auto" w:fill="auto"/>
            <w:noWrap/>
            <w:hideMark/>
          </w:tcPr>
          <w:p w14:paraId="208C04BE"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2008</w:t>
            </w:r>
          </w:p>
        </w:tc>
        <w:tc>
          <w:tcPr>
            <w:tcW w:w="190" w:type="pct"/>
            <w:tcBorders>
              <w:top w:val="nil"/>
              <w:left w:val="nil"/>
              <w:bottom w:val="nil"/>
              <w:right w:val="nil"/>
            </w:tcBorders>
          </w:tcPr>
          <w:p w14:paraId="369EA29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bottom w:val="nil"/>
              <w:right w:val="nil"/>
            </w:tcBorders>
          </w:tcPr>
          <w:p w14:paraId="7ED09C8C"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lang w:eastAsia="en-PH"/>
              </w:rPr>
              <w:t>-</w:t>
            </w:r>
          </w:p>
        </w:tc>
        <w:tc>
          <w:tcPr>
            <w:tcW w:w="139" w:type="pct"/>
            <w:tcBorders>
              <w:top w:val="nil"/>
              <w:left w:val="nil"/>
              <w:bottom w:val="nil"/>
              <w:right w:val="nil"/>
            </w:tcBorders>
          </w:tcPr>
          <w:p w14:paraId="2412A65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bottom w:val="nil"/>
              <w:right w:val="nil"/>
            </w:tcBorders>
            <w:shd w:val="clear" w:color="auto" w:fill="auto"/>
            <w:noWrap/>
            <w:vAlign w:val="bottom"/>
            <w:hideMark/>
          </w:tcPr>
          <w:p w14:paraId="7A8323D9" w14:textId="47F9CDF3"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82" w:type="pct"/>
            <w:tcBorders>
              <w:top w:val="nil"/>
              <w:left w:val="nil"/>
              <w:bottom w:val="nil"/>
              <w:right w:val="nil"/>
            </w:tcBorders>
          </w:tcPr>
          <w:p w14:paraId="14034567"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bottom w:val="nil"/>
              <w:right w:val="nil"/>
            </w:tcBorders>
            <w:shd w:val="clear" w:color="auto" w:fill="auto"/>
            <w:noWrap/>
            <w:vAlign w:val="bottom"/>
            <w:hideMark/>
          </w:tcPr>
          <w:p w14:paraId="5C8A46C6" w14:textId="36868ABC"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39" w:type="pct"/>
            <w:tcBorders>
              <w:top w:val="nil"/>
              <w:left w:val="nil"/>
              <w:bottom w:val="nil"/>
              <w:right w:val="nil"/>
            </w:tcBorders>
          </w:tcPr>
          <w:p w14:paraId="3FCA0946"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bottom w:val="nil"/>
              <w:right w:val="nil"/>
            </w:tcBorders>
            <w:shd w:val="clear" w:color="auto" w:fill="auto"/>
            <w:noWrap/>
            <w:vAlign w:val="bottom"/>
            <w:hideMark/>
          </w:tcPr>
          <w:p w14:paraId="44D2991F" w14:textId="523D295E" w:rsidR="00800951" w:rsidRPr="00D40FC5" w:rsidRDefault="00437A30"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w:t>
            </w:r>
          </w:p>
        </w:tc>
      </w:tr>
      <w:tr w:rsidR="00D40FC5" w:rsidRPr="00D40FC5" w14:paraId="59F90167" w14:textId="77777777" w:rsidTr="00437A30">
        <w:trPr>
          <w:trHeight w:val="225"/>
        </w:trPr>
        <w:tc>
          <w:tcPr>
            <w:tcW w:w="575" w:type="pct"/>
            <w:tcBorders>
              <w:top w:val="nil"/>
              <w:left w:val="nil"/>
              <w:bottom w:val="nil"/>
              <w:right w:val="nil"/>
            </w:tcBorders>
            <w:shd w:val="clear" w:color="auto" w:fill="auto"/>
            <w:noWrap/>
            <w:hideMark/>
          </w:tcPr>
          <w:p w14:paraId="357DD0A5"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2009</w:t>
            </w:r>
          </w:p>
        </w:tc>
        <w:tc>
          <w:tcPr>
            <w:tcW w:w="190" w:type="pct"/>
            <w:tcBorders>
              <w:top w:val="nil"/>
              <w:left w:val="nil"/>
              <w:bottom w:val="nil"/>
              <w:right w:val="nil"/>
            </w:tcBorders>
          </w:tcPr>
          <w:p w14:paraId="36BA086F"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bottom w:val="nil"/>
              <w:right w:val="nil"/>
            </w:tcBorders>
          </w:tcPr>
          <w:p w14:paraId="19E25089"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lang w:eastAsia="en-PH"/>
              </w:rPr>
              <w:t>-</w:t>
            </w:r>
          </w:p>
        </w:tc>
        <w:tc>
          <w:tcPr>
            <w:tcW w:w="139" w:type="pct"/>
            <w:tcBorders>
              <w:top w:val="nil"/>
              <w:left w:val="nil"/>
              <w:bottom w:val="nil"/>
              <w:right w:val="nil"/>
            </w:tcBorders>
          </w:tcPr>
          <w:p w14:paraId="1A3852D1"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bottom w:val="nil"/>
              <w:right w:val="nil"/>
            </w:tcBorders>
            <w:shd w:val="clear" w:color="auto" w:fill="auto"/>
            <w:noWrap/>
            <w:vAlign w:val="bottom"/>
            <w:hideMark/>
          </w:tcPr>
          <w:p w14:paraId="7DCDD47E" w14:textId="7FC0B1F2"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82" w:type="pct"/>
            <w:tcBorders>
              <w:top w:val="nil"/>
              <w:left w:val="nil"/>
              <w:bottom w:val="nil"/>
              <w:right w:val="nil"/>
            </w:tcBorders>
          </w:tcPr>
          <w:p w14:paraId="5C5DEB4B"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bottom w:val="nil"/>
              <w:right w:val="nil"/>
            </w:tcBorders>
            <w:shd w:val="clear" w:color="auto" w:fill="auto"/>
            <w:noWrap/>
            <w:vAlign w:val="bottom"/>
            <w:hideMark/>
          </w:tcPr>
          <w:p w14:paraId="1A189076"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(7,748.00)</w:t>
            </w:r>
          </w:p>
        </w:tc>
        <w:tc>
          <w:tcPr>
            <w:tcW w:w="139" w:type="pct"/>
            <w:tcBorders>
              <w:top w:val="nil"/>
              <w:left w:val="nil"/>
              <w:bottom w:val="nil"/>
              <w:right w:val="nil"/>
            </w:tcBorders>
          </w:tcPr>
          <w:p w14:paraId="3B6ACE24"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bottom w:val="nil"/>
              <w:right w:val="nil"/>
            </w:tcBorders>
            <w:shd w:val="clear" w:color="auto" w:fill="auto"/>
            <w:noWrap/>
            <w:vAlign w:val="bottom"/>
            <w:hideMark/>
          </w:tcPr>
          <w:p w14:paraId="0B731BAA"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(7,748.00)</w:t>
            </w:r>
          </w:p>
        </w:tc>
      </w:tr>
      <w:tr w:rsidR="00D40FC5" w:rsidRPr="00D40FC5" w14:paraId="53A6B0DE" w14:textId="77777777" w:rsidTr="00437A30">
        <w:trPr>
          <w:trHeight w:val="162"/>
        </w:trPr>
        <w:tc>
          <w:tcPr>
            <w:tcW w:w="575" w:type="pct"/>
            <w:tcBorders>
              <w:top w:val="nil"/>
              <w:left w:val="nil"/>
              <w:bottom w:val="nil"/>
              <w:right w:val="nil"/>
            </w:tcBorders>
            <w:shd w:val="clear" w:color="auto" w:fill="auto"/>
            <w:noWrap/>
            <w:hideMark/>
          </w:tcPr>
          <w:p w14:paraId="40B7B28C"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2010</w:t>
            </w:r>
          </w:p>
        </w:tc>
        <w:tc>
          <w:tcPr>
            <w:tcW w:w="190" w:type="pct"/>
            <w:tcBorders>
              <w:top w:val="nil"/>
              <w:left w:val="nil"/>
              <w:bottom w:val="nil"/>
              <w:right w:val="nil"/>
            </w:tcBorders>
          </w:tcPr>
          <w:p w14:paraId="62496E7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bottom w:val="nil"/>
              <w:right w:val="nil"/>
            </w:tcBorders>
          </w:tcPr>
          <w:p w14:paraId="361EA6C4"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lang w:eastAsia="en-PH"/>
              </w:rPr>
              <w:t>-</w:t>
            </w:r>
          </w:p>
        </w:tc>
        <w:tc>
          <w:tcPr>
            <w:tcW w:w="139" w:type="pct"/>
            <w:tcBorders>
              <w:top w:val="nil"/>
              <w:left w:val="nil"/>
              <w:bottom w:val="nil"/>
              <w:right w:val="nil"/>
            </w:tcBorders>
          </w:tcPr>
          <w:p w14:paraId="50F06C24"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bottom w:val="nil"/>
              <w:right w:val="nil"/>
            </w:tcBorders>
            <w:shd w:val="clear" w:color="auto" w:fill="auto"/>
            <w:noWrap/>
            <w:vAlign w:val="bottom"/>
            <w:hideMark/>
          </w:tcPr>
          <w:p w14:paraId="32719119" w14:textId="696348EF"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82" w:type="pct"/>
            <w:tcBorders>
              <w:top w:val="nil"/>
              <w:left w:val="nil"/>
              <w:bottom w:val="nil"/>
              <w:right w:val="nil"/>
            </w:tcBorders>
          </w:tcPr>
          <w:p w14:paraId="49D834C3"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bottom w:val="nil"/>
              <w:right w:val="nil"/>
            </w:tcBorders>
            <w:shd w:val="clear" w:color="auto" w:fill="auto"/>
            <w:noWrap/>
            <w:vAlign w:val="bottom"/>
            <w:hideMark/>
          </w:tcPr>
          <w:p w14:paraId="066CFE07"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353,393.52</w:t>
            </w:r>
          </w:p>
        </w:tc>
        <w:tc>
          <w:tcPr>
            <w:tcW w:w="139" w:type="pct"/>
            <w:tcBorders>
              <w:top w:val="nil"/>
              <w:left w:val="nil"/>
              <w:bottom w:val="nil"/>
              <w:right w:val="nil"/>
            </w:tcBorders>
          </w:tcPr>
          <w:p w14:paraId="1E59F636"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bottom w:val="nil"/>
              <w:right w:val="nil"/>
            </w:tcBorders>
            <w:shd w:val="clear" w:color="auto" w:fill="auto"/>
            <w:noWrap/>
            <w:vAlign w:val="bottom"/>
            <w:hideMark/>
          </w:tcPr>
          <w:p w14:paraId="7C473AC6"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353,393.52</w:t>
            </w:r>
          </w:p>
        </w:tc>
      </w:tr>
      <w:tr w:rsidR="00D40FC5" w:rsidRPr="00D40FC5" w14:paraId="58897303" w14:textId="77777777" w:rsidTr="00437A30">
        <w:trPr>
          <w:trHeight w:val="207"/>
        </w:trPr>
        <w:tc>
          <w:tcPr>
            <w:tcW w:w="575" w:type="pct"/>
            <w:tcBorders>
              <w:top w:val="nil"/>
              <w:left w:val="nil"/>
              <w:bottom w:val="nil"/>
              <w:right w:val="nil"/>
            </w:tcBorders>
            <w:shd w:val="clear" w:color="auto" w:fill="auto"/>
            <w:noWrap/>
            <w:hideMark/>
          </w:tcPr>
          <w:p w14:paraId="3CDC2711"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2011</w:t>
            </w:r>
          </w:p>
        </w:tc>
        <w:tc>
          <w:tcPr>
            <w:tcW w:w="190" w:type="pct"/>
            <w:tcBorders>
              <w:top w:val="nil"/>
              <w:left w:val="nil"/>
              <w:bottom w:val="nil"/>
              <w:right w:val="nil"/>
            </w:tcBorders>
          </w:tcPr>
          <w:p w14:paraId="64D378A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bottom w:val="nil"/>
              <w:right w:val="nil"/>
            </w:tcBorders>
          </w:tcPr>
          <w:p w14:paraId="1FC8E228"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lang w:eastAsia="en-PH"/>
              </w:rPr>
              <w:t>-</w:t>
            </w:r>
          </w:p>
        </w:tc>
        <w:tc>
          <w:tcPr>
            <w:tcW w:w="139" w:type="pct"/>
            <w:tcBorders>
              <w:top w:val="nil"/>
              <w:left w:val="nil"/>
              <w:bottom w:val="nil"/>
              <w:right w:val="nil"/>
            </w:tcBorders>
          </w:tcPr>
          <w:p w14:paraId="7898EE8C"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bottom w:val="nil"/>
              <w:right w:val="nil"/>
            </w:tcBorders>
            <w:shd w:val="clear" w:color="auto" w:fill="auto"/>
            <w:noWrap/>
            <w:vAlign w:val="bottom"/>
            <w:hideMark/>
          </w:tcPr>
          <w:p w14:paraId="1E045EC8" w14:textId="013EEDD3"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82" w:type="pct"/>
            <w:tcBorders>
              <w:top w:val="nil"/>
              <w:left w:val="nil"/>
              <w:bottom w:val="nil"/>
              <w:right w:val="nil"/>
            </w:tcBorders>
          </w:tcPr>
          <w:p w14:paraId="28B4E41E"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bottom w:val="nil"/>
              <w:right w:val="nil"/>
            </w:tcBorders>
            <w:shd w:val="clear" w:color="auto" w:fill="auto"/>
            <w:noWrap/>
            <w:vAlign w:val="bottom"/>
            <w:hideMark/>
          </w:tcPr>
          <w:p w14:paraId="3EA014FC"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(6,727.50)</w:t>
            </w:r>
          </w:p>
        </w:tc>
        <w:tc>
          <w:tcPr>
            <w:tcW w:w="139" w:type="pct"/>
            <w:tcBorders>
              <w:top w:val="nil"/>
              <w:left w:val="nil"/>
              <w:bottom w:val="nil"/>
              <w:right w:val="nil"/>
            </w:tcBorders>
          </w:tcPr>
          <w:p w14:paraId="1E51E95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bottom w:val="nil"/>
              <w:right w:val="nil"/>
            </w:tcBorders>
            <w:shd w:val="clear" w:color="auto" w:fill="auto"/>
            <w:noWrap/>
            <w:vAlign w:val="bottom"/>
            <w:hideMark/>
          </w:tcPr>
          <w:p w14:paraId="477116EE"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(6,727.50)</w:t>
            </w:r>
          </w:p>
        </w:tc>
      </w:tr>
      <w:tr w:rsidR="00D40FC5" w:rsidRPr="00D40FC5" w14:paraId="5F85E62A" w14:textId="77777777" w:rsidTr="00437A30">
        <w:trPr>
          <w:trHeight w:val="234"/>
        </w:trPr>
        <w:tc>
          <w:tcPr>
            <w:tcW w:w="575" w:type="pct"/>
            <w:tcBorders>
              <w:top w:val="nil"/>
              <w:left w:val="nil"/>
              <w:bottom w:val="nil"/>
              <w:right w:val="nil"/>
            </w:tcBorders>
            <w:shd w:val="clear" w:color="auto" w:fill="auto"/>
            <w:noWrap/>
            <w:hideMark/>
          </w:tcPr>
          <w:p w14:paraId="2C0E3007"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2012</w:t>
            </w:r>
          </w:p>
        </w:tc>
        <w:tc>
          <w:tcPr>
            <w:tcW w:w="190" w:type="pct"/>
            <w:tcBorders>
              <w:top w:val="nil"/>
              <w:left w:val="nil"/>
              <w:bottom w:val="nil"/>
              <w:right w:val="nil"/>
            </w:tcBorders>
          </w:tcPr>
          <w:p w14:paraId="375552A3"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bottom w:val="nil"/>
              <w:right w:val="nil"/>
            </w:tcBorders>
          </w:tcPr>
          <w:p w14:paraId="5F5005BD"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lang w:eastAsia="en-PH"/>
              </w:rPr>
              <w:t>-</w:t>
            </w:r>
          </w:p>
        </w:tc>
        <w:tc>
          <w:tcPr>
            <w:tcW w:w="139" w:type="pct"/>
            <w:tcBorders>
              <w:top w:val="nil"/>
              <w:left w:val="nil"/>
              <w:bottom w:val="nil"/>
              <w:right w:val="nil"/>
            </w:tcBorders>
          </w:tcPr>
          <w:p w14:paraId="1BF90B4A"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bottom w:val="nil"/>
              <w:right w:val="nil"/>
            </w:tcBorders>
            <w:shd w:val="clear" w:color="auto" w:fill="auto"/>
            <w:noWrap/>
            <w:vAlign w:val="bottom"/>
            <w:hideMark/>
          </w:tcPr>
          <w:p w14:paraId="3C32D160"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581,638.95</w:t>
            </w:r>
          </w:p>
        </w:tc>
        <w:tc>
          <w:tcPr>
            <w:tcW w:w="182" w:type="pct"/>
            <w:tcBorders>
              <w:top w:val="nil"/>
              <w:left w:val="nil"/>
              <w:bottom w:val="nil"/>
              <w:right w:val="nil"/>
            </w:tcBorders>
          </w:tcPr>
          <w:p w14:paraId="04973243"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bottom w:val="nil"/>
              <w:right w:val="nil"/>
            </w:tcBorders>
            <w:shd w:val="clear" w:color="auto" w:fill="auto"/>
            <w:noWrap/>
            <w:vAlign w:val="bottom"/>
            <w:hideMark/>
          </w:tcPr>
          <w:p w14:paraId="376FD469"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(107,860.95)</w:t>
            </w:r>
          </w:p>
        </w:tc>
        <w:tc>
          <w:tcPr>
            <w:tcW w:w="139" w:type="pct"/>
            <w:tcBorders>
              <w:top w:val="nil"/>
              <w:left w:val="nil"/>
              <w:bottom w:val="nil"/>
              <w:right w:val="nil"/>
            </w:tcBorders>
          </w:tcPr>
          <w:p w14:paraId="58349018"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bottom w:val="nil"/>
              <w:right w:val="nil"/>
            </w:tcBorders>
            <w:shd w:val="clear" w:color="auto" w:fill="auto"/>
            <w:noWrap/>
            <w:vAlign w:val="bottom"/>
            <w:hideMark/>
          </w:tcPr>
          <w:p w14:paraId="7388BB49"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473,778.00</w:t>
            </w:r>
          </w:p>
        </w:tc>
      </w:tr>
      <w:tr w:rsidR="00D40FC5" w:rsidRPr="00D40FC5" w14:paraId="01DC5BB9" w14:textId="77777777" w:rsidTr="00437A30">
        <w:trPr>
          <w:trHeight w:val="180"/>
        </w:trPr>
        <w:tc>
          <w:tcPr>
            <w:tcW w:w="575" w:type="pct"/>
            <w:tcBorders>
              <w:top w:val="nil"/>
              <w:left w:val="nil"/>
              <w:bottom w:val="nil"/>
              <w:right w:val="nil"/>
            </w:tcBorders>
            <w:shd w:val="clear" w:color="auto" w:fill="auto"/>
            <w:noWrap/>
            <w:hideMark/>
          </w:tcPr>
          <w:p w14:paraId="2EDBC2D5"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2013</w:t>
            </w:r>
          </w:p>
        </w:tc>
        <w:tc>
          <w:tcPr>
            <w:tcW w:w="190" w:type="pct"/>
            <w:tcBorders>
              <w:top w:val="nil"/>
              <w:left w:val="nil"/>
              <w:bottom w:val="nil"/>
              <w:right w:val="nil"/>
            </w:tcBorders>
          </w:tcPr>
          <w:p w14:paraId="3FCE3C9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bottom w:val="nil"/>
              <w:right w:val="nil"/>
            </w:tcBorders>
          </w:tcPr>
          <w:p w14:paraId="65F77D8A"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lang w:eastAsia="en-PH"/>
              </w:rPr>
              <w:t>-</w:t>
            </w:r>
          </w:p>
        </w:tc>
        <w:tc>
          <w:tcPr>
            <w:tcW w:w="139" w:type="pct"/>
            <w:tcBorders>
              <w:top w:val="nil"/>
              <w:left w:val="nil"/>
              <w:bottom w:val="nil"/>
              <w:right w:val="nil"/>
            </w:tcBorders>
          </w:tcPr>
          <w:p w14:paraId="62980DAB"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bottom w:val="nil"/>
              <w:right w:val="nil"/>
            </w:tcBorders>
            <w:shd w:val="clear" w:color="auto" w:fill="auto"/>
            <w:noWrap/>
            <w:vAlign w:val="bottom"/>
            <w:hideMark/>
          </w:tcPr>
          <w:p w14:paraId="7E514098"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4,612.50</w:t>
            </w:r>
          </w:p>
        </w:tc>
        <w:tc>
          <w:tcPr>
            <w:tcW w:w="182" w:type="pct"/>
            <w:tcBorders>
              <w:top w:val="nil"/>
              <w:left w:val="nil"/>
              <w:bottom w:val="nil"/>
              <w:right w:val="nil"/>
            </w:tcBorders>
          </w:tcPr>
          <w:p w14:paraId="0E280181"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bottom w:val="nil"/>
              <w:right w:val="nil"/>
            </w:tcBorders>
            <w:shd w:val="clear" w:color="auto" w:fill="auto"/>
            <w:noWrap/>
            <w:vAlign w:val="bottom"/>
            <w:hideMark/>
          </w:tcPr>
          <w:p w14:paraId="2FCE7620"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49,436.78</w:t>
            </w:r>
          </w:p>
        </w:tc>
        <w:tc>
          <w:tcPr>
            <w:tcW w:w="139" w:type="pct"/>
            <w:tcBorders>
              <w:top w:val="nil"/>
              <w:left w:val="nil"/>
              <w:bottom w:val="nil"/>
              <w:right w:val="nil"/>
            </w:tcBorders>
          </w:tcPr>
          <w:p w14:paraId="1E966F50"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bottom w:val="nil"/>
              <w:right w:val="nil"/>
            </w:tcBorders>
            <w:shd w:val="clear" w:color="auto" w:fill="auto"/>
            <w:noWrap/>
            <w:vAlign w:val="bottom"/>
            <w:hideMark/>
          </w:tcPr>
          <w:p w14:paraId="0C3900B2"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54,049.28</w:t>
            </w:r>
          </w:p>
        </w:tc>
      </w:tr>
      <w:tr w:rsidR="00D40FC5" w:rsidRPr="00D40FC5" w14:paraId="66AF6E8E" w14:textId="77777777" w:rsidTr="00437A30">
        <w:trPr>
          <w:trHeight w:val="207"/>
        </w:trPr>
        <w:tc>
          <w:tcPr>
            <w:tcW w:w="575" w:type="pct"/>
            <w:tcBorders>
              <w:top w:val="nil"/>
              <w:left w:val="nil"/>
              <w:bottom w:val="nil"/>
              <w:right w:val="nil"/>
            </w:tcBorders>
            <w:shd w:val="clear" w:color="auto" w:fill="auto"/>
            <w:noWrap/>
            <w:hideMark/>
          </w:tcPr>
          <w:p w14:paraId="7DB77E60"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2014</w:t>
            </w:r>
          </w:p>
        </w:tc>
        <w:tc>
          <w:tcPr>
            <w:tcW w:w="190" w:type="pct"/>
            <w:tcBorders>
              <w:top w:val="nil"/>
              <w:left w:val="nil"/>
              <w:bottom w:val="nil"/>
              <w:right w:val="nil"/>
            </w:tcBorders>
          </w:tcPr>
          <w:p w14:paraId="0378359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bottom w:val="nil"/>
              <w:right w:val="nil"/>
            </w:tcBorders>
          </w:tcPr>
          <w:p w14:paraId="35ACD76B" w14:textId="421E8E72" w:rsidR="00800951" w:rsidRPr="00D40FC5" w:rsidRDefault="00437A30"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39" w:type="pct"/>
            <w:tcBorders>
              <w:top w:val="nil"/>
              <w:left w:val="nil"/>
              <w:bottom w:val="nil"/>
              <w:right w:val="nil"/>
            </w:tcBorders>
          </w:tcPr>
          <w:p w14:paraId="42D0FD7C"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bottom w:val="nil"/>
              <w:right w:val="nil"/>
            </w:tcBorders>
            <w:shd w:val="clear" w:color="auto" w:fill="auto"/>
            <w:noWrap/>
            <w:vAlign w:val="bottom"/>
            <w:hideMark/>
          </w:tcPr>
          <w:p w14:paraId="6699612D"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3,014,943.00</w:t>
            </w:r>
          </w:p>
        </w:tc>
        <w:tc>
          <w:tcPr>
            <w:tcW w:w="182" w:type="pct"/>
            <w:tcBorders>
              <w:top w:val="nil"/>
              <w:left w:val="nil"/>
              <w:bottom w:val="nil"/>
              <w:right w:val="nil"/>
            </w:tcBorders>
          </w:tcPr>
          <w:p w14:paraId="2531E11A"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bottom w:val="nil"/>
              <w:right w:val="nil"/>
            </w:tcBorders>
            <w:shd w:val="clear" w:color="auto" w:fill="auto"/>
            <w:noWrap/>
            <w:vAlign w:val="bottom"/>
            <w:hideMark/>
          </w:tcPr>
          <w:p w14:paraId="05956F8D"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(3,736,128.70)</w:t>
            </w:r>
          </w:p>
        </w:tc>
        <w:tc>
          <w:tcPr>
            <w:tcW w:w="139" w:type="pct"/>
            <w:tcBorders>
              <w:top w:val="nil"/>
              <w:left w:val="nil"/>
              <w:bottom w:val="nil"/>
              <w:right w:val="nil"/>
            </w:tcBorders>
          </w:tcPr>
          <w:p w14:paraId="50E5242D"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bottom w:val="nil"/>
              <w:right w:val="nil"/>
            </w:tcBorders>
            <w:shd w:val="clear" w:color="auto" w:fill="auto"/>
            <w:noWrap/>
            <w:vAlign w:val="bottom"/>
            <w:hideMark/>
          </w:tcPr>
          <w:p w14:paraId="01A9B5C8"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(721,185.70)</w:t>
            </w:r>
          </w:p>
        </w:tc>
      </w:tr>
      <w:tr w:rsidR="00D40FC5" w:rsidRPr="00D40FC5" w14:paraId="5CC2F2E3" w14:textId="77777777" w:rsidTr="00437A30">
        <w:trPr>
          <w:trHeight w:val="144"/>
        </w:trPr>
        <w:tc>
          <w:tcPr>
            <w:tcW w:w="575" w:type="pct"/>
            <w:tcBorders>
              <w:top w:val="nil"/>
              <w:left w:val="nil"/>
              <w:right w:val="nil"/>
            </w:tcBorders>
            <w:shd w:val="clear" w:color="auto" w:fill="auto"/>
            <w:noWrap/>
            <w:hideMark/>
          </w:tcPr>
          <w:p w14:paraId="73312091"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2015</w:t>
            </w:r>
          </w:p>
        </w:tc>
        <w:tc>
          <w:tcPr>
            <w:tcW w:w="190" w:type="pct"/>
            <w:tcBorders>
              <w:top w:val="nil"/>
              <w:left w:val="nil"/>
              <w:right w:val="nil"/>
            </w:tcBorders>
          </w:tcPr>
          <w:p w14:paraId="3EBB3DF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11" w:type="pct"/>
            <w:tcBorders>
              <w:top w:val="nil"/>
              <w:left w:val="nil"/>
              <w:right w:val="nil"/>
            </w:tcBorders>
          </w:tcPr>
          <w:p w14:paraId="3044AD68" w14:textId="495E447D" w:rsidR="00800951" w:rsidRPr="00D40FC5" w:rsidRDefault="00437A30"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39" w:type="pct"/>
            <w:tcBorders>
              <w:top w:val="nil"/>
              <w:left w:val="nil"/>
              <w:right w:val="nil"/>
            </w:tcBorders>
          </w:tcPr>
          <w:p w14:paraId="55BD3A9C"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right w:val="nil"/>
            </w:tcBorders>
            <w:shd w:val="clear" w:color="auto" w:fill="auto"/>
            <w:noWrap/>
            <w:vAlign w:val="bottom"/>
            <w:hideMark/>
          </w:tcPr>
          <w:p w14:paraId="577E459E"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10,994,404.55</w:t>
            </w:r>
          </w:p>
        </w:tc>
        <w:tc>
          <w:tcPr>
            <w:tcW w:w="182" w:type="pct"/>
            <w:tcBorders>
              <w:top w:val="nil"/>
              <w:left w:val="nil"/>
              <w:right w:val="nil"/>
            </w:tcBorders>
          </w:tcPr>
          <w:p w14:paraId="22419B2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right w:val="nil"/>
            </w:tcBorders>
            <w:shd w:val="clear" w:color="auto" w:fill="auto"/>
            <w:noWrap/>
            <w:vAlign w:val="bottom"/>
            <w:hideMark/>
          </w:tcPr>
          <w:p w14:paraId="49EA48CA"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(9,970,667.56)</w:t>
            </w:r>
          </w:p>
        </w:tc>
        <w:tc>
          <w:tcPr>
            <w:tcW w:w="139" w:type="pct"/>
            <w:tcBorders>
              <w:top w:val="nil"/>
              <w:left w:val="nil"/>
              <w:right w:val="nil"/>
            </w:tcBorders>
          </w:tcPr>
          <w:p w14:paraId="3BF73F81"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right w:val="nil"/>
            </w:tcBorders>
            <w:shd w:val="clear" w:color="auto" w:fill="auto"/>
            <w:noWrap/>
            <w:vAlign w:val="bottom"/>
            <w:hideMark/>
          </w:tcPr>
          <w:p w14:paraId="174C14B4"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1,023,736.99</w:t>
            </w:r>
          </w:p>
        </w:tc>
      </w:tr>
      <w:tr w:rsidR="00D40FC5" w:rsidRPr="00D40FC5" w14:paraId="4B753322" w14:textId="77777777" w:rsidTr="00437A30">
        <w:trPr>
          <w:trHeight w:val="171"/>
        </w:trPr>
        <w:tc>
          <w:tcPr>
            <w:tcW w:w="575" w:type="pct"/>
            <w:tcBorders>
              <w:top w:val="nil"/>
              <w:left w:val="nil"/>
              <w:right w:val="nil"/>
            </w:tcBorders>
            <w:shd w:val="clear" w:color="auto" w:fill="auto"/>
            <w:noWrap/>
            <w:hideMark/>
          </w:tcPr>
          <w:p w14:paraId="3DECE2D4" w14:textId="77777777" w:rsidR="00800951" w:rsidRPr="00D40FC5" w:rsidRDefault="00800951" w:rsidP="006C4B17">
            <w:pPr>
              <w:spacing w:after="0" w:line="240" w:lineRule="auto"/>
              <w:ind w:hanging="105"/>
              <w:rPr>
                <w:rFonts w:ascii="Arial Narrow" w:hAnsi="Arial Narrow" w:cs="Arial"/>
                <w:sz w:val="18"/>
                <w:szCs w:val="18"/>
                <w:lang w:eastAsia="en-PH"/>
              </w:rPr>
            </w:pPr>
            <w:r w:rsidRPr="00D40FC5">
              <w:rPr>
                <w:rFonts w:ascii="Arial Narrow" w:hAnsi="Arial Narrow" w:cs="Arial"/>
                <w:sz w:val="18"/>
                <w:szCs w:val="18"/>
                <w:lang w:eastAsia="en-PH"/>
              </w:rPr>
              <w:t>2016</w:t>
            </w:r>
          </w:p>
        </w:tc>
        <w:tc>
          <w:tcPr>
            <w:tcW w:w="190" w:type="pct"/>
            <w:tcBorders>
              <w:top w:val="nil"/>
              <w:left w:val="nil"/>
              <w:right w:val="nil"/>
            </w:tcBorders>
          </w:tcPr>
          <w:p w14:paraId="43C6BC3A" w14:textId="77777777" w:rsidR="00800951" w:rsidRPr="00D40FC5" w:rsidRDefault="00800951" w:rsidP="00CF03CA">
            <w:pPr>
              <w:spacing w:after="0" w:line="240" w:lineRule="auto"/>
              <w:jc w:val="right"/>
              <w:rPr>
                <w:rFonts w:ascii="Arial Narrow" w:hAnsi="Arial Narrow" w:cs="Arial"/>
                <w:sz w:val="18"/>
                <w:szCs w:val="18"/>
              </w:rPr>
            </w:pPr>
          </w:p>
        </w:tc>
        <w:tc>
          <w:tcPr>
            <w:tcW w:w="911" w:type="pct"/>
            <w:tcBorders>
              <w:top w:val="nil"/>
              <w:left w:val="nil"/>
              <w:right w:val="nil"/>
            </w:tcBorders>
          </w:tcPr>
          <w:p w14:paraId="3A2FD569" w14:textId="5212CB65" w:rsidR="00800951" w:rsidRPr="00D40FC5" w:rsidRDefault="00437A30"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39" w:type="pct"/>
            <w:tcBorders>
              <w:top w:val="nil"/>
              <w:left w:val="nil"/>
              <w:right w:val="nil"/>
            </w:tcBorders>
          </w:tcPr>
          <w:p w14:paraId="581AFCE7"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856" w:type="pct"/>
            <w:tcBorders>
              <w:top w:val="nil"/>
              <w:left w:val="nil"/>
              <w:right w:val="nil"/>
            </w:tcBorders>
            <w:shd w:val="clear" w:color="auto" w:fill="auto"/>
            <w:noWrap/>
            <w:vAlign w:val="bottom"/>
            <w:hideMark/>
          </w:tcPr>
          <w:p w14:paraId="1E650901"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201,818.14</w:t>
            </w:r>
          </w:p>
        </w:tc>
        <w:tc>
          <w:tcPr>
            <w:tcW w:w="182" w:type="pct"/>
            <w:tcBorders>
              <w:top w:val="nil"/>
              <w:left w:val="nil"/>
              <w:right w:val="nil"/>
            </w:tcBorders>
          </w:tcPr>
          <w:p w14:paraId="25173219"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1047" w:type="pct"/>
            <w:tcBorders>
              <w:top w:val="nil"/>
              <w:left w:val="nil"/>
              <w:right w:val="nil"/>
            </w:tcBorders>
            <w:shd w:val="clear" w:color="auto" w:fill="auto"/>
            <w:noWrap/>
            <w:vAlign w:val="bottom"/>
            <w:hideMark/>
          </w:tcPr>
          <w:p w14:paraId="05E9AE8B"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(66,936.90)</w:t>
            </w:r>
          </w:p>
        </w:tc>
        <w:tc>
          <w:tcPr>
            <w:tcW w:w="139" w:type="pct"/>
            <w:tcBorders>
              <w:top w:val="nil"/>
              <w:left w:val="nil"/>
              <w:right w:val="nil"/>
            </w:tcBorders>
          </w:tcPr>
          <w:p w14:paraId="70D9CC95" w14:textId="77777777" w:rsidR="00800951" w:rsidRPr="00D40FC5" w:rsidRDefault="00800951" w:rsidP="00CF03CA">
            <w:pPr>
              <w:spacing w:after="0" w:line="240" w:lineRule="auto"/>
              <w:jc w:val="right"/>
              <w:rPr>
                <w:rFonts w:ascii="Arial Narrow" w:hAnsi="Arial Narrow" w:cs="Arial"/>
                <w:sz w:val="18"/>
                <w:szCs w:val="18"/>
                <w:lang w:eastAsia="en-PH"/>
              </w:rPr>
            </w:pPr>
          </w:p>
        </w:tc>
        <w:tc>
          <w:tcPr>
            <w:tcW w:w="961" w:type="pct"/>
            <w:tcBorders>
              <w:top w:val="nil"/>
              <w:left w:val="nil"/>
              <w:right w:val="nil"/>
            </w:tcBorders>
            <w:shd w:val="clear" w:color="auto" w:fill="auto"/>
            <w:noWrap/>
            <w:vAlign w:val="bottom"/>
            <w:hideMark/>
          </w:tcPr>
          <w:p w14:paraId="6E8A51E8"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134,881.24</w:t>
            </w:r>
          </w:p>
        </w:tc>
      </w:tr>
      <w:tr w:rsidR="00D40FC5" w:rsidRPr="00D40FC5" w14:paraId="10A77D77" w14:textId="77777777" w:rsidTr="00437A30">
        <w:trPr>
          <w:trHeight w:val="134"/>
        </w:trPr>
        <w:tc>
          <w:tcPr>
            <w:tcW w:w="575" w:type="pct"/>
            <w:tcBorders>
              <w:left w:val="nil"/>
              <w:right w:val="nil"/>
            </w:tcBorders>
            <w:shd w:val="clear" w:color="auto" w:fill="auto"/>
            <w:noWrap/>
          </w:tcPr>
          <w:p w14:paraId="6A3770F2" w14:textId="77777777" w:rsidR="00800951" w:rsidRPr="00D40FC5" w:rsidRDefault="00800951" w:rsidP="006C4B17">
            <w:pPr>
              <w:spacing w:after="0" w:line="240" w:lineRule="auto"/>
              <w:ind w:hanging="105"/>
              <w:rPr>
                <w:rFonts w:ascii="Arial Narrow" w:hAnsi="Arial Narrow" w:cs="Arial"/>
                <w:bCs/>
                <w:sz w:val="18"/>
                <w:szCs w:val="18"/>
                <w:lang w:eastAsia="en-PH"/>
              </w:rPr>
            </w:pPr>
            <w:r w:rsidRPr="00D40FC5">
              <w:rPr>
                <w:rFonts w:ascii="Arial Narrow" w:hAnsi="Arial Narrow" w:cs="Arial"/>
                <w:bCs/>
                <w:sz w:val="18"/>
                <w:szCs w:val="18"/>
                <w:lang w:eastAsia="en-PH"/>
              </w:rPr>
              <w:t>2017</w:t>
            </w:r>
          </w:p>
        </w:tc>
        <w:tc>
          <w:tcPr>
            <w:tcW w:w="190" w:type="pct"/>
            <w:tcBorders>
              <w:left w:val="nil"/>
              <w:right w:val="nil"/>
            </w:tcBorders>
          </w:tcPr>
          <w:p w14:paraId="6BF4ECB2" w14:textId="77777777" w:rsidR="00800951" w:rsidRPr="00D40FC5" w:rsidRDefault="00800951" w:rsidP="00CF03CA">
            <w:pPr>
              <w:spacing w:after="0" w:line="240" w:lineRule="auto"/>
              <w:ind w:hanging="112"/>
              <w:jc w:val="right"/>
              <w:rPr>
                <w:rFonts w:ascii="Arial Narrow" w:hAnsi="Arial Narrow" w:cs="Arial"/>
                <w:sz w:val="18"/>
                <w:szCs w:val="18"/>
              </w:rPr>
            </w:pPr>
          </w:p>
        </w:tc>
        <w:tc>
          <w:tcPr>
            <w:tcW w:w="911" w:type="pct"/>
            <w:tcBorders>
              <w:left w:val="nil"/>
              <w:right w:val="nil"/>
            </w:tcBorders>
          </w:tcPr>
          <w:p w14:paraId="2E296160" w14:textId="2F71AC2D" w:rsidR="00800951" w:rsidRPr="00D40FC5" w:rsidRDefault="00437A30" w:rsidP="00CF03CA">
            <w:pPr>
              <w:spacing w:after="0" w:line="240" w:lineRule="auto"/>
              <w:ind w:hanging="112"/>
              <w:jc w:val="right"/>
              <w:rPr>
                <w:rFonts w:ascii="Arial Narrow" w:hAnsi="Arial Narrow" w:cs="Arial"/>
                <w:sz w:val="18"/>
                <w:szCs w:val="18"/>
              </w:rPr>
            </w:pPr>
            <w:r w:rsidRPr="00D40FC5">
              <w:rPr>
                <w:rFonts w:ascii="Arial Narrow" w:hAnsi="Arial Narrow" w:cs="Arial"/>
                <w:sz w:val="18"/>
                <w:szCs w:val="18"/>
              </w:rPr>
              <w:t>-</w:t>
            </w:r>
          </w:p>
        </w:tc>
        <w:tc>
          <w:tcPr>
            <w:tcW w:w="139" w:type="pct"/>
            <w:tcBorders>
              <w:left w:val="nil"/>
              <w:right w:val="nil"/>
            </w:tcBorders>
          </w:tcPr>
          <w:p w14:paraId="04896B55"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856" w:type="pct"/>
            <w:tcBorders>
              <w:left w:val="nil"/>
              <w:right w:val="nil"/>
            </w:tcBorders>
            <w:shd w:val="clear" w:color="auto" w:fill="auto"/>
            <w:noWrap/>
            <w:vAlign w:val="bottom"/>
          </w:tcPr>
          <w:p w14:paraId="26E74BFC"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17,856,619.75</w:t>
            </w:r>
          </w:p>
        </w:tc>
        <w:tc>
          <w:tcPr>
            <w:tcW w:w="182" w:type="pct"/>
            <w:tcBorders>
              <w:left w:val="nil"/>
              <w:right w:val="nil"/>
            </w:tcBorders>
          </w:tcPr>
          <w:p w14:paraId="125ACD8E"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1047" w:type="pct"/>
            <w:tcBorders>
              <w:left w:val="nil"/>
              <w:right w:val="nil"/>
            </w:tcBorders>
            <w:shd w:val="clear" w:color="auto" w:fill="auto"/>
            <w:noWrap/>
            <w:vAlign w:val="bottom"/>
          </w:tcPr>
          <w:p w14:paraId="408C6D3E"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(16,976,499.81)</w:t>
            </w:r>
          </w:p>
        </w:tc>
        <w:tc>
          <w:tcPr>
            <w:tcW w:w="139" w:type="pct"/>
            <w:tcBorders>
              <w:left w:val="nil"/>
              <w:right w:val="nil"/>
            </w:tcBorders>
          </w:tcPr>
          <w:p w14:paraId="6647C740"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961" w:type="pct"/>
            <w:tcBorders>
              <w:left w:val="nil"/>
              <w:right w:val="nil"/>
            </w:tcBorders>
            <w:shd w:val="clear" w:color="auto" w:fill="auto"/>
            <w:noWrap/>
            <w:vAlign w:val="bottom"/>
          </w:tcPr>
          <w:p w14:paraId="6AB3D962"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880,119.94</w:t>
            </w:r>
          </w:p>
        </w:tc>
      </w:tr>
      <w:tr w:rsidR="00D40FC5" w:rsidRPr="00D40FC5" w14:paraId="4539BB09" w14:textId="77777777" w:rsidTr="00437A30">
        <w:trPr>
          <w:trHeight w:val="134"/>
        </w:trPr>
        <w:tc>
          <w:tcPr>
            <w:tcW w:w="575" w:type="pct"/>
            <w:tcBorders>
              <w:left w:val="nil"/>
              <w:right w:val="nil"/>
            </w:tcBorders>
            <w:shd w:val="clear" w:color="auto" w:fill="auto"/>
            <w:noWrap/>
          </w:tcPr>
          <w:p w14:paraId="0484F130" w14:textId="77777777" w:rsidR="00800951" w:rsidRPr="00D40FC5" w:rsidRDefault="00800951" w:rsidP="006C4B17">
            <w:pPr>
              <w:spacing w:after="0" w:line="240" w:lineRule="auto"/>
              <w:ind w:hanging="105"/>
              <w:rPr>
                <w:rFonts w:ascii="Arial Narrow" w:hAnsi="Arial Narrow" w:cs="Arial"/>
                <w:bCs/>
                <w:sz w:val="18"/>
                <w:szCs w:val="18"/>
                <w:lang w:eastAsia="en-PH"/>
              </w:rPr>
            </w:pPr>
            <w:r w:rsidRPr="00D40FC5">
              <w:rPr>
                <w:rFonts w:ascii="Arial Narrow" w:hAnsi="Arial Narrow" w:cs="Arial"/>
                <w:bCs/>
                <w:sz w:val="18"/>
                <w:szCs w:val="18"/>
                <w:lang w:eastAsia="en-PH"/>
              </w:rPr>
              <w:t>2018</w:t>
            </w:r>
          </w:p>
        </w:tc>
        <w:tc>
          <w:tcPr>
            <w:tcW w:w="190" w:type="pct"/>
            <w:tcBorders>
              <w:left w:val="nil"/>
              <w:right w:val="nil"/>
            </w:tcBorders>
          </w:tcPr>
          <w:p w14:paraId="7B255F54" w14:textId="77777777" w:rsidR="00800951" w:rsidRPr="00D40FC5" w:rsidRDefault="00800951" w:rsidP="00CF03CA">
            <w:pPr>
              <w:spacing w:after="0" w:line="240" w:lineRule="auto"/>
              <w:ind w:hanging="112"/>
              <w:jc w:val="right"/>
              <w:rPr>
                <w:rFonts w:ascii="Arial Narrow" w:hAnsi="Arial Narrow" w:cs="Arial"/>
                <w:sz w:val="18"/>
                <w:szCs w:val="18"/>
              </w:rPr>
            </w:pPr>
          </w:p>
        </w:tc>
        <w:tc>
          <w:tcPr>
            <w:tcW w:w="911" w:type="pct"/>
            <w:tcBorders>
              <w:left w:val="nil"/>
              <w:right w:val="nil"/>
            </w:tcBorders>
          </w:tcPr>
          <w:p w14:paraId="63C70FC0" w14:textId="1F080BF1" w:rsidR="00800951" w:rsidRPr="00D40FC5" w:rsidRDefault="00437A30" w:rsidP="00CF03CA">
            <w:pPr>
              <w:spacing w:after="0" w:line="240" w:lineRule="auto"/>
              <w:ind w:hanging="112"/>
              <w:jc w:val="right"/>
              <w:rPr>
                <w:rFonts w:ascii="Arial Narrow" w:hAnsi="Arial Narrow" w:cs="Arial"/>
                <w:sz w:val="18"/>
                <w:szCs w:val="18"/>
              </w:rPr>
            </w:pPr>
            <w:r w:rsidRPr="00D40FC5">
              <w:rPr>
                <w:rFonts w:ascii="Arial Narrow" w:hAnsi="Arial Narrow" w:cs="Arial"/>
                <w:sz w:val="18"/>
                <w:szCs w:val="18"/>
              </w:rPr>
              <w:t>-</w:t>
            </w:r>
          </w:p>
        </w:tc>
        <w:tc>
          <w:tcPr>
            <w:tcW w:w="139" w:type="pct"/>
            <w:tcBorders>
              <w:left w:val="nil"/>
              <w:right w:val="nil"/>
            </w:tcBorders>
          </w:tcPr>
          <w:p w14:paraId="66B42ADD"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856" w:type="pct"/>
            <w:tcBorders>
              <w:left w:val="nil"/>
              <w:right w:val="nil"/>
            </w:tcBorders>
            <w:shd w:val="clear" w:color="auto" w:fill="auto"/>
            <w:noWrap/>
            <w:vAlign w:val="bottom"/>
          </w:tcPr>
          <w:p w14:paraId="28DD52A1"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79,389.45</w:t>
            </w:r>
          </w:p>
        </w:tc>
        <w:tc>
          <w:tcPr>
            <w:tcW w:w="182" w:type="pct"/>
            <w:tcBorders>
              <w:left w:val="nil"/>
              <w:right w:val="nil"/>
            </w:tcBorders>
          </w:tcPr>
          <w:p w14:paraId="4DB7A502"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1047" w:type="pct"/>
            <w:tcBorders>
              <w:left w:val="nil"/>
              <w:right w:val="nil"/>
            </w:tcBorders>
            <w:shd w:val="clear" w:color="auto" w:fill="auto"/>
            <w:noWrap/>
            <w:vAlign w:val="bottom"/>
          </w:tcPr>
          <w:p w14:paraId="19421240"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(3,854.11)</w:t>
            </w:r>
          </w:p>
        </w:tc>
        <w:tc>
          <w:tcPr>
            <w:tcW w:w="139" w:type="pct"/>
            <w:tcBorders>
              <w:left w:val="nil"/>
              <w:right w:val="nil"/>
            </w:tcBorders>
          </w:tcPr>
          <w:p w14:paraId="16C2D088"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961" w:type="pct"/>
            <w:tcBorders>
              <w:left w:val="nil"/>
              <w:right w:val="nil"/>
            </w:tcBorders>
            <w:shd w:val="clear" w:color="auto" w:fill="auto"/>
            <w:noWrap/>
            <w:vAlign w:val="bottom"/>
          </w:tcPr>
          <w:p w14:paraId="4AC6BC7C"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75,535.34</w:t>
            </w:r>
          </w:p>
        </w:tc>
      </w:tr>
      <w:tr w:rsidR="00D40FC5" w:rsidRPr="00D40FC5" w14:paraId="54CF8E1C" w14:textId="77777777" w:rsidTr="00437A30">
        <w:trPr>
          <w:trHeight w:val="134"/>
        </w:trPr>
        <w:tc>
          <w:tcPr>
            <w:tcW w:w="575" w:type="pct"/>
            <w:tcBorders>
              <w:left w:val="nil"/>
              <w:bottom w:val="single" w:sz="4" w:space="0" w:color="auto"/>
              <w:right w:val="nil"/>
            </w:tcBorders>
            <w:shd w:val="clear" w:color="auto" w:fill="auto"/>
            <w:noWrap/>
          </w:tcPr>
          <w:p w14:paraId="52C927E1" w14:textId="77777777" w:rsidR="00800951" w:rsidRPr="00D40FC5" w:rsidRDefault="00800951" w:rsidP="006C4B17">
            <w:pPr>
              <w:spacing w:after="0" w:line="240" w:lineRule="auto"/>
              <w:ind w:hanging="105"/>
              <w:rPr>
                <w:rFonts w:ascii="Arial Narrow" w:hAnsi="Arial Narrow" w:cs="Arial"/>
                <w:bCs/>
                <w:sz w:val="18"/>
                <w:szCs w:val="18"/>
                <w:lang w:eastAsia="en-PH"/>
              </w:rPr>
            </w:pPr>
            <w:r w:rsidRPr="00D40FC5">
              <w:rPr>
                <w:rFonts w:ascii="Arial Narrow" w:hAnsi="Arial Narrow" w:cs="Arial"/>
                <w:bCs/>
                <w:sz w:val="18"/>
                <w:szCs w:val="18"/>
                <w:lang w:eastAsia="en-PH"/>
              </w:rPr>
              <w:t>2019</w:t>
            </w:r>
          </w:p>
        </w:tc>
        <w:tc>
          <w:tcPr>
            <w:tcW w:w="190" w:type="pct"/>
            <w:tcBorders>
              <w:left w:val="nil"/>
              <w:bottom w:val="single" w:sz="4" w:space="0" w:color="auto"/>
              <w:right w:val="nil"/>
            </w:tcBorders>
          </w:tcPr>
          <w:p w14:paraId="0A0BB3E4" w14:textId="77777777" w:rsidR="00800951" w:rsidRPr="00D40FC5" w:rsidRDefault="00800951" w:rsidP="00CF03CA">
            <w:pPr>
              <w:spacing w:after="0" w:line="240" w:lineRule="auto"/>
              <w:ind w:hanging="112"/>
              <w:jc w:val="right"/>
              <w:rPr>
                <w:rFonts w:ascii="Arial Narrow" w:hAnsi="Arial Narrow" w:cs="Arial"/>
                <w:sz w:val="18"/>
                <w:szCs w:val="18"/>
              </w:rPr>
            </w:pPr>
          </w:p>
        </w:tc>
        <w:tc>
          <w:tcPr>
            <w:tcW w:w="911" w:type="pct"/>
            <w:tcBorders>
              <w:left w:val="nil"/>
              <w:bottom w:val="single" w:sz="4" w:space="0" w:color="auto"/>
              <w:right w:val="nil"/>
            </w:tcBorders>
          </w:tcPr>
          <w:p w14:paraId="7E00DA70" w14:textId="77777777" w:rsidR="00800951" w:rsidRPr="00D40FC5" w:rsidRDefault="00800951" w:rsidP="00CF03CA">
            <w:pPr>
              <w:spacing w:after="0" w:line="240" w:lineRule="auto"/>
              <w:ind w:hanging="112"/>
              <w:jc w:val="right"/>
              <w:rPr>
                <w:rFonts w:ascii="Arial Narrow" w:hAnsi="Arial Narrow" w:cs="Arial"/>
                <w:sz w:val="18"/>
                <w:szCs w:val="18"/>
              </w:rPr>
            </w:pPr>
            <w:r w:rsidRPr="00D40FC5">
              <w:rPr>
                <w:rFonts w:ascii="Arial Narrow" w:hAnsi="Arial Narrow" w:cs="Arial"/>
                <w:sz w:val="18"/>
                <w:szCs w:val="18"/>
              </w:rPr>
              <w:t>(1,319,669.83)</w:t>
            </w:r>
          </w:p>
        </w:tc>
        <w:tc>
          <w:tcPr>
            <w:tcW w:w="139" w:type="pct"/>
            <w:tcBorders>
              <w:left w:val="nil"/>
              <w:bottom w:val="single" w:sz="4" w:space="0" w:color="auto"/>
              <w:right w:val="nil"/>
            </w:tcBorders>
          </w:tcPr>
          <w:p w14:paraId="01C8E5C4"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856" w:type="pct"/>
            <w:tcBorders>
              <w:left w:val="nil"/>
              <w:bottom w:val="single" w:sz="4" w:space="0" w:color="auto"/>
              <w:right w:val="nil"/>
            </w:tcBorders>
            <w:shd w:val="clear" w:color="auto" w:fill="auto"/>
            <w:noWrap/>
            <w:vAlign w:val="bottom"/>
          </w:tcPr>
          <w:p w14:paraId="1323330C" w14:textId="2D26FBA2" w:rsidR="00800951" w:rsidRPr="00D40FC5" w:rsidRDefault="00437A30" w:rsidP="00437A30">
            <w:pPr>
              <w:spacing w:after="0" w:line="240" w:lineRule="auto"/>
              <w:jc w:val="right"/>
              <w:rPr>
                <w:rFonts w:ascii="Arial Narrow" w:hAnsi="Arial Narrow" w:cs="Arial"/>
                <w:sz w:val="18"/>
                <w:szCs w:val="18"/>
              </w:rPr>
            </w:pPr>
            <w:r w:rsidRPr="00D40FC5">
              <w:rPr>
                <w:rFonts w:ascii="Arial Narrow" w:hAnsi="Arial Narrow" w:cs="Arial"/>
                <w:sz w:val="18"/>
                <w:szCs w:val="18"/>
              </w:rPr>
              <w:t>-</w:t>
            </w:r>
          </w:p>
        </w:tc>
        <w:tc>
          <w:tcPr>
            <w:tcW w:w="182" w:type="pct"/>
            <w:tcBorders>
              <w:left w:val="nil"/>
              <w:bottom w:val="single" w:sz="4" w:space="0" w:color="auto"/>
              <w:right w:val="nil"/>
            </w:tcBorders>
          </w:tcPr>
          <w:p w14:paraId="486A1898"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1047" w:type="pct"/>
            <w:tcBorders>
              <w:left w:val="nil"/>
              <w:bottom w:val="single" w:sz="4" w:space="0" w:color="auto"/>
              <w:right w:val="nil"/>
            </w:tcBorders>
            <w:shd w:val="clear" w:color="auto" w:fill="auto"/>
            <w:noWrap/>
            <w:vAlign w:val="bottom"/>
          </w:tcPr>
          <w:p w14:paraId="293E69C5" w14:textId="77777777" w:rsidR="00800951" w:rsidRPr="00D40FC5" w:rsidRDefault="00800951" w:rsidP="00CF03CA">
            <w:pPr>
              <w:spacing w:after="0" w:line="240" w:lineRule="auto"/>
              <w:jc w:val="right"/>
              <w:rPr>
                <w:rFonts w:ascii="Arial Narrow" w:hAnsi="Arial Narrow" w:cs="Arial"/>
                <w:sz w:val="18"/>
                <w:szCs w:val="18"/>
              </w:rPr>
            </w:pPr>
            <w:r w:rsidRPr="00D40FC5">
              <w:rPr>
                <w:rFonts w:ascii="Arial Narrow" w:hAnsi="Arial Narrow" w:cs="Arial"/>
                <w:sz w:val="18"/>
                <w:szCs w:val="18"/>
              </w:rPr>
              <w:t>7,000.00</w:t>
            </w:r>
          </w:p>
        </w:tc>
        <w:tc>
          <w:tcPr>
            <w:tcW w:w="139" w:type="pct"/>
            <w:tcBorders>
              <w:left w:val="nil"/>
              <w:bottom w:val="single" w:sz="4" w:space="0" w:color="auto"/>
              <w:right w:val="nil"/>
            </w:tcBorders>
          </w:tcPr>
          <w:p w14:paraId="5A6C6948" w14:textId="77777777" w:rsidR="00800951" w:rsidRPr="00D40FC5" w:rsidRDefault="00800951" w:rsidP="00CF03CA">
            <w:pPr>
              <w:spacing w:after="0" w:line="240" w:lineRule="auto"/>
              <w:jc w:val="right"/>
              <w:rPr>
                <w:rFonts w:ascii="Arial Narrow" w:hAnsi="Arial Narrow" w:cs="Arial"/>
                <w:bCs/>
                <w:sz w:val="18"/>
                <w:szCs w:val="18"/>
                <w:lang w:eastAsia="en-PH"/>
              </w:rPr>
            </w:pPr>
          </w:p>
        </w:tc>
        <w:tc>
          <w:tcPr>
            <w:tcW w:w="961" w:type="pct"/>
            <w:tcBorders>
              <w:left w:val="nil"/>
              <w:bottom w:val="single" w:sz="4" w:space="0" w:color="auto"/>
              <w:right w:val="nil"/>
            </w:tcBorders>
            <w:shd w:val="clear" w:color="auto" w:fill="auto"/>
            <w:noWrap/>
            <w:vAlign w:val="bottom"/>
          </w:tcPr>
          <w:p w14:paraId="0C0FCA46" w14:textId="77777777" w:rsidR="00800951" w:rsidRPr="00D40FC5" w:rsidRDefault="00800951" w:rsidP="006C4B17">
            <w:pPr>
              <w:spacing w:after="0" w:line="240" w:lineRule="auto"/>
              <w:ind w:right="-105"/>
              <w:jc w:val="right"/>
              <w:rPr>
                <w:rFonts w:ascii="Arial Narrow" w:hAnsi="Arial Narrow" w:cs="Arial"/>
                <w:sz w:val="18"/>
                <w:szCs w:val="18"/>
              </w:rPr>
            </w:pPr>
            <w:r w:rsidRPr="00D40FC5">
              <w:rPr>
                <w:rFonts w:ascii="Arial Narrow" w:hAnsi="Arial Narrow" w:cs="Arial"/>
                <w:sz w:val="18"/>
                <w:szCs w:val="18"/>
              </w:rPr>
              <w:t>(1,312,669.83)</w:t>
            </w:r>
          </w:p>
        </w:tc>
      </w:tr>
      <w:tr w:rsidR="006C4B17" w:rsidRPr="00D40FC5" w14:paraId="78DF7076" w14:textId="77777777" w:rsidTr="00437A30">
        <w:trPr>
          <w:trHeight w:val="134"/>
        </w:trPr>
        <w:tc>
          <w:tcPr>
            <w:tcW w:w="575" w:type="pct"/>
            <w:tcBorders>
              <w:top w:val="single" w:sz="4" w:space="0" w:color="auto"/>
              <w:left w:val="nil"/>
              <w:bottom w:val="double" w:sz="6" w:space="0" w:color="auto"/>
              <w:right w:val="nil"/>
            </w:tcBorders>
            <w:shd w:val="clear" w:color="auto" w:fill="auto"/>
            <w:noWrap/>
            <w:hideMark/>
          </w:tcPr>
          <w:p w14:paraId="14C329E5" w14:textId="77777777" w:rsidR="00800951" w:rsidRPr="00D40FC5" w:rsidRDefault="00800951" w:rsidP="006C4B17">
            <w:pPr>
              <w:spacing w:after="0" w:line="240" w:lineRule="auto"/>
              <w:ind w:hanging="105"/>
              <w:rPr>
                <w:rFonts w:ascii="Arial Narrow" w:hAnsi="Arial Narrow" w:cs="Arial"/>
                <w:b/>
                <w:bCs/>
                <w:sz w:val="18"/>
                <w:szCs w:val="18"/>
                <w:lang w:eastAsia="en-PH"/>
              </w:rPr>
            </w:pPr>
            <w:r w:rsidRPr="00D40FC5">
              <w:rPr>
                <w:rFonts w:ascii="Arial Narrow" w:hAnsi="Arial Narrow" w:cs="Arial"/>
                <w:b/>
                <w:bCs/>
                <w:sz w:val="18"/>
                <w:szCs w:val="18"/>
                <w:lang w:eastAsia="en-PH"/>
              </w:rPr>
              <w:t>Total</w:t>
            </w:r>
          </w:p>
        </w:tc>
        <w:tc>
          <w:tcPr>
            <w:tcW w:w="190" w:type="pct"/>
            <w:tcBorders>
              <w:top w:val="single" w:sz="4" w:space="0" w:color="auto"/>
              <w:left w:val="nil"/>
              <w:bottom w:val="double" w:sz="6" w:space="0" w:color="auto"/>
              <w:right w:val="nil"/>
            </w:tcBorders>
          </w:tcPr>
          <w:p w14:paraId="1E2AF0DD" w14:textId="77777777" w:rsidR="00800951" w:rsidRPr="00D40FC5" w:rsidRDefault="00800951" w:rsidP="00CF03CA">
            <w:pPr>
              <w:spacing w:after="0" w:line="240" w:lineRule="auto"/>
              <w:ind w:hanging="1098"/>
              <w:jc w:val="right"/>
              <w:rPr>
                <w:rFonts w:ascii="Arial Narrow" w:hAnsi="Arial Narrow" w:cs="Arial"/>
                <w:b/>
                <w:sz w:val="18"/>
                <w:szCs w:val="18"/>
              </w:rPr>
            </w:pPr>
            <w:r w:rsidRPr="00D40FC5">
              <w:rPr>
                <w:rFonts w:ascii="Arial Narrow" w:hAnsi="Arial Narrow" w:cs="Arial"/>
                <w:b/>
                <w:sz w:val="18"/>
                <w:szCs w:val="18"/>
              </w:rPr>
              <w:t>P</w:t>
            </w:r>
          </w:p>
        </w:tc>
        <w:tc>
          <w:tcPr>
            <w:tcW w:w="911" w:type="pct"/>
            <w:tcBorders>
              <w:top w:val="single" w:sz="4" w:space="0" w:color="auto"/>
              <w:left w:val="nil"/>
              <w:bottom w:val="double" w:sz="6" w:space="0" w:color="auto"/>
              <w:right w:val="nil"/>
            </w:tcBorders>
          </w:tcPr>
          <w:p w14:paraId="70670A60" w14:textId="77777777" w:rsidR="00800951" w:rsidRPr="00D40FC5" w:rsidRDefault="00800951" w:rsidP="00CF03CA">
            <w:pPr>
              <w:spacing w:after="0" w:line="240" w:lineRule="auto"/>
              <w:ind w:hanging="112"/>
              <w:jc w:val="right"/>
              <w:rPr>
                <w:rFonts w:ascii="Arial Narrow" w:hAnsi="Arial Narrow" w:cs="Arial"/>
                <w:b/>
                <w:sz w:val="18"/>
                <w:szCs w:val="18"/>
              </w:rPr>
            </w:pPr>
            <w:r w:rsidRPr="00D40FC5">
              <w:rPr>
                <w:rFonts w:ascii="Arial Narrow" w:hAnsi="Arial Narrow" w:cs="Arial"/>
                <w:b/>
                <w:sz w:val="18"/>
                <w:szCs w:val="18"/>
              </w:rPr>
              <w:t>(1,319,669.83)</w:t>
            </w:r>
          </w:p>
        </w:tc>
        <w:tc>
          <w:tcPr>
            <w:tcW w:w="139" w:type="pct"/>
            <w:tcBorders>
              <w:top w:val="single" w:sz="4" w:space="0" w:color="auto"/>
              <w:left w:val="nil"/>
              <w:bottom w:val="double" w:sz="6" w:space="0" w:color="auto"/>
              <w:right w:val="nil"/>
            </w:tcBorders>
          </w:tcPr>
          <w:p w14:paraId="3C05F8A4" w14:textId="77777777" w:rsidR="00800951" w:rsidRPr="00D40FC5" w:rsidRDefault="00800951" w:rsidP="00CF03CA">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P</w:t>
            </w:r>
          </w:p>
        </w:tc>
        <w:tc>
          <w:tcPr>
            <w:tcW w:w="856" w:type="pct"/>
            <w:tcBorders>
              <w:top w:val="single" w:sz="4" w:space="0" w:color="auto"/>
              <w:left w:val="nil"/>
              <w:bottom w:val="double" w:sz="6" w:space="0" w:color="auto"/>
              <w:right w:val="nil"/>
            </w:tcBorders>
            <w:shd w:val="clear" w:color="auto" w:fill="auto"/>
            <w:noWrap/>
            <w:vAlign w:val="bottom"/>
          </w:tcPr>
          <w:p w14:paraId="4C20777B" w14:textId="77777777" w:rsidR="00800951" w:rsidRPr="00D40FC5" w:rsidRDefault="008017DA" w:rsidP="00CF03CA">
            <w:pPr>
              <w:spacing w:after="0" w:line="240" w:lineRule="auto"/>
              <w:jc w:val="right"/>
              <w:rPr>
                <w:rFonts w:ascii="Arial Narrow" w:hAnsi="Arial Narrow" w:cs="Arial"/>
                <w:b/>
                <w:sz w:val="18"/>
                <w:szCs w:val="18"/>
              </w:rPr>
            </w:pPr>
            <w:r w:rsidRPr="00D40FC5">
              <w:rPr>
                <w:rFonts w:ascii="Arial Narrow" w:hAnsi="Arial Narrow" w:cs="Arial"/>
                <w:b/>
                <w:sz w:val="18"/>
                <w:szCs w:val="18"/>
              </w:rPr>
              <w:fldChar w:fldCharType="begin"/>
            </w:r>
            <w:r w:rsidR="00800951" w:rsidRPr="00D40FC5">
              <w:rPr>
                <w:rFonts w:ascii="Arial Narrow" w:hAnsi="Arial Narrow" w:cs="Arial"/>
                <w:b/>
                <w:sz w:val="18"/>
                <w:szCs w:val="18"/>
              </w:rPr>
              <w:instrText xml:space="preserve"> =SUM(ABOVE) </w:instrText>
            </w:r>
            <w:r w:rsidRPr="00D40FC5">
              <w:rPr>
                <w:rFonts w:ascii="Arial Narrow" w:hAnsi="Arial Narrow" w:cs="Arial"/>
                <w:b/>
                <w:sz w:val="18"/>
                <w:szCs w:val="18"/>
              </w:rPr>
              <w:fldChar w:fldCharType="separate"/>
            </w:r>
            <w:r w:rsidR="00800951" w:rsidRPr="00D40FC5">
              <w:rPr>
                <w:rFonts w:ascii="Arial Narrow" w:hAnsi="Arial Narrow" w:cs="Arial"/>
                <w:b/>
                <w:noProof/>
                <w:sz w:val="18"/>
                <w:szCs w:val="18"/>
              </w:rPr>
              <w:t>32,733,426.34</w:t>
            </w:r>
            <w:r w:rsidRPr="00D40FC5">
              <w:rPr>
                <w:rFonts w:ascii="Arial Narrow" w:hAnsi="Arial Narrow" w:cs="Arial"/>
                <w:b/>
                <w:sz w:val="18"/>
                <w:szCs w:val="18"/>
              </w:rPr>
              <w:fldChar w:fldCharType="end"/>
            </w:r>
          </w:p>
        </w:tc>
        <w:tc>
          <w:tcPr>
            <w:tcW w:w="182" w:type="pct"/>
            <w:tcBorders>
              <w:top w:val="single" w:sz="4" w:space="0" w:color="auto"/>
              <w:left w:val="nil"/>
              <w:bottom w:val="double" w:sz="6" w:space="0" w:color="auto"/>
              <w:right w:val="nil"/>
            </w:tcBorders>
          </w:tcPr>
          <w:p w14:paraId="1494839A" w14:textId="77777777" w:rsidR="00800951" w:rsidRPr="00D40FC5" w:rsidRDefault="00800951" w:rsidP="00CF03CA">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P</w:t>
            </w:r>
          </w:p>
        </w:tc>
        <w:tc>
          <w:tcPr>
            <w:tcW w:w="1047" w:type="pct"/>
            <w:tcBorders>
              <w:top w:val="single" w:sz="4" w:space="0" w:color="auto"/>
              <w:left w:val="nil"/>
              <w:bottom w:val="double" w:sz="6" w:space="0" w:color="auto"/>
              <w:right w:val="nil"/>
            </w:tcBorders>
            <w:shd w:val="clear" w:color="auto" w:fill="auto"/>
            <w:noWrap/>
            <w:vAlign w:val="bottom"/>
            <w:hideMark/>
          </w:tcPr>
          <w:p w14:paraId="20895D39" w14:textId="77777777" w:rsidR="00800951" w:rsidRPr="00D40FC5" w:rsidRDefault="00800951" w:rsidP="00CF03CA">
            <w:pPr>
              <w:spacing w:after="0" w:line="240" w:lineRule="auto"/>
              <w:jc w:val="right"/>
              <w:rPr>
                <w:rFonts w:ascii="Arial Narrow" w:hAnsi="Arial Narrow" w:cs="Arial"/>
                <w:b/>
                <w:sz w:val="18"/>
                <w:szCs w:val="18"/>
              </w:rPr>
            </w:pPr>
            <w:r w:rsidRPr="00D40FC5">
              <w:rPr>
                <w:rFonts w:ascii="Arial Narrow" w:hAnsi="Arial Narrow" w:cs="Arial"/>
                <w:b/>
                <w:sz w:val="18"/>
                <w:szCs w:val="18"/>
              </w:rPr>
              <w:t>(30,466,793.23)</w:t>
            </w:r>
          </w:p>
        </w:tc>
        <w:tc>
          <w:tcPr>
            <w:tcW w:w="139" w:type="pct"/>
            <w:tcBorders>
              <w:top w:val="single" w:sz="4" w:space="0" w:color="auto"/>
              <w:left w:val="nil"/>
              <w:bottom w:val="double" w:sz="6" w:space="0" w:color="auto"/>
              <w:right w:val="nil"/>
            </w:tcBorders>
          </w:tcPr>
          <w:p w14:paraId="50CA28FA" w14:textId="77777777" w:rsidR="00800951" w:rsidRPr="00D40FC5" w:rsidRDefault="00800951" w:rsidP="00CF03CA">
            <w:pPr>
              <w:spacing w:after="0" w:line="240" w:lineRule="auto"/>
              <w:jc w:val="right"/>
              <w:rPr>
                <w:rFonts w:ascii="Arial Narrow" w:hAnsi="Arial Narrow" w:cs="Arial"/>
                <w:b/>
                <w:bCs/>
                <w:sz w:val="18"/>
                <w:szCs w:val="18"/>
                <w:lang w:eastAsia="en-PH"/>
              </w:rPr>
            </w:pPr>
            <w:r w:rsidRPr="00D40FC5">
              <w:rPr>
                <w:rFonts w:ascii="Arial Narrow" w:hAnsi="Arial Narrow" w:cs="Arial"/>
                <w:b/>
                <w:bCs/>
                <w:sz w:val="18"/>
                <w:szCs w:val="18"/>
                <w:lang w:eastAsia="en-PH"/>
              </w:rPr>
              <w:t>P</w:t>
            </w:r>
          </w:p>
        </w:tc>
        <w:tc>
          <w:tcPr>
            <w:tcW w:w="961" w:type="pct"/>
            <w:tcBorders>
              <w:top w:val="single" w:sz="4" w:space="0" w:color="auto"/>
              <w:left w:val="nil"/>
              <w:bottom w:val="double" w:sz="6" w:space="0" w:color="auto"/>
              <w:right w:val="nil"/>
            </w:tcBorders>
            <w:shd w:val="clear" w:color="auto" w:fill="auto"/>
            <w:noWrap/>
            <w:vAlign w:val="bottom"/>
            <w:hideMark/>
          </w:tcPr>
          <w:p w14:paraId="7692CD6B" w14:textId="77777777" w:rsidR="00800951" w:rsidRPr="00D40FC5" w:rsidRDefault="00800951" w:rsidP="006C4B17">
            <w:pPr>
              <w:spacing w:after="0" w:line="240" w:lineRule="auto"/>
              <w:ind w:right="-105"/>
              <w:jc w:val="right"/>
              <w:rPr>
                <w:rFonts w:ascii="Arial Narrow" w:hAnsi="Arial Narrow" w:cs="Arial"/>
                <w:b/>
                <w:sz w:val="18"/>
                <w:szCs w:val="18"/>
              </w:rPr>
            </w:pPr>
            <w:r w:rsidRPr="00D40FC5">
              <w:rPr>
                <w:rFonts w:ascii="Arial Narrow" w:hAnsi="Arial Narrow" w:cs="Arial"/>
                <w:b/>
                <w:sz w:val="18"/>
                <w:szCs w:val="18"/>
              </w:rPr>
              <w:t>946,963.28</w:t>
            </w:r>
          </w:p>
        </w:tc>
      </w:tr>
    </w:tbl>
    <w:p w14:paraId="64FE5C57" w14:textId="55E8B6BF" w:rsidR="00437A30" w:rsidRPr="00D40FC5" w:rsidRDefault="00437A30" w:rsidP="00CF03CA">
      <w:pPr>
        <w:spacing w:after="0" w:line="240" w:lineRule="auto"/>
        <w:ind w:left="720"/>
        <w:jc w:val="both"/>
        <w:rPr>
          <w:rFonts w:ascii="Arial" w:eastAsia="Calibri" w:hAnsi="Arial" w:cs="Arial"/>
          <w:lang w:val="en-US"/>
        </w:rPr>
      </w:pPr>
    </w:p>
    <w:p w14:paraId="4A9AF5AD" w14:textId="38E5C4EE" w:rsidR="00437A30" w:rsidRPr="00D40FC5" w:rsidRDefault="00437A30" w:rsidP="00437A30">
      <w:pPr>
        <w:pStyle w:val="ListParagraph"/>
        <w:numPr>
          <w:ilvl w:val="1"/>
          <w:numId w:val="1"/>
        </w:numPr>
        <w:ind w:left="1440"/>
        <w:contextualSpacing/>
        <w:jc w:val="both"/>
        <w:rPr>
          <w:rFonts w:ascii="Arial" w:hAnsi="Arial" w:cs="Arial"/>
          <w:sz w:val="22"/>
          <w:szCs w:val="22"/>
          <w:lang w:eastAsia="en-PH"/>
        </w:rPr>
      </w:pPr>
      <w:r w:rsidRPr="00D40FC5">
        <w:rPr>
          <w:rFonts w:ascii="Arial" w:hAnsi="Arial" w:cs="Arial"/>
          <w:sz w:val="22"/>
          <w:szCs w:val="22"/>
        </w:rPr>
        <w:t xml:space="preserve">Based on Table 4, it was also noted that there were book reconciling items that were already identified in the prior years’ BRSs dated 1 to 13 years ago, but no action had been taken by Management to adjust the corresponding Cash in Bank and other affected accounts. Accordingly, the same remained reconciling items to date.  </w:t>
      </w:r>
    </w:p>
    <w:p w14:paraId="07B6CB6A" w14:textId="77777777" w:rsidR="00E90679" w:rsidRPr="00D40FC5" w:rsidRDefault="00E90679" w:rsidP="00CF03CA">
      <w:pPr>
        <w:spacing w:after="0" w:line="240" w:lineRule="auto"/>
        <w:ind w:left="720"/>
        <w:jc w:val="both"/>
        <w:rPr>
          <w:rFonts w:ascii="Arial" w:eastAsia="Calibri" w:hAnsi="Arial" w:cs="Arial"/>
          <w:lang w:val="en-US"/>
        </w:rPr>
      </w:pPr>
    </w:p>
    <w:p w14:paraId="62C7DE31" w14:textId="74C5D75C" w:rsidR="006F09C6" w:rsidRPr="00D40FC5" w:rsidRDefault="006F09C6" w:rsidP="00437A30">
      <w:pPr>
        <w:pStyle w:val="ListParagraph"/>
        <w:numPr>
          <w:ilvl w:val="1"/>
          <w:numId w:val="1"/>
        </w:numPr>
        <w:ind w:left="1440"/>
        <w:contextualSpacing/>
        <w:jc w:val="both"/>
        <w:rPr>
          <w:rFonts w:ascii="Arial" w:eastAsia="Calibri" w:hAnsi="Arial" w:cs="Arial"/>
          <w:sz w:val="22"/>
          <w:szCs w:val="22"/>
        </w:rPr>
      </w:pPr>
      <w:r w:rsidRPr="00D40FC5">
        <w:rPr>
          <w:rFonts w:ascii="Arial" w:hAnsi="Arial" w:cs="Arial"/>
          <w:sz w:val="22"/>
          <w:szCs w:val="22"/>
        </w:rPr>
        <w:t xml:space="preserve">The unposted </w:t>
      </w:r>
      <w:r w:rsidR="002E3020" w:rsidRPr="00D40FC5">
        <w:rPr>
          <w:rFonts w:ascii="Arial" w:hAnsi="Arial" w:cs="Arial"/>
          <w:sz w:val="22"/>
          <w:szCs w:val="22"/>
        </w:rPr>
        <w:t xml:space="preserve">deposits in the </w:t>
      </w:r>
      <w:r w:rsidR="00CB7331" w:rsidRPr="00D40FC5">
        <w:rPr>
          <w:rFonts w:ascii="Arial" w:hAnsi="Arial" w:cs="Arial"/>
          <w:sz w:val="22"/>
          <w:szCs w:val="22"/>
        </w:rPr>
        <w:t>total amount of P32.733 million</w:t>
      </w:r>
      <w:r w:rsidRPr="00D40FC5">
        <w:rPr>
          <w:rFonts w:ascii="Arial" w:hAnsi="Arial" w:cs="Arial"/>
          <w:sz w:val="22"/>
          <w:szCs w:val="22"/>
        </w:rPr>
        <w:t xml:space="preserve"> for the period 2012-2018 that remained unadjusted could have been corrected by the bank had the concerned </w:t>
      </w:r>
      <w:r w:rsidR="002825B5" w:rsidRPr="00D40FC5">
        <w:rPr>
          <w:rFonts w:ascii="Arial" w:hAnsi="Arial" w:cs="Arial"/>
          <w:sz w:val="22"/>
          <w:szCs w:val="22"/>
        </w:rPr>
        <w:t xml:space="preserve">PCSO </w:t>
      </w:r>
      <w:r w:rsidRPr="00D40FC5">
        <w:rPr>
          <w:rFonts w:ascii="Arial" w:hAnsi="Arial" w:cs="Arial"/>
          <w:sz w:val="22"/>
          <w:szCs w:val="22"/>
        </w:rPr>
        <w:t xml:space="preserve">personnel promptly brought the matter to </w:t>
      </w:r>
      <w:r w:rsidR="002825B5" w:rsidRPr="00D40FC5">
        <w:rPr>
          <w:rFonts w:ascii="Arial" w:hAnsi="Arial" w:cs="Arial"/>
          <w:sz w:val="22"/>
          <w:szCs w:val="22"/>
        </w:rPr>
        <w:t>the bank’s</w:t>
      </w:r>
      <w:r w:rsidRPr="00D40FC5">
        <w:rPr>
          <w:rFonts w:ascii="Arial" w:hAnsi="Arial" w:cs="Arial"/>
          <w:sz w:val="22"/>
          <w:szCs w:val="22"/>
        </w:rPr>
        <w:t xml:space="preserve"> attention considering the substantial amount involved and the length of time that the</w:t>
      </w:r>
      <w:r w:rsidR="002825B5" w:rsidRPr="00D40FC5">
        <w:rPr>
          <w:rFonts w:ascii="Arial" w:hAnsi="Arial" w:cs="Arial"/>
          <w:sz w:val="22"/>
          <w:szCs w:val="22"/>
        </w:rPr>
        <w:t>se</w:t>
      </w:r>
      <w:r w:rsidRPr="00D40FC5">
        <w:rPr>
          <w:rFonts w:ascii="Arial" w:hAnsi="Arial" w:cs="Arial"/>
          <w:sz w:val="22"/>
          <w:szCs w:val="22"/>
        </w:rPr>
        <w:t xml:space="preserve"> have remained unposted. </w:t>
      </w:r>
    </w:p>
    <w:p w14:paraId="28A3DB8A" w14:textId="77777777" w:rsidR="00CF03CA" w:rsidRPr="00D40FC5" w:rsidRDefault="00CF03CA" w:rsidP="00CF03CA">
      <w:pPr>
        <w:pStyle w:val="ListParagraph"/>
        <w:ind w:left="1440"/>
        <w:contextualSpacing/>
        <w:jc w:val="both"/>
        <w:rPr>
          <w:rFonts w:ascii="Arial" w:eastAsia="Calibri" w:hAnsi="Arial" w:cs="Arial"/>
          <w:sz w:val="22"/>
          <w:szCs w:val="22"/>
        </w:rPr>
      </w:pPr>
    </w:p>
    <w:p w14:paraId="3129F987" w14:textId="48D2D781" w:rsidR="00CB7331" w:rsidRPr="00D40FC5" w:rsidRDefault="00CB7331" w:rsidP="00437A30">
      <w:pPr>
        <w:pStyle w:val="ListParagraph"/>
        <w:numPr>
          <w:ilvl w:val="1"/>
          <w:numId w:val="1"/>
        </w:numPr>
        <w:ind w:left="1440"/>
        <w:contextualSpacing/>
        <w:jc w:val="both"/>
        <w:rPr>
          <w:rFonts w:ascii="Arial" w:eastAsia="Calibri" w:hAnsi="Arial" w:cs="Arial"/>
          <w:sz w:val="22"/>
          <w:szCs w:val="22"/>
        </w:rPr>
      </w:pPr>
      <w:r w:rsidRPr="00D40FC5">
        <w:rPr>
          <w:rFonts w:ascii="Arial" w:hAnsi="Arial" w:cs="Arial"/>
          <w:sz w:val="22"/>
          <w:szCs w:val="22"/>
        </w:rPr>
        <w:t xml:space="preserve">The same audit observations were already noted in prior years and were included in the </w:t>
      </w:r>
      <w:r w:rsidR="00ED6D75" w:rsidRPr="00D40FC5">
        <w:rPr>
          <w:rFonts w:ascii="Arial" w:hAnsi="Arial" w:cs="Arial"/>
          <w:sz w:val="22"/>
          <w:szCs w:val="22"/>
        </w:rPr>
        <w:t xml:space="preserve">respective </w:t>
      </w:r>
      <w:r w:rsidRPr="00D40FC5">
        <w:rPr>
          <w:rFonts w:ascii="Arial" w:hAnsi="Arial" w:cs="Arial"/>
          <w:sz w:val="22"/>
          <w:szCs w:val="22"/>
        </w:rPr>
        <w:t>Annual Audit Reports (AARs)</w:t>
      </w:r>
      <w:r w:rsidR="002825B5" w:rsidRPr="00D40FC5">
        <w:rPr>
          <w:rFonts w:ascii="Arial" w:hAnsi="Arial" w:cs="Arial"/>
          <w:sz w:val="22"/>
          <w:szCs w:val="22"/>
        </w:rPr>
        <w:t>;</w:t>
      </w:r>
      <w:r w:rsidRPr="00D40FC5">
        <w:rPr>
          <w:rFonts w:ascii="Arial" w:hAnsi="Arial" w:cs="Arial"/>
          <w:sz w:val="22"/>
          <w:szCs w:val="22"/>
        </w:rPr>
        <w:t xml:space="preserve"> however, book and bank reconciling items pertaining to CYs 2006 to 2018 transactions in the total amount</w:t>
      </w:r>
      <w:r w:rsidR="002825B5" w:rsidRPr="00D40FC5">
        <w:rPr>
          <w:rFonts w:ascii="Arial" w:hAnsi="Arial" w:cs="Arial"/>
          <w:sz w:val="22"/>
          <w:szCs w:val="22"/>
        </w:rPr>
        <w:t>s</w:t>
      </w:r>
      <w:r w:rsidRPr="00D40FC5">
        <w:rPr>
          <w:rFonts w:ascii="Arial" w:hAnsi="Arial" w:cs="Arial"/>
          <w:sz w:val="22"/>
          <w:szCs w:val="22"/>
        </w:rPr>
        <w:t xml:space="preserve"> of P34.574 million and P2.260 million, respectively, remained unadjusted as of December 31, 2019.</w:t>
      </w:r>
    </w:p>
    <w:p w14:paraId="325672F5" w14:textId="1753A8C8" w:rsidR="00945049" w:rsidRPr="00D40FC5" w:rsidRDefault="00945049" w:rsidP="00CF03CA">
      <w:pPr>
        <w:pStyle w:val="ListParagraph"/>
        <w:ind w:left="1440"/>
        <w:contextualSpacing/>
        <w:jc w:val="both"/>
        <w:rPr>
          <w:rFonts w:ascii="Arial" w:eastAsia="Calibri" w:hAnsi="Arial" w:cs="Arial"/>
          <w:sz w:val="22"/>
          <w:szCs w:val="22"/>
        </w:rPr>
      </w:pPr>
    </w:p>
    <w:p w14:paraId="39364517" w14:textId="2E7FF2DA" w:rsidR="004641B5" w:rsidRPr="00D40FC5" w:rsidRDefault="00437A30" w:rsidP="002825B5">
      <w:pPr>
        <w:pStyle w:val="NoSpacing"/>
        <w:ind w:left="720" w:right="2970"/>
        <w:jc w:val="both"/>
        <w:rPr>
          <w:rFonts w:ascii="Arial" w:hAnsi="Arial" w:cs="Arial"/>
          <w:i/>
        </w:rPr>
      </w:pPr>
      <w:r w:rsidRPr="00D40FC5">
        <w:rPr>
          <w:rFonts w:ascii="Arial" w:hAnsi="Arial" w:cs="Arial"/>
          <w:i/>
        </w:rPr>
        <w:t>Variance of P61.861 million between the balances per books and the confirmed bank balances of the Charity Fund (CF), Prize Fund (PF) and Small Town Lottery (STL) remittances accounts</w:t>
      </w:r>
    </w:p>
    <w:p w14:paraId="1420B396" w14:textId="77777777" w:rsidR="00437A30" w:rsidRPr="00D40FC5" w:rsidRDefault="00437A30" w:rsidP="00CF03CA">
      <w:pPr>
        <w:pStyle w:val="NoSpacing"/>
        <w:ind w:left="720" w:right="3600"/>
        <w:jc w:val="both"/>
        <w:rPr>
          <w:rFonts w:ascii="Arial" w:hAnsi="Arial" w:cs="Arial"/>
          <w:i/>
        </w:rPr>
      </w:pPr>
    </w:p>
    <w:p w14:paraId="39A49EF8" w14:textId="515812B9" w:rsidR="00243E74" w:rsidRPr="00D40FC5" w:rsidRDefault="00243E74" w:rsidP="00437A30">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Results of confirmation of the balances of the accounts with the various depository banks maintained for the CF</w:t>
      </w:r>
      <w:r w:rsidR="002825B5" w:rsidRPr="00D40FC5">
        <w:rPr>
          <w:rFonts w:ascii="Arial" w:hAnsi="Arial" w:cs="Arial"/>
          <w:sz w:val="22"/>
          <w:szCs w:val="22"/>
        </w:rPr>
        <w:t>, PF</w:t>
      </w:r>
      <w:r w:rsidRPr="00D40FC5">
        <w:rPr>
          <w:rFonts w:ascii="Arial" w:hAnsi="Arial" w:cs="Arial"/>
          <w:sz w:val="22"/>
          <w:szCs w:val="22"/>
        </w:rPr>
        <w:t xml:space="preserve"> and STL Remittances as of December 31, </w:t>
      </w:r>
      <w:r w:rsidR="00DB42EA" w:rsidRPr="00D40FC5">
        <w:rPr>
          <w:rFonts w:ascii="Arial" w:hAnsi="Arial" w:cs="Arial"/>
          <w:sz w:val="22"/>
          <w:szCs w:val="22"/>
        </w:rPr>
        <w:t>2019 disclosed net discrepancies</w:t>
      </w:r>
      <w:r w:rsidRPr="00D40FC5">
        <w:rPr>
          <w:rFonts w:ascii="Arial" w:hAnsi="Arial" w:cs="Arial"/>
          <w:sz w:val="22"/>
          <w:szCs w:val="22"/>
        </w:rPr>
        <w:t xml:space="preserve"> of </w:t>
      </w:r>
      <w:r w:rsidR="00AD3FE8" w:rsidRPr="00D40FC5">
        <w:rPr>
          <w:rFonts w:ascii="Arial" w:hAnsi="Arial" w:cs="Arial"/>
          <w:sz w:val="22"/>
          <w:szCs w:val="22"/>
        </w:rPr>
        <w:t xml:space="preserve">P61.861 million </w:t>
      </w:r>
      <w:r w:rsidRPr="00D40FC5">
        <w:rPr>
          <w:rFonts w:ascii="Arial" w:hAnsi="Arial" w:cs="Arial"/>
          <w:sz w:val="22"/>
          <w:szCs w:val="22"/>
        </w:rPr>
        <w:t>when compared with the balances reflected in the financial statements as of the same date, details s</w:t>
      </w:r>
      <w:r w:rsidR="00AD3FE8" w:rsidRPr="00D40FC5">
        <w:rPr>
          <w:rFonts w:ascii="Arial" w:hAnsi="Arial" w:cs="Arial"/>
          <w:sz w:val="22"/>
          <w:szCs w:val="22"/>
        </w:rPr>
        <w:t>hown in Table 5</w:t>
      </w:r>
      <w:r w:rsidR="002825B5" w:rsidRPr="00D40FC5">
        <w:rPr>
          <w:rFonts w:ascii="Arial" w:hAnsi="Arial" w:cs="Arial"/>
          <w:sz w:val="22"/>
          <w:szCs w:val="22"/>
        </w:rPr>
        <w:t>.</w:t>
      </w:r>
    </w:p>
    <w:p w14:paraId="7B735F4A" w14:textId="77777777" w:rsidR="00C85D0B" w:rsidRPr="00D40FC5" w:rsidRDefault="00C85D0B" w:rsidP="005A71C3">
      <w:pPr>
        <w:pStyle w:val="NoSpacing"/>
        <w:jc w:val="both"/>
        <w:rPr>
          <w:rFonts w:ascii="Arial" w:hAnsi="Arial" w:cs="Arial"/>
        </w:rPr>
      </w:pPr>
    </w:p>
    <w:p w14:paraId="6641D878" w14:textId="46FB1F0E" w:rsidR="002825B5" w:rsidRPr="00D40FC5" w:rsidRDefault="00DB42EA" w:rsidP="002825B5">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lang w:val="en-PH" w:eastAsia="en-PH"/>
        </w:rPr>
        <w:t>Further, v</w:t>
      </w:r>
      <w:r w:rsidR="002825B5" w:rsidRPr="00D40FC5">
        <w:rPr>
          <w:rFonts w:ascii="Arial" w:hAnsi="Arial" w:cs="Arial"/>
          <w:sz w:val="22"/>
          <w:szCs w:val="22"/>
          <w:lang w:val="en-PH" w:eastAsia="en-PH"/>
        </w:rPr>
        <w:t>erification of the B</w:t>
      </w:r>
      <w:r w:rsidRPr="00D40FC5">
        <w:rPr>
          <w:rFonts w:ascii="Arial" w:hAnsi="Arial" w:cs="Arial"/>
          <w:sz w:val="22"/>
          <w:szCs w:val="22"/>
          <w:lang w:val="en-PH" w:eastAsia="en-PH"/>
        </w:rPr>
        <w:t>RSs</w:t>
      </w:r>
      <w:r w:rsidR="002825B5" w:rsidRPr="00D40FC5">
        <w:rPr>
          <w:rFonts w:ascii="Arial" w:hAnsi="Arial" w:cs="Arial"/>
          <w:sz w:val="22"/>
          <w:szCs w:val="22"/>
          <w:lang w:val="en-PH" w:eastAsia="en-PH"/>
        </w:rPr>
        <w:t xml:space="preserve"> for the subject accounts as of December 31, 2019 revealed that the above-stated net discrepanc</w:t>
      </w:r>
      <w:r w:rsidRPr="00D40FC5">
        <w:rPr>
          <w:rFonts w:ascii="Arial" w:hAnsi="Arial" w:cs="Arial"/>
          <w:sz w:val="22"/>
          <w:szCs w:val="22"/>
          <w:lang w:val="en-PH" w:eastAsia="en-PH"/>
        </w:rPr>
        <w:t>ies</w:t>
      </w:r>
      <w:r w:rsidR="002825B5" w:rsidRPr="00D40FC5">
        <w:rPr>
          <w:rFonts w:ascii="Arial" w:hAnsi="Arial" w:cs="Arial"/>
          <w:sz w:val="22"/>
          <w:szCs w:val="22"/>
          <w:lang w:val="en-PH" w:eastAsia="en-PH"/>
        </w:rPr>
        <w:t xml:space="preserve"> </w:t>
      </w:r>
      <w:r w:rsidRPr="00D40FC5">
        <w:rPr>
          <w:rFonts w:ascii="Arial" w:hAnsi="Arial" w:cs="Arial"/>
          <w:sz w:val="22"/>
          <w:szCs w:val="22"/>
          <w:lang w:val="en-PH" w:eastAsia="en-PH"/>
        </w:rPr>
        <w:t>were</w:t>
      </w:r>
      <w:r w:rsidR="002825B5" w:rsidRPr="00D40FC5">
        <w:rPr>
          <w:rFonts w:ascii="Arial" w:hAnsi="Arial" w:cs="Arial"/>
          <w:sz w:val="22"/>
          <w:szCs w:val="22"/>
          <w:lang w:val="en-PH" w:eastAsia="en-PH"/>
        </w:rPr>
        <w:t xml:space="preserve"> caused by book reconciling items from CYs 2012-2019, which remained unadjusted in the books, details presented in Table 6.</w:t>
      </w:r>
    </w:p>
    <w:p w14:paraId="01EA700E" w14:textId="30E9FE17" w:rsidR="00026CFF" w:rsidRPr="00D40FC5" w:rsidRDefault="00026CFF" w:rsidP="005A71C3">
      <w:pPr>
        <w:pStyle w:val="NoSpacing"/>
        <w:jc w:val="both"/>
        <w:rPr>
          <w:rFonts w:ascii="Arial" w:hAnsi="Arial" w:cs="Arial"/>
        </w:rPr>
      </w:pPr>
    </w:p>
    <w:p w14:paraId="1BC585E9" w14:textId="7BF2C605" w:rsidR="002825B5" w:rsidRPr="00D40FC5" w:rsidRDefault="002825B5" w:rsidP="005A71C3">
      <w:pPr>
        <w:pStyle w:val="NoSpacing"/>
        <w:jc w:val="both"/>
        <w:rPr>
          <w:rFonts w:ascii="Arial" w:hAnsi="Arial" w:cs="Arial"/>
        </w:rPr>
      </w:pPr>
    </w:p>
    <w:p w14:paraId="2BA3AB53" w14:textId="3EEA85F6" w:rsidR="002825B5" w:rsidRPr="00D40FC5" w:rsidRDefault="002825B5" w:rsidP="005A71C3">
      <w:pPr>
        <w:pStyle w:val="NoSpacing"/>
        <w:jc w:val="both"/>
        <w:rPr>
          <w:rFonts w:ascii="Arial" w:hAnsi="Arial" w:cs="Arial"/>
        </w:rPr>
      </w:pPr>
    </w:p>
    <w:p w14:paraId="46220030" w14:textId="77777777" w:rsidR="002825B5" w:rsidRPr="00D40FC5" w:rsidRDefault="002825B5" w:rsidP="005A71C3">
      <w:pPr>
        <w:pStyle w:val="NoSpacing"/>
        <w:jc w:val="both"/>
        <w:rPr>
          <w:rFonts w:ascii="Arial" w:hAnsi="Arial" w:cs="Arial"/>
        </w:rPr>
      </w:pPr>
    </w:p>
    <w:p w14:paraId="6FB9858D" w14:textId="77777777" w:rsidR="00AD3FE8" w:rsidRPr="00D40FC5" w:rsidRDefault="00AD3FE8" w:rsidP="00CF03CA">
      <w:pPr>
        <w:pStyle w:val="NoSpacing"/>
        <w:ind w:left="576" w:right="-241"/>
        <w:jc w:val="center"/>
        <w:rPr>
          <w:rFonts w:ascii="Arial Narrow" w:hAnsi="Arial Narrow" w:cs="Arial"/>
          <w:b/>
          <w:sz w:val="20"/>
          <w:szCs w:val="20"/>
        </w:rPr>
      </w:pPr>
      <w:r w:rsidRPr="00D40FC5">
        <w:rPr>
          <w:rFonts w:ascii="Arial" w:hAnsi="Arial" w:cs="Arial"/>
          <w:b/>
          <w:sz w:val="20"/>
          <w:szCs w:val="20"/>
        </w:rPr>
        <w:t>T</w:t>
      </w:r>
      <w:r w:rsidRPr="00D40FC5">
        <w:rPr>
          <w:rFonts w:ascii="Arial Narrow" w:hAnsi="Arial Narrow" w:cs="Arial"/>
          <w:b/>
          <w:sz w:val="20"/>
          <w:szCs w:val="20"/>
        </w:rPr>
        <w:t>able 5 – Comparison of the Balances per Books and per Bank Confirmations</w:t>
      </w:r>
    </w:p>
    <w:p w14:paraId="3B4572F3" w14:textId="77777777" w:rsidR="00AD3FE8" w:rsidRPr="00D40FC5" w:rsidRDefault="00AD3FE8" w:rsidP="00CF03CA">
      <w:pPr>
        <w:pStyle w:val="NoSpacing"/>
        <w:ind w:left="576" w:right="-241"/>
        <w:jc w:val="center"/>
        <w:rPr>
          <w:rFonts w:ascii="Arial Narrow" w:hAnsi="Arial Narrow" w:cs="Arial"/>
          <w:b/>
          <w:sz w:val="20"/>
          <w:szCs w:val="20"/>
        </w:rPr>
      </w:pPr>
      <w:r w:rsidRPr="00D40FC5">
        <w:rPr>
          <w:rFonts w:ascii="Arial Narrow" w:hAnsi="Arial Narrow" w:cs="Arial"/>
          <w:b/>
          <w:sz w:val="20"/>
          <w:szCs w:val="20"/>
        </w:rPr>
        <w:t>As of December 31, 2019</w:t>
      </w:r>
    </w:p>
    <w:p w14:paraId="7257B083" w14:textId="77777777" w:rsidR="00AD3FE8" w:rsidRPr="00D40FC5" w:rsidRDefault="00AD3FE8" w:rsidP="00CF03CA">
      <w:pPr>
        <w:pStyle w:val="NoSpacing"/>
        <w:ind w:left="576" w:right="-241"/>
        <w:jc w:val="both"/>
        <w:rPr>
          <w:rFonts w:ascii="Arial" w:hAnsi="Arial" w:cs="Arial"/>
          <w:sz w:val="20"/>
          <w:szCs w:val="20"/>
        </w:rPr>
      </w:pPr>
    </w:p>
    <w:tbl>
      <w:tblPr>
        <w:tblW w:w="8640" w:type="dxa"/>
        <w:tblLayout w:type="fixed"/>
        <w:tblLook w:val="04A0" w:firstRow="1" w:lastRow="0" w:firstColumn="1" w:lastColumn="0" w:noHBand="0" w:noVBand="1"/>
      </w:tblPr>
      <w:tblGrid>
        <w:gridCol w:w="3150"/>
        <w:gridCol w:w="270"/>
        <w:gridCol w:w="1620"/>
        <w:gridCol w:w="270"/>
        <w:gridCol w:w="1800"/>
        <w:gridCol w:w="261"/>
        <w:gridCol w:w="1269"/>
      </w:tblGrid>
      <w:tr w:rsidR="00D40FC5" w:rsidRPr="00D40FC5" w14:paraId="70793928" w14:textId="77777777" w:rsidTr="002825B5">
        <w:trPr>
          <w:trHeight w:val="440"/>
        </w:trPr>
        <w:tc>
          <w:tcPr>
            <w:tcW w:w="3150" w:type="dxa"/>
            <w:tcBorders>
              <w:top w:val="single" w:sz="4" w:space="0" w:color="auto"/>
              <w:bottom w:val="single" w:sz="4" w:space="0" w:color="auto"/>
            </w:tcBorders>
            <w:shd w:val="clear" w:color="auto" w:fill="auto"/>
            <w:vAlign w:val="bottom"/>
          </w:tcPr>
          <w:p w14:paraId="291B826F" w14:textId="77777777" w:rsidR="00AD3FE8" w:rsidRPr="00D40FC5" w:rsidRDefault="00AD3FE8" w:rsidP="005A71C3">
            <w:pPr>
              <w:pStyle w:val="NoSpacing"/>
              <w:ind w:left="-105" w:right="-241"/>
              <w:rPr>
                <w:rFonts w:ascii="Arial Narrow" w:hAnsi="Arial Narrow" w:cs="Arial"/>
                <w:b/>
                <w:bCs/>
                <w:sz w:val="18"/>
                <w:szCs w:val="18"/>
              </w:rPr>
            </w:pPr>
          </w:p>
          <w:p w14:paraId="1F67A515" w14:textId="77777777" w:rsidR="00AD3FE8" w:rsidRPr="00D40FC5" w:rsidRDefault="00AD3FE8" w:rsidP="005A71C3">
            <w:pPr>
              <w:pStyle w:val="NoSpacing"/>
              <w:ind w:left="-105" w:right="-241"/>
              <w:rPr>
                <w:rFonts w:ascii="Arial Narrow" w:hAnsi="Arial Narrow" w:cs="Arial"/>
                <w:b/>
                <w:bCs/>
                <w:sz w:val="18"/>
                <w:szCs w:val="18"/>
              </w:rPr>
            </w:pPr>
            <w:r w:rsidRPr="00D40FC5">
              <w:rPr>
                <w:rFonts w:ascii="Arial Narrow" w:hAnsi="Arial Narrow" w:cs="Arial"/>
                <w:b/>
                <w:bCs/>
                <w:sz w:val="18"/>
                <w:szCs w:val="18"/>
              </w:rPr>
              <w:t>Account No.</w:t>
            </w:r>
          </w:p>
        </w:tc>
        <w:tc>
          <w:tcPr>
            <w:tcW w:w="270" w:type="dxa"/>
            <w:tcBorders>
              <w:top w:val="single" w:sz="4" w:space="0" w:color="auto"/>
              <w:bottom w:val="single" w:sz="4" w:space="0" w:color="auto"/>
            </w:tcBorders>
            <w:vAlign w:val="bottom"/>
          </w:tcPr>
          <w:p w14:paraId="6634D86A" w14:textId="77777777" w:rsidR="00AD3FE8" w:rsidRPr="00D40FC5" w:rsidRDefault="00AD3FE8" w:rsidP="00CF03CA">
            <w:pPr>
              <w:pStyle w:val="NoSpacing"/>
              <w:ind w:right="-241"/>
              <w:jc w:val="center"/>
              <w:rPr>
                <w:rFonts w:ascii="Arial Narrow" w:hAnsi="Arial Narrow" w:cs="Arial"/>
                <w:b/>
                <w:bCs/>
                <w:sz w:val="18"/>
                <w:szCs w:val="18"/>
              </w:rPr>
            </w:pPr>
          </w:p>
          <w:p w14:paraId="145F46C8" w14:textId="77777777" w:rsidR="00AD3FE8" w:rsidRPr="00D40FC5" w:rsidRDefault="00AD3FE8" w:rsidP="00CF03CA">
            <w:pPr>
              <w:pStyle w:val="NoSpacing"/>
              <w:ind w:right="-241"/>
              <w:jc w:val="center"/>
              <w:rPr>
                <w:rFonts w:ascii="Arial Narrow" w:hAnsi="Arial Narrow" w:cs="Arial"/>
                <w:b/>
                <w:bCs/>
                <w:sz w:val="18"/>
                <w:szCs w:val="18"/>
              </w:rPr>
            </w:pPr>
          </w:p>
        </w:tc>
        <w:tc>
          <w:tcPr>
            <w:tcW w:w="1620" w:type="dxa"/>
            <w:tcBorders>
              <w:top w:val="single" w:sz="4" w:space="0" w:color="auto"/>
              <w:bottom w:val="single" w:sz="4" w:space="0" w:color="auto"/>
            </w:tcBorders>
            <w:vAlign w:val="bottom"/>
          </w:tcPr>
          <w:p w14:paraId="00FC0363" w14:textId="75A9BFE5" w:rsidR="00AD3FE8" w:rsidRPr="00D40FC5" w:rsidRDefault="002825B5" w:rsidP="002825B5">
            <w:pPr>
              <w:pStyle w:val="NoSpacing"/>
              <w:jc w:val="right"/>
              <w:rPr>
                <w:rFonts w:ascii="Arial Narrow" w:hAnsi="Arial Narrow" w:cs="Arial"/>
                <w:b/>
                <w:bCs/>
                <w:sz w:val="18"/>
                <w:szCs w:val="18"/>
              </w:rPr>
            </w:pPr>
            <w:r w:rsidRPr="00D40FC5">
              <w:rPr>
                <w:rFonts w:ascii="Arial Narrow" w:hAnsi="Arial Narrow" w:cs="Arial"/>
                <w:b/>
                <w:bCs/>
                <w:sz w:val="18"/>
                <w:szCs w:val="18"/>
              </w:rPr>
              <w:t>Balance per Bank</w:t>
            </w:r>
          </w:p>
          <w:p w14:paraId="614B1CDB" w14:textId="3046AAEB" w:rsidR="001329FD" w:rsidRPr="00D40FC5" w:rsidRDefault="002825B5" w:rsidP="005A71C3">
            <w:pPr>
              <w:pStyle w:val="NoSpacing"/>
              <w:jc w:val="right"/>
              <w:rPr>
                <w:rFonts w:ascii="Arial Narrow" w:hAnsi="Arial Narrow" w:cs="Arial"/>
                <w:b/>
                <w:bCs/>
                <w:sz w:val="18"/>
                <w:szCs w:val="18"/>
              </w:rPr>
            </w:pPr>
            <w:r w:rsidRPr="00D40FC5">
              <w:rPr>
                <w:rFonts w:ascii="Arial Narrow" w:hAnsi="Arial Narrow" w:cs="Arial"/>
                <w:b/>
                <w:bCs/>
                <w:sz w:val="18"/>
                <w:szCs w:val="18"/>
              </w:rPr>
              <w:t>Confirmation</w:t>
            </w:r>
          </w:p>
        </w:tc>
        <w:tc>
          <w:tcPr>
            <w:tcW w:w="270" w:type="dxa"/>
            <w:tcBorders>
              <w:top w:val="single" w:sz="4" w:space="0" w:color="auto"/>
              <w:bottom w:val="single" w:sz="4" w:space="0" w:color="auto"/>
            </w:tcBorders>
            <w:vAlign w:val="bottom"/>
          </w:tcPr>
          <w:p w14:paraId="199EDB39" w14:textId="77777777" w:rsidR="00AD3FE8" w:rsidRPr="00D40FC5" w:rsidRDefault="00AD3FE8" w:rsidP="00C550A1">
            <w:pPr>
              <w:pStyle w:val="NoSpacing"/>
              <w:ind w:right="-241"/>
              <w:jc w:val="center"/>
              <w:rPr>
                <w:rFonts w:ascii="Arial Narrow" w:hAnsi="Arial Narrow" w:cs="Arial"/>
                <w:b/>
                <w:bCs/>
                <w:sz w:val="18"/>
                <w:szCs w:val="18"/>
              </w:rPr>
            </w:pPr>
          </w:p>
        </w:tc>
        <w:tc>
          <w:tcPr>
            <w:tcW w:w="1800" w:type="dxa"/>
            <w:tcBorders>
              <w:top w:val="single" w:sz="4" w:space="0" w:color="auto"/>
              <w:bottom w:val="single" w:sz="4" w:space="0" w:color="auto"/>
            </w:tcBorders>
            <w:shd w:val="clear" w:color="auto" w:fill="auto"/>
            <w:vAlign w:val="bottom"/>
          </w:tcPr>
          <w:p w14:paraId="2A400921" w14:textId="77777777" w:rsidR="001329FD" w:rsidRPr="00D40FC5" w:rsidRDefault="001329FD" w:rsidP="002825B5">
            <w:pPr>
              <w:pStyle w:val="NoSpacing"/>
              <w:jc w:val="right"/>
              <w:rPr>
                <w:rFonts w:ascii="Arial Narrow" w:hAnsi="Arial Narrow" w:cs="Arial"/>
                <w:b/>
                <w:bCs/>
                <w:sz w:val="18"/>
                <w:szCs w:val="18"/>
              </w:rPr>
            </w:pPr>
          </w:p>
          <w:p w14:paraId="63B31262" w14:textId="75849ED2" w:rsidR="00AD3FE8" w:rsidRPr="00D40FC5" w:rsidRDefault="002825B5" w:rsidP="002825B5">
            <w:pPr>
              <w:pStyle w:val="NoSpacing"/>
              <w:jc w:val="right"/>
              <w:rPr>
                <w:rFonts w:ascii="Arial Narrow" w:hAnsi="Arial Narrow" w:cs="Arial"/>
                <w:b/>
                <w:bCs/>
                <w:sz w:val="18"/>
                <w:szCs w:val="18"/>
              </w:rPr>
            </w:pPr>
            <w:r w:rsidRPr="00D40FC5">
              <w:rPr>
                <w:rFonts w:ascii="Arial Narrow" w:hAnsi="Arial Narrow" w:cs="Arial"/>
                <w:b/>
                <w:bCs/>
                <w:sz w:val="18"/>
                <w:szCs w:val="18"/>
              </w:rPr>
              <w:t>Balance per Books</w:t>
            </w:r>
          </w:p>
        </w:tc>
        <w:tc>
          <w:tcPr>
            <w:tcW w:w="261" w:type="dxa"/>
            <w:tcBorders>
              <w:top w:val="single" w:sz="4" w:space="0" w:color="auto"/>
              <w:bottom w:val="single" w:sz="4" w:space="0" w:color="auto"/>
            </w:tcBorders>
            <w:vAlign w:val="bottom"/>
          </w:tcPr>
          <w:p w14:paraId="67D51AEE" w14:textId="77777777" w:rsidR="00AD3FE8" w:rsidRPr="00D40FC5" w:rsidRDefault="00AD3FE8" w:rsidP="00CF03CA">
            <w:pPr>
              <w:pStyle w:val="NoSpacing"/>
              <w:ind w:right="-241"/>
              <w:jc w:val="center"/>
              <w:rPr>
                <w:rFonts w:ascii="Arial Narrow" w:hAnsi="Arial Narrow" w:cs="Arial"/>
                <w:b/>
                <w:bCs/>
                <w:sz w:val="18"/>
                <w:szCs w:val="18"/>
              </w:rPr>
            </w:pPr>
          </w:p>
        </w:tc>
        <w:tc>
          <w:tcPr>
            <w:tcW w:w="1269" w:type="dxa"/>
            <w:tcBorders>
              <w:top w:val="single" w:sz="4" w:space="0" w:color="auto"/>
              <w:bottom w:val="single" w:sz="4" w:space="0" w:color="auto"/>
            </w:tcBorders>
            <w:shd w:val="clear" w:color="auto" w:fill="auto"/>
            <w:vAlign w:val="bottom"/>
          </w:tcPr>
          <w:p w14:paraId="75771AC9" w14:textId="6D324445" w:rsidR="00AD3FE8" w:rsidRPr="00D40FC5" w:rsidRDefault="001329FD" w:rsidP="001329FD">
            <w:pPr>
              <w:pStyle w:val="NoSpacing"/>
              <w:ind w:right="-105"/>
              <w:jc w:val="center"/>
              <w:rPr>
                <w:rFonts w:ascii="Arial Narrow" w:hAnsi="Arial Narrow" w:cs="Arial"/>
                <w:b/>
                <w:bCs/>
                <w:sz w:val="18"/>
                <w:szCs w:val="18"/>
              </w:rPr>
            </w:pPr>
            <w:r w:rsidRPr="00D40FC5">
              <w:rPr>
                <w:rFonts w:ascii="Arial Narrow" w:hAnsi="Arial Narrow" w:cs="Arial"/>
                <w:b/>
                <w:bCs/>
                <w:sz w:val="18"/>
                <w:szCs w:val="18"/>
              </w:rPr>
              <w:t xml:space="preserve">    </w:t>
            </w:r>
            <w:r w:rsidR="00AD3FE8" w:rsidRPr="00D40FC5">
              <w:rPr>
                <w:rFonts w:ascii="Arial Narrow" w:hAnsi="Arial Narrow" w:cs="Arial"/>
                <w:b/>
                <w:bCs/>
                <w:sz w:val="18"/>
                <w:szCs w:val="18"/>
              </w:rPr>
              <w:t>Net</w:t>
            </w:r>
          </w:p>
          <w:p w14:paraId="754B9AA9" w14:textId="77777777" w:rsidR="00AD3FE8" w:rsidRPr="00D40FC5" w:rsidRDefault="00AD3FE8" w:rsidP="005A71C3">
            <w:pPr>
              <w:pStyle w:val="NoSpacing"/>
              <w:ind w:right="-105"/>
              <w:jc w:val="right"/>
              <w:rPr>
                <w:rFonts w:ascii="Arial Narrow" w:hAnsi="Arial Narrow" w:cs="Arial"/>
                <w:b/>
                <w:bCs/>
                <w:sz w:val="18"/>
                <w:szCs w:val="18"/>
              </w:rPr>
            </w:pPr>
            <w:r w:rsidRPr="00D40FC5">
              <w:rPr>
                <w:rFonts w:ascii="Arial Narrow" w:hAnsi="Arial Narrow" w:cs="Arial"/>
                <w:b/>
                <w:bCs/>
                <w:sz w:val="18"/>
                <w:szCs w:val="18"/>
              </w:rPr>
              <w:t>Discrepancy</w:t>
            </w:r>
          </w:p>
        </w:tc>
      </w:tr>
      <w:tr w:rsidR="00D40FC5" w:rsidRPr="00D40FC5" w14:paraId="4DB52CC7" w14:textId="77777777" w:rsidTr="002825B5">
        <w:trPr>
          <w:trHeight w:val="485"/>
        </w:trPr>
        <w:tc>
          <w:tcPr>
            <w:tcW w:w="3150" w:type="dxa"/>
            <w:tcBorders>
              <w:top w:val="single" w:sz="4" w:space="0" w:color="auto"/>
              <w:bottom w:val="dotted" w:sz="4" w:space="0" w:color="auto"/>
            </w:tcBorders>
            <w:shd w:val="clear" w:color="auto" w:fill="auto"/>
          </w:tcPr>
          <w:p w14:paraId="7592A5CB"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LBP Acct No. 3102-1005-56</w:t>
            </w:r>
          </w:p>
          <w:p w14:paraId="15EF5D1A"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(STL Remittance – Charity Fund)</w:t>
            </w:r>
          </w:p>
        </w:tc>
        <w:tc>
          <w:tcPr>
            <w:tcW w:w="270" w:type="dxa"/>
            <w:tcBorders>
              <w:top w:val="single" w:sz="4" w:space="0" w:color="auto"/>
              <w:bottom w:val="dotted" w:sz="4" w:space="0" w:color="auto"/>
            </w:tcBorders>
          </w:tcPr>
          <w:p w14:paraId="1AD367C5" w14:textId="77777777" w:rsidR="00AD3FE8" w:rsidRPr="00D40FC5" w:rsidRDefault="00AD3FE8" w:rsidP="00CF03CA">
            <w:pPr>
              <w:pStyle w:val="NoSpacing"/>
              <w:ind w:right="-241"/>
              <w:rPr>
                <w:rFonts w:ascii="Arial Narrow" w:hAnsi="Arial Narrow" w:cs="Arial"/>
                <w:sz w:val="18"/>
                <w:szCs w:val="18"/>
              </w:rPr>
            </w:pPr>
          </w:p>
          <w:p w14:paraId="3B40A252" w14:textId="77777777" w:rsidR="00AD3FE8" w:rsidRPr="00D40FC5" w:rsidRDefault="00AD3FE8" w:rsidP="00CF03CA">
            <w:pPr>
              <w:pStyle w:val="NoSpacing"/>
              <w:ind w:right="-241"/>
              <w:rPr>
                <w:rFonts w:ascii="Arial Narrow" w:hAnsi="Arial Narrow" w:cs="Arial"/>
                <w:sz w:val="18"/>
                <w:szCs w:val="18"/>
              </w:rPr>
            </w:pPr>
            <w:r w:rsidRPr="00D40FC5">
              <w:rPr>
                <w:rFonts w:ascii="Arial Narrow" w:hAnsi="Arial Narrow" w:cs="Arial"/>
                <w:sz w:val="18"/>
                <w:szCs w:val="18"/>
              </w:rPr>
              <w:t>P</w:t>
            </w:r>
          </w:p>
        </w:tc>
        <w:tc>
          <w:tcPr>
            <w:tcW w:w="1620" w:type="dxa"/>
            <w:tcBorders>
              <w:top w:val="single" w:sz="4" w:space="0" w:color="auto"/>
              <w:bottom w:val="dotted" w:sz="4" w:space="0" w:color="auto"/>
            </w:tcBorders>
          </w:tcPr>
          <w:p w14:paraId="399FEEA5" w14:textId="77777777" w:rsidR="00AD3FE8" w:rsidRPr="00D40FC5" w:rsidRDefault="00AD3FE8" w:rsidP="005A71C3">
            <w:pPr>
              <w:pStyle w:val="NoSpacing"/>
              <w:ind w:right="-241"/>
              <w:jc w:val="right"/>
              <w:rPr>
                <w:rFonts w:ascii="Arial Narrow" w:hAnsi="Arial Narrow" w:cs="Arial"/>
                <w:sz w:val="18"/>
                <w:szCs w:val="18"/>
              </w:rPr>
            </w:pPr>
          </w:p>
          <w:p w14:paraId="4792F506" w14:textId="77777777" w:rsidR="00AD3FE8" w:rsidRPr="00D40FC5" w:rsidRDefault="00AD3FE8" w:rsidP="005A71C3">
            <w:pPr>
              <w:pStyle w:val="NoSpacing"/>
              <w:ind w:right="-18"/>
              <w:jc w:val="right"/>
              <w:rPr>
                <w:rFonts w:ascii="Arial Narrow" w:hAnsi="Arial Narrow" w:cs="Arial"/>
                <w:sz w:val="18"/>
                <w:szCs w:val="18"/>
              </w:rPr>
            </w:pPr>
            <w:r w:rsidRPr="00D40FC5">
              <w:rPr>
                <w:rFonts w:ascii="Arial Narrow" w:hAnsi="Arial Narrow" w:cs="Arial"/>
                <w:sz w:val="18"/>
                <w:szCs w:val="18"/>
              </w:rPr>
              <w:t>460,322,264.21</w:t>
            </w:r>
          </w:p>
        </w:tc>
        <w:tc>
          <w:tcPr>
            <w:tcW w:w="270" w:type="dxa"/>
            <w:tcBorders>
              <w:top w:val="single" w:sz="4" w:space="0" w:color="auto"/>
              <w:bottom w:val="dotted" w:sz="4" w:space="0" w:color="auto"/>
            </w:tcBorders>
          </w:tcPr>
          <w:p w14:paraId="419CDB78" w14:textId="77777777" w:rsidR="001329FD" w:rsidRPr="00D40FC5" w:rsidRDefault="001329FD" w:rsidP="00C550A1">
            <w:pPr>
              <w:pStyle w:val="NoSpacing"/>
              <w:ind w:left="-90" w:right="-241" w:hanging="90"/>
              <w:jc w:val="center"/>
              <w:rPr>
                <w:rFonts w:ascii="Arial Narrow" w:hAnsi="Arial Narrow" w:cs="Arial"/>
                <w:sz w:val="18"/>
                <w:szCs w:val="18"/>
              </w:rPr>
            </w:pPr>
          </w:p>
          <w:p w14:paraId="6BCED326" w14:textId="295F21B5" w:rsidR="00AD3FE8" w:rsidRPr="00D40FC5" w:rsidRDefault="00C550A1" w:rsidP="00C550A1">
            <w:pPr>
              <w:pStyle w:val="NoSpacing"/>
              <w:ind w:left="-90" w:right="-241" w:hanging="90"/>
              <w:jc w:val="center"/>
              <w:rPr>
                <w:rFonts w:ascii="Arial Narrow" w:hAnsi="Arial Narrow" w:cs="Arial"/>
                <w:sz w:val="18"/>
                <w:szCs w:val="18"/>
              </w:rPr>
            </w:pPr>
            <w:r w:rsidRPr="00D40FC5">
              <w:rPr>
                <w:rFonts w:ascii="Arial Narrow" w:hAnsi="Arial Narrow" w:cs="Arial"/>
                <w:sz w:val="18"/>
                <w:szCs w:val="18"/>
              </w:rPr>
              <w:t>P</w:t>
            </w:r>
          </w:p>
        </w:tc>
        <w:tc>
          <w:tcPr>
            <w:tcW w:w="1800" w:type="dxa"/>
            <w:tcBorders>
              <w:top w:val="single" w:sz="4" w:space="0" w:color="auto"/>
              <w:bottom w:val="dotted" w:sz="4" w:space="0" w:color="auto"/>
            </w:tcBorders>
            <w:shd w:val="clear" w:color="auto" w:fill="auto"/>
          </w:tcPr>
          <w:p w14:paraId="78874F30" w14:textId="77777777" w:rsidR="00AD3FE8" w:rsidRPr="00D40FC5" w:rsidRDefault="00AD3FE8" w:rsidP="005A71C3">
            <w:pPr>
              <w:pStyle w:val="NoSpacing"/>
              <w:ind w:right="-241"/>
              <w:jc w:val="right"/>
              <w:rPr>
                <w:rFonts w:ascii="Arial Narrow" w:hAnsi="Arial Narrow" w:cs="Arial"/>
                <w:sz w:val="18"/>
                <w:szCs w:val="18"/>
              </w:rPr>
            </w:pPr>
          </w:p>
          <w:p w14:paraId="79F5E456" w14:textId="77777777" w:rsidR="00AD3FE8" w:rsidRPr="00D40FC5" w:rsidRDefault="005A71C3" w:rsidP="005A71C3">
            <w:pPr>
              <w:pStyle w:val="NoSpacing"/>
              <w:jc w:val="right"/>
              <w:rPr>
                <w:rFonts w:ascii="Arial Narrow" w:hAnsi="Arial Narrow" w:cs="Arial"/>
                <w:sz w:val="18"/>
                <w:szCs w:val="18"/>
              </w:rPr>
            </w:pPr>
            <w:r w:rsidRPr="00D40FC5">
              <w:rPr>
                <w:rFonts w:ascii="Arial Narrow" w:hAnsi="Arial Narrow" w:cs="Arial"/>
                <w:sz w:val="18"/>
                <w:szCs w:val="18"/>
              </w:rPr>
              <w:t xml:space="preserve">          </w:t>
            </w:r>
            <w:r w:rsidR="00AD3FE8" w:rsidRPr="00D40FC5">
              <w:rPr>
                <w:rFonts w:ascii="Arial Narrow" w:hAnsi="Arial Narrow" w:cs="Arial"/>
                <w:sz w:val="18"/>
                <w:szCs w:val="18"/>
              </w:rPr>
              <w:t>430,673,471.51</w:t>
            </w:r>
          </w:p>
        </w:tc>
        <w:tc>
          <w:tcPr>
            <w:tcW w:w="261" w:type="dxa"/>
            <w:tcBorders>
              <w:top w:val="single" w:sz="4" w:space="0" w:color="auto"/>
              <w:bottom w:val="dotted" w:sz="4" w:space="0" w:color="auto"/>
            </w:tcBorders>
          </w:tcPr>
          <w:p w14:paraId="6945B9D7" w14:textId="77777777" w:rsidR="00AD3FE8" w:rsidRPr="00D40FC5" w:rsidRDefault="00AD3FE8" w:rsidP="00CF03CA">
            <w:pPr>
              <w:pStyle w:val="NoSpacing"/>
              <w:jc w:val="right"/>
              <w:rPr>
                <w:rFonts w:ascii="Arial Narrow" w:hAnsi="Arial Narrow" w:cs="Arial"/>
                <w:sz w:val="18"/>
                <w:szCs w:val="18"/>
              </w:rPr>
            </w:pPr>
          </w:p>
          <w:p w14:paraId="32F75E06" w14:textId="77777777" w:rsidR="00AD3FE8" w:rsidRPr="00D40FC5" w:rsidRDefault="00AD3FE8" w:rsidP="00CF03CA">
            <w:pPr>
              <w:pStyle w:val="NoSpacing"/>
              <w:jc w:val="right"/>
              <w:rPr>
                <w:rFonts w:ascii="Arial Narrow" w:hAnsi="Arial Narrow" w:cs="Arial"/>
                <w:sz w:val="18"/>
                <w:szCs w:val="18"/>
              </w:rPr>
            </w:pPr>
            <w:r w:rsidRPr="00D40FC5">
              <w:rPr>
                <w:rFonts w:ascii="Arial Narrow" w:hAnsi="Arial Narrow" w:cs="Arial"/>
                <w:sz w:val="18"/>
                <w:szCs w:val="18"/>
              </w:rPr>
              <w:t>P</w:t>
            </w:r>
          </w:p>
        </w:tc>
        <w:tc>
          <w:tcPr>
            <w:tcW w:w="1269" w:type="dxa"/>
            <w:tcBorders>
              <w:top w:val="single" w:sz="4" w:space="0" w:color="auto"/>
              <w:bottom w:val="dotted" w:sz="4" w:space="0" w:color="auto"/>
            </w:tcBorders>
            <w:shd w:val="clear" w:color="auto" w:fill="auto"/>
          </w:tcPr>
          <w:p w14:paraId="56DEDBC1" w14:textId="77777777" w:rsidR="00AD3FE8" w:rsidRPr="00D40FC5" w:rsidRDefault="00AD3FE8" w:rsidP="005A71C3">
            <w:pPr>
              <w:pStyle w:val="NoSpacing"/>
              <w:ind w:right="-105"/>
              <w:jc w:val="right"/>
              <w:rPr>
                <w:rFonts w:ascii="Arial Narrow" w:hAnsi="Arial Narrow" w:cs="Arial"/>
                <w:sz w:val="18"/>
                <w:szCs w:val="18"/>
              </w:rPr>
            </w:pPr>
          </w:p>
          <w:p w14:paraId="3EA15135" w14:textId="77777777" w:rsidR="00AD3FE8" w:rsidRPr="00D40FC5" w:rsidRDefault="00AD3FE8" w:rsidP="005A71C3">
            <w:pPr>
              <w:pStyle w:val="NoSpacing"/>
              <w:ind w:right="-105"/>
              <w:jc w:val="right"/>
              <w:rPr>
                <w:rFonts w:ascii="Arial Narrow" w:hAnsi="Arial Narrow" w:cs="Arial"/>
                <w:sz w:val="18"/>
                <w:szCs w:val="18"/>
              </w:rPr>
            </w:pPr>
            <w:r w:rsidRPr="00D40FC5">
              <w:rPr>
                <w:rFonts w:ascii="Arial Narrow" w:hAnsi="Arial Narrow" w:cs="Arial"/>
                <w:sz w:val="18"/>
                <w:szCs w:val="18"/>
              </w:rPr>
              <w:t>29,648,792.70</w:t>
            </w:r>
          </w:p>
        </w:tc>
      </w:tr>
      <w:tr w:rsidR="00D40FC5" w:rsidRPr="00D40FC5" w14:paraId="325EF8A5" w14:textId="77777777" w:rsidTr="002825B5">
        <w:tc>
          <w:tcPr>
            <w:tcW w:w="3150" w:type="dxa"/>
            <w:tcBorders>
              <w:top w:val="dotted" w:sz="4" w:space="0" w:color="auto"/>
              <w:bottom w:val="dotted" w:sz="4" w:space="0" w:color="auto"/>
            </w:tcBorders>
            <w:shd w:val="clear" w:color="auto" w:fill="auto"/>
          </w:tcPr>
          <w:p w14:paraId="3A83B5EB"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LBP Acct No. 3102-1000-17</w:t>
            </w:r>
          </w:p>
          <w:p w14:paraId="69E6DA3A"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(Prize Fund)</w:t>
            </w:r>
          </w:p>
        </w:tc>
        <w:tc>
          <w:tcPr>
            <w:tcW w:w="270" w:type="dxa"/>
            <w:tcBorders>
              <w:top w:val="dotted" w:sz="4" w:space="0" w:color="auto"/>
              <w:bottom w:val="dotted" w:sz="4" w:space="0" w:color="auto"/>
            </w:tcBorders>
          </w:tcPr>
          <w:p w14:paraId="584EC573" w14:textId="77777777" w:rsidR="00AD3FE8" w:rsidRPr="00D40FC5" w:rsidRDefault="00AD3FE8" w:rsidP="00CF03CA">
            <w:pPr>
              <w:pStyle w:val="NoSpacing"/>
              <w:ind w:right="-18"/>
              <w:jc w:val="right"/>
              <w:rPr>
                <w:rFonts w:ascii="Arial Narrow" w:hAnsi="Arial Narrow" w:cs="Arial"/>
                <w:sz w:val="18"/>
                <w:szCs w:val="18"/>
              </w:rPr>
            </w:pPr>
          </w:p>
        </w:tc>
        <w:tc>
          <w:tcPr>
            <w:tcW w:w="1620" w:type="dxa"/>
            <w:tcBorders>
              <w:top w:val="dotted" w:sz="4" w:space="0" w:color="auto"/>
              <w:bottom w:val="dotted" w:sz="4" w:space="0" w:color="auto"/>
            </w:tcBorders>
          </w:tcPr>
          <w:p w14:paraId="60F9B992" w14:textId="77777777" w:rsidR="00AD3FE8" w:rsidRPr="00D40FC5" w:rsidRDefault="00AD3FE8" w:rsidP="005A71C3">
            <w:pPr>
              <w:pStyle w:val="NoSpacing"/>
              <w:jc w:val="right"/>
              <w:rPr>
                <w:rFonts w:ascii="Arial Narrow" w:hAnsi="Arial Narrow" w:cs="Arial"/>
                <w:sz w:val="18"/>
                <w:szCs w:val="18"/>
              </w:rPr>
            </w:pPr>
          </w:p>
          <w:p w14:paraId="67510C59" w14:textId="77777777" w:rsidR="00AD3FE8" w:rsidRPr="00D40FC5" w:rsidRDefault="00AD3FE8" w:rsidP="005A71C3">
            <w:pPr>
              <w:pStyle w:val="NoSpacing"/>
              <w:jc w:val="right"/>
              <w:rPr>
                <w:rFonts w:ascii="Arial Narrow" w:hAnsi="Arial Narrow" w:cs="Arial"/>
                <w:sz w:val="18"/>
                <w:szCs w:val="18"/>
              </w:rPr>
            </w:pPr>
            <w:r w:rsidRPr="00D40FC5">
              <w:rPr>
                <w:rFonts w:ascii="Arial Narrow" w:hAnsi="Arial Narrow" w:cs="Arial"/>
                <w:sz w:val="18"/>
                <w:szCs w:val="18"/>
              </w:rPr>
              <w:t>3,920,793,996.41</w:t>
            </w:r>
          </w:p>
        </w:tc>
        <w:tc>
          <w:tcPr>
            <w:tcW w:w="270" w:type="dxa"/>
            <w:tcBorders>
              <w:top w:val="dotted" w:sz="4" w:space="0" w:color="auto"/>
              <w:bottom w:val="dotted" w:sz="4" w:space="0" w:color="auto"/>
            </w:tcBorders>
          </w:tcPr>
          <w:p w14:paraId="2B53AB45" w14:textId="77777777" w:rsidR="00AD3FE8" w:rsidRPr="00D40FC5" w:rsidRDefault="00AD3FE8" w:rsidP="00C550A1">
            <w:pPr>
              <w:pStyle w:val="NoSpacing"/>
              <w:ind w:right="-18"/>
              <w:jc w:val="center"/>
              <w:rPr>
                <w:rFonts w:ascii="Arial Narrow" w:hAnsi="Arial Narrow" w:cs="Arial"/>
                <w:sz w:val="18"/>
                <w:szCs w:val="18"/>
              </w:rPr>
            </w:pPr>
          </w:p>
        </w:tc>
        <w:tc>
          <w:tcPr>
            <w:tcW w:w="1800" w:type="dxa"/>
            <w:tcBorders>
              <w:top w:val="dotted" w:sz="4" w:space="0" w:color="auto"/>
              <w:bottom w:val="dotted" w:sz="4" w:space="0" w:color="auto"/>
            </w:tcBorders>
            <w:shd w:val="clear" w:color="auto" w:fill="auto"/>
          </w:tcPr>
          <w:p w14:paraId="43DE2FFC" w14:textId="77777777" w:rsidR="00AD3FE8" w:rsidRPr="00D40FC5" w:rsidRDefault="00AD3FE8" w:rsidP="005A71C3">
            <w:pPr>
              <w:pStyle w:val="NoSpacing"/>
              <w:ind w:right="-18"/>
              <w:jc w:val="right"/>
              <w:rPr>
                <w:rFonts w:ascii="Arial Narrow" w:hAnsi="Arial Narrow" w:cs="Arial"/>
                <w:sz w:val="18"/>
                <w:szCs w:val="18"/>
              </w:rPr>
            </w:pPr>
          </w:p>
          <w:p w14:paraId="3DE3C00C" w14:textId="77777777" w:rsidR="00AD3FE8" w:rsidRPr="00D40FC5" w:rsidRDefault="00AD3FE8" w:rsidP="005A71C3">
            <w:pPr>
              <w:pStyle w:val="NoSpacing"/>
              <w:ind w:right="-18"/>
              <w:jc w:val="right"/>
              <w:rPr>
                <w:rFonts w:ascii="Arial Narrow" w:hAnsi="Arial Narrow" w:cs="Arial"/>
                <w:sz w:val="18"/>
                <w:szCs w:val="18"/>
              </w:rPr>
            </w:pPr>
            <w:r w:rsidRPr="00D40FC5">
              <w:rPr>
                <w:rFonts w:ascii="Arial Narrow" w:hAnsi="Arial Narrow" w:cs="Arial"/>
                <w:sz w:val="18"/>
                <w:szCs w:val="18"/>
              </w:rPr>
              <w:t>3,895,982,213.73</w:t>
            </w:r>
          </w:p>
        </w:tc>
        <w:tc>
          <w:tcPr>
            <w:tcW w:w="261" w:type="dxa"/>
            <w:tcBorders>
              <w:top w:val="dotted" w:sz="4" w:space="0" w:color="auto"/>
              <w:bottom w:val="dotted" w:sz="4" w:space="0" w:color="auto"/>
            </w:tcBorders>
          </w:tcPr>
          <w:p w14:paraId="654B5C9B" w14:textId="77777777" w:rsidR="00AD3FE8" w:rsidRPr="00D40FC5" w:rsidRDefault="00AD3FE8" w:rsidP="00CF03CA">
            <w:pPr>
              <w:pStyle w:val="NoSpacing"/>
              <w:jc w:val="right"/>
              <w:rPr>
                <w:rFonts w:ascii="Arial Narrow" w:hAnsi="Arial Narrow" w:cs="Arial"/>
                <w:sz w:val="18"/>
                <w:szCs w:val="18"/>
              </w:rPr>
            </w:pPr>
          </w:p>
        </w:tc>
        <w:tc>
          <w:tcPr>
            <w:tcW w:w="1269" w:type="dxa"/>
            <w:tcBorders>
              <w:top w:val="dotted" w:sz="4" w:space="0" w:color="auto"/>
              <w:bottom w:val="dotted" w:sz="4" w:space="0" w:color="auto"/>
            </w:tcBorders>
            <w:shd w:val="clear" w:color="auto" w:fill="auto"/>
          </w:tcPr>
          <w:p w14:paraId="172C94C1" w14:textId="77777777" w:rsidR="00AD3FE8" w:rsidRPr="00D40FC5" w:rsidRDefault="00AD3FE8" w:rsidP="005A71C3">
            <w:pPr>
              <w:pStyle w:val="NoSpacing"/>
              <w:ind w:right="-105"/>
              <w:jc w:val="right"/>
              <w:rPr>
                <w:rFonts w:ascii="Arial Narrow" w:hAnsi="Arial Narrow" w:cs="Arial"/>
                <w:sz w:val="18"/>
                <w:szCs w:val="18"/>
              </w:rPr>
            </w:pPr>
          </w:p>
          <w:p w14:paraId="24537FEA" w14:textId="77777777" w:rsidR="00AD3FE8" w:rsidRPr="00D40FC5" w:rsidRDefault="00AD3FE8" w:rsidP="005A71C3">
            <w:pPr>
              <w:pStyle w:val="NoSpacing"/>
              <w:ind w:right="-105"/>
              <w:jc w:val="right"/>
              <w:rPr>
                <w:rFonts w:ascii="Arial Narrow" w:hAnsi="Arial Narrow" w:cs="Arial"/>
                <w:sz w:val="18"/>
                <w:szCs w:val="18"/>
              </w:rPr>
            </w:pPr>
            <w:r w:rsidRPr="00D40FC5">
              <w:rPr>
                <w:rFonts w:ascii="Arial Narrow" w:hAnsi="Arial Narrow" w:cs="Arial"/>
                <w:sz w:val="18"/>
                <w:szCs w:val="18"/>
              </w:rPr>
              <w:t>24,811,782.68</w:t>
            </w:r>
          </w:p>
        </w:tc>
      </w:tr>
      <w:tr w:rsidR="00D40FC5" w:rsidRPr="00D40FC5" w14:paraId="7228B029" w14:textId="77777777" w:rsidTr="002825B5">
        <w:tc>
          <w:tcPr>
            <w:tcW w:w="3150" w:type="dxa"/>
            <w:tcBorders>
              <w:top w:val="dotted" w:sz="4" w:space="0" w:color="auto"/>
              <w:bottom w:val="dotted" w:sz="4" w:space="0" w:color="auto"/>
            </w:tcBorders>
            <w:shd w:val="clear" w:color="auto" w:fill="auto"/>
          </w:tcPr>
          <w:p w14:paraId="0075941B"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LBP Acct No. 3102-1000-25</w:t>
            </w:r>
          </w:p>
          <w:p w14:paraId="39BF9232"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(Charity Fund)</w:t>
            </w:r>
          </w:p>
        </w:tc>
        <w:tc>
          <w:tcPr>
            <w:tcW w:w="270" w:type="dxa"/>
            <w:tcBorders>
              <w:top w:val="dotted" w:sz="4" w:space="0" w:color="auto"/>
              <w:bottom w:val="dotted" w:sz="4" w:space="0" w:color="auto"/>
            </w:tcBorders>
          </w:tcPr>
          <w:p w14:paraId="05585F76" w14:textId="77777777" w:rsidR="00AD3FE8" w:rsidRPr="00D40FC5" w:rsidRDefault="00AD3FE8" w:rsidP="00CF03CA">
            <w:pPr>
              <w:pStyle w:val="NoSpacing"/>
              <w:ind w:right="-18"/>
              <w:jc w:val="right"/>
              <w:rPr>
                <w:rFonts w:ascii="Arial Narrow" w:hAnsi="Arial Narrow" w:cs="Arial"/>
                <w:sz w:val="18"/>
                <w:szCs w:val="18"/>
              </w:rPr>
            </w:pPr>
          </w:p>
        </w:tc>
        <w:tc>
          <w:tcPr>
            <w:tcW w:w="1620" w:type="dxa"/>
            <w:tcBorders>
              <w:top w:val="dotted" w:sz="4" w:space="0" w:color="auto"/>
              <w:bottom w:val="dotted" w:sz="4" w:space="0" w:color="auto"/>
            </w:tcBorders>
          </w:tcPr>
          <w:p w14:paraId="2A52E1E6" w14:textId="77777777" w:rsidR="00AD3FE8" w:rsidRPr="00D40FC5" w:rsidRDefault="00AD3FE8" w:rsidP="005A71C3">
            <w:pPr>
              <w:pStyle w:val="NoSpacing"/>
              <w:ind w:right="72"/>
              <w:jc w:val="right"/>
              <w:rPr>
                <w:rFonts w:ascii="Arial Narrow" w:hAnsi="Arial Narrow" w:cs="Arial"/>
                <w:sz w:val="18"/>
                <w:szCs w:val="18"/>
              </w:rPr>
            </w:pPr>
          </w:p>
          <w:p w14:paraId="48B0F897" w14:textId="77777777" w:rsidR="00AD3FE8" w:rsidRPr="00D40FC5" w:rsidRDefault="00AD3FE8" w:rsidP="00DB42EA">
            <w:pPr>
              <w:pStyle w:val="NoSpacing"/>
              <w:jc w:val="right"/>
              <w:rPr>
                <w:rFonts w:ascii="Arial Narrow" w:hAnsi="Arial Narrow" w:cs="Arial"/>
                <w:sz w:val="18"/>
                <w:szCs w:val="18"/>
              </w:rPr>
            </w:pPr>
            <w:r w:rsidRPr="00D40FC5">
              <w:rPr>
                <w:rFonts w:ascii="Arial Narrow" w:hAnsi="Arial Narrow" w:cs="Arial"/>
                <w:sz w:val="18"/>
                <w:szCs w:val="18"/>
              </w:rPr>
              <w:t>7,947,750,736.56</w:t>
            </w:r>
          </w:p>
        </w:tc>
        <w:tc>
          <w:tcPr>
            <w:tcW w:w="270" w:type="dxa"/>
            <w:tcBorders>
              <w:top w:val="dotted" w:sz="4" w:space="0" w:color="auto"/>
              <w:bottom w:val="dotted" w:sz="4" w:space="0" w:color="auto"/>
            </w:tcBorders>
          </w:tcPr>
          <w:p w14:paraId="483D8FFF" w14:textId="77777777" w:rsidR="00AD3FE8" w:rsidRPr="00D40FC5" w:rsidRDefault="00AD3FE8" w:rsidP="00C550A1">
            <w:pPr>
              <w:pStyle w:val="NoSpacing"/>
              <w:ind w:right="-18"/>
              <w:jc w:val="center"/>
              <w:rPr>
                <w:rFonts w:ascii="Arial Narrow" w:hAnsi="Arial Narrow" w:cs="Arial"/>
                <w:sz w:val="18"/>
                <w:szCs w:val="18"/>
              </w:rPr>
            </w:pPr>
          </w:p>
        </w:tc>
        <w:tc>
          <w:tcPr>
            <w:tcW w:w="1800" w:type="dxa"/>
            <w:tcBorders>
              <w:top w:val="dotted" w:sz="4" w:space="0" w:color="auto"/>
              <w:bottom w:val="dotted" w:sz="4" w:space="0" w:color="auto"/>
            </w:tcBorders>
            <w:shd w:val="clear" w:color="auto" w:fill="auto"/>
          </w:tcPr>
          <w:p w14:paraId="7CCA0CFD" w14:textId="77777777" w:rsidR="00AD3FE8" w:rsidRPr="00D40FC5" w:rsidRDefault="00AD3FE8" w:rsidP="005A71C3">
            <w:pPr>
              <w:pStyle w:val="NoSpacing"/>
              <w:ind w:right="-18"/>
              <w:jc w:val="right"/>
              <w:rPr>
                <w:rFonts w:ascii="Arial Narrow" w:hAnsi="Arial Narrow" w:cs="Arial"/>
                <w:sz w:val="18"/>
                <w:szCs w:val="18"/>
              </w:rPr>
            </w:pPr>
          </w:p>
          <w:p w14:paraId="6E614091" w14:textId="77777777" w:rsidR="00AD3FE8" w:rsidRPr="00D40FC5" w:rsidRDefault="00AD3FE8" w:rsidP="005A71C3">
            <w:pPr>
              <w:pStyle w:val="NoSpacing"/>
              <w:ind w:right="-18"/>
              <w:jc w:val="right"/>
              <w:rPr>
                <w:rFonts w:ascii="Arial Narrow" w:hAnsi="Arial Narrow" w:cs="Arial"/>
                <w:sz w:val="18"/>
                <w:szCs w:val="18"/>
              </w:rPr>
            </w:pPr>
            <w:r w:rsidRPr="00D40FC5">
              <w:rPr>
                <w:rFonts w:ascii="Arial Narrow" w:hAnsi="Arial Narrow" w:cs="Arial"/>
                <w:sz w:val="18"/>
                <w:szCs w:val="18"/>
              </w:rPr>
              <w:t>7,933,970,110.59</w:t>
            </w:r>
          </w:p>
        </w:tc>
        <w:tc>
          <w:tcPr>
            <w:tcW w:w="261" w:type="dxa"/>
            <w:tcBorders>
              <w:top w:val="dotted" w:sz="4" w:space="0" w:color="auto"/>
              <w:bottom w:val="dotted" w:sz="4" w:space="0" w:color="auto"/>
            </w:tcBorders>
          </w:tcPr>
          <w:p w14:paraId="23F6E1DB" w14:textId="77777777" w:rsidR="00AD3FE8" w:rsidRPr="00D40FC5" w:rsidRDefault="00AD3FE8" w:rsidP="00CF03CA">
            <w:pPr>
              <w:pStyle w:val="NoSpacing"/>
              <w:jc w:val="right"/>
              <w:rPr>
                <w:rFonts w:ascii="Arial Narrow" w:hAnsi="Arial Narrow" w:cs="Arial"/>
                <w:sz w:val="18"/>
                <w:szCs w:val="18"/>
              </w:rPr>
            </w:pPr>
          </w:p>
        </w:tc>
        <w:tc>
          <w:tcPr>
            <w:tcW w:w="1269" w:type="dxa"/>
            <w:tcBorders>
              <w:top w:val="dotted" w:sz="4" w:space="0" w:color="auto"/>
              <w:bottom w:val="dotted" w:sz="4" w:space="0" w:color="auto"/>
            </w:tcBorders>
            <w:shd w:val="clear" w:color="auto" w:fill="auto"/>
          </w:tcPr>
          <w:p w14:paraId="514346AE" w14:textId="77777777" w:rsidR="00AD3FE8" w:rsidRPr="00D40FC5" w:rsidRDefault="00AD3FE8" w:rsidP="005A71C3">
            <w:pPr>
              <w:pStyle w:val="NoSpacing"/>
              <w:ind w:right="-105"/>
              <w:jc w:val="right"/>
              <w:rPr>
                <w:rFonts w:ascii="Arial Narrow" w:hAnsi="Arial Narrow" w:cs="Arial"/>
                <w:sz w:val="18"/>
                <w:szCs w:val="18"/>
              </w:rPr>
            </w:pPr>
          </w:p>
          <w:p w14:paraId="1CFB5CED" w14:textId="77777777" w:rsidR="00AD3FE8" w:rsidRPr="00D40FC5" w:rsidRDefault="00AD3FE8" w:rsidP="005A71C3">
            <w:pPr>
              <w:pStyle w:val="NoSpacing"/>
              <w:ind w:right="-105"/>
              <w:jc w:val="right"/>
              <w:rPr>
                <w:rFonts w:ascii="Arial Narrow" w:hAnsi="Arial Narrow" w:cs="Arial"/>
                <w:sz w:val="18"/>
                <w:szCs w:val="18"/>
              </w:rPr>
            </w:pPr>
            <w:r w:rsidRPr="00D40FC5">
              <w:rPr>
                <w:rFonts w:ascii="Arial Narrow" w:hAnsi="Arial Narrow" w:cs="Arial"/>
                <w:sz w:val="18"/>
                <w:szCs w:val="18"/>
              </w:rPr>
              <w:t>13,780,625.97</w:t>
            </w:r>
          </w:p>
        </w:tc>
      </w:tr>
      <w:tr w:rsidR="00D40FC5" w:rsidRPr="00D40FC5" w14:paraId="7D37799D" w14:textId="77777777" w:rsidTr="002825B5">
        <w:tc>
          <w:tcPr>
            <w:tcW w:w="3150" w:type="dxa"/>
            <w:tcBorders>
              <w:top w:val="dotted" w:sz="4" w:space="0" w:color="auto"/>
              <w:bottom w:val="dotted" w:sz="4" w:space="0" w:color="auto"/>
            </w:tcBorders>
            <w:shd w:val="clear" w:color="auto" w:fill="auto"/>
          </w:tcPr>
          <w:p w14:paraId="1DFAFA5A"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LBP Acct No. 3102-1006-10</w:t>
            </w:r>
          </w:p>
          <w:p w14:paraId="40630013"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(STL Remittance – Prize Fund)</w:t>
            </w:r>
          </w:p>
        </w:tc>
        <w:tc>
          <w:tcPr>
            <w:tcW w:w="270" w:type="dxa"/>
            <w:tcBorders>
              <w:top w:val="dotted" w:sz="4" w:space="0" w:color="auto"/>
              <w:bottom w:val="dotted" w:sz="4" w:space="0" w:color="auto"/>
            </w:tcBorders>
          </w:tcPr>
          <w:p w14:paraId="3106A747" w14:textId="77777777" w:rsidR="00AD3FE8" w:rsidRPr="00D40FC5" w:rsidRDefault="00AD3FE8" w:rsidP="00CF03CA">
            <w:pPr>
              <w:pStyle w:val="NoSpacing"/>
              <w:ind w:right="72"/>
              <w:jc w:val="right"/>
              <w:rPr>
                <w:rFonts w:ascii="Arial Narrow" w:hAnsi="Arial Narrow" w:cs="Arial"/>
                <w:sz w:val="18"/>
                <w:szCs w:val="18"/>
              </w:rPr>
            </w:pPr>
          </w:p>
        </w:tc>
        <w:tc>
          <w:tcPr>
            <w:tcW w:w="1620" w:type="dxa"/>
            <w:tcBorders>
              <w:top w:val="dotted" w:sz="4" w:space="0" w:color="auto"/>
              <w:bottom w:val="dotted" w:sz="4" w:space="0" w:color="auto"/>
            </w:tcBorders>
          </w:tcPr>
          <w:p w14:paraId="674C287B" w14:textId="77777777" w:rsidR="00AD3FE8" w:rsidRPr="00D40FC5" w:rsidRDefault="00AD3FE8" w:rsidP="005A71C3">
            <w:pPr>
              <w:pStyle w:val="NoSpacing"/>
              <w:jc w:val="right"/>
              <w:rPr>
                <w:rFonts w:ascii="Arial Narrow" w:hAnsi="Arial Narrow" w:cs="Arial"/>
                <w:sz w:val="18"/>
                <w:szCs w:val="18"/>
              </w:rPr>
            </w:pPr>
          </w:p>
          <w:p w14:paraId="6FB9E0C8" w14:textId="77777777" w:rsidR="00AD3FE8" w:rsidRPr="00D40FC5" w:rsidRDefault="00AD3FE8" w:rsidP="005A71C3">
            <w:pPr>
              <w:pStyle w:val="NoSpacing"/>
              <w:jc w:val="right"/>
              <w:rPr>
                <w:rFonts w:ascii="Arial Narrow" w:hAnsi="Arial Narrow" w:cs="Arial"/>
                <w:sz w:val="18"/>
                <w:szCs w:val="18"/>
              </w:rPr>
            </w:pPr>
            <w:r w:rsidRPr="00D40FC5">
              <w:rPr>
                <w:rFonts w:ascii="Arial Narrow" w:hAnsi="Arial Narrow" w:cs="Arial"/>
                <w:sz w:val="18"/>
                <w:szCs w:val="18"/>
              </w:rPr>
              <w:t>99,067,611.71</w:t>
            </w:r>
          </w:p>
        </w:tc>
        <w:tc>
          <w:tcPr>
            <w:tcW w:w="270" w:type="dxa"/>
            <w:tcBorders>
              <w:top w:val="dotted" w:sz="4" w:space="0" w:color="auto"/>
              <w:bottom w:val="dotted" w:sz="4" w:space="0" w:color="auto"/>
            </w:tcBorders>
          </w:tcPr>
          <w:p w14:paraId="48F13A4A" w14:textId="77777777" w:rsidR="00AD3FE8" w:rsidRPr="00D40FC5" w:rsidRDefault="00AD3FE8" w:rsidP="00C550A1">
            <w:pPr>
              <w:pStyle w:val="NoSpacing"/>
              <w:ind w:right="72"/>
              <w:jc w:val="center"/>
              <w:rPr>
                <w:rFonts w:ascii="Arial Narrow" w:hAnsi="Arial Narrow" w:cs="Arial"/>
                <w:sz w:val="18"/>
                <w:szCs w:val="18"/>
              </w:rPr>
            </w:pPr>
          </w:p>
        </w:tc>
        <w:tc>
          <w:tcPr>
            <w:tcW w:w="1800" w:type="dxa"/>
            <w:tcBorders>
              <w:top w:val="dotted" w:sz="4" w:space="0" w:color="auto"/>
              <w:bottom w:val="dotted" w:sz="4" w:space="0" w:color="auto"/>
            </w:tcBorders>
            <w:shd w:val="clear" w:color="auto" w:fill="auto"/>
          </w:tcPr>
          <w:p w14:paraId="6955F66E" w14:textId="77777777" w:rsidR="00AD3FE8" w:rsidRPr="00D40FC5" w:rsidRDefault="00AD3FE8" w:rsidP="005A71C3">
            <w:pPr>
              <w:pStyle w:val="NoSpacing"/>
              <w:ind w:right="72"/>
              <w:jc w:val="right"/>
              <w:rPr>
                <w:rFonts w:ascii="Arial Narrow" w:hAnsi="Arial Narrow" w:cs="Arial"/>
                <w:sz w:val="18"/>
                <w:szCs w:val="18"/>
              </w:rPr>
            </w:pPr>
          </w:p>
          <w:p w14:paraId="21DBDA17" w14:textId="77777777" w:rsidR="00AD3FE8" w:rsidRPr="00D40FC5" w:rsidRDefault="00AD3FE8" w:rsidP="005A71C3">
            <w:pPr>
              <w:pStyle w:val="NoSpacing"/>
              <w:jc w:val="right"/>
              <w:rPr>
                <w:rFonts w:ascii="Arial Narrow" w:hAnsi="Arial Narrow" w:cs="Arial"/>
                <w:sz w:val="18"/>
                <w:szCs w:val="18"/>
              </w:rPr>
            </w:pPr>
            <w:r w:rsidRPr="00D40FC5">
              <w:rPr>
                <w:rFonts w:ascii="Arial Narrow" w:hAnsi="Arial Narrow" w:cs="Arial"/>
                <w:sz w:val="18"/>
                <w:szCs w:val="18"/>
              </w:rPr>
              <w:t>105,446,385.03</w:t>
            </w:r>
          </w:p>
        </w:tc>
        <w:tc>
          <w:tcPr>
            <w:tcW w:w="261" w:type="dxa"/>
            <w:tcBorders>
              <w:top w:val="dotted" w:sz="4" w:space="0" w:color="auto"/>
              <w:bottom w:val="dotted" w:sz="4" w:space="0" w:color="auto"/>
            </w:tcBorders>
          </w:tcPr>
          <w:p w14:paraId="0A4A6F10" w14:textId="77777777" w:rsidR="00AD3FE8" w:rsidRPr="00D40FC5" w:rsidRDefault="00AD3FE8" w:rsidP="00CF03CA">
            <w:pPr>
              <w:pStyle w:val="NoSpacing"/>
              <w:ind w:right="72"/>
              <w:jc w:val="right"/>
              <w:rPr>
                <w:rFonts w:ascii="Arial Narrow" w:hAnsi="Arial Narrow" w:cs="Arial"/>
                <w:sz w:val="18"/>
                <w:szCs w:val="18"/>
              </w:rPr>
            </w:pPr>
          </w:p>
        </w:tc>
        <w:tc>
          <w:tcPr>
            <w:tcW w:w="1269" w:type="dxa"/>
            <w:tcBorders>
              <w:top w:val="dotted" w:sz="4" w:space="0" w:color="auto"/>
              <w:bottom w:val="dotted" w:sz="4" w:space="0" w:color="auto"/>
            </w:tcBorders>
            <w:shd w:val="clear" w:color="auto" w:fill="auto"/>
          </w:tcPr>
          <w:p w14:paraId="64936FF5" w14:textId="77777777" w:rsidR="00AD3FE8" w:rsidRPr="00D40FC5" w:rsidRDefault="00AD3FE8" w:rsidP="005A71C3">
            <w:pPr>
              <w:pStyle w:val="NoSpacing"/>
              <w:ind w:right="-105"/>
              <w:jc w:val="right"/>
              <w:rPr>
                <w:rFonts w:ascii="Arial Narrow" w:hAnsi="Arial Narrow" w:cs="Arial"/>
                <w:sz w:val="18"/>
                <w:szCs w:val="18"/>
              </w:rPr>
            </w:pPr>
          </w:p>
          <w:p w14:paraId="073AFE39" w14:textId="77777777" w:rsidR="00AD3FE8" w:rsidRPr="00D40FC5" w:rsidRDefault="00AD3FE8" w:rsidP="005A71C3">
            <w:pPr>
              <w:pStyle w:val="NoSpacing"/>
              <w:ind w:right="-105"/>
              <w:jc w:val="right"/>
              <w:rPr>
                <w:rFonts w:ascii="Arial Narrow" w:hAnsi="Arial Narrow" w:cs="Arial"/>
                <w:sz w:val="18"/>
                <w:szCs w:val="18"/>
              </w:rPr>
            </w:pPr>
            <w:r w:rsidRPr="00D40FC5">
              <w:rPr>
                <w:rFonts w:ascii="Arial Narrow" w:hAnsi="Arial Narrow" w:cs="Arial"/>
                <w:sz w:val="18"/>
                <w:szCs w:val="18"/>
              </w:rPr>
              <w:t>(6,378,773.32}</w:t>
            </w:r>
          </w:p>
        </w:tc>
      </w:tr>
      <w:tr w:rsidR="00D40FC5" w:rsidRPr="00D40FC5" w14:paraId="7D739EB5" w14:textId="77777777" w:rsidTr="002825B5">
        <w:tc>
          <w:tcPr>
            <w:tcW w:w="3150" w:type="dxa"/>
            <w:tcBorders>
              <w:top w:val="dotted" w:sz="4" w:space="0" w:color="auto"/>
              <w:bottom w:val="dotted" w:sz="4" w:space="0" w:color="auto"/>
            </w:tcBorders>
            <w:shd w:val="clear" w:color="auto" w:fill="auto"/>
          </w:tcPr>
          <w:p w14:paraId="544182FB"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LBP Acct No. 3102-1006-61</w:t>
            </w:r>
          </w:p>
          <w:p w14:paraId="704AB644"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(Charity Fund – Peryahan)</w:t>
            </w:r>
          </w:p>
        </w:tc>
        <w:tc>
          <w:tcPr>
            <w:tcW w:w="270" w:type="dxa"/>
            <w:tcBorders>
              <w:top w:val="dotted" w:sz="4" w:space="0" w:color="auto"/>
              <w:bottom w:val="dotted" w:sz="4" w:space="0" w:color="auto"/>
            </w:tcBorders>
          </w:tcPr>
          <w:p w14:paraId="7D3F3BCC" w14:textId="77777777" w:rsidR="00AD3FE8" w:rsidRPr="00D40FC5" w:rsidRDefault="00AD3FE8" w:rsidP="00CF03CA">
            <w:pPr>
              <w:pStyle w:val="NoSpacing"/>
              <w:jc w:val="right"/>
              <w:rPr>
                <w:rFonts w:ascii="Arial Narrow" w:hAnsi="Arial Narrow" w:cs="Arial"/>
                <w:sz w:val="18"/>
                <w:szCs w:val="18"/>
              </w:rPr>
            </w:pPr>
          </w:p>
        </w:tc>
        <w:tc>
          <w:tcPr>
            <w:tcW w:w="1620" w:type="dxa"/>
            <w:tcBorders>
              <w:top w:val="dotted" w:sz="4" w:space="0" w:color="auto"/>
              <w:bottom w:val="dotted" w:sz="4" w:space="0" w:color="auto"/>
            </w:tcBorders>
          </w:tcPr>
          <w:p w14:paraId="7DE5ECEE" w14:textId="77777777" w:rsidR="00AD3FE8" w:rsidRPr="00D40FC5" w:rsidRDefault="00AD3FE8" w:rsidP="005A71C3">
            <w:pPr>
              <w:pStyle w:val="NoSpacing"/>
              <w:ind w:right="72"/>
              <w:jc w:val="right"/>
              <w:rPr>
                <w:rFonts w:ascii="Arial Narrow" w:hAnsi="Arial Narrow" w:cs="Arial"/>
                <w:sz w:val="18"/>
                <w:szCs w:val="18"/>
              </w:rPr>
            </w:pPr>
          </w:p>
          <w:p w14:paraId="78BF4EFC" w14:textId="77777777" w:rsidR="00AD3FE8" w:rsidRPr="00D40FC5" w:rsidRDefault="00AD3FE8" w:rsidP="005A71C3">
            <w:pPr>
              <w:pStyle w:val="NoSpacing"/>
              <w:jc w:val="right"/>
              <w:rPr>
                <w:rFonts w:ascii="Arial Narrow" w:hAnsi="Arial Narrow" w:cs="Arial"/>
                <w:sz w:val="18"/>
                <w:szCs w:val="18"/>
              </w:rPr>
            </w:pPr>
            <w:r w:rsidRPr="00D40FC5">
              <w:rPr>
                <w:rFonts w:ascii="Arial Narrow" w:hAnsi="Arial Narrow" w:cs="Arial"/>
                <w:sz w:val="18"/>
                <w:szCs w:val="18"/>
              </w:rPr>
              <w:t>14,490,914.03</w:t>
            </w:r>
          </w:p>
        </w:tc>
        <w:tc>
          <w:tcPr>
            <w:tcW w:w="270" w:type="dxa"/>
            <w:tcBorders>
              <w:top w:val="dotted" w:sz="4" w:space="0" w:color="auto"/>
              <w:bottom w:val="dotted" w:sz="4" w:space="0" w:color="auto"/>
            </w:tcBorders>
          </w:tcPr>
          <w:p w14:paraId="5E46025F" w14:textId="77777777" w:rsidR="00AD3FE8" w:rsidRPr="00D40FC5" w:rsidRDefault="00AD3FE8" w:rsidP="00C550A1">
            <w:pPr>
              <w:pStyle w:val="NoSpacing"/>
              <w:jc w:val="center"/>
              <w:rPr>
                <w:rFonts w:ascii="Arial Narrow" w:hAnsi="Arial Narrow" w:cs="Arial"/>
                <w:sz w:val="18"/>
                <w:szCs w:val="18"/>
              </w:rPr>
            </w:pPr>
          </w:p>
        </w:tc>
        <w:tc>
          <w:tcPr>
            <w:tcW w:w="1800" w:type="dxa"/>
            <w:tcBorders>
              <w:top w:val="dotted" w:sz="4" w:space="0" w:color="auto"/>
              <w:bottom w:val="dotted" w:sz="4" w:space="0" w:color="auto"/>
            </w:tcBorders>
            <w:shd w:val="clear" w:color="auto" w:fill="auto"/>
          </w:tcPr>
          <w:p w14:paraId="3ED5D4D9" w14:textId="77777777" w:rsidR="00AD3FE8" w:rsidRPr="00D40FC5" w:rsidRDefault="00AD3FE8" w:rsidP="005A71C3">
            <w:pPr>
              <w:pStyle w:val="NoSpacing"/>
              <w:jc w:val="right"/>
              <w:rPr>
                <w:rFonts w:ascii="Arial Narrow" w:hAnsi="Arial Narrow" w:cs="Arial"/>
                <w:sz w:val="18"/>
                <w:szCs w:val="18"/>
              </w:rPr>
            </w:pPr>
          </w:p>
          <w:p w14:paraId="2C53569C" w14:textId="77777777" w:rsidR="00AD3FE8" w:rsidRPr="00D40FC5" w:rsidRDefault="00AD3FE8" w:rsidP="005A71C3">
            <w:pPr>
              <w:pStyle w:val="NoSpacing"/>
              <w:jc w:val="right"/>
              <w:rPr>
                <w:rFonts w:ascii="Arial Narrow" w:hAnsi="Arial Narrow" w:cs="Arial"/>
                <w:sz w:val="18"/>
                <w:szCs w:val="18"/>
              </w:rPr>
            </w:pPr>
            <w:r w:rsidRPr="00D40FC5">
              <w:rPr>
                <w:rFonts w:ascii="Arial Narrow" w:hAnsi="Arial Narrow" w:cs="Arial"/>
                <w:sz w:val="18"/>
                <w:szCs w:val="18"/>
              </w:rPr>
              <w:t>14,491,514.03</w:t>
            </w:r>
          </w:p>
        </w:tc>
        <w:tc>
          <w:tcPr>
            <w:tcW w:w="261" w:type="dxa"/>
            <w:tcBorders>
              <w:top w:val="dotted" w:sz="4" w:space="0" w:color="auto"/>
              <w:bottom w:val="dotted" w:sz="4" w:space="0" w:color="auto"/>
            </w:tcBorders>
          </w:tcPr>
          <w:p w14:paraId="142E66FB" w14:textId="77777777" w:rsidR="00AD3FE8" w:rsidRPr="00D40FC5" w:rsidRDefault="00AD3FE8" w:rsidP="00CF03CA">
            <w:pPr>
              <w:pStyle w:val="NoSpacing"/>
              <w:jc w:val="right"/>
              <w:rPr>
                <w:rFonts w:ascii="Arial Narrow" w:hAnsi="Arial Narrow" w:cs="Arial"/>
                <w:sz w:val="18"/>
                <w:szCs w:val="18"/>
              </w:rPr>
            </w:pPr>
          </w:p>
        </w:tc>
        <w:tc>
          <w:tcPr>
            <w:tcW w:w="1269" w:type="dxa"/>
            <w:tcBorders>
              <w:top w:val="dotted" w:sz="4" w:space="0" w:color="auto"/>
              <w:bottom w:val="dotted" w:sz="4" w:space="0" w:color="auto"/>
            </w:tcBorders>
            <w:shd w:val="clear" w:color="auto" w:fill="auto"/>
          </w:tcPr>
          <w:p w14:paraId="53316986" w14:textId="77777777" w:rsidR="00AD3FE8" w:rsidRPr="00D40FC5" w:rsidRDefault="00AD3FE8" w:rsidP="005A71C3">
            <w:pPr>
              <w:pStyle w:val="NoSpacing"/>
              <w:ind w:right="-105"/>
              <w:jc w:val="right"/>
              <w:rPr>
                <w:rFonts w:ascii="Arial Narrow" w:hAnsi="Arial Narrow" w:cs="Arial"/>
                <w:sz w:val="18"/>
                <w:szCs w:val="18"/>
              </w:rPr>
            </w:pPr>
          </w:p>
          <w:p w14:paraId="29AA1851" w14:textId="77777777" w:rsidR="00AD3FE8" w:rsidRPr="00D40FC5" w:rsidRDefault="00AD3FE8" w:rsidP="005A71C3">
            <w:pPr>
              <w:pStyle w:val="NoSpacing"/>
              <w:ind w:right="-105"/>
              <w:jc w:val="right"/>
              <w:rPr>
                <w:rFonts w:ascii="Arial Narrow" w:hAnsi="Arial Narrow" w:cs="Arial"/>
                <w:sz w:val="18"/>
                <w:szCs w:val="18"/>
              </w:rPr>
            </w:pPr>
            <w:r w:rsidRPr="00D40FC5">
              <w:rPr>
                <w:rFonts w:ascii="Arial Narrow" w:hAnsi="Arial Narrow" w:cs="Arial"/>
                <w:sz w:val="18"/>
                <w:szCs w:val="18"/>
              </w:rPr>
              <w:t>(600.00)</w:t>
            </w:r>
          </w:p>
        </w:tc>
      </w:tr>
      <w:tr w:rsidR="00D40FC5" w:rsidRPr="00D40FC5" w14:paraId="726C542A" w14:textId="77777777" w:rsidTr="002825B5">
        <w:trPr>
          <w:trHeight w:val="491"/>
        </w:trPr>
        <w:tc>
          <w:tcPr>
            <w:tcW w:w="3150" w:type="dxa"/>
            <w:tcBorders>
              <w:top w:val="dotted" w:sz="4" w:space="0" w:color="auto"/>
              <w:bottom w:val="single" w:sz="4" w:space="0" w:color="auto"/>
            </w:tcBorders>
            <w:shd w:val="clear" w:color="auto" w:fill="auto"/>
          </w:tcPr>
          <w:p w14:paraId="579C8A4D"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LBP Acct No. 3102-1006-70</w:t>
            </w:r>
          </w:p>
          <w:p w14:paraId="2B729240" w14:textId="77777777" w:rsidR="00AD3FE8" w:rsidRPr="00D40FC5" w:rsidRDefault="00AD3FE8" w:rsidP="002825B5">
            <w:pPr>
              <w:pStyle w:val="NoSpacing"/>
              <w:ind w:left="36" w:right="-241" w:hanging="105"/>
              <w:rPr>
                <w:rFonts w:ascii="Arial Narrow" w:hAnsi="Arial Narrow" w:cs="Arial"/>
                <w:sz w:val="18"/>
                <w:szCs w:val="18"/>
              </w:rPr>
            </w:pPr>
            <w:r w:rsidRPr="00D40FC5">
              <w:rPr>
                <w:rFonts w:ascii="Arial Narrow" w:hAnsi="Arial Narrow" w:cs="Arial"/>
                <w:sz w:val="18"/>
                <w:szCs w:val="18"/>
              </w:rPr>
              <w:t>(Prize Fund- Peryahan)</w:t>
            </w:r>
          </w:p>
        </w:tc>
        <w:tc>
          <w:tcPr>
            <w:tcW w:w="270" w:type="dxa"/>
            <w:tcBorders>
              <w:top w:val="dotted" w:sz="4" w:space="0" w:color="auto"/>
              <w:bottom w:val="single" w:sz="4" w:space="0" w:color="auto"/>
            </w:tcBorders>
          </w:tcPr>
          <w:p w14:paraId="656178C4" w14:textId="77777777" w:rsidR="00AD3FE8" w:rsidRPr="00D40FC5" w:rsidRDefault="00AD3FE8" w:rsidP="00CF03CA">
            <w:pPr>
              <w:pStyle w:val="NoSpacing"/>
              <w:jc w:val="right"/>
              <w:rPr>
                <w:rFonts w:ascii="Arial Narrow" w:hAnsi="Arial Narrow" w:cs="Arial"/>
                <w:sz w:val="18"/>
                <w:szCs w:val="18"/>
              </w:rPr>
            </w:pPr>
          </w:p>
        </w:tc>
        <w:tc>
          <w:tcPr>
            <w:tcW w:w="1620" w:type="dxa"/>
            <w:tcBorders>
              <w:top w:val="dotted" w:sz="4" w:space="0" w:color="auto"/>
              <w:bottom w:val="single" w:sz="4" w:space="0" w:color="auto"/>
            </w:tcBorders>
          </w:tcPr>
          <w:p w14:paraId="6762D709" w14:textId="77777777" w:rsidR="00AD3FE8" w:rsidRPr="00D40FC5" w:rsidRDefault="00AD3FE8" w:rsidP="005A71C3">
            <w:pPr>
              <w:pStyle w:val="NoSpacing"/>
              <w:jc w:val="right"/>
              <w:rPr>
                <w:rFonts w:ascii="Arial Narrow" w:hAnsi="Arial Narrow" w:cs="Arial"/>
                <w:sz w:val="18"/>
                <w:szCs w:val="18"/>
              </w:rPr>
            </w:pPr>
          </w:p>
          <w:p w14:paraId="55E05A52" w14:textId="77777777" w:rsidR="00AD3FE8" w:rsidRPr="00D40FC5" w:rsidRDefault="00AD3FE8" w:rsidP="005A71C3">
            <w:pPr>
              <w:pStyle w:val="NoSpacing"/>
              <w:jc w:val="right"/>
              <w:rPr>
                <w:rFonts w:ascii="Arial Narrow" w:hAnsi="Arial Narrow" w:cs="Arial"/>
                <w:sz w:val="18"/>
                <w:szCs w:val="18"/>
              </w:rPr>
            </w:pPr>
            <w:r w:rsidRPr="00D40FC5">
              <w:rPr>
                <w:rFonts w:ascii="Arial Narrow" w:hAnsi="Arial Narrow" w:cs="Arial"/>
                <w:sz w:val="18"/>
                <w:szCs w:val="18"/>
              </w:rPr>
              <w:t>1,922,564.72</w:t>
            </w:r>
          </w:p>
        </w:tc>
        <w:tc>
          <w:tcPr>
            <w:tcW w:w="270" w:type="dxa"/>
            <w:tcBorders>
              <w:top w:val="dotted" w:sz="4" w:space="0" w:color="auto"/>
              <w:bottom w:val="single" w:sz="4" w:space="0" w:color="auto"/>
            </w:tcBorders>
          </w:tcPr>
          <w:p w14:paraId="1AF5E4C4" w14:textId="77777777" w:rsidR="00AD3FE8" w:rsidRPr="00D40FC5" w:rsidRDefault="00AD3FE8" w:rsidP="00C550A1">
            <w:pPr>
              <w:pStyle w:val="NoSpacing"/>
              <w:jc w:val="center"/>
              <w:rPr>
                <w:rFonts w:ascii="Arial Narrow" w:hAnsi="Arial Narrow" w:cs="Arial"/>
                <w:sz w:val="18"/>
                <w:szCs w:val="18"/>
              </w:rPr>
            </w:pPr>
          </w:p>
        </w:tc>
        <w:tc>
          <w:tcPr>
            <w:tcW w:w="1800" w:type="dxa"/>
            <w:tcBorders>
              <w:top w:val="dotted" w:sz="4" w:space="0" w:color="auto"/>
              <w:bottom w:val="single" w:sz="4" w:space="0" w:color="auto"/>
            </w:tcBorders>
            <w:shd w:val="clear" w:color="auto" w:fill="auto"/>
          </w:tcPr>
          <w:p w14:paraId="6655F909" w14:textId="77777777" w:rsidR="00AD3FE8" w:rsidRPr="00D40FC5" w:rsidRDefault="00AD3FE8" w:rsidP="005A71C3">
            <w:pPr>
              <w:pStyle w:val="NoSpacing"/>
              <w:jc w:val="right"/>
              <w:rPr>
                <w:rFonts w:ascii="Arial Narrow" w:hAnsi="Arial Narrow" w:cs="Arial"/>
                <w:sz w:val="18"/>
                <w:szCs w:val="18"/>
              </w:rPr>
            </w:pPr>
          </w:p>
          <w:p w14:paraId="0B3FB334" w14:textId="33302EDD" w:rsidR="001329FD" w:rsidRPr="00D40FC5" w:rsidRDefault="000F4622" w:rsidP="002825B5">
            <w:pPr>
              <w:pStyle w:val="NoSpacing"/>
              <w:jc w:val="right"/>
              <w:rPr>
                <w:rFonts w:ascii="Arial Narrow" w:hAnsi="Arial Narrow" w:cs="Arial"/>
                <w:sz w:val="18"/>
                <w:szCs w:val="18"/>
              </w:rPr>
            </w:pPr>
            <w:r w:rsidRPr="00D40FC5">
              <w:rPr>
                <w:rFonts w:ascii="Arial Narrow" w:hAnsi="Arial Narrow" w:cs="Arial"/>
                <w:sz w:val="18"/>
                <w:szCs w:val="18"/>
              </w:rPr>
              <w:t>1,923,164.72</w:t>
            </w:r>
          </w:p>
        </w:tc>
        <w:tc>
          <w:tcPr>
            <w:tcW w:w="261" w:type="dxa"/>
            <w:tcBorders>
              <w:top w:val="dotted" w:sz="4" w:space="0" w:color="auto"/>
              <w:bottom w:val="single" w:sz="4" w:space="0" w:color="auto"/>
            </w:tcBorders>
          </w:tcPr>
          <w:p w14:paraId="25CA78B5" w14:textId="77777777" w:rsidR="00AD3FE8" w:rsidRPr="00D40FC5" w:rsidRDefault="00AD3FE8" w:rsidP="00CF03CA">
            <w:pPr>
              <w:pStyle w:val="NoSpacing"/>
              <w:jc w:val="right"/>
              <w:rPr>
                <w:rFonts w:ascii="Arial Narrow" w:hAnsi="Arial Narrow" w:cs="Arial"/>
                <w:sz w:val="18"/>
                <w:szCs w:val="18"/>
              </w:rPr>
            </w:pPr>
          </w:p>
        </w:tc>
        <w:tc>
          <w:tcPr>
            <w:tcW w:w="1269" w:type="dxa"/>
            <w:tcBorders>
              <w:top w:val="dotted" w:sz="4" w:space="0" w:color="auto"/>
              <w:bottom w:val="single" w:sz="4" w:space="0" w:color="auto"/>
            </w:tcBorders>
            <w:shd w:val="clear" w:color="auto" w:fill="auto"/>
          </w:tcPr>
          <w:p w14:paraId="63856EAD" w14:textId="77777777" w:rsidR="00AD3FE8" w:rsidRPr="00D40FC5" w:rsidRDefault="00AD3FE8" w:rsidP="005A71C3">
            <w:pPr>
              <w:pStyle w:val="NoSpacing"/>
              <w:ind w:right="-105"/>
              <w:jc w:val="right"/>
              <w:rPr>
                <w:rFonts w:ascii="Arial Narrow" w:hAnsi="Arial Narrow" w:cs="Arial"/>
                <w:sz w:val="18"/>
                <w:szCs w:val="18"/>
              </w:rPr>
            </w:pPr>
          </w:p>
          <w:p w14:paraId="10F3C229" w14:textId="77777777" w:rsidR="00AD3FE8" w:rsidRPr="00D40FC5" w:rsidRDefault="00AD3FE8" w:rsidP="005A71C3">
            <w:pPr>
              <w:pStyle w:val="NoSpacing"/>
              <w:ind w:right="-105"/>
              <w:jc w:val="right"/>
              <w:rPr>
                <w:rFonts w:ascii="Arial Narrow" w:hAnsi="Arial Narrow" w:cs="Arial"/>
                <w:sz w:val="18"/>
                <w:szCs w:val="18"/>
              </w:rPr>
            </w:pPr>
            <w:r w:rsidRPr="00D40FC5">
              <w:rPr>
                <w:rFonts w:ascii="Arial Narrow" w:hAnsi="Arial Narrow" w:cs="Arial"/>
                <w:sz w:val="18"/>
                <w:szCs w:val="18"/>
              </w:rPr>
              <w:t>(600.00)</w:t>
            </w:r>
          </w:p>
        </w:tc>
      </w:tr>
      <w:tr w:rsidR="00AD3FE8" w:rsidRPr="00D40FC5" w14:paraId="2C90C5C7" w14:textId="77777777" w:rsidTr="002825B5">
        <w:trPr>
          <w:trHeight w:val="129"/>
        </w:trPr>
        <w:tc>
          <w:tcPr>
            <w:tcW w:w="3150" w:type="dxa"/>
            <w:tcBorders>
              <w:top w:val="single" w:sz="4" w:space="0" w:color="auto"/>
              <w:bottom w:val="single" w:sz="4" w:space="0" w:color="auto"/>
            </w:tcBorders>
            <w:shd w:val="clear" w:color="auto" w:fill="auto"/>
          </w:tcPr>
          <w:p w14:paraId="40E5D514" w14:textId="77777777" w:rsidR="00AD3FE8" w:rsidRPr="00D40FC5" w:rsidRDefault="00AD3FE8" w:rsidP="005A71C3">
            <w:pPr>
              <w:pStyle w:val="NoSpacing"/>
              <w:ind w:right="-241"/>
              <w:rPr>
                <w:rFonts w:ascii="Arial Narrow" w:hAnsi="Arial Narrow" w:cs="Arial"/>
                <w:sz w:val="18"/>
                <w:szCs w:val="18"/>
              </w:rPr>
            </w:pPr>
          </w:p>
        </w:tc>
        <w:tc>
          <w:tcPr>
            <w:tcW w:w="270" w:type="dxa"/>
            <w:tcBorders>
              <w:top w:val="single" w:sz="4" w:space="0" w:color="auto"/>
              <w:bottom w:val="single" w:sz="4" w:space="0" w:color="auto"/>
            </w:tcBorders>
          </w:tcPr>
          <w:p w14:paraId="1C63839A" w14:textId="77777777" w:rsidR="001329FD" w:rsidRPr="00D40FC5" w:rsidRDefault="001329FD" w:rsidP="00CF03CA">
            <w:pPr>
              <w:pStyle w:val="NoSpacing"/>
              <w:jc w:val="right"/>
              <w:rPr>
                <w:rFonts w:ascii="Arial Narrow" w:hAnsi="Arial Narrow" w:cs="Arial"/>
                <w:b/>
                <w:sz w:val="18"/>
                <w:szCs w:val="18"/>
              </w:rPr>
            </w:pPr>
          </w:p>
          <w:p w14:paraId="4C2C49FD" w14:textId="0485CF04" w:rsidR="00AD3FE8" w:rsidRPr="00D40FC5" w:rsidRDefault="00AD3FE8" w:rsidP="00CF03CA">
            <w:pPr>
              <w:pStyle w:val="NoSpacing"/>
              <w:jc w:val="right"/>
              <w:rPr>
                <w:rFonts w:ascii="Arial Narrow" w:hAnsi="Arial Narrow" w:cs="Arial"/>
                <w:b/>
                <w:sz w:val="18"/>
                <w:szCs w:val="18"/>
              </w:rPr>
            </w:pPr>
            <w:r w:rsidRPr="00D40FC5">
              <w:rPr>
                <w:rFonts w:ascii="Arial Narrow" w:hAnsi="Arial Narrow" w:cs="Arial"/>
                <w:b/>
                <w:sz w:val="18"/>
                <w:szCs w:val="18"/>
              </w:rPr>
              <w:t>P</w:t>
            </w:r>
          </w:p>
        </w:tc>
        <w:tc>
          <w:tcPr>
            <w:tcW w:w="1620" w:type="dxa"/>
            <w:tcBorders>
              <w:top w:val="single" w:sz="4" w:space="0" w:color="auto"/>
              <w:bottom w:val="single" w:sz="4" w:space="0" w:color="auto"/>
            </w:tcBorders>
          </w:tcPr>
          <w:p w14:paraId="55110F7D" w14:textId="77777777" w:rsidR="001329FD" w:rsidRPr="00D40FC5" w:rsidRDefault="001329FD" w:rsidP="005A71C3">
            <w:pPr>
              <w:pStyle w:val="NoSpacing"/>
              <w:jc w:val="right"/>
              <w:rPr>
                <w:rFonts w:ascii="Arial Narrow" w:hAnsi="Arial Narrow" w:cs="Arial"/>
                <w:b/>
                <w:sz w:val="18"/>
                <w:szCs w:val="18"/>
              </w:rPr>
            </w:pPr>
          </w:p>
          <w:p w14:paraId="5A1F5410" w14:textId="18A6E0F6" w:rsidR="00AD3FE8" w:rsidRPr="00D40FC5" w:rsidRDefault="00AD3FE8" w:rsidP="005A71C3">
            <w:pPr>
              <w:pStyle w:val="NoSpacing"/>
              <w:jc w:val="right"/>
              <w:rPr>
                <w:rFonts w:ascii="Arial Narrow" w:hAnsi="Arial Narrow" w:cs="Arial"/>
                <w:b/>
                <w:sz w:val="18"/>
                <w:szCs w:val="18"/>
              </w:rPr>
            </w:pPr>
            <w:r w:rsidRPr="00D40FC5">
              <w:rPr>
                <w:rFonts w:ascii="Arial Narrow" w:hAnsi="Arial Narrow" w:cs="Arial"/>
                <w:b/>
                <w:sz w:val="18"/>
                <w:szCs w:val="18"/>
              </w:rPr>
              <w:t>12,444,348,087.64</w:t>
            </w:r>
          </w:p>
        </w:tc>
        <w:tc>
          <w:tcPr>
            <w:tcW w:w="270" w:type="dxa"/>
            <w:tcBorders>
              <w:top w:val="single" w:sz="4" w:space="0" w:color="auto"/>
              <w:bottom w:val="single" w:sz="4" w:space="0" w:color="auto"/>
            </w:tcBorders>
          </w:tcPr>
          <w:p w14:paraId="53703362" w14:textId="77777777" w:rsidR="001329FD" w:rsidRPr="00D40FC5" w:rsidRDefault="001329FD" w:rsidP="00C550A1">
            <w:pPr>
              <w:pStyle w:val="NoSpacing"/>
              <w:jc w:val="center"/>
              <w:rPr>
                <w:rFonts w:ascii="Arial Narrow" w:hAnsi="Arial Narrow" w:cs="Arial"/>
                <w:b/>
                <w:sz w:val="18"/>
                <w:szCs w:val="18"/>
              </w:rPr>
            </w:pPr>
          </w:p>
          <w:p w14:paraId="7EE8CBE4" w14:textId="1769DDD7" w:rsidR="00AD3FE8" w:rsidRPr="00D40FC5" w:rsidRDefault="00C550A1" w:rsidP="00C550A1">
            <w:pPr>
              <w:pStyle w:val="NoSpacing"/>
              <w:jc w:val="center"/>
              <w:rPr>
                <w:rFonts w:ascii="Arial Narrow" w:hAnsi="Arial Narrow" w:cs="Arial"/>
                <w:b/>
                <w:sz w:val="18"/>
                <w:szCs w:val="18"/>
              </w:rPr>
            </w:pPr>
            <w:r w:rsidRPr="00D40FC5">
              <w:rPr>
                <w:rFonts w:ascii="Arial Narrow" w:hAnsi="Arial Narrow" w:cs="Arial"/>
                <w:b/>
                <w:sz w:val="18"/>
                <w:szCs w:val="18"/>
              </w:rPr>
              <w:t>P</w:t>
            </w:r>
          </w:p>
        </w:tc>
        <w:tc>
          <w:tcPr>
            <w:tcW w:w="1800" w:type="dxa"/>
            <w:tcBorders>
              <w:top w:val="single" w:sz="4" w:space="0" w:color="auto"/>
              <w:bottom w:val="single" w:sz="4" w:space="0" w:color="auto"/>
            </w:tcBorders>
            <w:shd w:val="clear" w:color="auto" w:fill="auto"/>
          </w:tcPr>
          <w:p w14:paraId="15731DD7" w14:textId="77777777" w:rsidR="001329FD" w:rsidRPr="00D40FC5" w:rsidRDefault="005A71C3" w:rsidP="005A71C3">
            <w:pPr>
              <w:pStyle w:val="NoSpacing"/>
              <w:jc w:val="right"/>
              <w:rPr>
                <w:rFonts w:ascii="Arial Narrow" w:hAnsi="Arial Narrow" w:cs="Arial"/>
                <w:b/>
                <w:sz w:val="18"/>
                <w:szCs w:val="18"/>
              </w:rPr>
            </w:pPr>
            <w:r w:rsidRPr="00D40FC5">
              <w:rPr>
                <w:rFonts w:ascii="Arial Narrow" w:hAnsi="Arial Narrow" w:cs="Arial"/>
                <w:b/>
                <w:sz w:val="18"/>
                <w:szCs w:val="18"/>
              </w:rPr>
              <w:t xml:space="preserve">  </w:t>
            </w:r>
          </w:p>
          <w:p w14:paraId="43E2E11D" w14:textId="64EA8EBF" w:rsidR="00AD3FE8" w:rsidRPr="00D40FC5" w:rsidRDefault="00AD3FE8" w:rsidP="005A71C3">
            <w:pPr>
              <w:pStyle w:val="NoSpacing"/>
              <w:jc w:val="right"/>
              <w:rPr>
                <w:rFonts w:ascii="Arial Narrow" w:hAnsi="Arial Narrow" w:cs="Arial"/>
                <w:b/>
                <w:sz w:val="18"/>
                <w:szCs w:val="18"/>
              </w:rPr>
            </w:pPr>
            <w:r w:rsidRPr="00D40FC5">
              <w:rPr>
                <w:rFonts w:ascii="Arial Narrow" w:hAnsi="Arial Narrow" w:cs="Arial"/>
                <w:b/>
                <w:sz w:val="18"/>
                <w:szCs w:val="18"/>
              </w:rPr>
              <w:t>12,382,486,859.61</w:t>
            </w:r>
          </w:p>
        </w:tc>
        <w:tc>
          <w:tcPr>
            <w:tcW w:w="261" w:type="dxa"/>
            <w:tcBorders>
              <w:top w:val="single" w:sz="4" w:space="0" w:color="auto"/>
              <w:bottom w:val="single" w:sz="4" w:space="0" w:color="auto"/>
            </w:tcBorders>
          </w:tcPr>
          <w:p w14:paraId="00AB4A0A" w14:textId="77777777" w:rsidR="001329FD" w:rsidRPr="00D40FC5" w:rsidRDefault="001329FD" w:rsidP="00CF03CA">
            <w:pPr>
              <w:pStyle w:val="NoSpacing"/>
              <w:ind w:right="-18"/>
              <w:jc w:val="right"/>
              <w:rPr>
                <w:rFonts w:ascii="Arial Narrow" w:hAnsi="Arial Narrow" w:cs="Arial"/>
                <w:b/>
                <w:sz w:val="18"/>
                <w:szCs w:val="18"/>
              </w:rPr>
            </w:pPr>
          </w:p>
          <w:p w14:paraId="71E2F5F7" w14:textId="61A7E28E" w:rsidR="00AD3FE8" w:rsidRPr="00D40FC5" w:rsidRDefault="00AD3FE8" w:rsidP="00CF03CA">
            <w:pPr>
              <w:pStyle w:val="NoSpacing"/>
              <w:ind w:right="-18"/>
              <w:jc w:val="right"/>
              <w:rPr>
                <w:rFonts w:ascii="Arial Narrow" w:hAnsi="Arial Narrow" w:cs="Arial"/>
                <w:b/>
                <w:sz w:val="18"/>
                <w:szCs w:val="18"/>
              </w:rPr>
            </w:pPr>
            <w:r w:rsidRPr="00D40FC5">
              <w:rPr>
                <w:rFonts w:ascii="Arial Narrow" w:hAnsi="Arial Narrow" w:cs="Arial"/>
                <w:b/>
                <w:sz w:val="18"/>
                <w:szCs w:val="18"/>
              </w:rPr>
              <w:t>P</w:t>
            </w:r>
          </w:p>
        </w:tc>
        <w:tc>
          <w:tcPr>
            <w:tcW w:w="1269" w:type="dxa"/>
            <w:tcBorders>
              <w:top w:val="single" w:sz="4" w:space="0" w:color="auto"/>
              <w:bottom w:val="single" w:sz="4" w:space="0" w:color="auto"/>
            </w:tcBorders>
            <w:shd w:val="clear" w:color="auto" w:fill="auto"/>
          </w:tcPr>
          <w:p w14:paraId="1B70BDD2" w14:textId="77777777" w:rsidR="001329FD" w:rsidRPr="00D40FC5" w:rsidRDefault="001329FD" w:rsidP="005A71C3">
            <w:pPr>
              <w:pStyle w:val="NoSpacing"/>
              <w:ind w:right="-105"/>
              <w:jc w:val="right"/>
              <w:rPr>
                <w:rFonts w:ascii="Arial Narrow" w:hAnsi="Arial Narrow" w:cs="Arial"/>
                <w:b/>
                <w:sz w:val="18"/>
                <w:szCs w:val="18"/>
              </w:rPr>
            </w:pPr>
          </w:p>
          <w:p w14:paraId="2B02FC2B" w14:textId="56AF3AD4" w:rsidR="00AD3FE8" w:rsidRPr="00D40FC5" w:rsidRDefault="00AD3FE8" w:rsidP="005A71C3">
            <w:pPr>
              <w:pStyle w:val="NoSpacing"/>
              <w:ind w:right="-105"/>
              <w:jc w:val="right"/>
              <w:rPr>
                <w:rFonts w:ascii="Arial Narrow" w:hAnsi="Arial Narrow" w:cs="Arial"/>
                <w:b/>
                <w:sz w:val="18"/>
                <w:szCs w:val="18"/>
              </w:rPr>
            </w:pPr>
            <w:r w:rsidRPr="00D40FC5">
              <w:rPr>
                <w:rFonts w:ascii="Arial Narrow" w:hAnsi="Arial Narrow" w:cs="Arial"/>
                <w:b/>
                <w:sz w:val="18"/>
                <w:szCs w:val="18"/>
              </w:rPr>
              <w:t>61,861,228.03</w:t>
            </w:r>
          </w:p>
        </w:tc>
      </w:tr>
    </w:tbl>
    <w:p w14:paraId="6C4540C4" w14:textId="77777777" w:rsidR="00AA75EE" w:rsidRPr="00D40FC5" w:rsidRDefault="00AA75EE" w:rsidP="00CF03CA">
      <w:pPr>
        <w:pStyle w:val="ListParagraph"/>
        <w:ind w:left="576"/>
        <w:contextualSpacing/>
        <w:jc w:val="both"/>
        <w:rPr>
          <w:rFonts w:ascii="Arial Narrow" w:hAnsi="Arial Narrow" w:cs="Arial"/>
          <w:b/>
          <w:sz w:val="20"/>
          <w:szCs w:val="20"/>
          <w:lang w:eastAsia="en-PH"/>
        </w:rPr>
      </w:pPr>
    </w:p>
    <w:p w14:paraId="66BE24F3" w14:textId="77777777" w:rsidR="00E24297" w:rsidRPr="00D40FC5" w:rsidRDefault="003F0A18" w:rsidP="00CF03CA">
      <w:pPr>
        <w:pStyle w:val="ListParagraph"/>
        <w:ind w:left="576"/>
        <w:contextualSpacing/>
        <w:jc w:val="center"/>
        <w:rPr>
          <w:rFonts w:ascii="Arial Narrow" w:hAnsi="Arial Narrow" w:cs="Arial"/>
          <w:b/>
          <w:sz w:val="20"/>
          <w:szCs w:val="20"/>
          <w:lang w:val="en-PH" w:eastAsia="en-PH"/>
        </w:rPr>
      </w:pPr>
      <w:r w:rsidRPr="00D40FC5">
        <w:rPr>
          <w:rFonts w:ascii="Arial Narrow" w:hAnsi="Arial Narrow" w:cs="Arial"/>
          <w:b/>
          <w:sz w:val="20"/>
          <w:szCs w:val="20"/>
          <w:lang w:eastAsia="en-PH"/>
        </w:rPr>
        <w:t>Table 6</w:t>
      </w:r>
      <w:r w:rsidRPr="00D40FC5">
        <w:rPr>
          <w:rFonts w:ascii="Arial Narrow" w:hAnsi="Arial Narrow" w:cs="Arial"/>
          <w:b/>
          <w:sz w:val="20"/>
          <w:szCs w:val="20"/>
          <w:lang w:val="en-PH" w:eastAsia="en-PH"/>
        </w:rPr>
        <w:t xml:space="preserve"> – Summary of Unadjusted Reconciling Items for CYs 2012-2019</w:t>
      </w:r>
    </w:p>
    <w:p w14:paraId="279C6767" w14:textId="77777777" w:rsidR="00C63E83" w:rsidRPr="00D40FC5" w:rsidRDefault="00C63E83" w:rsidP="00CF03CA">
      <w:pPr>
        <w:pStyle w:val="NoSpacing"/>
        <w:ind w:left="576" w:right="-241"/>
        <w:jc w:val="center"/>
        <w:rPr>
          <w:rFonts w:ascii="Arial Narrow" w:hAnsi="Arial Narrow" w:cs="Arial"/>
          <w:b/>
          <w:sz w:val="20"/>
          <w:szCs w:val="20"/>
        </w:rPr>
      </w:pPr>
      <w:r w:rsidRPr="00D40FC5">
        <w:rPr>
          <w:rFonts w:ascii="Arial Narrow" w:hAnsi="Arial Narrow" w:cs="Arial"/>
          <w:b/>
          <w:sz w:val="20"/>
          <w:szCs w:val="20"/>
        </w:rPr>
        <w:t>As of December 31, 2019</w:t>
      </w:r>
    </w:p>
    <w:p w14:paraId="3637AE30" w14:textId="77777777" w:rsidR="00C63E83" w:rsidRPr="00D40FC5" w:rsidRDefault="00C63E83" w:rsidP="00CF03CA">
      <w:pPr>
        <w:pStyle w:val="NoSpacing"/>
        <w:ind w:left="576" w:right="-241"/>
        <w:jc w:val="both"/>
        <w:rPr>
          <w:rFonts w:ascii="Arial" w:hAnsi="Arial" w:cs="Arial"/>
          <w:sz w:val="20"/>
          <w:szCs w:val="20"/>
        </w:rPr>
      </w:pPr>
    </w:p>
    <w:tbl>
      <w:tblPr>
        <w:tblW w:w="8761" w:type="dxa"/>
        <w:tblLayout w:type="fixed"/>
        <w:tblLook w:val="04A0" w:firstRow="1" w:lastRow="0" w:firstColumn="1" w:lastColumn="0" w:noHBand="0" w:noVBand="1"/>
      </w:tblPr>
      <w:tblGrid>
        <w:gridCol w:w="1418"/>
        <w:gridCol w:w="1192"/>
        <w:gridCol w:w="1170"/>
        <w:gridCol w:w="1170"/>
        <w:gridCol w:w="1260"/>
        <w:gridCol w:w="1276"/>
        <w:gridCol w:w="1275"/>
      </w:tblGrid>
      <w:tr w:rsidR="00D40FC5" w:rsidRPr="00D40FC5" w14:paraId="3ECEE40C" w14:textId="77777777" w:rsidTr="00DB42EA">
        <w:trPr>
          <w:trHeight w:val="872"/>
          <w:tblHeader/>
        </w:trPr>
        <w:tc>
          <w:tcPr>
            <w:tcW w:w="1418" w:type="dxa"/>
            <w:tcBorders>
              <w:top w:val="single" w:sz="4" w:space="0" w:color="auto"/>
              <w:bottom w:val="single" w:sz="4" w:space="0" w:color="auto"/>
            </w:tcBorders>
            <w:shd w:val="clear" w:color="auto" w:fill="auto"/>
            <w:vAlign w:val="bottom"/>
          </w:tcPr>
          <w:p w14:paraId="11224421" w14:textId="77777777" w:rsidR="003F0A18" w:rsidRPr="00D40FC5" w:rsidRDefault="003F0A18" w:rsidP="00CE0114">
            <w:pPr>
              <w:autoSpaceDE w:val="0"/>
              <w:autoSpaceDN w:val="0"/>
              <w:adjustRightInd w:val="0"/>
              <w:spacing w:after="0" w:line="240" w:lineRule="auto"/>
              <w:ind w:left="-120" w:firstLine="20"/>
              <w:rPr>
                <w:rFonts w:ascii="Arial Narrow" w:hAnsi="Arial Narrow" w:cs="Arial"/>
                <w:b/>
                <w:sz w:val="18"/>
                <w:szCs w:val="18"/>
                <w:lang w:eastAsia="en-PH"/>
              </w:rPr>
            </w:pPr>
            <w:r w:rsidRPr="00D40FC5">
              <w:rPr>
                <w:rFonts w:ascii="Arial Narrow" w:hAnsi="Arial Narrow" w:cs="Arial"/>
                <w:b/>
                <w:sz w:val="18"/>
                <w:szCs w:val="18"/>
                <w:lang w:eastAsia="en-PH"/>
              </w:rPr>
              <w:t>Account No.</w:t>
            </w:r>
          </w:p>
        </w:tc>
        <w:tc>
          <w:tcPr>
            <w:tcW w:w="1192" w:type="dxa"/>
            <w:tcBorders>
              <w:top w:val="single" w:sz="4" w:space="0" w:color="auto"/>
              <w:bottom w:val="single" w:sz="4" w:space="0" w:color="auto"/>
            </w:tcBorders>
            <w:shd w:val="clear" w:color="auto" w:fill="auto"/>
            <w:vAlign w:val="center"/>
          </w:tcPr>
          <w:p w14:paraId="6A9C4D8C" w14:textId="77777777" w:rsidR="003F0A18" w:rsidRPr="00D40FC5" w:rsidRDefault="003F0A18" w:rsidP="00CF03CA">
            <w:pPr>
              <w:autoSpaceDE w:val="0"/>
              <w:autoSpaceDN w:val="0"/>
              <w:adjustRightInd w:val="0"/>
              <w:spacing w:after="0" w:line="240" w:lineRule="auto"/>
              <w:jc w:val="center"/>
              <w:rPr>
                <w:rFonts w:ascii="Arial Narrow" w:hAnsi="Arial Narrow" w:cs="Arial"/>
                <w:b/>
                <w:sz w:val="18"/>
                <w:szCs w:val="18"/>
                <w:lang w:eastAsia="en-PH"/>
              </w:rPr>
            </w:pPr>
            <w:r w:rsidRPr="00D40FC5">
              <w:rPr>
                <w:rFonts w:ascii="Arial Narrow" w:hAnsi="Arial Narrow" w:cs="Arial"/>
                <w:b/>
                <w:sz w:val="18"/>
                <w:szCs w:val="18"/>
                <w:lang w:eastAsia="en-PH"/>
              </w:rPr>
              <w:t>Unrecorded Collections /Deposits</w:t>
            </w:r>
          </w:p>
          <w:p w14:paraId="0957F078" w14:textId="77777777" w:rsidR="003F0A18" w:rsidRPr="00D40FC5" w:rsidRDefault="003F0A18" w:rsidP="00CF03CA">
            <w:pPr>
              <w:autoSpaceDE w:val="0"/>
              <w:autoSpaceDN w:val="0"/>
              <w:adjustRightInd w:val="0"/>
              <w:spacing w:after="0" w:line="240" w:lineRule="auto"/>
              <w:jc w:val="center"/>
              <w:rPr>
                <w:rFonts w:ascii="Arial Narrow" w:hAnsi="Arial Narrow" w:cs="Arial"/>
                <w:b/>
                <w:sz w:val="18"/>
                <w:szCs w:val="18"/>
                <w:lang w:eastAsia="en-PH"/>
              </w:rPr>
            </w:pPr>
            <w:r w:rsidRPr="00D40FC5">
              <w:rPr>
                <w:rFonts w:ascii="Arial Narrow" w:hAnsi="Arial Narrow" w:cs="Arial"/>
                <w:b/>
                <w:sz w:val="18"/>
                <w:szCs w:val="18"/>
                <w:lang w:eastAsia="en-PH"/>
              </w:rPr>
              <w:t>(CY 2015-2019)</w:t>
            </w:r>
          </w:p>
        </w:tc>
        <w:tc>
          <w:tcPr>
            <w:tcW w:w="1170" w:type="dxa"/>
            <w:tcBorders>
              <w:top w:val="single" w:sz="4" w:space="0" w:color="auto"/>
              <w:bottom w:val="single" w:sz="4" w:space="0" w:color="auto"/>
            </w:tcBorders>
            <w:shd w:val="clear" w:color="auto" w:fill="auto"/>
            <w:vAlign w:val="center"/>
          </w:tcPr>
          <w:p w14:paraId="0DB0E1B2" w14:textId="77777777" w:rsidR="003F0A18" w:rsidRPr="00D40FC5" w:rsidRDefault="003F0A18" w:rsidP="00CF03CA">
            <w:pPr>
              <w:autoSpaceDE w:val="0"/>
              <w:autoSpaceDN w:val="0"/>
              <w:adjustRightInd w:val="0"/>
              <w:spacing w:after="0" w:line="240" w:lineRule="auto"/>
              <w:jc w:val="center"/>
              <w:rPr>
                <w:rFonts w:ascii="Arial Narrow" w:hAnsi="Arial Narrow" w:cs="Arial"/>
                <w:b/>
                <w:sz w:val="18"/>
                <w:szCs w:val="18"/>
                <w:lang w:eastAsia="en-PH"/>
              </w:rPr>
            </w:pPr>
            <w:r w:rsidRPr="00D40FC5">
              <w:rPr>
                <w:rFonts w:ascii="Arial Narrow" w:hAnsi="Arial Narrow" w:cs="Arial"/>
                <w:b/>
                <w:sz w:val="18"/>
                <w:szCs w:val="18"/>
                <w:lang w:eastAsia="en-PH"/>
              </w:rPr>
              <w:t>Fund Transfers from PDOs</w:t>
            </w:r>
          </w:p>
          <w:p w14:paraId="55CF22AF" w14:textId="77777777" w:rsidR="003F0A18" w:rsidRPr="00D40FC5" w:rsidRDefault="003F0A18" w:rsidP="00CF03CA">
            <w:pPr>
              <w:autoSpaceDE w:val="0"/>
              <w:autoSpaceDN w:val="0"/>
              <w:adjustRightInd w:val="0"/>
              <w:spacing w:after="0" w:line="240" w:lineRule="auto"/>
              <w:jc w:val="center"/>
              <w:rPr>
                <w:rFonts w:ascii="Arial Narrow" w:hAnsi="Arial Narrow" w:cs="Arial"/>
                <w:b/>
                <w:sz w:val="18"/>
                <w:szCs w:val="18"/>
                <w:lang w:eastAsia="en-PH"/>
              </w:rPr>
            </w:pPr>
            <w:r w:rsidRPr="00D40FC5">
              <w:rPr>
                <w:rFonts w:ascii="Arial Narrow" w:hAnsi="Arial Narrow" w:cs="Arial"/>
                <w:b/>
                <w:sz w:val="18"/>
                <w:szCs w:val="18"/>
                <w:lang w:eastAsia="en-PH"/>
              </w:rPr>
              <w:t>(CY 2013-2019)</w:t>
            </w:r>
          </w:p>
        </w:tc>
        <w:tc>
          <w:tcPr>
            <w:tcW w:w="1170" w:type="dxa"/>
            <w:tcBorders>
              <w:top w:val="single" w:sz="4" w:space="0" w:color="auto"/>
              <w:bottom w:val="single" w:sz="4" w:space="0" w:color="auto"/>
            </w:tcBorders>
            <w:shd w:val="clear" w:color="auto" w:fill="auto"/>
            <w:vAlign w:val="center"/>
          </w:tcPr>
          <w:p w14:paraId="0672762F" w14:textId="77777777" w:rsidR="003F0A18" w:rsidRPr="00D40FC5" w:rsidRDefault="003F0A18" w:rsidP="00CF03CA">
            <w:pPr>
              <w:autoSpaceDE w:val="0"/>
              <w:autoSpaceDN w:val="0"/>
              <w:adjustRightInd w:val="0"/>
              <w:spacing w:after="0" w:line="240" w:lineRule="auto"/>
              <w:jc w:val="center"/>
              <w:rPr>
                <w:rFonts w:ascii="Arial Narrow" w:hAnsi="Arial Narrow" w:cs="Arial"/>
                <w:b/>
                <w:sz w:val="18"/>
                <w:szCs w:val="18"/>
                <w:lang w:eastAsia="en-PH"/>
              </w:rPr>
            </w:pPr>
            <w:r w:rsidRPr="00D40FC5">
              <w:rPr>
                <w:rFonts w:ascii="Arial Narrow" w:hAnsi="Arial Narrow" w:cs="Arial"/>
                <w:b/>
                <w:sz w:val="18"/>
                <w:szCs w:val="18"/>
                <w:lang w:eastAsia="en-PH"/>
              </w:rPr>
              <w:t>Difference in the amount of remittance</w:t>
            </w:r>
          </w:p>
          <w:p w14:paraId="702C9E0C" w14:textId="77777777" w:rsidR="003F0A18" w:rsidRPr="00D40FC5" w:rsidRDefault="003F0A18" w:rsidP="00CF03CA">
            <w:pPr>
              <w:autoSpaceDE w:val="0"/>
              <w:autoSpaceDN w:val="0"/>
              <w:adjustRightInd w:val="0"/>
              <w:spacing w:after="0" w:line="240" w:lineRule="auto"/>
              <w:jc w:val="center"/>
              <w:rPr>
                <w:rFonts w:ascii="Arial Narrow" w:hAnsi="Arial Narrow" w:cs="Arial"/>
                <w:b/>
                <w:sz w:val="18"/>
                <w:szCs w:val="18"/>
                <w:lang w:eastAsia="en-PH"/>
              </w:rPr>
            </w:pPr>
            <w:r w:rsidRPr="00D40FC5">
              <w:rPr>
                <w:rFonts w:ascii="Arial Narrow" w:hAnsi="Arial Narrow" w:cs="Arial"/>
                <w:b/>
                <w:sz w:val="18"/>
                <w:szCs w:val="18"/>
                <w:lang w:eastAsia="en-PH"/>
              </w:rPr>
              <w:t>(CY 2012-2019)</w:t>
            </w:r>
          </w:p>
        </w:tc>
        <w:tc>
          <w:tcPr>
            <w:tcW w:w="1260" w:type="dxa"/>
            <w:tcBorders>
              <w:top w:val="single" w:sz="4" w:space="0" w:color="auto"/>
              <w:bottom w:val="single" w:sz="4" w:space="0" w:color="auto"/>
            </w:tcBorders>
            <w:shd w:val="clear" w:color="auto" w:fill="auto"/>
            <w:vAlign w:val="center"/>
          </w:tcPr>
          <w:p w14:paraId="7AB81C4E" w14:textId="77777777" w:rsidR="003F0A18" w:rsidRPr="00D40FC5" w:rsidRDefault="003F0A18" w:rsidP="002825B5">
            <w:pPr>
              <w:autoSpaceDE w:val="0"/>
              <w:autoSpaceDN w:val="0"/>
              <w:adjustRightInd w:val="0"/>
              <w:spacing w:after="0" w:line="240" w:lineRule="auto"/>
              <w:ind w:right="-132"/>
              <w:jc w:val="center"/>
              <w:rPr>
                <w:rFonts w:ascii="Arial Narrow" w:hAnsi="Arial Narrow" w:cs="Arial"/>
                <w:b/>
                <w:sz w:val="18"/>
                <w:szCs w:val="18"/>
                <w:lang w:eastAsia="en-PH"/>
              </w:rPr>
            </w:pPr>
            <w:r w:rsidRPr="00D40FC5">
              <w:rPr>
                <w:rFonts w:ascii="Arial Narrow" w:hAnsi="Arial Narrow" w:cs="Arial"/>
                <w:b/>
                <w:sz w:val="18"/>
                <w:szCs w:val="18"/>
                <w:lang w:eastAsia="en-PH"/>
              </w:rPr>
              <w:t>Erroneous Recording of disbursements</w:t>
            </w:r>
          </w:p>
          <w:p w14:paraId="0422D68C" w14:textId="77777777" w:rsidR="003F0A18" w:rsidRPr="00D40FC5" w:rsidRDefault="003F0A18" w:rsidP="002825B5">
            <w:pPr>
              <w:autoSpaceDE w:val="0"/>
              <w:autoSpaceDN w:val="0"/>
              <w:adjustRightInd w:val="0"/>
              <w:spacing w:after="0" w:line="240" w:lineRule="auto"/>
              <w:ind w:right="-132"/>
              <w:jc w:val="center"/>
              <w:rPr>
                <w:rFonts w:ascii="Arial Narrow" w:hAnsi="Arial Narrow" w:cs="Arial"/>
                <w:b/>
                <w:sz w:val="18"/>
                <w:szCs w:val="18"/>
                <w:lang w:eastAsia="en-PH"/>
              </w:rPr>
            </w:pPr>
            <w:r w:rsidRPr="00D40FC5">
              <w:rPr>
                <w:rFonts w:ascii="Arial Narrow" w:hAnsi="Arial Narrow" w:cs="Arial"/>
                <w:b/>
                <w:sz w:val="18"/>
                <w:szCs w:val="18"/>
                <w:lang w:eastAsia="en-PH"/>
              </w:rPr>
              <w:t>(CY 2015-2019)</w:t>
            </w:r>
          </w:p>
        </w:tc>
        <w:tc>
          <w:tcPr>
            <w:tcW w:w="1276" w:type="dxa"/>
            <w:tcBorders>
              <w:top w:val="single" w:sz="4" w:space="0" w:color="auto"/>
              <w:bottom w:val="single" w:sz="4" w:space="0" w:color="auto"/>
            </w:tcBorders>
            <w:shd w:val="clear" w:color="auto" w:fill="auto"/>
            <w:vAlign w:val="center"/>
          </w:tcPr>
          <w:p w14:paraId="478D763A" w14:textId="37428A2D" w:rsidR="003F0A18" w:rsidRPr="00D40FC5" w:rsidRDefault="003F0A18" w:rsidP="00CF03CA">
            <w:pPr>
              <w:autoSpaceDE w:val="0"/>
              <w:autoSpaceDN w:val="0"/>
              <w:adjustRightInd w:val="0"/>
              <w:spacing w:after="0" w:line="240" w:lineRule="auto"/>
              <w:jc w:val="center"/>
              <w:rPr>
                <w:rFonts w:ascii="Arial Narrow" w:hAnsi="Arial Narrow" w:cs="Arial"/>
                <w:b/>
                <w:sz w:val="18"/>
                <w:szCs w:val="18"/>
                <w:lang w:eastAsia="en-PH"/>
              </w:rPr>
            </w:pPr>
            <w:r w:rsidRPr="00D40FC5">
              <w:rPr>
                <w:rFonts w:ascii="Arial Narrow" w:hAnsi="Arial Narrow" w:cs="Arial"/>
                <w:b/>
                <w:sz w:val="18"/>
                <w:szCs w:val="18"/>
                <w:lang w:eastAsia="en-PH"/>
              </w:rPr>
              <w:t>Unrecorded Debit Memo</w:t>
            </w:r>
            <w:r w:rsidR="00DB42EA" w:rsidRPr="00D40FC5">
              <w:rPr>
                <w:rFonts w:ascii="Arial Narrow" w:hAnsi="Arial Narrow" w:cs="Arial"/>
                <w:b/>
                <w:sz w:val="18"/>
                <w:szCs w:val="18"/>
                <w:lang w:eastAsia="en-PH"/>
              </w:rPr>
              <w:t>s</w:t>
            </w:r>
          </w:p>
          <w:p w14:paraId="18FD5FD9" w14:textId="77777777" w:rsidR="003F0A18" w:rsidRPr="00D40FC5" w:rsidRDefault="003F0A18" w:rsidP="00CF03CA">
            <w:pPr>
              <w:autoSpaceDE w:val="0"/>
              <w:autoSpaceDN w:val="0"/>
              <w:adjustRightInd w:val="0"/>
              <w:spacing w:after="0" w:line="240" w:lineRule="auto"/>
              <w:rPr>
                <w:rFonts w:ascii="Arial Narrow" w:hAnsi="Arial Narrow" w:cs="Arial"/>
                <w:b/>
                <w:sz w:val="18"/>
                <w:szCs w:val="18"/>
                <w:lang w:eastAsia="en-PH"/>
              </w:rPr>
            </w:pPr>
            <w:r w:rsidRPr="00D40FC5">
              <w:rPr>
                <w:rFonts w:ascii="Arial Narrow" w:hAnsi="Arial Narrow" w:cs="Arial"/>
                <w:b/>
                <w:sz w:val="18"/>
                <w:szCs w:val="18"/>
                <w:lang w:eastAsia="en-PH"/>
              </w:rPr>
              <w:t>(CY 2018-2019)</w:t>
            </w:r>
          </w:p>
        </w:tc>
        <w:tc>
          <w:tcPr>
            <w:tcW w:w="1275" w:type="dxa"/>
            <w:tcBorders>
              <w:top w:val="single" w:sz="4" w:space="0" w:color="auto"/>
              <w:bottom w:val="single" w:sz="4" w:space="0" w:color="auto"/>
            </w:tcBorders>
            <w:shd w:val="clear" w:color="auto" w:fill="auto"/>
            <w:vAlign w:val="bottom"/>
          </w:tcPr>
          <w:p w14:paraId="4B52B3F7" w14:textId="77777777" w:rsidR="003F0A18" w:rsidRPr="00D40FC5" w:rsidRDefault="003F0A18" w:rsidP="00CF2B4C">
            <w:pPr>
              <w:tabs>
                <w:tab w:val="left" w:pos="1060"/>
              </w:tabs>
              <w:autoSpaceDE w:val="0"/>
              <w:autoSpaceDN w:val="0"/>
              <w:adjustRightInd w:val="0"/>
              <w:spacing w:after="0" w:line="240" w:lineRule="auto"/>
              <w:jc w:val="right"/>
              <w:rPr>
                <w:rFonts w:ascii="Arial Narrow" w:hAnsi="Arial Narrow" w:cs="Arial"/>
                <w:b/>
                <w:sz w:val="18"/>
                <w:szCs w:val="18"/>
                <w:lang w:eastAsia="en-PH"/>
              </w:rPr>
            </w:pPr>
            <w:r w:rsidRPr="00D40FC5">
              <w:rPr>
                <w:rFonts w:ascii="Arial Narrow" w:hAnsi="Arial Narrow" w:cs="Arial"/>
                <w:b/>
                <w:sz w:val="18"/>
                <w:szCs w:val="18"/>
                <w:lang w:eastAsia="en-PH"/>
              </w:rPr>
              <w:t>Total</w:t>
            </w:r>
          </w:p>
        </w:tc>
      </w:tr>
      <w:tr w:rsidR="00D40FC5" w:rsidRPr="00D40FC5" w14:paraId="54A7FA5D" w14:textId="77777777" w:rsidTr="00DB42EA">
        <w:trPr>
          <w:trHeight w:val="737"/>
        </w:trPr>
        <w:tc>
          <w:tcPr>
            <w:tcW w:w="1418" w:type="dxa"/>
            <w:tcBorders>
              <w:top w:val="single" w:sz="4" w:space="0" w:color="auto"/>
              <w:bottom w:val="dotted" w:sz="4" w:space="0" w:color="auto"/>
            </w:tcBorders>
            <w:shd w:val="clear" w:color="auto" w:fill="auto"/>
          </w:tcPr>
          <w:p w14:paraId="220F679E" w14:textId="77777777" w:rsidR="003F0A18" w:rsidRPr="00D40FC5" w:rsidRDefault="003F0A18" w:rsidP="00CE0114">
            <w:pPr>
              <w:pStyle w:val="NoSpacing"/>
              <w:ind w:left="-100" w:right="-18" w:firstLine="20"/>
              <w:rPr>
                <w:rFonts w:ascii="Arial Narrow" w:hAnsi="Arial Narrow" w:cs="Arial"/>
                <w:sz w:val="18"/>
                <w:szCs w:val="18"/>
              </w:rPr>
            </w:pPr>
            <w:r w:rsidRPr="00D40FC5">
              <w:rPr>
                <w:rFonts w:ascii="Arial Narrow" w:hAnsi="Arial Narrow" w:cs="Arial"/>
                <w:sz w:val="18"/>
                <w:szCs w:val="18"/>
              </w:rPr>
              <w:t>LBP Acct No.3102-1005-56 (STL Remittance – Charity Fund)</w:t>
            </w:r>
          </w:p>
        </w:tc>
        <w:tc>
          <w:tcPr>
            <w:tcW w:w="1192" w:type="dxa"/>
            <w:tcBorders>
              <w:top w:val="single" w:sz="4" w:space="0" w:color="auto"/>
              <w:bottom w:val="dotted" w:sz="4" w:space="0" w:color="auto"/>
            </w:tcBorders>
            <w:shd w:val="clear" w:color="auto" w:fill="auto"/>
          </w:tcPr>
          <w:p w14:paraId="4406E846" w14:textId="77777777" w:rsidR="003F0A18" w:rsidRPr="00D40FC5" w:rsidRDefault="003F0A18" w:rsidP="00CF03CA">
            <w:pPr>
              <w:autoSpaceDE w:val="0"/>
              <w:autoSpaceDN w:val="0"/>
              <w:adjustRightInd w:val="0"/>
              <w:spacing w:after="0" w:line="240" w:lineRule="auto"/>
              <w:ind w:left="-198"/>
              <w:jc w:val="right"/>
              <w:rPr>
                <w:rFonts w:ascii="Arial Narrow" w:hAnsi="Arial Narrow" w:cs="Arial"/>
                <w:sz w:val="18"/>
                <w:szCs w:val="18"/>
                <w:lang w:eastAsia="en-PH"/>
              </w:rPr>
            </w:pPr>
          </w:p>
          <w:p w14:paraId="58099108" w14:textId="77777777" w:rsidR="003F0A18" w:rsidRPr="00D40FC5" w:rsidRDefault="00E24FE9" w:rsidP="00CF03CA">
            <w:pPr>
              <w:autoSpaceDE w:val="0"/>
              <w:autoSpaceDN w:val="0"/>
              <w:adjustRightInd w:val="0"/>
              <w:spacing w:after="0" w:line="240" w:lineRule="auto"/>
              <w:ind w:left="-198"/>
              <w:jc w:val="right"/>
              <w:rPr>
                <w:rFonts w:ascii="Arial Narrow" w:hAnsi="Arial Narrow" w:cs="Arial"/>
                <w:sz w:val="18"/>
                <w:szCs w:val="18"/>
                <w:lang w:eastAsia="en-PH"/>
              </w:rPr>
            </w:pPr>
            <w:r w:rsidRPr="00D40FC5">
              <w:rPr>
                <w:rFonts w:ascii="Arial Narrow" w:hAnsi="Arial Narrow" w:cs="Arial"/>
                <w:sz w:val="18"/>
                <w:szCs w:val="18"/>
                <w:lang w:eastAsia="en-PH"/>
              </w:rPr>
              <w:t xml:space="preserve">P  </w:t>
            </w:r>
            <w:r w:rsidR="003F0A18" w:rsidRPr="00D40FC5">
              <w:rPr>
                <w:rFonts w:ascii="Arial Narrow" w:hAnsi="Arial Narrow" w:cs="Arial"/>
                <w:sz w:val="18"/>
                <w:szCs w:val="18"/>
                <w:lang w:eastAsia="en-PH"/>
              </w:rPr>
              <w:t>6,955,824.49</w:t>
            </w:r>
          </w:p>
        </w:tc>
        <w:tc>
          <w:tcPr>
            <w:tcW w:w="1170" w:type="dxa"/>
            <w:tcBorders>
              <w:top w:val="single" w:sz="4" w:space="0" w:color="auto"/>
              <w:bottom w:val="dotted" w:sz="4" w:space="0" w:color="auto"/>
            </w:tcBorders>
            <w:shd w:val="clear" w:color="auto" w:fill="auto"/>
          </w:tcPr>
          <w:p w14:paraId="020DC450"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p>
          <w:p w14:paraId="6530F3D2" w14:textId="77777777" w:rsidR="003F0A18" w:rsidRPr="00D40FC5" w:rsidRDefault="00FB513E" w:rsidP="00FB513E">
            <w:pPr>
              <w:autoSpaceDE w:val="0"/>
              <w:autoSpaceDN w:val="0"/>
              <w:adjustRightInd w:val="0"/>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 xml:space="preserve">P          </w:t>
            </w:r>
            <w:r w:rsidR="003F0A18" w:rsidRPr="00D40FC5">
              <w:rPr>
                <w:rFonts w:ascii="Arial Narrow" w:hAnsi="Arial Narrow" w:cs="Arial"/>
                <w:sz w:val="18"/>
                <w:szCs w:val="18"/>
                <w:lang w:eastAsia="en-PH"/>
              </w:rPr>
              <w:t xml:space="preserve"> </w:t>
            </w:r>
          </w:p>
        </w:tc>
        <w:tc>
          <w:tcPr>
            <w:tcW w:w="1170" w:type="dxa"/>
            <w:tcBorders>
              <w:top w:val="single" w:sz="4" w:space="0" w:color="auto"/>
              <w:bottom w:val="dotted" w:sz="4" w:space="0" w:color="auto"/>
            </w:tcBorders>
            <w:shd w:val="clear" w:color="auto" w:fill="auto"/>
          </w:tcPr>
          <w:p w14:paraId="2206B96D"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p>
          <w:p w14:paraId="770457EC" w14:textId="77777777" w:rsidR="003F0A18" w:rsidRPr="00D40FC5" w:rsidRDefault="00E24FE9" w:rsidP="00CF2B4C">
            <w:pPr>
              <w:autoSpaceDE w:val="0"/>
              <w:autoSpaceDN w:val="0"/>
              <w:adjustRightInd w:val="0"/>
              <w:spacing w:after="0" w:line="240" w:lineRule="auto"/>
              <w:ind w:hanging="105"/>
              <w:jc w:val="right"/>
              <w:rPr>
                <w:rFonts w:ascii="Arial Narrow" w:hAnsi="Arial Narrow" w:cs="Arial"/>
                <w:sz w:val="18"/>
                <w:szCs w:val="18"/>
                <w:lang w:eastAsia="en-PH"/>
              </w:rPr>
            </w:pPr>
            <w:r w:rsidRPr="00D40FC5">
              <w:rPr>
                <w:rFonts w:ascii="Arial Narrow" w:hAnsi="Arial Narrow" w:cs="Arial"/>
                <w:sz w:val="18"/>
                <w:szCs w:val="18"/>
                <w:lang w:eastAsia="en-PH"/>
              </w:rPr>
              <w:t>P</w:t>
            </w:r>
            <w:r w:rsidR="003F0A18" w:rsidRPr="00D40FC5">
              <w:rPr>
                <w:rFonts w:ascii="Arial Narrow" w:hAnsi="Arial Narrow" w:cs="Arial"/>
                <w:sz w:val="18"/>
                <w:szCs w:val="18"/>
                <w:lang w:eastAsia="en-PH"/>
              </w:rPr>
              <w:t>(1,201,492.98)</w:t>
            </w:r>
          </w:p>
        </w:tc>
        <w:tc>
          <w:tcPr>
            <w:tcW w:w="1260" w:type="dxa"/>
            <w:tcBorders>
              <w:top w:val="single" w:sz="4" w:space="0" w:color="auto"/>
              <w:bottom w:val="dotted" w:sz="4" w:space="0" w:color="auto"/>
            </w:tcBorders>
            <w:shd w:val="clear" w:color="auto" w:fill="auto"/>
          </w:tcPr>
          <w:p w14:paraId="7CADE3F4"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p>
          <w:p w14:paraId="360F0525" w14:textId="77777777" w:rsidR="003F0A18" w:rsidRPr="00D40FC5" w:rsidRDefault="00E24FE9"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r w:rsidR="003F0A18" w:rsidRPr="00D40FC5">
              <w:rPr>
                <w:rFonts w:ascii="Arial Narrow" w:hAnsi="Arial Narrow" w:cs="Arial"/>
                <w:sz w:val="18"/>
                <w:szCs w:val="18"/>
                <w:lang w:eastAsia="en-PH"/>
              </w:rPr>
              <w:t>23,947,180.45</w:t>
            </w:r>
          </w:p>
        </w:tc>
        <w:tc>
          <w:tcPr>
            <w:tcW w:w="1276" w:type="dxa"/>
            <w:tcBorders>
              <w:top w:val="single" w:sz="4" w:space="0" w:color="auto"/>
              <w:bottom w:val="dotted" w:sz="4" w:space="0" w:color="auto"/>
            </w:tcBorders>
            <w:shd w:val="clear" w:color="auto" w:fill="auto"/>
          </w:tcPr>
          <w:p w14:paraId="79453FDE"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p>
          <w:p w14:paraId="70B02946" w14:textId="77777777" w:rsidR="003F0A18" w:rsidRPr="00D40FC5" w:rsidRDefault="00E24FE9"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 xml:space="preserve">P  </w:t>
            </w:r>
            <w:r w:rsidR="003F0A18" w:rsidRPr="00D40FC5">
              <w:rPr>
                <w:rFonts w:ascii="Arial Narrow" w:hAnsi="Arial Narrow" w:cs="Arial"/>
                <w:sz w:val="18"/>
                <w:szCs w:val="18"/>
                <w:lang w:eastAsia="en-PH"/>
              </w:rPr>
              <w:t>(52,719.26)</w:t>
            </w:r>
          </w:p>
        </w:tc>
        <w:tc>
          <w:tcPr>
            <w:tcW w:w="1275" w:type="dxa"/>
            <w:tcBorders>
              <w:top w:val="single" w:sz="4" w:space="0" w:color="auto"/>
              <w:bottom w:val="dotted" w:sz="4" w:space="0" w:color="auto"/>
            </w:tcBorders>
            <w:shd w:val="clear" w:color="auto" w:fill="auto"/>
          </w:tcPr>
          <w:p w14:paraId="312C4590" w14:textId="77777777" w:rsidR="003F0A18" w:rsidRPr="00D40FC5" w:rsidRDefault="003F0A18"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p>
          <w:p w14:paraId="0A7564C8" w14:textId="77777777" w:rsidR="003F0A18" w:rsidRPr="00D40FC5" w:rsidRDefault="00E24FE9"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P</w:t>
            </w:r>
            <w:r w:rsidR="003F0A18" w:rsidRPr="00D40FC5">
              <w:rPr>
                <w:rFonts w:ascii="Arial Narrow" w:hAnsi="Arial Narrow" w:cs="Arial"/>
                <w:sz w:val="18"/>
                <w:szCs w:val="18"/>
                <w:lang w:eastAsia="en-PH"/>
              </w:rPr>
              <w:t>29,648,792.70</w:t>
            </w:r>
          </w:p>
        </w:tc>
      </w:tr>
      <w:tr w:rsidR="00D40FC5" w:rsidRPr="00D40FC5" w14:paraId="6837FA4B" w14:textId="77777777" w:rsidTr="00DB42EA">
        <w:trPr>
          <w:trHeight w:val="419"/>
        </w:trPr>
        <w:tc>
          <w:tcPr>
            <w:tcW w:w="1418" w:type="dxa"/>
            <w:tcBorders>
              <w:top w:val="dotted" w:sz="4" w:space="0" w:color="auto"/>
              <w:bottom w:val="dotted" w:sz="4" w:space="0" w:color="auto"/>
            </w:tcBorders>
            <w:shd w:val="clear" w:color="auto" w:fill="auto"/>
          </w:tcPr>
          <w:p w14:paraId="4B3C93FB" w14:textId="77777777" w:rsidR="003F0A18" w:rsidRPr="00D40FC5" w:rsidRDefault="003F0A18" w:rsidP="00CE0114">
            <w:pPr>
              <w:pStyle w:val="NoSpacing"/>
              <w:ind w:left="-100" w:right="-18" w:firstLine="20"/>
              <w:rPr>
                <w:rFonts w:ascii="Arial Narrow" w:hAnsi="Arial Narrow" w:cs="Arial"/>
                <w:sz w:val="18"/>
                <w:szCs w:val="18"/>
                <w:lang w:eastAsia="en-PH"/>
              </w:rPr>
            </w:pPr>
            <w:r w:rsidRPr="00D40FC5">
              <w:rPr>
                <w:rFonts w:ascii="Arial Narrow" w:hAnsi="Arial Narrow" w:cs="Arial"/>
                <w:sz w:val="18"/>
                <w:szCs w:val="18"/>
              </w:rPr>
              <w:t>LBP Acct No. 3102-1000-17 (Prize Fund)</w:t>
            </w:r>
          </w:p>
        </w:tc>
        <w:tc>
          <w:tcPr>
            <w:tcW w:w="1192" w:type="dxa"/>
            <w:tcBorders>
              <w:top w:val="dotted" w:sz="4" w:space="0" w:color="auto"/>
              <w:bottom w:val="dotted" w:sz="4" w:space="0" w:color="auto"/>
            </w:tcBorders>
            <w:shd w:val="clear" w:color="auto" w:fill="auto"/>
          </w:tcPr>
          <w:p w14:paraId="6E05E7FC" w14:textId="77777777" w:rsidR="00C63E83" w:rsidRPr="00D40FC5" w:rsidRDefault="00C63E83" w:rsidP="00CF03CA">
            <w:pPr>
              <w:autoSpaceDE w:val="0"/>
              <w:autoSpaceDN w:val="0"/>
              <w:adjustRightInd w:val="0"/>
              <w:spacing w:after="0" w:line="240" w:lineRule="auto"/>
              <w:jc w:val="right"/>
              <w:rPr>
                <w:rFonts w:ascii="Arial Narrow" w:hAnsi="Arial Narrow" w:cs="Arial"/>
                <w:sz w:val="18"/>
                <w:szCs w:val="18"/>
                <w:lang w:eastAsia="en-PH"/>
              </w:rPr>
            </w:pPr>
          </w:p>
          <w:p w14:paraId="73A1ACA6"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1,032,556.55</w:t>
            </w:r>
          </w:p>
        </w:tc>
        <w:tc>
          <w:tcPr>
            <w:tcW w:w="1170" w:type="dxa"/>
            <w:tcBorders>
              <w:top w:val="dotted" w:sz="4" w:space="0" w:color="auto"/>
              <w:bottom w:val="dotted" w:sz="4" w:space="0" w:color="auto"/>
            </w:tcBorders>
            <w:shd w:val="clear" w:color="auto" w:fill="auto"/>
          </w:tcPr>
          <w:p w14:paraId="1C69511F" w14:textId="77777777" w:rsidR="00C63E83" w:rsidRPr="00D40FC5" w:rsidRDefault="00C63E83" w:rsidP="00CF03CA">
            <w:pPr>
              <w:autoSpaceDE w:val="0"/>
              <w:autoSpaceDN w:val="0"/>
              <w:adjustRightInd w:val="0"/>
              <w:spacing w:after="0" w:line="240" w:lineRule="auto"/>
              <w:jc w:val="right"/>
              <w:rPr>
                <w:rFonts w:ascii="Arial Narrow" w:hAnsi="Arial Narrow" w:cs="Arial"/>
                <w:sz w:val="18"/>
                <w:szCs w:val="18"/>
                <w:lang w:eastAsia="en-PH"/>
              </w:rPr>
            </w:pPr>
          </w:p>
          <w:p w14:paraId="0F59CCA2"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16,720,603.73</w:t>
            </w:r>
          </w:p>
        </w:tc>
        <w:tc>
          <w:tcPr>
            <w:tcW w:w="1170" w:type="dxa"/>
            <w:tcBorders>
              <w:top w:val="dotted" w:sz="4" w:space="0" w:color="auto"/>
              <w:bottom w:val="dotted" w:sz="4" w:space="0" w:color="auto"/>
            </w:tcBorders>
            <w:shd w:val="clear" w:color="auto" w:fill="auto"/>
            <w:vAlign w:val="center"/>
          </w:tcPr>
          <w:p w14:paraId="030C2970" w14:textId="59CB47CA"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60" w:type="dxa"/>
            <w:tcBorders>
              <w:top w:val="dotted" w:sz="4" w:space="0" w:color="auto"/>
              <w:bottom w:val="dotted" w:sz="4" w:space="0" w:color="auto"/>
            </w:tcBorders>
            <w:shd w:val="clear" w:color="auto" w:fill="auto"/>
          </w:tcPr>
          <w:p w14:paraId="049E6537" w14:textId="77777777" w:rsidR="00C63E83" w:rsidRPr="00D40FC5" w:rsidRDefault="00C63E83" w:rsidP="00CF03CA">
            <w:pPr>
              <w:autoSpaceDE w:val="0"/>
              <w:autoSpaceDN w:val="0"/>
              <w:adjustRightInd w:val="0"/>
              <w:spacing w:after="0" w:line="240" w:lineRule="auto"/>
              <w:jc w:val="right"/>
              <w:rPr>
                <w:rFonts w:ascii="Arial Narrow" w:hAnsi="Arial Narrow" w:cs="Arial"/>
                <w:sz w:val="18"/>
                <w:szCs w:val="18"/>
                <w:lang w:eastAsia="en-PH"/>
              </w:rPr>
            </w:pPr>
          </w:p>
          <w:p w14:paraId="4B9D92F3"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7,058.622.40</w:t>
            </w:r>
          </w:p>
        </w:tc>
        <w:tc>
          <w:tcPr>
            <w:tcW w:w="1276" w:type="dxa"/>
            <w:tcBorders>
              <w:top w:val="dotted" w:sz="4" w:space="0" w:color="auto"/>
              <w:bottom w:val="dotted" w:sz="4" w:space="0" w:color="auto"/>
            </w:tcBorders>
            <w:shd w:val="clear" w:color="auto" w:fill="auto"/>
            <w:vAlign w:val="center"/>
          </w:tcPr>
          <w:p w14:paraId="771B45F0" w14:textId="0B45AE03"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75" w:type="dxa"/>
            <w:tcBorders>
              <w:top w:val="dotted" w:sz="4" w:space="0" w:color="auto"/>
              <w:bottom w:val="dotted" w:sz="4" w:space="0" w:color="auto"/>
            </w:tcBorders>
            <w:shd w:val="clear" w:color="auto" w:fill="auto"/>
          </w:tcPr>
          <w:p w14:paraId="6C56F8A7" w14:textId="77777777" w:rsidR="00C63E83" w:rsidRPr="00D40FC5" w:rsidRDefault="00C63E83"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p>
          <w:p w14:paraId="5F8E113B" w14:textId="77777777" w:rsidR="003F0A18" w:rsidRPr="00D40FC5" w:rsidRDefault="003F0A18"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24,811,782.68</w:t>
            </w:r>
          </w:p>
        </w:tc>
      </w:tr>
      <w:tr w:rsidR="00D40FC5" w:rsidRPr="00D40FC5" w14:paraId="5A2AC95D" w14:textId="77777777" w:rsidTr="00DB42EA">
        <w:trPr>
          <w:trHeight w:val="629"/>
        </w:trPr>
        <w:tc>
          <w:tcPr>
            <w:tcW w:w="1418" w:type="dxa"/>
            <w:tcBorders>
              <w:top w:val="dotted" w:sz="4" w:space="0" w:color="auto"/>
              <w:bottom w:val="dotted" w:sz="4" w:space="0" w:color="auto"/>
            </w:tcBorders>
            <w:shd w:val="clear" w:color="auto" w:fill="auto"/>
          </w:tcPr>
          <w:p w14:paraId="468A04BC" w14:textId="77777777" w:rsidR="003F0A18" w:rsidRPr="00D40FC5" w:rsidRDefault="003F0A18" w:rsidP="00CE0114">
            <w:pPr>
              <w:pStyle w:val="NoSpacing"/>
              <w:ind w:left="-100" w:right="-18" w:firstLine="20"/>
              <w:rPr>
                <w:rFonts w:ascii="Arial Narrow" w:hAnsi="Arial Narrow" w:cs="Arial"/>
                <w:sz w:val="18"/>
                <w:szCs w:val="18"/>
              </w:rPr>
            </w:pPr>
            <w:r w:rsidRPr="00D40FC5">
              <w:rPr>
                <w:rFonts w:ascii="Arial Narrow" w:hAnsi="Arial Narrow" w:cs="Arial"/>
                <w:sz w:val="18"/>
                <w:szCs w:val="18"/>
              </w:rPr>
              <w:t>LBP Acct No. 3102-1000-25 (Charity Fund)</w:t>
            </w:r>
          </w:p>
        </w:tc>
        <w:tc>
          <w:tcPr>
            <w:tcW w:w="1192" w:type="dxa"/>
            <w:tcBorders>
              <w:top w:val="dotted" w:sz="4" w:space="0" w:color="auto"/>
              <w:bottom w:val="dotted" w:sz="4" w:space="0" w:color="auto"/>
            </w:tcBorders>
            <w:shd w:val="clear" w:color="auto" w:fill="auto"/>
            <w:vAlign w:val="center"/>
          </w:tcPr>
          <w:p w14:paraId="37E472F2" w14:textId="3676F7B8" w:rsidR="003F0A18" w:rsidRPr="00D40FC5" w:rsidRDefault="00DB42EA" w:rsidP="00DB42E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170" w:type="dxa"/>
            <w:tcBorders>
              <w:top w:val="dotted" w:sz="4" w:space="0" w:color="auto"/>
              <w:bottom w:val="dotted" w:sz="4" w:space="0" w:color="auto"/>
            </w:tcBorders>
            <w:shd w:val="clear" w:color="auto" w:fill="auto"/>
          </w:tcPr>
          <w:p w14:paraId="521A6ECD" w14:textId="77777777" w:rsidR="00C63E83" w:rsidRPr="00D40FC5" w:rsidRDefault="00C63E83" w:rsidP="00CF03CA">
            <w:pPr>
              <w:autoSpaceDE w:val="0"/>
              <w:autoSpaceDN w:val="0"/>
              <w:adjustRightInd w:val="0"/>
              <w:spacing w:after="0" w:line="240" w:lineRule="auto"/>
              <w:jc w:val="right"/>
              <w:rPr>
                <w:rFonts w:ascii="Arial Narrow" w:hAnsi="Arial Narrow" w:cs="Arial"/>
                <w:sz w:val="18"/>
                <w:szCs w:val="18"/>
                <w:lang w:eastAsia="en-PH"/>
              </w:rPr>
            </w:pPr>
          </w:p>
          <w:p w14:paraId="5B1993D9"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6,909,559.34</w:t>
            </w:r>
          </w:p>
        </w:tc>
        <w:tc>
          <w:tcPr>
            <w:tcW w:w="1170" w:type="dxa"/>
            <w:tcBorders>
              <w:top w:val="dotted" w:sz="4" w:space="0" w:color="auto"/>
              <w:bottom w:val="dotted" w:sz="4" w:space="0" w:color="auto"/>
            </w:tcBorders>
            <w:shd w:val="clear" w:color="auto" w:fill="auto"/>
            <w:vAlign w:val="center"/>
          </w:tcPr>
          <w:p w14:paraId="7F49E2D1" w14:textId="06EA7998"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60" w:type="dxa"/>
            <w:tcBorders>
              <w:top w:val="dotted" w:sz="4" w:space="0" w:color="auto"/>
              <w:bottom w:val="dotted" w:sz="4" w:space="0" w:color="auto"/>
            </w:tcBorders>
            <w:shd w:val="clear" w:color="auto" w:fill="auto"/>
          </w:tcPr>
          <w:p w14:paraId="508F56D9" w14:textId="77777777" w:rsidR="00C63E83" w:rsidRPr="00D40FC5" w:rsidRDefault="00C63E83" w:rsidP="00CF03CA">
            <w:pPr>
              <w:autoSpaceDE w:val="0"/>
              <w:autoSpaceDN w:val="0"/>
              <w:adjustRightInd w:val="0"/>
              <w:spacing w:after="0" w:line="240" w:lineRule="auto"/>
              <w:jc w:val="right"/>
              <w:rPr>
                <w:rFonts w:ascii="Arial Narrow" w:hAnsi="Arial Narrow" w:cs="Arial"/>
                <w:sz w:val="18"/>
                <w:szCs w:val="18"/>
                <w:lang w:eastAsia="en-PH"/>
              </w:rPr>
            </w:pPr>
          </w:p>
          <w:p w14:paraId="2603A477"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6,871,066.63</w:t>
            </w:r>
          </w:p>
        </w:tc>
        <w:tc>
          <w:tcPr>
            <w:tcW w:w="1276" w:type="dxa"/>
            <w:tcBorders>
              <w:top w:val="dotted" w:sz="4" w:space="0" w:color="auto"/>
              <w:bottom w:val="dotted" w:sz="4" w:space="0" w:color="auto"/>
            </w:tcBorders>
            <w:shd w:val="clear" w:color="auto" w:fill="auto"/>
            <w:vAlign w:val="center"/>
          </w:tcPr>
          <w:p w14:paraId="74C936B4" w14:textId="6BF05A68"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75" w:type="dxa"/>
            <w:tcBorders>
              <w:top w:val="dotted" w:sz="4" w:space="0" w:color="auto"/>
              <w:bottom w:val="dotted" w:sz="4" w:space="0" w:color="auto"/>
            </w:tcBorders>
            <w:shd w:val="clear" w:color="auto" w:fill="auto"/>
          </w:tcPr>
          <w:p w14:paraId="6644908C" w14:textId="77777777" w:rsidR="00C63E83" w:rsidRPr="00D40FC5" w:rsidRDefault="00C63E83"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p>
          <w:p w14:paraId="6F6A401F" w14:textId="77777777" w:rsidR="003F0A18" w:rsidRPr="00D40FC5" w:rsidRDefault="003F0A18"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13,780,625.97</w:t>
            </w:r>
          </w:p>
        </w:tc>
      </w:tr>
      <w:tr w:rsidR="00D40FC5" w:rsidRPr="00D40FC5" w14:paraId="18935B82" w14:textId="77777777" w:rsidTr="00DB42EA">
        <w:trPr>
          <w:trHeight w:val="586"/>
        </w:trPr>
        <w:tc>
          <w:tcPr>
            <w:tcW w:w="1418" w:type="dxa"/>
            <w:tcBorders>
              <w:top w:val="dotted" w:sz="4" w:space="0" w:color="auto"/>
              <w:bottom w:val="dotted" w:sz="4" w:space="0" w:color="auto"/>
            </w:tcBorders>
            <w:shd w:val="clear" w:color="auto" w:fill="auto"/>
          </w:tcPr>
          <w:p w14:paraId="367BE867" w14:textId="77777777" w:rsidR="003F0A18" w:rsidRPr="00D40FC5" w:rsidRDefault="003F0A18" w:rsidP="00CE0114">
            <w:pPr>
              <w:pStyle w:val="NoSpacing"/>
              <w:ind w:left="-100" w:firstLine="20"/>
              <w:rPr>
                <w:rFonts w:ascii="Arial Narrow" w:hAnsi="Arial Narrow" w:cs="Arial"/>
                <w:sz w:val="18"/>
                <w:szCs w:val="18"/>
              </w:rPr>
            </w:pPr>
            <w:r w:rsidRPr="00D40FC5">
              <w:rPr>
                <w:rFonts w:ascii="Arial Narrow" w:hAnsi="Arial Narrow" w:cs="Arial"/>
                <w:sz w:val="18"/>
                <w:szCs w:val="18"/>
              </w:rPr>
              <w:t>LBP Acct No. 3102-1006-10 (STL Remittance -Prize Fund)</w:t>
            </w:r>
          </w:p>
        </w:tc>
        <w:tc>
          <w:tcPr>
            <w:tcW w:w="1192" w:type="dxa"/>
            <w:tcBorders>
              <w:top w:val="dotted" w:sz="4" w:space="0" w:color="auto"/>
              <w:bottom w:val="dotted" w:sz="4" w:space="0" w:color="auto"/>
            </w:tcBorders>
            <w:shd w:val="clear" w:color="auto" w:fill="auto"/>
          </w:tcPr>
          <w:p w14:paraId="4A8F754F" w14:textId="77777777" w:rsidR="00C63E83" w:rsidRPr="00D40FC5" w:rsidRDefault="00C63E83" w:rsidP="00CF03CA">
            <w:pPr>
              <w:autoSpaceDE w:val="0"/>
              <w:autoSpaceDN w:val="0"/>
              <w:adjustRightInd w:val="0"/>
              <w:spacing w:after="0" w:line="240" w:lineRule="auto"/>
              <w:jc w:val="right"/>
              <w:rPr>
                <w:rFonts w:ascii="Arial Narrow" w:hAnsi="Arial Narrow" w:cs="Arial"/>
                <w:sz w:val="18"/>
                <w:szCs w:val="18"/>
                <w:lang w:eastAsia="en-PH"/>
              </w:rPr>
            </w:pPr>
          </w:p>
          <w:p w14:paraId="7C9432E2" w14:textId="77777777" w:rsidR="003F0A18" w:rsidRPr="00D40FC5" w:rsidRDefault="003F0A18" w:rsidP="00CF03CA">
            <w:pPr>
              <w:autoSpaceDE w:val="0"/>
              <w:autoSpaceDN w:val="0"/>
              <w:adjustRightInd w:val="0"/>
              <w:spacing w:after="0" w:line="240" w:lineRule="auto"/>
              <w:jc w:val="center"/>
              <w:rPr>
                <w:rFonts w:ascii="Arial Narrow" w:hAnsi="Arial Narrow" w:cs="Arial"/>
                <w:sz w:val="18"/>
                <w:szCs w:val="18"/>
                <w:lang w:eastAsia="en-PH"/>
              </w:rPr>
            </w:pPr>
            <w:r w:rsidRPr="00D40FC5">
              <w:rPr>
                <w:rFonts w:ascii="Arial Narrow" w:hAnsi="Arial Narrow" w:cs="Arial"/>
                <w:sz w:val="18"/>
                <w:szCs w:val="18"/>
                <w:lang w:eastAsia="en-PH"/>
              </w:rPr>
              <w:t>4,536,527.79</w:t>
            </w:r>
          </w:p>
        </w:tc>
        <w:tc>
          <w:tcPr>
            <w:tcW w:w="1170" w:type="dxa"/>
            <w:tcBorders>
              <w:top w:val="dotted" w:sz="4" w:space="0" w:color="auto"/>
              <w:bottom w:val="dotted" w:sz="4" w:space="0" w:color="auto"/>
            </w:tcBorders>
            <w:shd w:val="clear" w:color="auto" w:fill="auto"/>
            <w:vAlign w:val="center"/>
          </w:tcPr>
          <w:p w14:paraId="5C710A7A" w14:textId="0D034C4B"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170" w:type="dxa"/>
            <w:tcBorders>
              <w:top w:val="dotted" w:sz="4" w:space="0" w:color="auto"/>
              <w:bottom w:val="dotted" w:sz="4" w:space="0" w:color="auto"/>
            </w:tcBorders>
            <w:shd w:val="clear" w:color="auto" w:fill="auto"/>
          </w:tcPr>
          <w:p w14:paraId="77ABC641" w14:textId="77777777" w:rsidR="00E24FE9" w:rsidRPr="00D40FC5" w:rsidRDefault="00E24FE9" w:rsidP="00CF03CA">
            <w:pPr>
              <w:autoSpaceDE w:val="0"/>
              <w:autoSpaceDN w:val="0"/>
              <w:adjustRightInd w:val="0"/>
              <w:spacing w:after="0" w:line="240" w:lineRule="auto"/>
              <w:jc w:val="right"/>
              <w:rPr>
                <w:rFonts w:ascii="Arial Narrow" w:hAnsi="Arial Narrow" w:cs="Arial"/>
                <w:sz w:val="18"/>
                <w:szCs w:val="18"/>
                <w:lang w:eastAsia="en-PH"/>
              </w:rPr>
            </w:pPr>
          </w:p>
          <w:p w14:paraId="13E1A6F3"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1,059,003.89</w:t>
            </w:r>
          </w:p>
        </w:tc>
        <w:tc>
          <w:tcPr>
            <w:tcW w:w="1260" w:type="dxa"/>
            <w:tcBorders>
              <w:top w:val="dotted" w:sz="4" w:space="0" w:color="auto"/>
              <w:bottom w:val="dotted" w:sz="4" w:space="0" w:color="auto"/>
            </w:tcBorders>
            <w:shd w:val="clear" w:color="auto" w:fill="auto"/>
          </w:tcPr>
          <w:p w14:paraId="52CE6B27" w14:textId="77777777" w:rsidR="00E24FE9" w:rsidRPr="00D40FC5" w:rsidRDefault="00E24FE9" w:rsidP="00CF03CA">
            <w:pPr>
              <w:autoSpaceDE w:val="0"/>
              <w:autoSpaceDN w:val="0"/>
              <w:adjustRightInd w:val="0"/>
              <w:spacing w:after="0" w:line="240" w:lineRule="auto"/>
              <w:jc w:val="right"/>
              <w:rPr>
                <w:rFonts w:ascii="Arial Narrow" w:hAnsi="Arial Narrow" w:cs="Arial"/>
                <w:sz w:val="18"/>
                <w:szCs w:val="18"/>
                <w:lang w:eastAsia="en-PH"/>
              </w:rPr>
            </w:pPr>
          </w:p>
          <w:p w14:paraId="53F19DD2"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(11,974,305.00)</w:t>
            </w:r>
          </w:p>
        </w:tc>
        <w:tc>
          <w:tcPr>
            <w:tcW w:w="1276" w:type="dxa"/>
            <w:tcBorders>
              <w:top w:val="dotted" w:sz="4" w:space="0" w:color="auto"/>
              <w:bottom w:val="dotted" w:sz="4" w:space="0" w:color="auto"/>
            </w:tcBorders>
            <w:shd w:val="clear" w:color="auto" w:fill="auto"/>
            <w:vAlign w:val="center"/>
          </w:tcPr>
          <w:p w14:paraId="77405548" w14:textId="3644CE1D"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75" w:type="dxa"/>
            <w:tcBorders>
              <w:top w:val="dotted" w:sz="4" w:space="0" w:color="auto"/>
              <w:bottom w:val="dotted" w:sz="4" w:space="0" w:color="auto"/>
            </w:tcBorders>
            <w:shd w:val="clear" w:color="auto" w:fill="auto"/>
          </w:tcPr>
          <w:p w14:paraId="7A149CBF" w14:textId="77777777" w:rsidR="00E24FE9" w:rsidRPr="00D40FC5" w:rsidRDefault="00E24FE9"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p>
          <w:p w14:paraId="03CE3351" w14:textId="77777777" w:rsidR="003F0A18" w:rsidRPr="00D40FC5" w:rsidRDefault="003F0A18"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(6,378,773.32)</w:t>
            </w:r>
          </w:p>
        </w:tc>
      </w:tr>
      <w:tr w:rsidR="00D40FC5" w:rsidRPr="00D40FC5" w14:paraId="5C35A21F" w14:textId="77777777" w:rsidTr="00DB42EA">
        <w:trPr>
          <w:trHeight w:val="740"/>
        </w:trPr>
        <w:tc>
          <w:tcPr>
            <w:tcW w:w="1418" w:type="dxa"/>
            <w:tcBorders>
              <w:top w:val="dotted" w:sz="4" w:space="0" w:color="auto"/>
              <w:bottom w:val="dotted" w:sz="4" w:space="0" w:color="auto"/>
            </w:tcBorders>
            <w:shd w:val="clear" w:color="auto" w:fill="auto"/>
          </w:tcPr>
          <w:p w14:paraId="682A3CBA" w14:textId="77777777" w:rsidR="003F0A18" w:rsidRPr="00D40FC5" w:rsidRDefault="003F0A18" w:rsidP="00CE0114">
            <w:pPr>
              <w:pStyle w:val="NoSpacing"/>
              <w:ind w:left="-100" w:firstLine="20"/>
              <w:rPr>
                <w:rFonts w:ascii="Arial Narrow" w:hAnsi="Arial Narrow" w:cs="Arial"/>
                <w:sz w:val="18"/>
                <w:szCs w:val="18"/>
                <w:lang w:eastAsia="en-PH"/>
              </w:rPr>
            </w:pPr>
            <w:r w:rsidRPr="00D40FC5">
              <w:rPr>
                <w:rFonts w:ascii="Arial Narrow" w:hAnsi="Arial Narrow" w:cs="Arial"/>
                <w:sz w:val="18"/>
                <w:szCs w:val="18"/>
              </w:rPr>
              <w:t>LBP Acct No. 3102-1006-61 (Charity Fund-Peryahan)</w:t>
            </w:r>
          </w:p>
        </w:tc>
        <w:tc>
          <w:tcPr>
            <w:tcW w:w="1192" w:type="dxa"/>
            <w:tcBorders>
              <w:top w:val="dotted" w:sz="4" w:space="0" w:color="auto"/>
              <w:bottom w:val="dotted" w:sz="4" w:space="0" w:color="auto"/>
            </w:tcBorders>
            <w:shd w:val="clear" w:color="auto" w:fill="auto"/>
            <w:vAlign w:val="center"/>
          </w:tcPr>
          <w:p w14:paraId="376895BF" w14:textId="46877960" w:rsidR="003F0A18" w:rsidRPr="00D40FC5" w:rsidRDefault="00DB42EA" w:rsidP="00DB42E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170" w:type="dxa"/>
            <w:tcBorders>
              <w:top w:val="dotted" w:sz="4" w:space="0" w:color="auto"/>
              <w:bottom w:val="dotted" w:sz="4" w:space="0" w:color="auto"/>
            </w:tcBorders>
            <w:shd w:val="clear" w:color="auto" w:fill="auto"/>
            <w:vAlign w:val="center"/>
          </w:tcPr>
          <w:p w14:paraId="424582A0" w14:textId="2D817A2D" w:rsidR="003F0A18" w:rsidRPr="00D40FC5" w:rsidRDefault="00DB42EA" w:rsidP="00DB42E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170" w:type="dxa"/>
            <w:tcBorders>
              <w:top w:val="dotted" w:sz="4" w:space="0" w:color="auto"/>
              <w:bottom w:val="dotted" w:sz="4" w:space="0" w:color="auto"/>
            </w:tcBorders>
            <w:shd w:val="clear" w:color="auto" w:fill="auto"/>
            <w:vAlign w:val="center"/>
          </w:tcPr>
          <w:p w14:paraId="7FB0FD7A" w14:textId="0A0370A7" w:rsidR="003F0A18" w:rsidRPr="00D40FC5" w:rsidRDefault="00DB42EA" w:rsidP="00DB42E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60" w:type="dxa"/>
            <w:tcBorders>
              <w:top w:val="dotted" w:sz="4" w:space="0" w:color="auto"/>
              <w:bottom w:val="dotted" w:sz="4" w:space="0" w:color="auto"/>
            </w:tcBorders>
            <w:shd w:val="clear" w:color="auto" w:fill="auto"/>
            <w:vAlign w:val="center"/>
          </w:tcPr>
          <w:p w14:paraId="43F92ADB" w14:textId="1B85D71C" w:rsidR="003F0A18" w:rsidRPr="00D40FC5" w:rsidRDefault="00DB42EA" w:rsidP="00DB42E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76" w:type="dxa"/>
            <w:tcBorders>
              <w:top w:val="dotted" w:sz="4" w:space="0" w:color="auto"/>
              <w:bottom w:val="dotted" w:sz="4" w:space="0" w:color="auto"/>
            </w:tcBorders>
            <w:shd w:val="clear" w:color="auto" w:fill="auto"/>
            <w:vAlign w:val="center"/>
          </w:tcPr>
          <w:p w14:paraId="68914C8E"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(600.00)</w:t>
            </w:r>
          </w:p>
        </w:tc>
        <w:tc>
          <w:tcPr>
            <w:tcW w:w="1275" w:type="dxa"/>
            <w:tcBorders>
              <w:top w:val="dotted" w:sz="4" w:space="0" w:color="auto"/>
              <w:bottom w:val="dotted" w:sz="4" w:space="0" w:color="auto"/>
            </w:tcBorders>
            <w:shd w:val="clear" w:color="auto" w:fill="auto"/>
            <w:vAlign w:val="center"/>
          </w:tcPr>
          <w:p w14:paraId="1E2067AA" w14:textId="77777777" w:rsidR="003F0A18" w:rsidRPr="00D40FC5" w:rsidRDefault="003F0A18"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(600.00)</w:t>
            </w:r>
          </w:p>
        </w:tc>
      </w:tr>
      <w:tr w:rsidR="00D40FC5" w:rsidRPr="00D40FC5" w14:paraId="130E360F" w14:textId="77777777" w:rsidTr="00DB42EA">
        <w:trPr>
          <w:trHeight w:val="591"/>
        </w:trPr>
        <w:tc>
          <w:tcPr>
            <w:tcW w:w="1418" w:type="dxa"/>
            <w:tcBorders>
              <w:top w:val="dotted" w:sz="4" w:space="0" w:color="auto"/>
              <w:bottom w:val="single" w:sz="4" w:space="0" w:color="auto"/>
            </w:tcBorders>
            <w:shd w:val="clear" w:color="auto" w:fill="auto"/>
          </w:tcPr>
          <w:p w14:paraId="31D526DB" w14:textId="77777777" w:rsidR="003F0A18" w:rsidRPr="00D40FC5" w:rsidRDefault="003F0A18" w:rsidP="00CE0114">
            <w:pPr>
              <w:pStyle w:val="NoSpacing"/>
              <w:ind w:left="-100" w:right="-18" w:firstLine="20"/>
              <w:rPr>
                <w:rFonts w:ascii="Arial Narrow" w:hAnsi="Arial Narrow" w:cs="Arial"/>
                <w:sz w:val="18"/>
                <w:szCs w:val="18"/>
              </w:rPr>
            </w:pPr>
            <w:r w:rsidRPr="00D40FC5">
              <w:rPr>
                <w:rFonts w:ascii="Arial Narrow" w:hAnsi="Arial Narrow" w:cs="Arial"/>
                <w:sz w:val="18"/>
                <w:szCs w:val="18"/>
              </w:rPr>
              <w:t>LBP Acct No. 3102-1006-70 (Prize Fund-Peryahan)</w:t>
            </w:r>
          </w:p>
          <w:p w14:paraId="10997667" w14:textId="539C64D5" w:rsidR="001329FD" w:rsidRPr="00D40FC5" w:rsidRDefault="001329FD" w:rsidP="00CE0114">
            <w:pPr>
              <w:pStyle w:val="NoSpacing"/>
              <w:ind w:left="-100" w:right="-18" w:firstLine="20"/>
              <w:rPr>
                <w:rFonts w:ascii="Arial Narrow" w:hAnsi="Arial Narrow" w:cs="Arial"/>
                <w:sz w:val="18"/>
                <w:szCs w:val="18"/>
                <w:lang w:eastAsia="en-PH"/>
              </w:rPr>
            </w:pPr>
          </w:p>
        </w:tc>
        <w:tc>
          <w:tcPr>
            <w:tcW w:w="1192" w:type="dxa"/>
            <w:tcBorders>
              <w:top w:val="dotted" w:sz="4" w:space="0" w:color="auto"/>
              <w:bottom w:val="single" w:sz="4" w:space="0" w:color="auto"/>
            </w:tcBorders>
            <w:shd w:val="clear" w:color="auto" w:fill="auto"/>
            <w:vAlign w:val="center"/>
          </w:tcPr>
          <w:p w14:paraId="6A5FF98C" w14:textId="5CFDBF59"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170" w:type="dxa"/>
            <w:tcBorders>
              <w:top w:val="dotted" w:sz="4" w:space="0" w:color="auto"/>
              <w:bottom w:val="single" w:sz="4" w:space="0" w:color="auto"/>
            </w:tcBorders>
            <w:shd w:val="clear" w:color="auto" w:fill="auto"/>
            <w:vAlign w:val="center"/>
          </w:tcPr>
          <w:p w14:paraId="6A8634F6" w14:textId="77777777" w:rsidR="00DB42EA"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p>
          <w:p w14:paraId="7EF56F89" w14:textId="784E2FA1"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p w14:paraId="28C4C864"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p>
        </w:tc>
        <w:tc>
          <w:tcPr>
            <w:tcW w:w="1170" w:type="dxa"/>
            <w:tcBorders>
              <w:top w:val="dotted" w:sz="4" w:space="0" w:color="auto"/>
              <w:bottom w:val="single" w:sz="4" w:space="0" w:color="auto"/>
            </w:tcBorders>
            <w:shd w:val="clear" w:color="auto" w:fill="auto"/>
            <w:vAlign w:val="center"/>
          </w:tcPr>
          <w:p w14:paraId="20487447" w14:textId="204BAE25"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60" w:type="dxa"/>
            <w:tcBorders>
              <w:top w:val="dotted" w:sz="4" w:space="0" w:color="auto"/>
              <w:bottom w:val="single" w:sz="4" w:space="0" w:color="auto"/>
            </w:tcBorders>
            <w:shd w:val="clear" w:color="auto" w:fill="auto"/>
            <w:vAlign w:val="center"/>
          </w:tcPr>
          <w:p w14:paraId="16A19A5E" w14:textId="0C1A42E7" w:rsidR="003F0A18" w:rsidRPr="00D40FC5" w:rsidRDefault="00DB42EA"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w:t>
            </w:r>
          </w:p>
        </w:tc>
        <w:tc>
          <w:tcPr>
            <w:tcW w:w="1276" w:type="dxa"/>
            <w:tcBorders>
              <w:top w:val="dotted" w:sz="4" w:space="0" w:color="auto"/>
              <w:bottom w:val="single" w:sz="4" w:space="0" w:color="auto"/>
            </w:tcBorders>
            <w:shd w:val="clear" w:color="auto" w:fill="auto"/>
            <w:vAlign w:val="center"/>
          </w:tcPr>
          <w:p w14:paraId="6840EFAC" w14:textId="77777777" w:rsidR="003F0A18" w:rsidRPr="00D40FC5" w:rsidRDefault="003F0A18" w:rsidP="00CF03CA">
            <w:pPr>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(600.00)</w:t>
            </w:r>
          </w:p>
        </w:tc>
        <w:tc>
          <w:tcPr>
            <w:tcW w:w="1275" w:type="dxa"/>
            <w:tcBorders>
              <w:top w:val="dotted" w:sz="4" w:space="0" w:color="auto"/>
              <w:bottom w:val="single" w:sz="4" w:space="0" w:color="auto"/>
            </w:tcBorders>
            <w:shd w:val="clear" w:color="auto" w:fill="auto"/>
            <w:vAlign w:val="center"/>
          </w:tcPr>
          <w:p w14:paraId="549FD72A" w14:textId="77777777" w:rsidR="003F0A18" w:rsidRPr="00D40FC5" w:rsidRDefault="003F0A18" w:rsidP="00CF2B4C">
            <w:pPr>
              <w:tabs>
                <w:tab w:val="left" w:pos="1052"/>
              </w:tabs>
              <w:autoSpaceDE w:val="0"/>
              <w:autoSpaceDN w:val="0"/>
              <w:adjustRightInd w:val="0"/>
              <w:spacing w:after="0" w:line="240" w:lineRule="auto"/>
              <w:jc w:val="right"/>
              <w:rPr>
                <w:rFonts w:ascii="Arial Narrow" w:hAnsi="Arial Narrow" w:cs="Arial"/>
                <w:sz w:val="18"/>
                <w:szCs w:val="18"/>
                <w:lang w:eastAsia="en-PH"/>
              </w:rPr>
            </w:pPr>
            <w:r w:rsidRPr="00D40FC5">
              <w:rPr>
                <w:rFonts w:ascii="Arial Narrow" w:hAnsi="Arial Narrow" w:cs="Arial"/>
                <w:sz w:val="18"/>
                <w:szCs w:val="18"/>
                <w:lang w:eastAsia="en-PH"/>
              </w:rPr>
              <w:t>(600.00)</w:t>
            </w:r>
          </w:p>
        </w:tc>
      </w:tr>
      <w:tr w:rsidR="0062247F" w:rsidRPr="00D40FC5" w14:paraId="7F29C31B" w14:textId="77777777" w:rsidTr="00DB42EA">
        <w:trPr>
          <w:trHeight w:val="361"/>
        </w:trPr>
        <w:tc>
          <w:tcPr>
            <w:tcW w:w="1418" w:type="dxa"/>
            <w:tcBorders>
              <w:top w:val="single" w:sz="4" w:space="0" w:color="auto"/>
              <w:bottom w:val="double" w:sz="4" w:space="0" w:color="auto"/>
            </w:tcBorders>
            <w:shd w:val="clear" w:color="auto" w:fill="auto"/>
          </w:tcPr>
          <w:p w14:paraId="233CA216" w14:textId="77777777" w:rsidR="003F0A18" w:rsidRPr="00D40FC5" w:rsidRDefault="003F0A18" w:rsidP="00CF2B4C">
            <w:pPr>
              <w:pStyle w:val="NoSpacing"/>
              <w:ind w:left="-120" w:right="-18"/>
              <w:jc w:val="both"/>
              <w:rPr>
                <w:rFonts w:ascii="Arial Narrow" w:hAnsi="Arial Narrow" w:cs="Arial"/>
                <w:b/>
                <w:sz w:val="18"/>
                <w:szCs w:val="18"/>
                <w:lang w:eastAsia="en-PH"/>
              </w:rPr>
            </w:pPr>
            <w:r w:rsidRPr="00D40FC5">
              <w:rPr>
                <w:rFonts w:ascii="Arial Narrow" w:hAnsi="Arial Narrow" w:cs="Arial"/>
                <w:b/>
                <w:sz w:val="18"/>
                <w:szCs w:val="18"/>
                <w:lang w:eastAsia="en-PH"/>
              </w:rPr>
              <w:t xml:space="preserve">                     </w:t>
            </w:r>
          </w:p>
        </w:tc>
        <w:tc>
          <w:tcPr>
            <w:tcW w:w="1192" w:type="dxa"/>
            <w:tcBorders>
              <w:top w:val="single" w:sz="4" w:space="0" w:color="auto"/>
              <w:bottom w:val="double" w:sz="4" w:space="0" w:color="auto"/>
            </w:tcBorders>
            <w:shd w:val="clear" w:color="auto" w:fill="auto"/>
          </w:tcPr>
          <w:p w14:paraId="3812AEF5" w14:textId="77777777" w:rsidR="001329FD" w:rsidRPr="00D40FC5" w:rsidRDefault="001329FD" w:rsidP="00CF2B4C">
            <w:pPr>
              <w:autoSpaceDE w:val="0"/>
              <w:autoSpaceDN w:val="0"/>
              <w:adjustRightInd w:val="0"/>
              <w:spacing w:after="0" w:line="240" w:lineRule="auto"/>
              <w:ind w:hanging="90"/>
              <w:jc w:val="right"/>
              <w:rPr>
                <w:rFonts w:ascii="Arial Narrow" w:hAnsi="Arial Narrow" w:cs="Arial"/>
                <w:b/>
                <w:sz w:val="18"/>
                <w:szCs w:val="18"/>
                <w:lang w:eastAsia="en-PH"/>
              </w:rPr>
            </w:pPr>
          </w:p>
          <w:p w14:paraId="6822E827" w14:textId="0B8CEAA7" w:rsidR="003F0A18" w:rsidRPr="00D40FC5" w:rsidRDefault="00E24FE9" w:rsidP="00CF2B4C">
            <w:pPr>
              <w:autoSpaceDE w:val="0"/>
              <w:autoSpaceDN w:val="0"/>
              <w:adjustRightInd w:val="0"/>
              <w:spacing w:after="0" w:line="240" w:lineRule="auto"/>
              <w:ind w:hanging="90"/>
              <w:jc w:val="right"/>
              <w:rPr>
                <w:rFonts w:ascii="Arial Narrow" w:hAnsi="Arial Narrow" w:cs="Arial"/>
                <w:b/>
                <w:sz w:val="18"/>
                <w:szCs w:val="18"/>
                <w:lang w:eastAsia="en-PH"/>
              </w:rPr>
            </w:pPr>
            <w:r w:rsidRPr="00D40FC5">
              <w:rPr>
                <w:rFonts w:ascii="Arial Narrow" w:hAnsi="Arial Narrow" w:cs="Arial"/>
                <w:b/>
                <w:sz w:val="18"/>
                <w:szCs w:val="18"/>
                <w:lang w:eastAsia="en-PH"/>
              </w:rPr>
              <w:t>P</w:t>
            </w:r>
            <w:r w:rsidR="003F0A18" w:rsidRPr="00D40FC5">
              <w:rPr>
                <w:rFonts w:ascii="Arial Narrow" w:hAnsi="Arial Narrow" w:cs="Arial"/>
                <w:b/>
                <w:sz w:val="18"/>
                <w:szCs w:val="18"/>
                <w:lang w:eastAsia="en-PH"/>
              </w:rPr>
              <w:t>12,524,908.83</w:t>
            </w:r>
          </w:p>
        </w:tc>
        <w:tc>
          <w:tcPr>
            <w:tcW w:w="1170" w:type="dxa"/>
            <w:tcBorders>
              <w:top w:val="single" w:sz="4" w:space="0" w:color="auto"/>
              <w:bottom w:val="double" w:sz="4" w:space="0" w:color="auto"/>
            </w:tcBorders>
            <w:shd w:val="clear" w:color="auto" w:fill="auto"/>
          </w:tcPr>
          <w:p w14:paraId="4487EE33" w14:textId="77777777" w:rsidR="001329FD" w:rsidRPr="00D40FC5" w:rsidRDefault="001329FD" w:rsidP="00CF2B4C">
            <w:pPr>
              <w:autoSpaceDE w:val="0"/>
              <w:autoSpaceDN w:val="0"/>
              <w:adjustRightInd w:val="0"/>
              <w:spacing w:after="0" w:line="240" w:lineRule="auto"/>
              <w:ind w:left="-105"/>
              <w:jc w:val="right"/>
              <w:rPr>
                <w:rFonts w:ascii="Arial Narrow" w:hAnsi="Arial Narrow" w:cs="Arial"/>
                <w:b/>
                <w:sz w:val="18"/>
                <w:szCs w:val="18"/>
                <w:lang w:eastAsia="en-PH"/>
              </w:rPr>
            </w:pPr>
          </w:p>
          <w:p w14:paraId="1E3108EC" w14:textId="68CABB7F" w:rsidR="003F0A18" w:rsidRPr="00D40FC5" w:rsidRDefault="00E24FE9" w:rsidP="00CF2B4C">
            <w:pPr>
              <w:autoSpaceDE w:val="0"/>
              <w:autoSpaceDN w:val="0"/>
              <w:adjustRightInd w:val="0"/>
              <w:spacing w:after="0" w:line="240" w:lineRule="auto"/>
              <w:ind w:left="-105"/>
              <w:jc w:val="right"/>
              <w:rPr>
                <w:rFonts w:ascii="Arial Narrow" w:hAnsi="Arial Narrow" w:cs="Arial"/>
                <w:b/>
                <w:sz w:val="18"/>
                <w:szCs w:val="18"/>
                <w:lang w:eastAsia="en-PH"/>
              </w:rPr>
            </w:pPr>
            <w:r w:rsidRPr="00D40FC5">
              <w:rPr>
                <w:rFonts w:ascii="Arial Narrow" w:hAnsi="Arial Narrow" w:cs="Arial"/>
                <w:b/>
                <w:sz w:val="18"/>
                <w:szCs w:val="18"/>
                <w:lang w:eastAsia="en-PH"/>
              </w:rPr>
              <w:t>P</w:t>
            </w:r>
            <w:r w:rsidR="003F0A18" w:rsidRPr="00D40FC5">
              <w:rPr>
                <w:rFonts w:ascii="Arial Narrow" w:hAnsi="Arial Narrow" w:cs="Arial"/>
                <w:b/>
                <w:sz w:val="18"/>
                <w:szCs w:val="18"/>
                <w:lang w:eastAsia="en-PH"/>
              </w:rPr>
              <w:t>23,630,163.07</w:t>
            </w:r>
          </w:p>
        </w:tc>
        <w:tc>
          <w:tcPr>
            <w:tcW w:w="1170" w:type="dxa"/>
            <w:tcBorders>
              <w:top w:val="single" w:sz="4" w:space="0" w:color="auto"/>
              <w:bottom w:val="double" w:sz="4" w:space="0" w:color="auto"/>
            </w:tcBorders>
            <w:shd w:val="clear" w:color="auto" w:fill="auto"/>
          </w:tcPr>
          <w:p w14:paraId="1D693583" w14:textId="77777777" w:rsidR="001329FD" w:rsidRPr="00D40FC5" w:rsidRDefault="001329FD" w:rsidP="00CF03CA">
            <w:pPr>
              <w:autoSpaceDE w:val="0"/>
              <w:autoSpaceDN w:val="0"/>
              <w:adjustRightInd w:val="0"/>
              <w:spacing w:after="0" w:line="240" w:lineRule="auto"/>
              <w:jc w:val="right"/>
              <w:rPr>
                <w:rFonts w:ascii="Arial Narrow" w:hAnsi="Arial Narrow" w:cs="Arial"/>
                <w:b/>
                <w:sz w:val="18"/>
                <w:szCs w:val="18"/>
                <w:lang w:eastAsia="en-PH"/>
              </w:rPr>
            </w:pPr>
          </w:p>
          <w:p w14:paraId="5A2FF6A9" w14:textId="53F948C3" w:rsidR="003F0A18" w:rsidRPr="00D40FC5" w:rsidRDefault="00E24FE9" w:rsidP="00CF03CA">
            <w:pPr>
              <w:autoSpaceDE w:val="0"/>
              <w:autoSpaceDN w:val="0"/>
              <w:adjustRightInd w:val="0"/>
              <w:spacing w:after="0" w:line="240" w:lineRule="auto"/>
              <w:jc w:val="right"/>
              <w:rPr>
                <w:rFonts w:ascii="Arial Narrow" w:hAnsi="Arial Narrow" w:cs="Arial"/>
                <w:b/>
                <w:sz w:val="18"/>
                <w:szCs w:val="18"/>
                <w:lang w:eastAsia="en-PH"/>
              </w:rPr>
            </w:pPr>
            <w:r w:rsidRPr="00D40FC5">
              <w:rPr>
                <w:rFonts w:ascii="Arial Narrow" w:hAnsi="Arial Narrow" w:cs="Arial"/>
                <w:b/>
                <w:sz w:val="18"/>
                <w:szCs w:val="18"/>
                <w:lang w:eastAsia="en-PH"/>
              </w:rPr>
              <w:t>P</w:t>
            </w:r>
            <w:r w:rsidR="003F0A18" w:rsidRPr="00D40FC5">
              <w:rPr>
                <w:rFonts w:ascii="Arial Narrow" w:hAnsi="Arial Narrow" w:cs="Arial"/>
                <w:b/>
                <w:sz w:val="18"/>
                <w:szCs w:val="18"/>
                <w:lang w:eastAsia="en-PH"/>
              </w:rPr>
              <w:t>(142,489.09)</w:t>
            </w:r>
          </w:p>
        </w:tc>
        <w:tc>
          <w:tcPr>
            <w:tcW w:w="1260" w:type="dxa"/>
            <w:tcBorders>
              <w:top w:val="single" w:sz="4" w:space="0" w:color="auto"/>
              <w:bottom w:val="double" w:sz="4" w:space="0" w:color="auto"/>
            </w:tcBorders>
            <w:shd w:val="clear" w:color="auto" w:fill="auto"/>
          </w:tcPr>
          <w:p w14:paraId="4C99EF6F" w14:textId="77777777" w:rsidR="001329FD" w:rsidRPr="00D40FC5" w:rsidRDefault="001329FD" w:rsidP="00CF03CA">
            <w:pPr>
              <w:autoSpaceDE w:val="0"/>
              <w:autoSpaceDN w:val="0"/>
              <w:adjustRightInd w:val="0"/>
              <w:spacing w:after="0" w:line="240" w:lineRule="auto"/>
              <w:jc w:val="right"/>
              <w:rPr>
                <w:rFonts w:ascii="Arial Narrow" w:hAnsi="Arial Narrow" w:cs="Arial"/>
                <w:b/>
                <w:sz w:val="18"/>
                <w:szCs w:val="18"/>
                <w:lang w:eastAsia="en-PH"/>
              </w:rPr>
            </w:pPr>
          </w:p>
          <w:p w14:paraId="7D16A2AF" w14:textId="30F1F03C" w:rsidR="003F0A18" w:rsidRPr="00D40FC5" w:rsidRDefault="00E24FE9" w:rsidP="00CF03CA">
            <w:pPr>
              <w:autoSpaceDE w:val="0"/>
              <w:autoSpaceDN w:val="0"/>
              <w:adjustRightInd w:val="0"/>
              <w:spacing w:after="0" w:line="240" w:lineRule="auto"/>
              <w:jc w:val="right"/>
              <w:rPr>
                <w:rFonts w:ascii="Arial Narrow" w:hAnsi="Arial Narrow" w:cs="Arial"/>
                <w:b/>
                <w:sz w:val="18"/>
                <w:szCs w:val="18"/>
                <w:lang w:eastAsia="en-PH"/>
              </w:rPr>
            </w:pPr>
            <w:r w:rsidRPr="00D40FC5">
              <w:rPr>
                <w:rFonts w:ascii="Arial Narrow" w:hAnsi="Arial Narrow" w:cs="Arial"/>
                <w:b/>
                <w:sz w:val="18"/>
                <w:szCs w:val="18"/>
                <w:lang w:eastAsia="en-PH"/>
              </w:rPr>
              <w:t>P</w:t>
            </w:r>
            <w:r w:rsidR="003F0A18" w:rsidRPr="00D40FC5">
              <w:rPr>
                <w:rFonts w:ascii="Arial Narrow" w:hAnsi="Arial Narrow" w:cs="Arial"/>
                <w:b/>
                <w:sz w:val="18"/>
                <w:szCs w:val="18"/>
                <w:lang w:eastAsia="en-PH"/>
              </w:rPr>
              <w:t>25,902,564.48</w:t>
            </w:r>
          </w:p>
        </w:tc>
        <w:tc>
          <w:tcPr>
            <w:tcW w:w="1276" w:type="dxa"/>
            <w:tcBorders>
              <w:top w:val="single" w:sz="4" w:space="0" w:color="auto"/>
              <w:bottom w:val="double" w:sz="4" w:space="0" w:color="auto"/>
            </w:tcBorders>
            <w:shd w:val="clear" w:color="auto" w:fill="auto"/>
          </w:tcPr>
          <w:p w14:paraId="2A8891D6" w14:textId="77777777" w:rsidR="001329FD" w:rsidRPr="00D40FC5" w:rsidRDefault="001329FD" w:rsidP="00CF03CA">
            <w:pPr>
              <w:autoSpaceDE w:val="0"/>
              <w:autoSpaceDN w:val="0"/>
              <w:adjustRightInd w:val="0"/>
              <w:spacing w:after="0" w:line="240" w:lineRule="auto"/>
              <w:jc w:val="right"/>
              <w:rPr>
                <w:rFonts w:ascii="Arial Narrow" w:hAnsi="Arial Narrow" w:cs="Arial"/>
                <w:b/>
                <w:sz w:val="18"/>
                <w:szCs w:val="18"/>
                <w:lang w:eastAsia="en-PH"/>
              </w:rPr>
            </w:pPr>
          </w:p>
          <w:p w14:paraId="686C05FD" w14:textId="592639E9" w:rsidR="003F0A18" w:rsidRPr="00D40FC5" w:rsidRDefault="00E24FE9" w:rsidP="00CF03CA">
            <w:pPr>
              <w:autoSpaceDE w:val="0"/>
              <w:autoSpaceDN w:val="0"/>
              <w:adjustRightInd w:val="0"/>
              <w:spacing w:after="0" w:line="240" w:lineRule="auto"/>
              <w:jc w:val="right"/>
              <w:rPr>
                <w:rFonts w:ascii="Arial Narrow" w:hAnsi="Arial Narrow" w:cs="Arial"/>
                <w:b/>
                <w:sz w:val="18"/>
                <w:szCs w:val="18"/>
                <w:lang w:eastAsia="en-PH"/>
              </w:rPr>
            </w:pPr>
            <w:r w:rsidRPr="00D40FC5">
              <w:rPr>
                <w:rFonts w:ascii="Arial Narrow" w:hAnsi="Arial Narrow" w:cs="Arial"/>
                <w:b/>
                <w:sz w:val="18"/>
                <w:szCs w:val="18"/>
                <w:lang w:eastAsia="en-PH"/>
              </w:rPr>
              <w:t>P</w:t>
            </w:r>
            <w:r w:rsidR="003F0A18" w:rsidRPr="00D40FC5">
              <w:rPr>
                <w:rFonts w:ascii="Arial Narrow" w:hAnsi="Arial Narrow" w:cs="Arial"/>
                <w:b/>
                <w:sz w:val="18"/>
                <w:szCs w:val="18"/>
                <w:lang w:eastAsia="en-PH"/>
              </w:rPr>
              <w:t>(53,919.26)</w:t>
            </w:r>
          </w:p>
        </w:tc>
        <w:tc>
          <w:tcPr>
            <w:tcW w:w="1275" w:type="dxa"/>
            <w:tcBorders>
              <w:top w:val="single" w:sz="4" w:space="0" w:color="auto"/>
              <w:bottom w:val="double" w:sz="4" w:space="0" w:color="auto"/>
            </w:tcBorders>
            <w:shd w:val="clear" w:color="auto" w:fill="auto"/>
          </w:tcPr>
          <w:p w14:paraId="7202D0C4" w14:textId="77777777" w:rsidR="001329FD" w:rsidRPr="00D40FC5" w:rsidRDefault="001329FD" w:rsidP="00CF2B4C">
            <w:pPr>
              <w:tabs>
                <w:tab w:val="left" w:pos="1052"/>
              </w:tabs>
              <w:autoSpaceDE w:val="0"/>
              <w:autoSpaceDN w:val="0"/>
              <w:adjustRightInd w:val="0"/>
              <w:spacing w:after="0" w:line="240" w:lineRule="auto"/>
              <w:jc w:val="right"/>
              <w:rPr>
                <w:rFonts w:ascii="Arial Narrow" w:hAnsi="Arial Narrow" w:cs="Arial"/>
                <w:b/>
                <w:sz w:val="18"/>
                <w:szCs w:val="18"/>
                <w:lang w:eastAsia="en-PH"/>
              </w:rPr>
            </w:pPr>
          </w:p>
          <w:p w14:paraId="132EA2D7" w14:textId="26FDA9CB" w:rsidR="001329FD" w:rsidRPr="00D40FC5" w:rsidRDefault="00E24FE9" w:rsidP="00DB42EA">
            <w:pPr>
              <w:tabs>
                <w:tab w:val="left" w:pos="1052"/>
              </w:tabs>
              <w:autoSpaceDE w:val="0"/>
              <w:autoSpaceDN w:val="0"/>
              <w:adjustRightInd w:val="0"/>
              <w:spacing w:after="0" w:line="240" w:lineRule="auto"/>
              <w:jc w:val="right"/>
              <w:rPr>
                <w:rFonts w:ascii="Arial Narrow" w:hAnsi="Arial Narrow" w:cs="Arial"/>
                <w:b/>
                <w:sz w:val="18"/>
                <w:szCs w:val="18"/>
                <w:lang w:eastAsia="en-PH"/>
              </w:rPr>
            </w:pPr>
            <w:r w:rsidRPr="00D40FC5">
              <w:rPr>
                <w:rFonts w:ascii="Arial Narrow" w:hAnsi="Arial Narrow" w:cs="Arial"/>
                <w:b/>
                <w:sz w:val="18"/>
                <w:szCs w:val="18"/>
                <w:lang w:eastAsia="en-PH"/>
              </w:rPr>
              <w:t>P</w:t>
            </w:r>
            <w:r w:rsidR="003F0A18" w:rsidRPr="00D40FC5">
              <w:rPr>
                <w:rFonts w:ascii="Arial Narrow" w:hAnsi="Arial Narrow" w:cs="Arial"/>
                <w:b/>
                <w:sz w:val="18"/>
                <w:szCs w:val="18"/>
                <w:lang w:eastAsia="en-PH"/>
              </w:rPr>
              <w:t>61,861,228.03</w:t>
            </w:r>
          </w:p>
        </w:tc>
      </w:tr>
    </w:tbl>
    <w:p w14:paraId="641015CD" w14:textId="77777777" w:rsidR="00E90679" w:rsidRPr="00D40FC5" w:rsidRDefault="00E90679" w:rsidP="00CF03CA">
      <w:pPr>
        <w:pStyle w:val="ListParagraph"/>
        <w:ind w:left="576"/>
        <w:contextualSpacing/>
        <w:jc w:val="both"/>
        <w:rPr>
          <w:rFonts w:ascii="Arial" w:hAnsi="Arial" w:cs="Arial"/>
          <w:sz w:val="22"/>
          <w:szCs w:val="22"/>
        </w:rPr>
      </w:pPr>
    </w:p>
    <w:p w14:paraId="2097098C" w14:textId="2AC17D07" w:rsidR="00460FA5" w:rsidRPr="00D40FC5" w:rsidRDefault="00C51C7F" w:rsidP="00DB42EA">
      <w:pPr>
        <w:pStyle w:val="ListParagraph"/>
        <w:numPr>
          <w:ilvl w:val="1"/>
          <w:numId w:val="1"/>
        </w:numPr>
        <w:ind w:left="1440"/>
        <w:contextualSpacing/>
        <w:jc w:val="both"/>
        <w:rPr>
          <w:rFonts w:ascii="Arial" w:hAnsi="Arial" w:cs="Arial"/>
          <w:sz w:val="22"/>
          <w:szCs w:val="22"/>
        </w:rPr>
      </w:pPr>
      <w:r w:rsidRPr="00D40FC5">
        <w:rPr>
          <w:rFonts w:ascii="Arial" w:eastAsia="Calibri" w:hAnsi="Arial" w:cs="Arial"/>
          <w:sz w:val="22"/>
          <w:szCs w:val="22"/>
        </w:rPr>
        <w:t>It was</w:t>
      </w:r>
      <w:r w:rsidR="00460FA5" w:rsidRPr="00D40FC5">
        <w:rPr>
          <w:rFonts w:ascii="Arial" w:eastAsia="Calibri" w:hAnsi="Arial" w:cs="Arial"/>
          <w:sz w:val="22"/>
          <w:szCs w:val="22"/>
        </w:rPr>
        <w:t xml:space="preserve"> noted that the above-stated discrepan</w:t>
      </w:r>
      <w:r w:rsidR="00AA4D9B" w:rsidRPr="00D40FC5">
        <w:rPr>
          <w:rFonts w:ascii="Arial" w:eastAsia="Calibri" w:hAnsi="Arial" w:cs="Arial"/>
          <w:sz w:val="22"/>
          <w:szCs w:val="22"/>
        </w:rPr>
        <w:t>cies dated back from CY 2012</w:t>
      </w:r>
      <w:r w:rsidR="00460FA5" w:rsidRPr="00D40FC5">
        <w:rPr>
          <w:rFonts w:ascii="Arial" w:eastAsia="Calibri" w:hAnsi="Arial" w:cs="Arial"/>
          <w:sz w:val="22"/>
          <w:szCs w:val="22"/>
        </w:rPr>
        <w:t xml:space="preserve"> were already identified by the </w:t>
      </w:r>
      <w:r w:rsidR="00AA4D9B" w:rsidRPr="00D40FC5">
        <w:rPr>
          <w:rFonts w:ascii="Arial" w:eastAsia="Calibri" w:hAnsi="Arial" w:cs="Arial"/>
          <w:sz w:val="22"/>
          <w:szCs w:val="22"/>
        </w:rPr>
        <w:t>concerned A</w:t>
      </w:r>
      <w:r w:rsidR="00460FA5" w:rsidRPr="00D40FC5">
        <w:rPr>
          <w:rFonts w:ascii="Arial" w:eastAsia="Calibri" w:hAnsi="Arial" w:cs="Arial"/>
          <w:sz w:val="22"/>
          <w:szCs w:val="22"/>
        </w:rPr>
        <w:t xml:space="preserve">ccounting personnel.  However, </w:t>
      </w:r>
      <w:r w:rsidR="00460FA5" w:rsidRPr="00D40FC5">
        <w:rPr>
          <w:rFonts w:ascii="Arial" w:hAnsi="Arial" w:cs="Arial"/>
          <w:sz w:val="22"/>
          <w:szCs w:val="22"/>
        </w:rPr>
        <w:t>no action had been taken to adjust the corresponding Cash in Bank and other affected accounts, hence, remained as reconciling items to date</w:t>
      </w:r>
      <w:r w:rsidR="00AA4D9B" w:rsidRPr="00D40FC5">
        <w:rPr>
          <w:rFonts w:ascii="Arial" w:hAnsi="Arial" w:cs="Arial"/>
          <w:sz w:val="22"/>
          <w:szCs w:val="22"/>
        </w:rPr>
        <w:t>.</w:t>
      </w:r>
      <w:r w:rsidR="00460FA5" w:rsidRPr="00D40FC5">
        <w:rPr>
          <w:rFonts w:ascii="Arial" w:hAnsi="Arial" w:cs="Arial"/>
          <w:sz w:val="22"/>
          <w:szCs w:val="22"/>
        </w:rPr>
        <w:t xml:space="preserve"> </w:t>
      </w:r>
    </w:p>
    <w:p w14:paraId="5D5608B1" w14:textId="47C42E19" w:rsidR="00D04C86" w:rsidRDefault="00D04C86" w:rsidP="00CF03CA">
      <w:pPr>
        <w:pStyle w:val="NoSpacing"/>
        <w:ind w:left="720" w:right="3600"/>
        <w:jc w:val="both"/>
        <w:rPr>
          <w:rFonts w:ascii="Arial" w:hAnsi="Arial" w:cs="Arial"/>
          <w:i/>
        </w:rPr>
      </w:pPr>
    </w:p>
    <w:p w14:paraId="14ACE369" w14:textId="7FC3ED6F" w:rsidR="006F213F" w:rsidRPr="00D40FC5" w:rsidRDefault="008E132C" w:rsidP="008E132C">
      <w:pPr>
        <w:pStyle w:val="NoSpacing"/>
        <w:ind w:left="720" w:right="2970"/>
        <w:jc w:val="both"/>
        <w:rPr>
          <w:rFonts w:ascii="Arial" w:hAnsi="Arial" w:cs="Arial"/>
          <w:i/>
        </w:rPr>
      </w:pPr>
      <w:r w:rsidRPr="00D40FC5">
        <w:rPr>
          <w:rFonts w:ascii="Arial" w:hAnsi="Arial" w:cs="Arial"/>
          <w:i/>
        </w:rPr>
        <w:t>Closed accounts still having outstanding balances in the books amounting to P12.020 million and P39.280 million (negative)</w:t>
      </w:r>
    </w:p>
    <w:p w14:paraId="1A78C01A" w14:textId="77777777" w:rsidR="008E132C" w:rsidRPr="00D40FC5" w:rsidRDefault="008E132C" w:rsidP="00CF03CA">
      <w:pPr>
        <w:pStyle w:val="NoSpacing"/>
        <w:ind w:left="720"/>
        <w:jc w:val="both"/>
        <w:rPr>
          <w:rFonts w:ascii="Arial" w:hAnsi="Arial" w:cs="Arial"/>
        </w:rPr>
      </w:pPr>
    </w:p>
    <w:p w14:paraId="479CE113" w14:textId="2F7F7850" w:rsidR="005E00E6" w:rsidRPr="00D40FC5" w:rsidRDefault="005E00E6" w:rsidP="008E132C">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 xml:space="preserve">Verification disclosed that the Cash in Bank–Local Currency account included the balance of P12.020 million of </w:t>
      </w:r>
      <w:r w:rsidR="00C51C7F" w:rsidRPr="00D40FC5">
        <w:rPr>
          <w:rFonts w:ascii="Arial" w:hAnsi="Arial" w:cs="Arial"/>
          <w:sz w:val="22"/>
          <w:szCs w:val="22"/>
        </w:rPr>
        <w:t>Philippine National Bank (</w:t>
      </w:r>
      <w:r w:rsidRPr="00D40FC5">
        <w:rPr>
          <w:rFonts w:ascii="Arial" w:hAnsi="Arial" w:cs="Arial"/>
          <w:sz w:val="22"/>
          <w:szCs w:val="22"/>
        </w:rPr>
        <w:t>PNB</w:t>
      </w:r>
      <w:r w:rsidR="00C51C7F" w:rsidRPr="00D40FC5">
        <w:rPr>
          <w:rFonts w:ascii="Arial" w:hAnsi="Arial" w:cs="Arial"/>
          <w:sz w:val="22"/>
          <w:szCs w:val="22"/>
        </w:rPr>
        <w:t>)</w:t>
      </w:r>
      <w:r w:rsidRPr="00D40FC5">
        <w:rPr>
          <w:rFonts w:ascii="Arial" w:hAnsi="Arial" w:cs="Arial"/>
          <w:sz w:val="22"/>
          <w:szCs w:val="22"/>
        </w:rPr>
        <w:t xml:space="preserve"> account no. 121270002159 maintained by the PCSO with the PNB Mandaluyong Shaw-Princeton Branch, which was already closed </w:t>
      </w:r>
      <w:r w:rsidR="00C51C7F" w:rsidRPr="00D40FC5">
        <w:rPr>
          <w:rFonts w:ascii="Arial" w:hAnsi="Arial" w:cs="Arial"/>
          <w:sz w:val="22"/>
          <w:szCs w:val="22"/>
        </w:rPr>
        <w:t>in</w:t>
      </w:r>
      <w:r w:rsidRPr="00D40FC5">
        <w:rPr>
          <w:rFonts w:ascii="Arial" w:hAnsi="Arial" w:cs="Arial"/>
          <w:sz w:val="22"/>
          <w:szCs w:val="22"/>
        </w:rPr>
        <w:t xml:space="preserve"> September 2018. Further verification disclosed that the subject balance consisted of long-outstanding book reconciling items relating to CY</w:t>
      </w:r>
      <w:r w:rsidR="00C51C7F" w:rsidRPr="00D40FC5">
        <w:rPr>
          <w:rFonts w:ascii="Arial" w:hAnsi="Arial" w:cs="Arial"/>
          <w:sz w:val="22"/>
          <w:szCs w:val="22"/>
        </w:rPr>
        <w:t>s</w:t>
      </w:r>
      <w:r w:rsidRPr="00D40FC5">
        <w:rPr>
          <w:rFonts w:ascii="Arial" w:hAnsi="Arial" w:cs="Arial"/>
          <w:sz w:val="22"/>
          <w:szCs w:val="22"/>
        </w:rPr>
        <w:t xml:space="preserve"> 2013-2016 fund transfers from branch offices, which remained unadjusted as of December 31, 2019.</w:t>
      </w:r>
    </w:p>
    <w:p w14:paraId="68737D00" w14:textId="77777777" w:rsidR="005E00E6" w:rsidRPr="00D40FC5" w:rsidRDefault="005E00E6" w:rsidP="00CF03CA">
      <w:pPr>
        <w:pStyle w:val="ListParagraph"/>
        <w:ind w:left="1440"/>
        <w:contextualSpacing/>
        <w:jc w:val="both"/>
        <w:rPr>
          <w:rFonts w:ascii="Arial" w:hAnsi="Arial" w:cs="Arial"/>
          <w:sz w:val="22"/>
          <w:szCs w:val="22"/>
        </w:rPr>
      </w:pPr>
    </w:p>
    <w:p w14:paraId="318F66CE" w14:textId="472E6054" w:rsidR="005E00E6" w:rsidRPr="00D40FC5" w:rsidRDefault="005E00E6" w:rsidP="008E132C">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The same observation was already brought to the attention of Management during the CY 2018 audit</w:t>
      </w:r>
      <w:r w:rsidR="00C51C7F" w:rsidRPr="00D40FC5">
        <w:rPr>
          <w:rFonts w:ascii="Arial" w:hAnsi="Arial" w:cs="Arial"/>
          <w:sz w:val="22"/>
          <w:szCs w:val="22"/>
        </w:rPr>
        <w:t>,</w:t>
      </w:r>
      <w:r w:rsidRPr="00D40FC5">
        <w:rPr>
          <w:rFonts w:ascii="Arial" w:hAnsi="Arial" w:cs="Arial"/>
          <w:sz w:val="22"/>
          <w:szCs w:val="22"/>
        </w:rPr>
        <w:t xml:space="preserve"> but the said closed account still had a remaining balance of P12.020 million as of year-end resulting in the overstatement of the Cash and Cash Equivalents account presented in the financial statements as of December 31, 2019 by the same amount. </w:t>
      </w:r>
    </w:p>
    <w:p w14:paraId="6567C5B3" w14:textId="77777777" w:rsidR="005E00E6" w:rsidRPr="00D40FC5" w:rsidRDefault="005E00E6" w:rsidP="00CF03CA">
      <w:pPr>
        <w:pStyle w:val="ListParagraph"/>
        <w:ind w:left="1440"/>
        <w:contextualSpacing/>
        <w:jc w:val="both"/>
        <w:rPr>
          <w:rFonts w:ascii="Arial" w:hAnsi="Arial" w:cs="Arial"/>
          <w:sz w:val="22"/>
          <w:szCs w:val="22"/>
        </w:rPr>
      </w:pPr>
    </w:p>
    <w:p w14:paraId="59184E33" w14:textId="77777777" w:rsidR="000266E7" w:rsidRPr="00D40FC5" w:rsidRDefault="005E00E6" w:rsidP="008E132C">
      <w:pPr>
        <w:pStyle w:val="ListParagraph"/>
        <w:numPr>
          <w:ilvl w:val="1"/>
          <w:numId w:val="1"/>
        </w:numPr>
        <w:ind w:left="1440"/>
        <w:contextualSpacing/>
        <w:jc w:val="both"/>
        <w:rPr>
          <w:rFonts w:ascii="Arial" w:hAnsi="Arial" w:cs="Arial"/>
          <w:sz w:val="22"/>
          <w:szCs w:val="22"/>
        </w:rPr>
      </w:pPr>
      <w:r w:rsidRPr="00D40FC5">
        <w:rPr>
          <w:rFonts w:ascii="Arial" w:eastAsia="Calibri" w:hAnsi="Arial" w:cs="Arial"/>
          <w:sz w:val="22"/>
          <w:szCs w:val="22"/>
        </w:rPr>
        <w:t xml:space="preserve">Likewise, </w:t>
      </w:r>
      <w:r w:rsidR="000266E7" w:rsidRPr="00D40FC5">
        <w:rPr>
          <w:rFonts w:ascii="Arial" w:eastAsia="Calibri" w:hAnsi="Arial" w:cs="Arial"/>
          <w:sz w:val="22"/>
          <w:szCs w:val="22"/>
        </w:rPr>
        <w:t xml:space="preserve">two (2) current accounts maintained by the PCSO with the PNB </w:t>
      </w:r>
      <w:r w:rsidR="000266E7" w:rsidRPr="00D40FC5">
        <w:rPr>
          <w:rFonts w:ascii="Arial" w:hAnsi="Arial" w:cs="Arial"/>
          <w:sz w:val="22"/>
          <w:szCs w:val="22"/>
        </w:rPr>
        <w:t xml:space="preserve">Mandaluyong Shaw-Princeton Branch for the Prize Fund and Charity Fund </w:t>
      </w:r>
      <w:r w:rsidR="000266E7" w:rsidRPr="00D40FC5">
        <w:rPr>
          <w:rFonts w:ascii="Arial" w:eastAsia="Calibri" w:hAnsi="Arial" w:cs="Arial"/>
          <w:sz w:val="22"/>
          <w:szCs w:val="22"/>
        </w:rPr>
        <w:t xml:space="preserve">were already closed on January 4, 2019 and September 5, 2018, respectively. Verification of the accounting records, however, disclosed that the same have still negative balances in the books in the total amount of P39.280 million </w:t>
      </w:r>
      <w:r w:rsidRPr="00D40FC5">
        <w:rPr>
          <w:rFonts w:ascii="Arial" w:eastAsia="Calibri" w:hAnsi="Arial" w:cs="Arial"/>
          <w:sz w:val="22"/>
          <w:szCs w:val="22"/>
        </w:rPr>
        <w:t xml:space="preserve">as </w:t>
      </w:r>
      <w:r w:rsidR="000266E7" w:rsidRPr="00D40FC5">
        <w:rPr>
          <w:rFonts w:ascii="Arial" w:eastAsia="Calibri" w:hAnsi="Arial" w:cs="Arial"/>
          <w:sz w:val="22"/>
          <w:szCs w:val="22"/>
        </w:rPr>
        <w:t>of December 31, 2019</w:t>
      </w:r>
      <w:r w:rsidR="00E348D3" w:rsidRPr="00D40FC5">
        <w:rPr>
          <w:rFonts w:ascii="Arial" w:eastAsia="Calibri" w:hAnsi="Arial" w:cs="Arial"/>
          <w:sz w:val="22"/>
          <w:szCs w:val="22"/>
        </w:rPr>
        <w:t>, details shown in Table 7.</w:t>
      </w:r>
    </w:p>
    <w:p w14:paraId="147CE321" w14:textId="56825BC5" w:rsidR="00485612" w:rsidRPr="00D40FC5" w:rsidRDefault="00485612" w:rsidP="00CF03CA">
      <w:pPr>
        <w:spacing w:after="0" w:line="240" w:lineRule="auto"/>
        <w:ind w:right="-241"/>
        <w:jc w:val="center"/>
        <w:rPr>
          <w:rFonts w:ascii="Arial Narrow" w:eastAsia="Calibri" w:hAnsi="Arial Narrow" w:cs="Arial"/>
          <w:b/>
          <w:sz w:val="20"/>
          <w:szCs w:val="20"/>
        </w:rPr>
      </w:pPr>
    </w:p>
    <w:p w14:paraId="16223259" w14:textId="77777777" w:rsidR="00E348D3" w:rsidRPr="00D40FC5" w:rsidRDefault="004E14E0" w:rsidP="00CF03CA">
      <w:pPr>
        <w:spacing w:after="0" w:line="240" w:lineRule="auto"/>
        <w:ind w:right="-241"/>
        <w:jc w:val="center"/>
        <w:rPr>
          <w:rFonts w:ascii="Arial Narrow" w:eastAsia="Calibri" w:hAnsi="Arial Narrow" w:cs="Arial"/>
          <w:b/>
          <w:sz w:val="20"/>
          <w:szCs w:val="20"/>
        </w:rPr>
      </w:pPr>
      <w:r w:rsidRPr="00D40FC5">
        <w:rPr>
          <w:rFonts w:ascii="Arial Narrow" w:eastAsia="Calibri" w:hAnsi="Arial Narrow" w:cs="Arial"/>
          <w:b/>
          <w:sz w:val="20"/>
          <w:szCs w:val="20"/>
        </w:rPr>
        <w:t xml:space="preserve">   </w:t>
      </w:r>
      <w:r w:rsidR="00E348D3" w:rsidRPr="00D40FC5">
        <w:rPr>
          <w:rFonts w:ascii="Arial Narrow" w:eastAsia="Calibri" w:hAnsi="Arial Narrow" w:cs="Arial"/>
          <w:b/>
          <w:sz w:val="20"/>
          <w:szCs w:val="20"/>
        </w:rPr>
        <w:t>Table 7 – Closed Bank Accounts with Negative Balances</w:t>
      </w:r>
    </w:p>
    <w:p w14:paraId="38F22D24" w14:textId="2C91108C" w:rsidR="00CD3877" w:rsidRPr="00D40FC5" w:rsidRDefault="001329FD" w:rsidP="00CF03CA">
      <w:pPr>
        <w:spacing w:after="0" w:line="240" w:lineRule="auto"/>
        <w:ind w:right="-241"/>
        <w:jc w:val="center"/>
        <w:rPr>
          <w:rFonts w:ascii="Arial Narrow" w:eastAsia="Calibri" w:hAnsi="Arial Narrow" w:cs="Arial"/>
          <w:b/>
          <w:sz w:val="20"/>
          <w:szCs w:val="20"/>
        </w:rPr>
      </w:pPr>
      <w:r w:rsidRPr="00D40FC5">
        <w:rPr>
          <w:rFonts w:ascii="Arial Narrow" w:eastAsia="Calibri" w:hAnsi="Arial Narrow" w:cs="Arial"/>
          <w:b/>
          <w:sz w:val="20"/>
          <w:szCs w:val="20"/>
        </w:rPr>
        <w:t xml:space="preserve">                   </w:t>
      </w:r>
      <w:r w:rsidR="00CD3877" w:rsidRPr="00D40FC5">
        <w:rPr>
          <w:rFonts w:ascii="Arial Narrow" w:eastAsia="Calibri" w:hAnsi="Arial Narrow" w:cs="Arial"/>
          <w:b/>
          <w:sz w:val="20"/>
          <w:szCs w:val="20"/>
        </w:rPr>
        <w:t>As of December 31, 2019</w:t>
      </w:r>
    </w:p>
    <w:p w14:paraId="3DBA8962" w14:textId="77777777" w:rsidR="00CD3877" w:rsidRPr="00D40FC5" w:rsidRDefault="00CD3877" w:rsidP="00CF03CA">
      <w:pPr>
        <w:spacing w:after="0" w:line="240" w:lineRule="auto"/>
        <w:ind w:right="-241"/>
        <w:jc w:val="center"/>
        <w:rPr>
          <w:rFonts w:ascii="Arial Narrow" w:eastAsia="Calibri" w:hAnsi="Arial Narrow" w:cs="Arial"/>
          <w:b/>
          <w:sz w:val="20"/>
          <w:szCs w:val="20"/>
        </w:rPr>
      </w:pPr>
    </w:p>
    <w:tbl>
      <w:tblPr>
        <w:tblW w:w="7938" w:type="dxa"/>
        <w:tblInd w:w="709" w:type="dxa"/>
        <w:tblLook w:val="04A0" w:firstRow="1" w:lastRow="0" w:firstColumn="1" w:lastColumn="0" w:noHBand="0" w:noVBand="1"/>
      </w:tblPr>
      <w:tblGrid>
        <w:gridCol w:w="3544"/>
        <w:gridCol w:w="1932"/>
        <w:gridCol w:w="2462"/>
      </w:tblGrid>
      <w:tr w:rsidR="00D40FC5" w:rsidRPr="00D40FC5" w14:paraId="0DC6AD1F" w14:textId="77777777" w:rsidTr="00C51C7F">
        <w:tc>
          <w:tcPr>
            <w:tcW w:w="3544" w:type="dxa"/>
            <w:tcBorders>
              <w:top w:val="single" w:sz="4" w:space="0" w:color="auto"/>
              <w:bottom w:val="single" w:sz="4" w:space="0" w:color="auto"/>
            </w:tcBorders>
            <w:shd w:val="clear" w:color="auto" w:fill="auto"/>
            <w:vAlign w:val="bottom"/>
          </w:tcPr>
          <w:p w14:paraId="38353D22" w14:textId="0F6E6D90" w:rsidR="00E348D3" w:rsidRPr="00D40FC5" w:rsidRDefault="00E348D3" w:rsidP="00C51C7F">
            <w:pPr>
              <w:spacing w:after="0" w:line="240" w:lineRule="auto"/>
              <w:ind w:left="-115" w:right="-241" w:firstLine="8"/>
              <w:rPr>
                <w:rFonts w:ascii="Arial Narrow" w:eastAsia="Calibri" w:hAnsi="Arial Narrow" w:cs="Arial"/>
                <w:b/>
                <w:sz w:val="20"/>
                <w:szCs w:val="20"/>
              </w:rPr>
            </w:pPr>
            <w:r w:rsidRPr="00D40FC5">
              <w:rPr>
                <w:rFonts w:ascii="Arial Narrow" w:eastAsia="Calibri" w:hAnsi="Arial Narrow" w:cs="Arial"/>
                <w:b/>
                <w:sz w:val="20"/>
                <w:szCs w:val="20"/>
              </w:rPr>
              <w:t>Account Description</w:t>
            </w:r>
          </w:p>
        </w:tc>
        <w:tc>
          <w:tcPr>
            <w:tcW w:w="1932" w:type="dxa"/>
            <w:tcBorders>
              <w:top w:val="single" w:sz="4" w:space="0" w:color="auto"/>
              <w:bottom w:val="single" w:sz="4" w:space="0" w:color="auto"/>
            </w:tcBorders>
            <w:shd w:val="clear" w:color="auto" w:fill="auto"/>
            <w:vAlign w:val="bottom"/>
          </w:tcPr>
          <w:p w14:paraId="6D771498" w14:textId="1DEDF245" w:rsidR="000C68CE" w:rsidRPr="00D40FC5" w:rsidRDefault="008E132C" w:rsidP="00C51C7F">
            <w:pPr>
              <w:spacing w:after="0" w:line="240" w:lineRule="auto"/>
              <w:ind w:right="-241" w:firstLine="115"/>
              <w:jc w:val="center"/>
              <w:rPr>
                <w:rFonts w:ascii="Arial Narrow" w:eastAsia="Calibri" w:hAnsi="Arial Narrow" w:cs="Arial"/>
                <w:b/>
                <w:sz w:val="20"/>
                <w:szCs w:val="20"/>
              </w:rPr>
            </w:pPr>
            <w:r w:rsidRPr="00D40FC5">
              <w:rPr>
                <w:rFonts w:ascii="Arial Narrow" w:eastAsia="Calibri" w:hAnsi="Arial Narrow" w:cs="Arial"/>
                <w:b/>
                <w:sz w:val="20"/>
                <w:szCs w:val="20"/>
              </w:rPr>
              <w:t>Balance per Books</w:t>
            </w:r>
          </w:p>
        </w:tc>
        <w:tc>
          <w:tcPr>
            <w:tcW w:w="2462" w:type="dxa"/>
            <w:tcBorders>
              <w:top w:val="single" w:sz="4" w:space="0" w:color="auto"/>
              <w:bottom w:val="single" w:sz="4" w:space="0" w:color="auto"/>
            </w:tcBorders>
            <w:vAlign w:val="bottom"/>
          </w:tcPr>
          <w:p w14:paraId="0C5E03DB" w14:textId="12EA7E49" w:rsidR="00E348D3" w:rsidRPr="00D40FC5" w:rsidRDefault="00E348D3" w:rsidP="00C51C7F">
            <w:pPr>
              <w:spacing w:after="0" w:line="240" w:lineRule="auto"/>
              <w:ind w:right="-100" w:firstLine="115"/>
              <w:jc w:val="right"/>
              <w:rPr>
                <w:rFonts w:ascii="Arial Narrow" w:eastAsia="Calibri" w:hAnsi="Arial Narrow" w:cs="Arial"/>
                <w:b/>
                <w:sz w:val="20"/>
                <w:szCs w:val="20"/>
              </w:rPr>
            </w:pPr>
            <w:r w:rsidRPr="00D40FC5">
              <w:rPr>
                <w:rFonts w:ascii="Arial Narrow" w:eastAsia="Calibri" w:hAnsi="Arial Narrow" w:cs="Arial"/>
                <w:b/>
                <w:sz w:val="20"/>
                <w:szCs w:val="20"/>
              </w:rPr>
              <w:t>Date Closed</w:t>
            </w:r>
          </w:p>
        </w:tc>
      </w:tr>
      <w:tr w:rsidR="00D40FC5" w:rsidRPr="00D40FC5" w14:paraId="0D21212E" w14:textId="77777777" w:rsidTr="00C51C7F">
        <w:tc>
          <w:tcPr>
            <w:tcW w:w="3544" w:type="dxa"/>
            <w:tcBorders>
              <w:top w:val="single" w:sz="4" w:space="0" w:color="auto"/>
            </w:tcBorders>
            <w:shd w:val="clear" w:color="auto" w:fill="auto"/>
          </w:tcPr>
          <w:p w14:paraId="19EC3975" w14:textId="77777777" w:rsidR="00E348D3" w:rsidRPr="00D40FC5" w:rsidRDefault="00E348D3" w:rsidP="00C51C7F">
            <w:pPr>
              <w:spacing w:after="0" w:line="240" w:lineRule="auto"/>
              <w:ind w:left="-115" w:right="-241" w:firstLine="8"/>
              <w:rPr>
                <w:rFonts w:ascii="Arial Narrow" w:eastAsia="Calibri" w:hAnsi="Arial Narrow" w:cs="Arial"/>
                <w:sz w:val="20"/>
                <w:szCs w:val="20"/>
              </w:rPr>
            </w:pPr>
            <w:r w:rsidRPr="00D40FC5">
              <w:rPr>
                <w:rFonts w:ascii="Arial Narrow" w:eastAsia="Calibri" w:hAnsi="Arial Narrow" w:cs="Arial"/>
                <w:sz w:val="20"/>
                <w:szCs w:val="20"/>
              </w:rPr>
              <w:t>PNB Acct No. 121270002148  (Prize Fund)</w:t>
            </w:r>
          </w:p>
        </w:tc>
        <w:tc>
          <w:tcPr>
            <w:tcW w:w="1932" w:type="dxa"/>
            <w:tcBorders>
              <w:top w:val="single" w:sz="4" w:space="0" w:color="auto"/>
            </w:tcBorders>
            <w:shd w:val="clear" w:color="auto" w:fill="auto"/>
          </w:tcPr>
          <w:p w14:paraId="16650404" w14:textId="79E71DA4" w:rsidR="00E348D3" w:rsidRPr="00D40FC5" w:rsidRDefault="00E348D3" w:rsidP="00C51C7F">
            <w:pPr>
              <w:spacing w:after="0" w:line="240" w:lineRule="auto"/>
              <w:ind w:firstLine="115"/>
              <w:jc w:val="right"/>
              <w:rPr>
                <w:rFonts w:ascii="Arial Narrow" w:eastAsia="Calibri" w:hAnsi="Arial Narrow" w:cs="Arial"/>
                <w:sz w:val="20"/>
                <w:szCs w:val="20"/>
              </w:rPr>
            </w:pPr>
            <w:r w:rsidRPr="00D40FC5">
              <w:rPr>
                <w:rFonts w:ascii="Arial Narrow" w:eastAsia="Calibri" w:hAnsi="Arial Narrow" w:cs="Arial"/>
                <w:sz w:val="20"/>
                <w:szCs w:val="20"/>
              </w:rPr>
              <w:t>P</w:t>
            </w:r>
            <w:r w:rsidR="00C51C7F" w:rsidRPr="00D40FC5">
              <w:rPr>
                <w:rFonts w:ascii="Arial Narrow" w:eastAsia="Calibri" w:hAnsi="Arial Narrow" w:cs="Arial"/>
                <w:sz w:val="20"/>
                <w:szCs w:val="20"/>
              </w:rPr>
              <w:t>(</w:t>
            </w:r>
            <w:r w:rsidRPr="00D40FC5">
              <w:rPr>
                <w:rFonts w:ascii="Arial Narrow" w:eastAsia="Calibri" w:hAnsi="Arial Narrow" w:cs="Arial"/>
                <w:sz w:val="20"/>
                <w:szCs w:val="20"/>
              </w:rPr>
              <w:t>21,587,026.12)</w:t>
            </w:r>
          </w:p>
        </w:tc>
        <w:tc>
          <w:tcPr>
            <w:tcW w:w="2462" w:type="dxa"/>
            <w:tcBorders>
              <w:top w:val="single" w:sz="4" w:space="0" w:color="auto"/>
            </w:tcBorders>
          </w:tcPr>
          <w:p w14:paraId="3C57BE02" w14:textId="77777777" w:rsidR="00E348D3" w:rsidRPr="00D40FC5" w:rsidRDefault="00E348D3" w:rsidP="00C51C7F">
            <w:pPr>
              <w:spacing w:after="0" w:line="240" w:lineRule="auto"/>
              <w:ind w:right="-100" w:firstLine="115"/>
              <w:jc w:val="right"/>
              <w:rPr>
                <w:rFonts w:ascii="Arial Narrow" w:eastAsia="Calibri" w:hAnsi="Arial Narrow" w:cs="Arial"/>
                <w:sz w:val="20"/>
                <w:szCs w:val="20"/>
              </w:rPr>
            </w:pPr>
            <w:r w:rsidRPr="00D40FC5">
              <w:rPr>
                <w:rFonts w:ascii="Arial Narrow" w:eastAsia="Calibri" w:hAnsi="Arial Narrow" w:cs="Arial"/>
                <w:sz w:val="20"/>
                <w:szCs w:val="20"/>
              </w:rPr>
              <w:t>January 4, 2019</w:t>
            </w:r>
          </w:p>
        </w:tc>
      </w:tr>
      <w:tr w:rsidR="00D40FC5" w:rsidRPr="00D40FC5" w14:paraId="347827FE" w14:textId="77777777" w:rsidTr="00C51C7F">
        <w:tc>
          <w:tcPr>
            <w:tcW w:w="3544" w:type="dxa"/>
            <w:tcBorders>
              <w:bottom w:val="single" w:sz="4" w:space="0" w:color="auto"/>
            </w:tcBorders>
            <w:shd w:val="clear" w:color="auto" w:fill="auto"/>
          </w:tcPr>
          <w:p w14:paraId="4B029C01" w14:textId="77777777" w:rsidR="00E348D3" w:rsidRPr="00D40FC5" w:rsidRDefault="00E348D3" w:rsidP="00C51C7F">
            <w:pPr>
              <w:spacing w:after="0" w:line="240" w:lineRule="auto"/>
              <w:ind w:left="-115" w:right="-241" w:firstLine="8"/>
              <w:rPr>
                <w:rFonts w:ascii="Arial Narrow" w:eastAsia="Calibri" w:hAnsi="Arial Narrow" w:cs="Arial"/>
                <w:sz w:val="20"/>
                <w:szCs w:val="20"/>
              </w:rPr>
            </w:pPr>
            <w:r w:rsidRPr="00D40FC5">
              <w:rPr>
                <w:rFonts w:ascii="Arial Narrow" w:eastAsia="Calibri" w:hAnsi="Arial Narrow" w:cs="Arial"/>
                <w:sz w:val="20"/>
                <w:szCs w:val="20"/>
              </w:rPr>
              <w:t>PNB Acct No.  121270002171  (Charity Fund)</w:t>
            </w:r>
          </w:p>
        </w:tc>
        <w:tc>
          <w:tcPr>
            <w:tcW w:w="1932" w:type="dxa"/>
            <w:tcBorders>
              <w:bottom w:val="single" w:sz="4" w:space="0" w:color="auto"/>
            </w:tcBorders>
            <w:shd w:val="clear" w:color="auto" w:fill="auto"/>
          </w:tcPr>
          <w:p w14:paraId="3E27B857" w14:textId="77777777" w:rsidR="00E348D3" w:rsidRPr="00D40FC5" w:rsidRDefault="00E348D3" w:rsidP="00C51C7F">
            <w:pPr>
              <w:spacing w:after="0" w:line="240" w:lineRule="auto"/>
              <w:ind w:firstLine="115"/>
              <w:jc w:val="right"/>
              <w:rPr>
                <w:rFonts w:ascii="Arial Narrow" w:eastAsia="Calibri" w:hAnsi="Arial Narrow" w:cs="Arial"/>
                <w:sz w:val="20"/>
                <w:szCs w:val="20"/>
              </w:rPr>
            </w:pPr>
            <w:r w:rsidRPr="00D40FC5">
              <w:rPr>
                <w:rFonts w:ascii="Arial Narrow" w:eastAsia="Calibri" w:hAnsi="Arial Narrow" w:cs="Arial"/>
                <w:sz w:val="20"/>
                <w:szCs w:val="20"/>
              </w:rPr>
              <w:t>(17,693,481.63)</w:t>
            </w:r>
          </w:p>
        </w:tc>
        <w:tc>
          <w:tcPr>
            <w:tcW w:w="2462" w:type="dxa"/>
            <w:tcBorders>
              <w:bottom w:val="single" w:sz="4" w:space="0" w:color="auto"/>
            </w:tcBorders>
          </w:tcPr>
          <w:p w14:paraId="14D7C39D" w14:textId="77777777" w:rsidR="00E348D3" w:rsidRPr="00D40FC5" w:rsidRDefault="00E348D3" w:rsidP="00C51C7F">
            <w:pPr>
              <w:spacing w:after="0" w:line="240" w:lineRule="auto"/>
              <w:ind w:right="-100" w:firstLine="115"/>
              <w:jc w:val="right"/>
              <w:rPr>
                <w:rFonts w:ascii="Arial Narrow" w:eastAsia="Calibri" w:hAnsi="Arial Narrow" w:cs="Arial"/>
                <w:sz w:val="20"/>
                <w:szCs w:val="20"/>
              </w:rPr>
            </w:pPr>
            <w:r w:rsidRPr="00D40FC5">
              <w:rPr>
                <w:rFonts w:ascii="Arial Narrow" w:eastAsia="Calibri" w:hAnsi="Arial Narrow" w:cs="Arial"/>
                <w:sz w:val="20"/>
                <w:szCs w:val="20"/>
              </w:rPr>
              <w:t>September 5, 2018</w:t>
            </w:r>
          </w:p>
        </w:tc>
      </w:tr>
      <w:tr w:rsidR="00E348D3" w:rsidRPr="00D40FC5" w14:paraId="43C2BDD9" w14:textId="77777777" w:rsidTr="00C51C7F">
        <w:trPr>
          <w:trHeight w:val="179"/>
        </w:trPr>
        <w:tc>
          <w:tcPr>
            <w:tcW w:w="3544" w:type="dxa"/>
            <w:tcBorders>
              <w:top w:val="single" w:sz="4" w:space="0" w:color="auto"/>
              <w:bottom w:val="double" w:sz="4" w:space="0" w:color="auto"/>
            </w:tcBorders>
            <w:shd w:val="clear" w:color="auto" w:fill="auto"/>
          </w:tcPr>
          <w:p w14:paraId="00A2F978" w14:textId="77777777" w:rsidR="00E348D3" w:rsidRPr="00D40FC5" w:rsidRDefault="00E348D3" w:rsidP="00C51C7F">
            <w:pPr>
              <w:spacing w:after="0" w:line="240" w:lineRule="auto"/>
              <w:ind w:left="-115" w:right="-241" w:firstLine="8"/>
              <w:rPr>
                <w:rFonts w:ascii="Arial Narrow" w:eastAsia="Calibri" w:hAnsi="Arial Narrow" w:cs="Arial"/>
                <w:b/>
                <w:sz w:val="20"/>
                <w:szCs w:val="20"/>
              </w:rPr>
            </w:pPr>
            <w:r w:rsidRPr="00D40FC5">
              <w:rPr>
                <w:rFonts w:ascii="Arial Narrow" w:eastAsia="Calibri" w:hAnsi="Arial Narrow" w:cs="Arial"/>
                <w:b/>
                <w:sz w:val="20"/>
                <w:szCs w:val="20"/>
              </w:rPr>
              <w:t xml:space="preserve">                                                                                                 </w:t>
            </w:r>
          </w:p>
        </w:tc>
        <w:tc>
          <w:tcPr>
            <w:tcW w:w="1932" w:type="dxa"/>
            <w:tcBorders>
              <w:top w:val="single" w:sz="4" w:space="0" w:color="auto"/>
              <w:bottom w:val="double" w:sz="4" w:space="0" w:color="auto"/>
            </w:tcBorders>
            <w:shd w:val="clear" w:color="auto" w:fill="auto"/>
          </w:tcPr>
          <w:p w14:paraId="07491AEF" w14:textId="0DB0F429" w:rsidR="00E348D3" w:rsidRPr="00D40FC5" w:rsidRDefault="00E348D3" w:rsidP="00C51C7F">
            <w:pPr>
              <w:spacing w:after="0" w:line="240" w:lineRule="auto"/>
              <w:ind w:firstLine="115"/>
              <w:jc w:val="right"/>
              <w:rPr>
                <w:rFonts w:ascii="Arial Narrow" w:eastAsia="Calibri" w:hAnsi="Arial Narrow" w:cs="Arial"/>
                <w:b/>
                <w:sz w:val="20"/>
                <w:szCs w:val="20"/>
              </w:rPr>
            </w:pPr>
            <w:r w:rsidRPr="00D40FC5">
              <w:rPr>
                <w:rFonts w:ascii="Arial Narrow" w:eastAsia="Calibri" w:hAnsi="Arial Narrow" w:cs="Arial"/>
                <w:b/>
                <w:sz w:val="20"/>
                <w:szCs w:val="20"/>
              </w:rPr>
              <w:t>P</w:t>
            </w:r>
            <w:r w:rsidR="00C51C7F" w:rsidRPr="00D40FC5">
              <w:rPr>
                <w:rFonts w:ascii="Arial Narrow" w:eastAsia="Calibri" w:hAnsi="Arial Narrow" w:cs="Arial"/>
                <w:b/>
                <w:sz w:val="20"/>
                <w:szCs w:val="20"/>
              </w:rPr>
              <w:t>(</w:t>
            </w:r>
            <w:r w:rsidRPr="00D40FC5">
              <w:rPr>
                <w:rFonts w:ascii="Arial Narrow" w:eastAsia="Calibri" w:hAnsi="Arial Narrow" w:cs="Arial"/>
                <w:b/>
                <w:sz w:val="20"/>
                <w:szCs w:val="20"/>
              </w:rPr>
              <w:t>39,280,507.75)</w:t>
            </w:r>
          </w:p>
        </w:tc>
        <w:tc>
          <w:tcPr>
            <w:tcW w:w="2462" w:type="dxa"/>
            <w:tcBorders>
              <w:top w:val="single" w:sz="4" w:space="0" w:color="auto"/>
              <w:bottom w:val="double" w:sz="4" w:space="0" w:color="auto"/>
            </w:tcBorders>
          </w:tcPr>
          <w:p w14:paraId="1A9AE7FE" w14:textId="77777777" w:rsidR="00E348D3" w:rsidRPr="00D40FC5" w:rsidRDefault="00E348D3" w:rsidP="00C51C7F">
            <w:pPr>
              <w:spacing w:after="0" w:line="240" w:lineRule="auto"/>
              <w:ind w:firstLine="115"/>
              <w:rPr>
                <w:rFonts w:ascii="Arial Narrow" w:eastAsia="Calibri" w:hAnsi="Arial Narrow" w:cs="Arial"/>
                <w:b/>
                <w:sz w:val="20"/>
                <w:szCs w:val="20"/>
              </w:rPr>
            </w:pPr>
          </w:p>
        </w:tc>
      </w:tr>
    </w:tbl>
    <w:p w14:paraId="65934271" w14:textId="77777777" w:rsidR="001329FD" w:rsidRPr="00D40FC5" w:rsidRDefault="001329FD" w:rsidP="00CF03CA">
      <w:pPr>
        <w:pStyle w:val="ListParagraph"/>
        <w:ind w:left="1440"/>
        <w:contextualSpacing/>
        <w:jc w:val="both"/>
        <w:rPr>
          <w:rFonts w:ascii="Arial" w:hAnsi="Arial" w:cs="Arial"/>
          <w:sz w:val="22"/>
          <w:szCs w:val="22"/>
        </w:rPr>
      </w:pPr>
    </w:p>
    <w:p w14:paraId="325FDA8E" w14:textId="58F08A05" w:rsidR="00FE4A37" w:rsidRPr="00D40FC5" w:rsidRDefault="00722DA4" w:rsidP="008E132C">
      <w:pPr>
        <w:pStyle w:val="ListParagraph"/>
        <w:numPr>
          <w:ilvl w:val="1"/>
          <w:numId w:val="1"/>
        </w:numPr>
        <w:ind w:left="1440"/>
        <w:contextualSpacing/>
        <w:jc w:val="both"/>
        <w:rPr>
          <w:rFonts w:ascii="Arial" w:hAnsi="Arial" w:cs="Arial"/>
          <w:sz w:val="22"/>
          <w:szCs w:val="22"/>
        </w:rPr>
      </w:pPr>
      <w:r w:rsidRPr="00D40FC5">
        <w:rPr>
          <w:rFonts w:ascii="Arial" w:eastAsia="Calibri" w:hAnsi="Arial" w:cs="Arial"/>
          <w:sz w:val="22"/>
          <w:szCs w:val="22"/>
        </w:rPr>
        <w:t xml:space="preserve">The above-mentioned negative balances reduced the aggregate balance of the Cash and Cash </w:t>
      </w:r>
      <w:r w:rsidR="00AC5791" w:rsidRPr="00D40FC5">
        <w:rPr>
          <w:rFonts w:ascii="Arial" w:eastAsia="Calibri" w:hAnsi="Arial" w:cs="Arial"/>
          <w:sz w:val="22"/>
          <w:szCs w:val="22"/>
        </w:rPr>
        <w:t xml:space="preserve">Equivalents </w:t>
      </w:r>
      <w:r w:rsidRPr="00D40FC5">
        <w:rPr>
          <w:rFonts w:ascii="Arial" w:eastAsia="Calibri" w:hAnsi="Arial" w:cs="Arial"/>
          <w:sz w:val="22"/>
          <w:szCs w:val="22"/>
        </w:rPr>
        <w:t>account presented in the financial statements as of Dec</w:t>
      </w:r>
      <w:r w:rsidR="00AC5791" w:rsidRPr="00D40FC5">
        <w:rPr>
          <w:rFonts w:ascii="Arial" w:eastAsia="Calibri" w:hAnsi="Arial" w:cs="Arial"/>
          <w:sz w:val="22"/>
          <w:szCs w:val="22"/>
        </w:rPr>
        <w:t>ember 31, 2019 by the same amount</w:t>
      </w:r>
      <w:r w:rsidR="007E0743" w:rsidRPr="00D40FC5">
        <w:rPr>
          <w:rFonts w:ascii="Arial" w:eastAsia="Calibri" w:hAnsi="Arial" w:cs="Arial"/>
          <w:sz w:val="22"/>
          <w:szCs w:val="22"/>
        </w:rPr>
        <w:t>.</w:t>
      </w:r>
    </w:p>
    <w:p w14:paraId="57D9AAC2" w14:textId="77777777" w:rsidR="00AA75EE" w:rsidRPr="00D40FC5" w:rsidRDefault="00AA75EE" w:rsidP="00CF03CA">
      <w:pPr>
        <w:pStyle w:val="ListParagraph"/>
        <w:ind w:left="1440"/>
        <w:contextualSpacing/>
        <w:jc w:val="both"/>
        <w:rPr>
          <w:rFonts w:ascii="Arial" w:eastAsia="Calibri" w:hAnsi="Arial" w:cs="Arial"/>
          <w:sz w:val="22"/>
          <w:szCs w:val="22"/>
        </w:rPr>
      </w:pPr>
    </w:p>
    <w:p w14:paraId="52443E4D" w14:textId="7206596D" w:rsidR="00407792" w:rsidRPr="00D40FC5" w:rsidRDefault="00C51C7F" w:rsidP="00C51C7F">
      <w:pPr>
        <w:pStyle w:val="NoSpacing"/>
        <w:ind w:left="720" w:right="2970"/>
        <w:jc w:val="both"/>
        <w:rPr>
          <w:rFonts w:ascii="Arial" w:hAnsi="Arial" w:cs="Arial"/>
          <w:i/>
        </w:rPr>
      </w:pPr>
      <w:r w:rsidRPr="00D40FC5">
        <w:rPr>
          <w:rFonts w:ascii="Arial" w:hAnsi="Arial" w:cs="Arial"/>
          <w:i/>
        </w:rPr>
        <w:t>Variance of P3.377 million between the balances per books and the confirmed bank balances of the b</w:t>
      </w:r>
      <w:r w:rsidR="00EB49F3" w:rsidRPr="00D40FC5">
        <w:rPr>
          <w:rFonts w:ascii="Arial" w:hAnsi="Arial" w:cs="Arial"/>
          <w:i/>
        </w:rPr>
        <w:t xml:space="preserve">ank accounts maintained with the </w:t>
      </w:r>
      <w:r w:rsidRPr="00D40FC5">
        <w:rPr>
          <w:rFonts w:ascii="Arial" w:hAnsi="Arial" w:cs="Arial"/>
          <w:i/>
        </w:rPr>
        <w:t>LBP that was not reconciled due to non-preparation of the monthly BRSs</w:t>
      </w:r>
    </w:p>
    <w:p w14:paraId="56F9C577" w14:textId="77777777" w:rsidR="00C51C7F" w:rsidRPr="00D40FC5" w:rsidRDefault="00C51C7F" w:rsidP="00CF03CA">
      <w:pPr>
        <w:pStyle w:val="NoSpacing"/>
        <w:ind w:left="720" w:right="3600"/>
        <w:jc w:val="both"/>
        <w:rPr>
          <w:rFonts w:ascii="Arial" w:hAnsi="Arial" w:cs="Arial"/>
          <w:b/>
        </w:rPr>
      </w:pPr>
    </w:p>
    <w:p w14:paraId="1F16EC83" w14:textId="6F2C0602" w:rsidR="00407792" w:rsidRPr="00D40FC5" w:rsidRDefault="00407792" w:rsidP="00C51C7F">
      <w:pPr>
        <w:pStyle w:val="ListParagraph"/>
        <w:numPr>
          <w:ilvl w:val="1"/>
          <w:numId w:val="1"/>
        </w:numPr>
        <w:ind w:left="1440"/>
        <w:contextualSpacing/>
        <w:jc w:val="both"/>
        <w:rPr>
          <w:rFonts w:ascii="Arial" w:hAnsi="Arial" w:cs="Arial"/>
          <w:sz w:val="22"/>
          <w:szCs w:val="22"/>
        </w:rPr>
      </w:pPr>
      <w:r w:rsidRPr="00D40FC5">
        <w:rPr>
          <w:rFonts w:ascii="Arial" w:hAnsi="Arial" w:cs="Arial"/>
          <w:iCs/>
          <w:sz w:val="22"/>
          <w:szCs w:val="22"/>
        </w:rPr>
        <w:t>V</w:t>
      </w:r>
      <w:r w:rsidR="00604C22" w:rsidRPr="00D40FC5">
        <w:rPr>
          <w:rFonts w:ascii="Arial" w:hAnsi="Arial" w:cs="Arial"/>
          <w:iCs/>
          <w:sz w:val="22"/>
          <w:szCs w:val="22"/>
        </w:rPr>
        <w:t>erification disclosed</w:t>
      </w:r>
      <w:r w:rsidRPr="00D40FC5">
        <w:rPr>
          <w:rFonts w:ascii="Arial" w:hAnsi="Arial" w:cs="Arial"/>
          <w:iCs/>
          <w:sz w:val="22"/>
          <w:szCs w:val="22"/>
        </w:rPr>
        <w:t xml:space="preserve"> that the required monthly BRS</w:t>
      </w:r>
      <w:r w:rsidR="00EB49F3" w:rsidRPr="00D40FC5">
        <w:rPr>
          <w:rFonts w:ascii="Arial" w:hAnsi="Arial" w:cs="Arial"/>
          <w:iCs/>
          <w:sz w:val="22"/>
          <w:szCs w:val="22"/>
        </w:rPr>
        <w:t>s were not prepared for the C</w:t>
      </w:r>
      <w:r w:rsidRPr="00D40FC5">
        <w:rPr>
          <w:rFonts w:ascii="Arial" w:hAnsi="Arial" w:cs="Arial"/>
          <w:iCs/>
          <w:sz w:val="22"/>
          <w:szCs w:val="22"/>
        </w:rPr>
        <w:t>ash</w:t>
      </w:r>
      <w:r w:rsidR="00EB49F3" w:rsidRPr="00D40FC5">
        <w:rPr>
          <w:rFonts w:ascii="Arial" w:hAnsi="Arial" w:cs="Arial"/>
          <w:iCs/>
          <w:sz w:val="22"/>
          <w:szCs w:val="22"/>
        </w:rPr>
        <w:t xml:space="preserve"> in B</w:t>
      </w:r>
      <w:r w:rsidR="00FE645B" w:rsidRPr="00D40FC5">
        <w:rPr>
          <w:rFonts w:ascii="Arial" w:hAnsi="Arial" w:cs="Arial"/>
          <w:iCs/>
          <w:sz w:val="22"/>
          <w:szCs w:val="22"/>
        </w:rPr>
        <w:t xml:space="preserve">ank </w:t>
      </w:r>
      <w:r w:rsidRPr="00D40FC5">
        <w:rPr>
          <w:rFonts w:ascii="Arial" w:hAnsi="Arial" w:cs="Arial"/>
          <w:iCs/>
          <w:sz w:val="22"/>
          <w:szCs w:val="22"/>
        </w:rPr>
        <w:t xml:space="preserve">accounts maintained with the </w:t>
      </w:r>
      <w:r w:rsidR="00FE645B" w:rsidRPr="00D40FC5">
        <w:rPr>
          <w:rFonts w:ascii="Arial" w:hAnsi="Arial" w:cs="Arial"/>
          <w:sz w:val="22"/>
          <w:szCs w:val="22"/>
        </w:rPr>
        <w:t xml:space="preserve">LBP, specifically </w:t>
      </w:r>
      <w:r w:rsidRPr="00D40FC5">
        <w:rPr>
          <w:rFonts w:ascii="Arial" w:hAnsi="Arial" w:cs="Arial"/>
          <w:sz w:val="22"/>
          <w:szCs w:val="22"/>
        </w:rPr>
        <w:t xml:space="preserve">account numbers 3101-0076-25 and 3102-1006-53.  </w:t>
      </w:r>
    </w:p>
    <w:p w14:paraId="4D7C1D94" w14:textId="77777777" w:rsidR="00604C22" w:rsidRPr="00D40FC5" w:rsidRDefault="00604C22" w:rsidP="00CF03CA">
      <w:pPr>
        <w:pStyle w:val="ListParagraph"/>
        <w:ind w:left="1440" w:right="29"/>
        <w:contextualSpacing/>
        <w:jc w:val="both"/>
        <w:rPr>
          <w:rFonts w:ascii="Arial" w:hAnsi="Arial" w:cs="Arial"/>
          <w:sz w:val="22"/>
          <w:szCs w:val="22"/>
        </w:rPr>
      </w:pPr>
    </w:p>
    <w:p w14:paraId="2D879540" w14:textId="16EF62A9" w:rsidR="00407792" w:rsidRPr="00D40FC5" w:rsidRDefault="00EB49F3" w:rsidP="00C51C7F">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Examination of A</w:t>
      </w:r>
      <w:r w:rsidR="00407792" w:rsidRPr="00D40FC5">
        <w:rPr>
          <w:rFonts w:ascii="Arial" w:hAnsi="Arial" w:cs="Arial"/>
          <w:sz w:val="22"/>
          <w:szCs w:val="22"/>
        </w:rPr>
        <w:t>ccounting records showed that bank account numbers 3101-0076-25 and 3102-1006-53 had a total book balance of P189.855 million and total confirmed bank balance of P193.232 million, thus having a total discrepancy of P3.377</w:t>
      </w:r>
      <w:r w:rsidR="00604C22" w:rsidRPr="00D40FC5">
        <w:rPr>
          <w:rFonts w:ascii="Arial" w:hAnsi="Arial" w:cs="Arial"/>
          <w:sz w:val="22"/>
          <w:szCs w:val="22"/>
        </w:rPr>
        <w:t xml:space="preserve"> million.</w:t>
      </w:r>
      <w:r w:rsidR="00407792" w:rsidRPr="00D40FC5">
        <w:rPr>
          <w:rFonts w:ascii="Arial" w:hAnsi="Arial" w:cs="Arial"/>
        </w:rPr>
        <w:t xml:space="preserve">  </w:t>
      </w:r>
    </w:p>
    <w:p w14:paraId="457593F6" w14:textId="77777777" w:rsidR="00604C22" w:rsidRPr="00D40FC5" w:rsidRDefault="00604C22" w:rsidP="00CF03CA">
      <w:pPr>
        <w:pStyle w:val="ListParagraph"/>
        <w:rPr>
          <w:rFonts w:ascii="Arial" w:hAnsi="Arial" w:cs="Arial"/>
          <w:sz w:val="22"/>
          <w:szCs w:val="22"/>
        </w:rPr>
      </w:pPr>
    </w:p>
    <w:p w14:paraId="4ABA2ACB" w14:textId="31D40146" w:rsidR="00407792" w:rsidRPr="00D40FC5" w:rsidRDefault="00C966ED" w:rsidP="00C51C7F">
      <w:pPr>
        <w:pStyle w:val="ListParagraph"/>
        <w:numPr>
          <w:ilvl w:val="1"/>
          <w:numId w:val="1"/>
        </w:numPr>
        <w:ind w:left="1440"/>
        <w:contextualSpacing/>
        <w:jc w:val="both"/>
        <w:rPr>
          <w:rFonts w:ascii="Arial" w:hAnsi="Arial" w:cs="Arial"/>
          <w:sz w:val="22"/>
          <w:szCs w:val="22"/>
        </w:rPr>
      </w:pPr>
      <w:r w:rsidRPr="00A511EC">
        <w:rPr>
          <w:rFonts w:ascii="Arial" w:hAnsi="Arial" w:cs="Arial"/>
          <w:sz w:val="22"/>
          <w:szCs w:val="22"/>
        </w:rPr>
        <w:t xml:space="preserve">The non-preparation </w:t>
      </w:r>
      <w:r w:rsidR="007275F0" w:rsidRPr="00A511EC">
        <w:rPr>
          <w:rFonts w:ascii="Arial" w:hAnsi="Arial" w:cs="Arial"/>
          <w:sz w:val="22"/>
          <w:szCs w:val="22"/>
        </w:rPr>
        <w:t xml:space="preserve">by the concerned ABD personnel of the </w:t>
      </w:r>
      <w:r w:rsidR="00A806AC" w:rsidRPr="00A511EC">
        <w:rPr>
          <w:rFonts w:ascii="Arial" w:hAnsi="Arial" w:cs="Arial"/>
          <w:sz w:val="22"/>
          <w:szCs w:val="22"/>
        </w:rPr>
        <w:t xml:space="preserve">required BRSs </w:t>
      </w:r>
      <w:r w:rsidR="00A806AC" w:rsidRPr="00D40FC5">
        <w:rPr>
          <w:rFonts w:ascii="Arial" w:hAnsi="Arial" w:cs="Arial"/>
          <w:sz w:val="22"/>
          <w:szCs w:val="22"/>
        </w:rPr>
        <w:t>resulted in the non-reconciliation of balances and</w:t>
      </w:r>
      <w:r w:rsidR="00407792" w:rsidRPr="00D40FC5">
        <w:rPr>
          <w:rFonts w:ascii="Arial" w:hAnsi="Arial" w:cs="Arial"/>
          <w:sz w:val="22"/>
          <w:szCs w:val="22"/>
        </w:rPr>
        <w:t xml:space="preserve"> errors and unrecorded transactions</w:t>
      </w:r>
      <w:r w:rsidR="00A806AC" w:rsidRPr="00D40FC5">
        <w:rPr>
          <w:rFonts w:ascii="Arial" w:hAnsi="Arial" w:cs="Arial"/>
          <w:sz w:val="22"/>
          <w:szCs w:val="22"/>
        </w:rPr>
        <w:t>, if any,</w:t>
      </w:r>
      <w:r w:rsidR="00407792" w:rsidRPr="00D40FC5">
        <w:rPr>
          <w:rFonts w:ascii="Arial" w:hAnsi="Arial" w:cs="Arial"/>
          <w:sz w:val="22"/>
          <w:szCs w:val="22"/>
        </w:rPr>
        <w:t xml:space="preserve"> were not immediately determined, corrected and/or adjusted accordingly. </w:t>
      </w:r>
    </w:p>
    <w:p w14:paraId="0819BF0F" w14:textId="77777777" w:rsidR="002E4FC2" w:rsidRPr="00D40FC5" w:rsidRDefault="002E4FC2" w:rsidP="00CF03CA">
      <w:pPr>
        <w:pStyle w:val="NoSpacing"/>
        <w:ind w:left="720" w:right="3600"/>
        <w:jc w:val="both"/>
        <w:rPr>
          <w:rFonts w:ascii="Arial" w:hAnsi="Arial" w:cs="Arial"/>
          <w:b/>
        </w:rPr>
      </w:pPr>
    </w:p>
    <w:p w14:paraId="6173CC57" w14:textId="77777777" w:rsidR="00A806AC" w:rsidRPr="00D40FC5" w:rsidRDefault="00A806AC" w:rsidP="00A806AC">
      <w:pPr>
        <w:spacing w:after="0" w:line="240" w:lineRule="auto"/>
        <w:ind w:left="709" w:right="2971"/>
        <w:jc w:val="both"/>
        <w:rPr>
          <w:rFonts w:ascii="Arial" w:hAnsi="Arial" w:cs="Arial"/>
          <w:i/>
          <w:vanish/>
        </w:rPr>
      </w:pPr>
      <w:r w:rsidRPr="00D40FC5">
        <w:rPr>
          <w:rFonts w:ascii="Arial" w:hAnsi="Arial" w:cs="Arial"/>
          <w:i/>
        </w:rPr>
        <w:t>Checks totaling P1.550 million already presented to and cleared by the bank were erroneously included as unreleased checks that were reverted back to cash</w:t>
      </w:r>
    </w:p>
    <w:p w14:paraId="32731FBD" w14:textId="77777777" w:rsidR="00A806AC" w:rsidRPr="00D40FC5" w:rsidRDefault="00A806AC" w:rsidP="00A806AC">
      <w:pPr>
        <w:spacing w:after="0" w:line="240" w:lineRule="auto"/>
        <w:ind w:left="1418" w:right="2971" w:hanging="709"/>
        <w:jc w:val="both"/>
        <w:rPr>
          <w:rFonts w:ascii="Arial" w:hAnsi="Arial" w:cs="Arial"/>
          <w:i/>
          <w:vanish/>
        </w:rPr>
      </w:pPr>
    </w:p>
    <w:p w14:paraId="3F2CDCB3" w14:textId="757C0FC5" w:rsidR="001B6AB1" w:rsidRPr="00D40FC5" w:rsidRDefault="00A806AC" w:rsidP="00A806AC">
      <w:pPr>
        <w:pStyle w:val="NoSpacing"/>
        <w:ind w:left="540" w:right="2971"/>
        <w:jc w:val="both"/>
        <w:rPr>
          <w:rFonts w:ascii="Arial" w:hAnsi="Arial" w:cs="Arial"/>
          <w:i/>
        </w:rPr>
      </w:pPr>
      <w:r w:rsidRPr="00D40FC5">
        <w:rPr>
          <w:rFonts w:ascii="Arial" w:hAnsi="Arial" w:cs="Arial"/>
          <w:i/>
        </w:rPr>
        <w:t xml:space="preserve"> at year-end</w:t>
      </w:r>
    </w:p>
    <w:p w14:paraId="3375F6AC" w14:textId="77777777" w:rsidR="00A806AC" w:rsidRPr="00D40FC5" w:rsidRDefault="00A806AC" w:rsidP="00A806AC">
      <w:pPr>
        <w:pStyle w:val="NoSpacing"/>
        <w:ind w:left="540" w:right="2971"/>
        <w:jc w:val="both"/>
        <w:rPr>
          <w:rFonts w:ascii="Arial" w:hAnsi="Arial" w:cs="Arial"/>
          <w:i/>
        </w:rPr>
      </w:pPr>
    </w:p>
    <w:p w14:paraId="371BA0F6" w14:textId="74D09B10" w:rsidR="00FE645B" w:rsidRPr="00D40FC5" w:rsidRDefault="00FE645B" w:rsidP="00C51C7F">
      <w:pPr>
        <w:pStyle w:val="ListParagraph"/>
        <w:numPr>
          <w:ilvl w:val="1"/>
          <w:numId w:val="1"/>
        </w:numPr>
        <w:ind w:left="1440"/>
        <w:contextualSpacing/>
        <w:jc w:val="both"/>
        <w:rPr>
          <w:rFonts w:ascii="Arial" w:hAnsi="Arial" w:cs="Arial"/>
          <w:sz w:val="22"/>
          <w:szCs w:val="22"/>
        </w:rPr>
      </w:pPr>
      <w:r w:rsidRPr="00D40FC5">
        <w:rPr>
          <w:rFonts w:ascii="Arial" w:hAnsi="Arial" w:cs="Arial"/>
          <w:bCs/>
          <w:sz w:val="22"/>
          <w:szCs w:val="22"/>
        </w:rPr>
        <w:t>Verific</w:t>
      </w:r>
      <w:r w:rsidR="005235F7" w:rsidRPr="00D40FC5">
        <w:rPr>
          <w:rFonts w:ascii="Arial" w:hAnsi="Arial" w:cs="Arial"/>
          <w:bCs/>
          <w:sz w:val="22"/>
          <w:szCs w:val="22"/>
        </w:rPr>
        <w:t>ation of the A</w:t>
      </w:r>
      <w:r w:rsidRPr="00D40FC5">
        <w:rPr>
          <w:rFonts w:ascii="Arial" w:hAnsi="Arial" w:cs="Arial"/>
          <w:bCs/>
          <w:sz w:val="22"/>
          <w:szCs w:val="22"/>
        </w:rPr>
        <w:t xml:space="preserve">ccounting records showed that a journal entry was made on </w:t>
      </w:r>
      <w:r w:rsidRPr="00D40FC5">
        <w:rPr>
          <w:rFonts w:ascii="Arial" w:hAnsi="Arial" w:cs="Arial"/>
          <w:sz w:val="22"/>
          <w:szCs w:val="22"/>
        </w:rPr>
        <w:t>December 31, 2019 by the ABD to record the restoration of the Operating Fund’s unreleased checks in the total amount of P148.799 million to the Cash in Bank account and to the corresponding liability</w:t>
      </w:r>
      <w:r w:rsidR="005235F7" w:rsidRPr="00D40FC5">
        <w:rPr>
          <w:rFonts w:ascii="Arial" w:hAnsi="Arial" w:cs="Arial"/>
          <w:sz w:val="22"/>
          <w:szCs w:val="22"/>
        </w:rPr>
        <w:t xml:space="preserve"> account</w:t>
      </w:r>
      <w:r w:rsidRPr="00D40FC5">
        <w:rPr>
          <w:rFonts w:ascii="Arial" w:hAnsi="Arial" w:cs="Arial"/>
          <w:sz w:val="22"/>
          <w:szCs w:val="22"/>
        </w:rPr>
        <w:t xml:space="preserve"> </w:t>
      </w:r>
      <w:r w:rsidRPr="00D40FC5">
        <w:rPr>
          <w:rFonts w:ascii="Arial" w:hAnsi="Arial" w:cs="Arial"/>
          <w:bCs/>
          <w:sz w:val="22"/>
          <w:szCs w:val="22"/>
        </w:rPr>
        <w:t xml:space="preserve">based on the </w:t>
      </w:r>
      <w:r w:rsidRPr="00D40FC5">
        <w:rPr>
          <w:rFonts w:ascii="Arial" w:hAnsi="Arial" w:cs="Arial"/>
          <w:sz w:val="22"/>
          <w:szCs w:val="22"/>
          <w:lang w:val="en-PH" w:eastAsia="ar-SA"/>
        </w:rPr>
        <w:t xml:space="preserve">Treasury Department’s Schedule of Available Checks for Release (Operating Fund) as of December 27, 2019.  </w:t>
      </w:r>
    </w:p>
    <w:p w14:paraId="39FAC05B" w14:textId="77777777" w:rsidR="00FE645B" w:rsidRPr="00D40FC5" w:rsidRDefault="00FE645B" w:rsidP="00CF03CA">
      <w:pPr>
        <w:pStyle w:val="ListParagraph"/>
        <w:ind w:left="1440"/>
        <w:contextualSpacing/>
        <w:jc w:val="both"/>
        <w:rPr>
          <w:rFonts w:ascii="Arial" w:hAnsi="Arial" w:cs="Arial"/>
          <w:sz w:val="22"/>
          <w:szCs w:val="22"/>
        </w:rPr>
      </w:pPr>
    </w:p>
    <w:p w14:paraId="63B2255E" w14:textId="77777777" w:rsidR="009B1283" w:rsidRPr="00D40FC5" w:rsidRDefault="00FE645B" w:rsidP="00C51C7F">
      <w:pPr>
        <w:pStyle w:val="ListParagraph"/>
        <w:numPr>
          <w:ilvl w:val="1"/>
          <w:numId w:val="1"/>
        </w:numPr>
        <w:ind w:left="1440"/>
        <w:contextualSpacing/>
        <w:jc w:val="both"/>
        <w:rPr>
          <w:rFonts w:ascii="Arial" w:hAnsi="Arial" w:cs="Arial"/>
        </w:rPr>
      </w:pPr>
      <w:r w:rsidRPr="00D40FC5">
        <w:rPr>
          <w:rFonts w:ascii="Arial" w:hAnsi="Arial" w:cs="Arial"/>
          <w:sz w:val="22"/>
          <w:szCs w:val="22"/>
          <w:lang w:val="en-PH" w:eastAsia="ar-SA"/>
        </w:rPr>
        <w:t>Further verification</w:t>
      </w:r>
      <w:r w:rsidRPr="00D40FC5">
        <w:rPr>
          <w:rFonts w:ascii="Arial" w:hAnsi="Arial" w:cs="Arial"/>
          <w:sz w:val="22"/>
          <w:szCs w:val="22"/>
        </w:rPr>
        <w:t>, however, revealed that it included issued checks totaling P1.550 million which were already cleared by the bank and debited from the PCSO’s bank account during the months of November and December 2019. Consequently, both the Cash and Cash Equivalents and Accounts Payable accounts were overstated by P1.550 million</w:t>
      </w:r>
      <w:r w:rsidR="009B1283" w:rsidRPr="00D40FC5">
        <w:rPr>
          <w:rFonts w:ascii="Arial" w:hAnsi="Arial" w:cs="Arial"/>
          <w:sz w:val="22"/>
          <w:szCs w:val="22"/>
        </w:rPr>
        <w:t>.</w:t>
      </w:r>
    </w:p>
    <w:p w14:paraId="44507DD6" w14:textId="77777777" w:rsidR="00C234F5" w:rsidRPr="00D40FC5" w:rsidRDefault="00FE645B" w:rsidP="00CF03CA">
      <w:pPr>
        <w:spacing w:after="0" w:line="240" w:lineRule="auto"/>
        <w:ind w:firstLine="720"/>
        <w:jc w:val="both"/>
        <w:rPr>
          <w:rFonts w:ascii="Arial" w:hAnsi="Arial" w:cs="Arial"/>
        </w:rPr>
      </w:pPr>
      <w:r w:rsidRPr="00D40FC5">
        <w:rPr>
          <w:rFonts w:ascii="Arial" w:hAnsi="Arial" w:cs="Arial"/>
        </w:rPr>
        <w:t xml:space="preserve"> </w:t>
      </w:r>
    </w:p>
    <w:p w14:paraId="5EF849CA" w14:textId="08FF8E8A" w:rsidR="006012FE" w:rsidRPr="00D40FC5" w:rsidRDefault="005235F7" w:rsidP="00C51C7F">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 xml:space="preserve">In summary, due to </w:t>
      </w:r>
      <w:r w:rsidR="00EB7EB0" w:rsidRPr="00D40FC5">
        <w:rPr>
          <w:rFonts w:ascii="Arial" w:hAnsi="Arial" w:cs="Arial"/>
          <w:sz w:val="22"/>
          <w:szCs w:val="22"/>
        </w:rPr>
        <w:t xml:space="preserve">the </w:t>
      </w:r>
      <w:r w:rsidR="00E95881" w:rsidRPr="00D40FC5">
        <w:rPr>
          <w:rFonts w:ascii="Arial" w:hAnsi="Arial" w:cs="Arial"/>
          <w:sz w:val="22"/>
          <w:szCs w:val="22"/>
        </w:rPr>
        <w:t>above</w:t>
      </w:r>
      <w:r w:rsidR="00361653" w:rsidRPr="00D40FC5">
        <w:rPr>
          <w:rFonts w:ascii="Arial" w:hAnsi="Arial" w:cs="Arial"/>
          <w:sz w:val="22"/>
          <w:szCs w:val="22"/>
        </w:rPr>
        <w:t>-</w:t>
      </w:r>
      <w:r w:rsidR="00E95881" w:rsidRPr="00D40FC5">
        <w:rPr>
          <w:rFonts w:ascii="Arial" w:hAnsi="Arial" w:cs="Arial"/>
          <w:sz w:val="22"/>
          <w:szCs w:val="22"/>
        </w:rPr>
        <w:t xml:space="preserve">mentioned </w:t>
      </w:r>
      <w:r w:rsidR="006012FE" w:rsidRPr="00D40FC5">
        <w:rPr>
          <w:rFonts w:ascii="Arial" w:hAnsi="Arial" w:cs="Arial"/>
          <w:sz w:val="22"/>
          <w:szCs w:val="22"/>
        </w:rPr>
        <w:t>deficiencies</w:t>
      </w:r>
      <w:r w:rsidR="00EB7EB0" w:rsidRPr="00D40FC5">
        <w:rPr>
          <w:rFonts w:ascii="Arial" w:hAnsi="Arial" w:cs="Arial"/>
          <w:sz w:val="22"/>
          <w:szCs w:val="22"/>
        </w:rPr>
        <w:t xml:space="preserve">, </w:t>
      </w:r>
      <w:r w:rsidR="00361653" w:rsidRPr="00D40FC5">
        <w:rPr>
          <w:rFonts w:ascii="Arial" w:hAnsi="Arial" w:cs="Arial"/>
          <w:sz w:val="22"/>
          <w:szCs w:val="22"/>
        </w:rPr>
        <w:t xml:space="preserve">the </w:t>
      </w:r>
      <w:r w:rsidR="001B5C73" w:rsidRPr="00D40FC5">
        <w:rPr>
          <w:rFonts w:ascii="Arial" w:hAnsi="Arial" w:cs="Arial"/>
          <w:sz w:val="22"/>
          <w:szCs w:val="22"/>
        </w:rPr>
        <w:t>faithful</w:t>
      </w:r>
      <w:r w:rsidR="00361653" w:rsidRPr="00D40FC5">
        <w:rPr>
          <w:rFonts w:ascii="Arial" w:hAnsi="Arial" w:cs="Arial"/>
          <w:sz w:val="22"/>
          <w:szCs w:val="22"/>
        </w:rPr>
        <w:t xml:space="preserve"> </w:t>
      </w:r>
      <w:r w:rsidR="006012FE" w:rsidRPr="00D40FC5">
        <w:rPr>
          <w:rFonts w:ascii="Arial" w:hAnsi="Arial" w:cs="Arial"/>
          <w:sz w:val="22"/>
          <w:szCs w:val="22"/>
        </w:rPr>
        <w:t>representation</w:t>
      </w:r>
      <w:r w:rsidRPr="00D40FC5">
        <w:rPr>
          <w:rFonts w:ascii="Arial" w:hAnsi="Arial" w:cs="Arial"/>
          <w:sz w:val="22"/>
          <w:szCs w:val="22"/>
        </w:rPr>
        <w:t xml:space="preserve"> of the balance of the Cash and Cash Equivalents account of P14.840 billion in the financial statements</w:t>
      </w:r>
      <w:r w:rsidR="006012FE" w:rsidRPr="00D40FC5">
        <w:rPr>
          <w:rFonts w:ascii="Arial" w:hAnsi="Arial" w:cs="Arial"/>
          <w:sz w:val="22"/>
          <w:szCs w:val="22"/>
        </w:rPr>
        <w:t xml:space="preserve"> </w:t>
      </w:r>
      <w:r w:rsidRPr="00D40FC5">
        <w:rPr>
          <w:rFonts w:ascii="Arial" w:hAnsi="Arial" w:cs="Arial"/>
          <w:sz w:val="22"/>
          <w:szCs w:val="22"/>
        </w:rPr>
        <w:t>as of December 31, 2019</w:t>
      </w:r>
      <w:r w:rsidR="00C6076D" w:rsidRPr="00D40FC5">
        <w:rPr>
          <w:rFonts w:ascii="Arial" w:hAnsi="Arial" w:cs="Arial"/>
          <w:sz w:val="22"/>
          <w:szCs w:val="22"/>
        </w:rPr>
        <w:t xml:space="preserve"> </w:t>
      </w:r>
      <w:r w:rsidRPr="00D40FC5">
        <w:rPr>
          <w:rFonts w:ascii="Arial" w:hAnsi="Arial" w:cs="Arial"/>
          <w:sz w:val="22"/>
          <w:szCs w:val="22"/>
        </w:rPr>
        <w:t xml:space="preserve">was not established and affected </w:t>
      </w:r>
      <w:r w:rsidR="00C6076D" w:rsidRPr="00D40FC5">
        <w:rPr>
          <w:rFonts w:ascii="Arial" w:hAnsi="Arial" w:cs="Arial"/>
          <w:sz w:val="22"/>
          <w:szCs w:val="22"/>
        </w:rPr>
        <w:t xml:space="preserve">related </w:t>
      </w:r>
      <w:r w:rsidR="006012FE" w:rsidRPr="00D40FC5">
        <w:rPr>
          <w:rFonts w:ascii="Arial" w:hAnsi="Arial" w:cs="Arial"/>
          <w:sz w:val="22"/>
          <w:szCs w:val="22"/>
        </w:rPr>
        <w:t>accounts</w:t>
      </w:r>
      <w:r w:rsidR="00EB7EB0" w:rsidRPr="00D40FC5">
        <w:rPr>
          <w:rFonts w:ascii="Arial" w:hAnsi="Arial" w:cs="Arial"/>
          <w:sz w:val="22"/>
          <w:szCs w:val="22"/>
        </w:rPr>
        <w:t xml:space="preserve"> in </w:t>
      </w:r>
      <w:r w:rsidR="006012FE" w:rsidRPr="00D40FC5">
        <w:rPr>
          <w:rFonts w:ascii="Arial" w:hAnsi="Arial" w:cs="Arial"/>
          <w:sz w:val="22"/>
          <w:szCs w:val="22"/>
        </w:rPr>
        <w:t>the financial statements</w:t>
      </w:r>
      <w:r w:rsidRPr="00D40FC5">
        <w:rPr>
          <w:rFonts w:ascii="Arial" w:hAnsi="Arial" w:cs="Arial"/>
          <w:sz w:val="22"/>
          <w:szCs w:val="22"/>
        </w:rPr>
        <w:t>.</w:t>
      </w:r>
    </w:p>
    <w:p w14:paraId="7633BC6C" w14:textId="77777777" w:rsidR="009D7A59" w:rsidRPr="00D40FC5" w:rsidRDefault="009D7A59" w:rsidP="00CF03CA">
      <w:pPr>
        <w:pStyle w:val="ListParagraph"/>
        <w:rPr>
          <w:rFonts w:ascii="Arial" w:hAnsi="Arial" w:cs="Arial"/>
          <w:sz w:val="22"/>
          <w:szCs w:val="22"/>
        </w:rPr>
      </w:pPr>
    </w:p>
    <w:p w14:paraId="39D0669B" w14:textId="3593ADCD" w:rsidR="008A230C" w:rsidRPr="00D40FC5" w:rsidRDefault="008A230C" w:rsidP="00C51C7F">
      <w:pPr>
        <w:pStyle w:val="ListParagraph"/>
        <w:numPr>
          <w:ilvl w:val="1"/>
          <w:numId w:val="1"/>
        </w:numPr>
        <w:ind w:left="1440"/>
        <w:contextualSpacing/>
        <w:jc w:val="both"/>
        <w:rPr>
          <w:rFonts w:ascii="Arial" w:hAnsi="Arial" w:cs="Arial"/>
          <w:b/>
          <w:sz w:val="22"/>
          <w:szCs w:val="22"/>
        </w:rPr>
      </w:pPr>
      <w:r w:rsidRPr="00D40FC5">
        <w:rPr>
          <w:rFonts w:ascii="Arial" w:hAnsi="Arial" w:cs="Arial"/>
          <w:b/>
          <w:sz w:val="22"/>
          <w:szCs w:val="22"/>
        </w:rPr>
        <w:t xml:space="preserve">We recommended </w:t>
      </w:r>
      <w:r w:rsidR="0046720F" w:rsidRPr="00D40FC5">
        <w:rPr>
          <w:rFonts w:ascii="Arial" w:hAnsi="Arial" w:cs="Arial"/>
          <w:b/>
          <w:sz w:val="22"/>
          <w:szCs w:val="22"/>
        </w:rPr>
        <w:t xml:space="preserve">and </w:t>
      </w:r>
      <w:r w:rsidR="00DD5ABF" w:rsidRPr="00D40FC5">
        <w:rPr>
          <w:rFonts w:ascii="Arial" w:hAnsi="Arial" w:cs="Arial"/>
          <w:b/>
          <w:sz w:val="22"/>
          <w:szCs w:val="22"/>
        </w:rPr>
        <w:t>Management</w:t>
      </w:r>
      <w:r w:rsidR="0046720F" w:rsidRPr="00D40FC5">
        <w:rPr>
          <w:rFonts w:ascii="Arial" w:hAnsi="Arial" w:cs="Arial"/>
          <w:b/>
          <w:sz w:val="22"/>
          <w:szCs w:val="22"/>
        </w:rPr>
        <w:t xml:space="preserve"> agreed </w:t>
      </w:r>
      <w:r w:rsidR="00225E72" w:rsidRPr="00D40FC5">
        <w:rPr>
          <w:rFonts w:ascii="Arial" w:hAnsi="Arial" w:cs="Arial"/>
          <w:b/>
          <w:sz w:val="22"/>
          <w:szCs w:val="22"/>
        </w:rPr>
        <w:t>to</w:t>
      </w:r>
      <w:r w:rsidR="00D51E15" w:rsidRPr="00D40FC5">
        <w:rPr>
          <w:rFonts w:ascii="Arial" w:hAnsi="Arial" w:cs="Arial"/>
          <w:b/>
          <w:sz w:val="22"/>
          <w:szCs w:val="22"/>
        </w:rPr>
        <w:t xml:space="preserve"> direc</w:t>
      </w:r>
      <w:r w:rsidR="005235F7" w:rsidRPr="00D40FC5">
        <w:rPr>
          <w:rFonts w:ascii="Arial" w:hAnsi="Arial" w:cs="Arial"/>
          <w:b/>
          <w:sz w:val="22"/>
          <w:szCs w:val="22"/>
        </w:rPr>
        <w:t>t the concerned A</w:t>
      </w:r>
      <w:r w:rsidR="001653DA" w:rsidRPr="00D40FC5">
        <w:rPr>
          <w:rFonts w:ascii="Arial" w:hAnsi="Arial" w:cs="Arial"/>
          <w:b/>
          <w:sz w:val="22"/>
          <w:szCs w:val="22"/>
        </w:rPr>
        <w:t>ccounting personnel</w:t>
      </w:r>
      <w:r w:rsidR="00D51E15" w:rsidRPr="00D40FC5">
        <w:rPr>
          <w:rFonts w:ascii="Arial" w:hAnsi="Arial" w:cs="Arial"/>
          <w:b/>
          <w:sz w:val="22"/>
          <w:szCs w:val="22"/>
        </w:rPr>
        <w:t xml:space="preserve"> to</w:t>
      </w:r>
      <w:r w:rsidRPr="00D40FC5">
        <w:rPr>
          <w:rFonts w:ascii="Arial" w:hAnsi="Arial" w:cs="Arial"/>
          <w:b/>
          <w:sz w:val="22"/>
          <w:szCs w:val="22"/>
        </w:rPr>
        <w:t>:</w:t>
      </w:r>
    </w:p>
    <w:p w14:paraId="0AFD2D64" w14:textId="77777777" w:rsidR="008A230C" w:rsidRPr="00D40FC5" w:rsidRDefault="008A230C" w:rsidP="00CF03CA">
      <w:pPr>
        <w:pStyle w:val="ListParagraph"/>
        <w:jc w:val="both"/>
        <w:rPr>
          <w:rFonts w:ascii="Arial" w:hAnsi="Arial" w:cs="Arial"/>
          <w:b/>
          <w:sz w:val="22"/>
          <w:szCs w:val="22"/>
        </w:rPr>
      </w:pPr>
    </w:p>
    <w:p w14:paraId="2DC30A14" w14:textId="7E309253" w:rsidR="00E81197" w:rsidRPr="00D40FC5" w:rsidRDefault="00D51E15" w:rsidP="00CF03CA">
      <w:pPr>
        <w:pStyle w:val="ListParagraph"/>
        <w:numPr>
          <w:ilvl w:val="0"/>
          <w:numId w:val="7"/>
        </w:numPr>
        <w:ind w:left="1980" w:hanging="540"/>
        <w:contextualSpacing/>
        <w:jc w:val="both"/>
        <w:rPr>
          <w:rFonts w:ascii="Arial" w:hAnsi="Arial" w:cs="Arial"/>
          <w:b/>
          <w:sz w:val="22"/>
          <w:szCs w:val="22"/>
        </w:rPr>
      </w:pPr>
      <w:r w:rsidRPr="00D40FC5">
        <w:rPr>
          <w:rFonts w:ascii="Arial" w:hAnsi="Arial" w:cs="Arial"/>
          <w:b/>
          <w:sz w:val="22"/>
          <w:szCs w:val="22"/>
        </w:rPr>
        <w:t>E</w:t>
      </w:r>
      <w:r w:rsidR="0046720F" w:rsidRPr="00D40FC5">
        <w:rPr>
          <w:rFonts w:ascii="Arial" w:hAnsi="Arial" w:cs="Arial"/>
          <w:b/>
          <w:sz w:val="22"/>
          <w:szCs w:val="22"/>
        </w:rPr>
        <w:t>ffect the necessary adjustments, after a thorough verification of the book reconciling items for each of the subject bank accounts, in order to present fairly the balance of the Cash in Bank acco</w:t>
      </w:r>
      <w:r w:rsidR="007F4F7E" w:rsidRPr="00D40FC5">
        <w:rPr>
          <w:rFonts w:ascii="Arial" w:hAnsi="Arial" w:cs="Arial"/>
          <w:b/>
          <w:sz w:val="22"/>
          <w:szCs w:val="22"/>
        </w:rPr>
        <w:t>unt in the financial statements;</w:t>
      </w:r>
      <w:r w:rsidR="0046720F" w:rsidRPr="00D40FC5">
        <w:rPr>
          <w:rFonts w:ascii="Arial" w:hAnsi="Arial" w:cs="Arial"/>
          <w:b/>
          <w:sz w:val="22"/>
          <w:szCs w:val="22"/>
        </w:rPr>
        <w:t xml:space="preserve">  </w:t>
      </w:r>
    </w:p>
    <w:p w14:paraId="286A63F4" w14:textId="77777777" w:rsidR="002E4FC2" w:rsidRPr="00D40FC5" w:rsidRDefault="002E4FC2" w:rsidP="002E4FC2">
      <w:pPr>
        <w:pStyle w:val="ListParagraph"/>
        <w:ind w:left="1980"/>
        <w:contextualSpacing/>
        <w:jc w:val="both"/>
        <w:rPr>
          <w:rFonts w:ascii="Arial" w:hAnsi="Arial" w:cs="Arial"/>
          <w:b/>
          <w:sz w:val="22"/>
          <w:szCs w:val="22"/>
        </w:rPr>
      </w:pPr>
    </w:p>
    <w:p w14:paraId="2BD594C2" w14:textId="77777777" w:rsidR="00E81197" w:rsidRPr="00D40FC5" w:rsidRDefault="00D51E15" w:rsidP="00CF03CA">
      <w:pPr>
        <w:pStyle w:val="ListParagraph"/>
        <w:numPr>
          <w:ilvl w:val="0"/>
          <w:numId w:val="7"/>
        </w:numPr>
        <w:ind w:left="1980" w:hanging="540"/>
        <w:contextualSpacing/>
        <w:jc w:val="both"/>
        <w:rPr>
          <w:rFonts w:ascii="Arial" w:hAnsi="Arial" w:cs="Arial"/>
          <w:b/>
          <w:sz w:val="22"/>
          <w:szCs w:val="22"/>
        </w:rPr>
      </w:pPr>
      <w:r w:rsidRPr="00D40FC5">
        <w:rPr>
          <w:rFonts w:ascii="Arial" w:hAnsi="Arial" w:cs="Arial"/>
          <w:b/>
          <w:sz w:val="22"/>
          <w:szCs w:val="22"/>
        </w:rPr>
        <w:t>I</w:t>
      </w:r>
      <w:r w:rsidR="001653DA" w:rsidRPr="00D40FC5">
        <w:rPr>
          <w:rFonts w:ascii="Arial" w:hAnsi="Arial" w:cs="Arial"/>
          <w:b/>
          <w:sz w:val="22"/>
          <w:szCs w:val="22"/>
        </w:rPr>
        <w:t xml:space="preserve">ntensify the </w:t>
      </w:r>
      <w:r w:rsidR="0046720F" w:rsidRPr="00D40FC5">
        <w:rPr>
          <w:rFonts w:ascii="Arial" w:hAnsi="Arial" w:cs="Arial"/>
          <w:b/>
          <w:sz w:val="22"/>
          <w:szCs w:val="22"/>
        </w:rPr>
        <w:t>efforts in coordinating with the corresponding depository banks to thresh out the details of the bank reconciling items and investigate the cause/s of the alleged un</w:t>
      </w:r>
      <w:r w:rsidR="007A0B2B" w:rsidRPr="00D40FC5">
        <w:rPr>
          <w:rFonts w:ascii="Arial" w:hAnsi="Arial" w:cs="Arial"/>
          <w:b/>
          <w:sz w:val="22"/>
          <w:szCs w:val="22"/>
        </w:rPr>
        <w:t>posted deposits totaling P32.733</w:t>
      </w:r>
      <w:r w:rsidRPr="00D40FC5">
        <w:rPr>
          <w:rFonts w:ascii="Arial" w:hAnsi="Arial" w:cs="Arial"/>
          <w:b/>
          <w:sz w:val="22"/>
          <w:szCs w:val="22"/>
        </w:rPr>
        <w:t xml:space="preserve"> million </w:t>
      </w:r>
      <w:r w:rsidR="0046720F" w:rsidRPr="00D40FC5">
        <w:rPr>
          <w:rFonts w:ascii="Arial" w:hAnsi="Arial" w:cs="Arial"/>
          <w:b/>
          <w:sz w:val="22"/>
          <w:szCs w:val="22"/>
        </w:rPr>
        <w:t>under</w:t>
      </w:r>
      <w:r w:rsidR="007A0B2B" w:rsidRPr="00D40FC5">
        <w:rPr>
          <w:rFonts w:ascii="Arial" w:hAnsi="Arial" w:cs="Arial"/>
          <w:b/>
          <w:sz w:val="22"/>
          <w:szCs w:val="22"/>
        </w:rPr>
        <w:t xml:space="preserve"> the Operating Fund accounts </w:t>
      </w:r>
      <w:r w:rsidR="0046720F" w:rsidRPr="00D40FC5">
        <w:rPr>
          <w:rFonts w:ascii="Arial" w:hAnsi="Arial" w:cs="Arial"/>
          <w:b/>
          <w:sz w:val="22"/>
          <w:szCs w:val="22"/>
          <w:lang w:val="en-PH" w:eastAsia="en-PH"/>
        </w:rPr>
        <w:t xml:space="preserve">so that appropriate </w:t>
      </w:r>
      <w:r w:rsidR="007F4F7E" w:rsidRPr="00D40FC5">
        <w:rPr>
          <w:rFonts w:ascii="Arial" w:hAnsi="Arial" w:cs="Arial"/>
          <w:b/>
          <w:sz w:val="22"/>
          <w:szCs w:val="22"/>
          <w:lang w:val="en-PH" w:eastAsia="en-PH"/>
        </w:rPr>
        <w:t>action may be taken thereafter;</w:t>
      </w:r>
    </w:p>
    <w:p w14:paraId="3BB8AB12" w14:textId="77777777" w:rsidR="00E81197" w:rsidRPr="00D40FC5" w:rsidRDefault="00E81197" w:rsidP="00CF03CA">
      <w:pPr>
        <w:pStyle w:val="ListParagraph"/>
        <w:rPr>
          <w:rFonts w:ascii="Arial" w:eastAsia="Calibri" w:hAnsi="Arial" w:cs="Arial"/>
          <w:b/>
          <w:sz w:val="22"/>
          <w:szCs w:val="22"/>
        </w:rPr>
      </w:pPr>
    </w:p>
    <w:p w14:paraId="3687AE27" w14:textId="77777777" w:rsidR="00E81197" w:rsidRPr="00D40FC5" w:rsidRDefault="004123E5" w:rsidP="00CF03CA">
      <w:pPr>
        <w:pStyle w:val="ListParagraph"/>
        <w:numPr>
          <w:ilvl w:val="0"/>
          <w:numId w:val="7"/>
        </w:numPr>
        <w:ind w:left="1980" w:hanging="540"/>
        <w:contextualSpacing/>
        <w:jc w:val="both"/>
        <w:rPr>
          <w:rFonts w:ascii="Arial" w:hAnsi="Arial" w:cs="Arial"/>
          <w:b/>
          <w:sz w:val="22"/>
          <w:szCs w:val="22"/>
        </w:rPr>
      </w:pPr>
      <w:r w:rsidRPr="00D40FC5">
        <w:rPr>
          <w:rFonts w:ascii="Arial" w:hAnsi="Arial" w:cs="Arial"/>
          <w:b/>
          <w:sz w:val="22"/>
          <w:szCs w:val="22"/>
        </w:rPr>
        <w:t>Effect</w:t>
      </w:r>
      <w:r w:rsidRPr="00D40FC5">
        <w:rPr>
          <w:rFonts w:ascii="Arial" w:eastAsia="Calibri" w:hAnsi="Arial" w:cs="Arial"/>
          <w:b/>
          <w:sz w:val="22"/>
          <w:szCs w:val="22"/>
        </w:rPr>
        <w:t xml:space="preserve"> the necessary adjusting entries, after a thorough verification of the long-outstanding reconciling items, in order</w:t>
      </w:r>
      <w:r w:rsidR="00E97A1E" w:rsidRPr="00D40FC5">
        <w:rPr>
          <w:rFonts w:ascii="Arial" w:eastAsia="Calibri" w:hAnsi="Arial" w:cs="Arial"/>
          <w:b/>
          <w:sz w:val="22"/>
          <w:szCs w:val="22"/>
        </w:rPr>
        <w:t xml:space="preserve"> to correct the P12.020</w:t>
      </w:r>
      <w:r w:rsidR="001653DA" w:rsidRPr="00D40FC5">
        <w:rPr>
          <w:rFonts w:ascii="Arial" w:eastAsia="Calibri" w:hAnsi="Arial" w:cs="Arial"/>
          <w:b/>
          <w:sz w:val="22"/>
          <w:szCs w:val="22"/>
        </w:rPr>
        <w:t xml:space="preserve"> million </w:t>
      </w:r>
      <w:r w:rsidRPr="00D40FC5">
        <w:rPr>
          <w:rFonts w:ascii="Arial" w:eastAsia="Calibri" w:hAnsi="Arial" w:cs="Arial"/>
          <w:b/>
          <w:sz w:val="22"/>
          <w:szCs w:val="22"/>
        </w:rPr>
        <w:t xml:space="preserve">overstatement of the Cash and Cash Equivalents account and the </w:t>
      </w:r>
      <w:r w:rsidR="00561AF9" w:rsidRPr="00D40FC5">
        <w:rPr>
          <w:rFonts w:ascii="Arial" w:eastAsia="Calibri" w:hAnsi="Arial" w:cs="Arial"/>
          <w:b/>
          <w:sz w:val="22"/>
          <w:szCs w:val="22"/>
        </w:rPr>
        <w:t xml:space="preserve">negative </w:t>
      </w:r>
      <w:r w:rsidR="00B046D7" w:rsidRPr="00D40FC5">
        <w:rPr>
          <w:rFonts w:ascii="Arial" w:eastAsia="Calibri" w:hAnsi="Arial" w:cs="Arial"/>
          <w:b/>
          <w:sz w:val="22"/>
          <w:szCs w:val="22"/>
        </w:rPr>
        <w:t xml:space="preserve">balance of </w:t>
      </w:r>
      <w:r w:rsidR="00E97A1E" w:rsidRPr="00D40FC5">
        <w:rPr>
          <w:rFonts w:ascii="Arial" w:hAnsi="Arial" w:cs="Arial"/>
          <w:b/>
          <w:sz w:val="22"/>
          <w:szCs w:val="22"/>
        </w:rPr>
        <w:t>P39.280</w:t>
      </w:r>
      <w:r w:rsidR="00361653" w:rsidRPr="00D40FC5">
        <w:rPr>
          <w:rFonts w:ascii="Arial" w:hAnsi="Arial" w:cs="Arial"/>
          <w:b/>
          <w:sz w:val="22"/>
          <w:szCs w:val="22"/>
        </w:rPr>
        <w:t xml:space="preserve"> million, which pertained to book b</w:t>
      </w:r>
      <w:r w:rsidR="007F4F7E" w:rsidRPr="00D40FC5">
        <w:rPr>
          <w:rFonts w:ascii="Arial" w:hAnsi="Arial" w:cs="Arial"/>
          <w:b/>
          <w:sz w:val="22"/>
          <w:szCs w:val="22"/>
        </w:rPr>
        <w:t>alances of closed PNB accounts</w:t>
      </w:r>
      <w:r w:rsidR="0086712C" w:rsidRPr="00D40FC5">
        <w:rPr>
          <w:rFonts w:ascii="Arial" w:hAnsi="Arial" w:cs="Arial"/>
          <w:b/>
          <w:sz w:val="22"/>
          <w:szCs w:val="22"/>
        </w:rPr>
        <w:t xml:space="preserve">; </w:t>
      </w:r>
    </w:p>
    <w:p w14:paraId="0E30D521" w14:textId="77777777" w:rsidR="00E81197" w:rsidRPr="00D40FC5" w:rsidRDefault="00E81197" w:rsidP="00CF03CA">
      <w:pPr>
        <w:pStyle w:val="ListParagraph"/>
        <w:ind w:left="1980" w:hanging="540"/>
        <w:rPr>
          <w:rFonts w:ascii="Arial" w:eastAsia="Calibri" w:hAnsi="Arial" w:cs="Arial"/>
          <w:b/>
          <w:sz w:val="22"/>
          <w:szCs w:val="22"/>
        </w:rPr>
      </w:pPr>
    </w:p>
    <w:p w14:paraId="026D06FE" w14:textId="738E28CC" w:rsidR="00E81197" w:rsidRPr="00D40FC5" w:rsidRDefault="00E81D4B" w:rsidP="00CF03CA">
      <w:pPr>
        <w:pStyle w:val="ListParagraph"/>
        <w:numPr>
          <w:ilvl w:val="0"/>
          <w:numId w:val="7"/>
        </w:numPr>
        <w:ind w:left="1980" w:hanging="540"/>
        <w:contextualSpacing/>
        <w:jc w:val="both"/>
        <w:rPr>
          <w:rFonts w:ascii="Arial" w:hAnsi="Arial" w:cs="Arial"/>
          <w:b/>
          <w:sz w:val="22"/>
          <w:szCs w:val="22"/>
        </w:rPr>
      </w:pPr>
      <w:r w:rsidRPr="00D40FC5">
        <w:rPr>
          <w:rFonts w:ascii="Arial" w:hAnsi="Arial" w:cs="Arial"/>
          <w:b/>
          <w:sz w:val="22"/>
          <w:szCs w:val="22"/>
        </w:rPr>
        <w:t>Effect</w:t>
      </w:r>
      <w:r w:rsidRPr="00D40FC5">
        <w:rPr>
          <w:rFonts w:ascii="Arial" w:eastAsia="Calibri" w:hAnsi="Arial" w:cs="Arial"/>
          <w:b/>
          <w:sz w:val="22"/>
          <w:szCs w:val="22"/>
        </w:rPr>
        <w:t xml:space="preserve"> the necessary adjusting entries that will correct the </w:t>
      </w:r>
      <w:r w:rsidR="00E97A1E" w:rsidRPr="00D40FC5">
        <w:rPr>
          <w:rFonts w:ascii="Arial" w:hAnsi="Arial" w:cs="Arial"/>
          <w:b/>
          <w:sz w:val="22"/>
          <w:szCs w:val="22"/>
        </w:rPr>
        <w:t>P1.550</w:t>
      </w:r>
      <w:r w:rsidR="00E27A0F" w:rsidRPr="00D40FC5">
        <w:rPr>
          <w:rFonts w:ascii="Arial" w:eastAsia="Calibri" w:hAnsi="Arial" w:cs="Arial"/>
          <w:b/>
          <w:sz w:val="22"/>
          <w:szCs w:val="22"/>
        </w:rPr>
        <w:t xml:space="preserve"> million overstatement</w:t>
      </w:r>
      <w:r w:rsidR="001653DA" w:rsidRPr="00D40FC5">
        <w:rPr>
          <w:rFonts w:ascii="Arial" w:eastAsia="Calibri" w:hAnsi="Arial" w:cs="Arial"/>
          <w:b/>
          <w:sz w:val="22"/>
          <w:szCs w:val="22"/>
        </w:rPr>
        <w:t xml:space="preserve"> </w:t>
      </w:r>
      <w:r w:rsidRPr="00D40FC5">
        <w:rPr>
          <w:rFonts w:ascii="Arial" w:eastAsia="Calibri" w:hAnsi="Arial" w:cs="Arial"/>
          <w:b/>
          <w:sz w:val="22"/>
          <w:szCs w:val="22"/>
        </w:rPr>
        <w:t>of the Cash and Cash Equivalents and Accounts Payable a</w:t>
      </w:r>
      <w:r w:rsidR="00E27A0F" w:rsidRPr="00D40FC5">
        <w:rPr>
          <w:rFonts w:ascii="Arial" w:eastAsia="Calibri" w:hAnsi="Arial" w:cs="Arial"/>
          <w:b/>
          <w:sz w:val="22"/>
          <w:szCs w:val="22"/>
        </w:rPr>
        <w:t>ccount</w:t>
      </w:r>
      <w:r w:rsidR="00E97A1E" w:rsidRPr="00D40FC5">
        <w:rPr>
          <w:rFonts w:ascii="Arial" w:eastAsia="Calibri" w:hAnsi="Arial" w:cs="Arial"/>
          <w:b/>
          <w:sz w:val="22"/>
          <w:szCs w:val="22"/>
        </w:rPr>
        <w:t>s as of December 31, 2019</w:t>
      </w:r>
      <w:r w:rsidR="001653DA" w:rsidRPr="00D40FC5">
        <w:rPr>
          <w:rFonts w:ascii="Arial" w:eastAsia="Calibri" w:hAnsi="Arial" w:cs="Arial"/>
          <w:b/>
          <w:sz w:val="22"/>
          <w:szCs w:val="22"/>
        </w:rPr>
        <w:t xml:space="preserve"> brought about by the erroneous entry reverting back to cash the issued checks that were already cleared by the concerned depository bank</w:t>
      </w:r>
      <w:r w:rsidR="00325359" w:rsidRPr="00D40FC5">
        <w:rPr>
          <w:rFonts w:ascii="Arial" w:eastAsia="Calibri" w:hAnsi="Arial" w:cs="Arial"/>
          <w:b/>
          <w:sz w:val="22"/>
          <w:szCs w:val="22"/>
        </w:rPr>
        <w:t>s</w:t>
      </w:r>
      <w:r w:rsidR="005235F7" w:rsidRPr="00D40FC5">
        <w:rPr>
          <w:rFonts w:ascii="Arial" w:eastAsia="Calibri" w:hAnsi="Arial" w:cs="Arial"/>
          <w:b/>
          <w:sz w:val="22"/>
          <w:szCs w:val="22"/>
        </w:rPr>
        <w:t xml:space="preserve"> at year-end</w:t>
      </w:r>
      <w:r w:rsidR="0086712C" w:rsidRPr="00D40FC5">
        <w:rPr>
          <w:rFonts w:ascii="Arial" w:eastAsia="Calibri" w:hAnsi="Arial" w:cs="Arial"/>
          <w:b/>
          <w:sz w:val="22"/>
          <w:szCs w:val="22"/>
        </w:rPr>
        <w:t>; and</w:t>
      </w:r>
    </w:p>
    <w:p w14:paraId="2BB1F400" w14:textId="77777777" w:rsidR="0086712C" w:rsidRPr="00D40FC5" w:rsidRDefault="0086712C" w:rsidP="00CF03CA">
      <w:pPr>
        <w:pStyle w:val="ListParagraph"/>
        <w:rPr>
          <w:rFonts w:ascii="Arial" w:hAnsi="Arial" w:cs="Arial"/>
          <w:b/>
          <w:sz w:val="22"/>
          <w:szCs w:val="22"/>
        </w:rPr>
      </w:pPr>
    </w:p>
    <w:p w14:paraId="64EA608B" w14:textId="1F35485C" w:rsidR="0086712C" w:rsidRPr="00D40FC5" w:rsidRDefault="0086712C" w:rsidP="00CF03CA">
      <w:pPr>
        <w:pStyle w:val="ListParagraph"/>
        <w:numPr>
          <w:ilvl w:val="0"/>
          <w:numId w:val="7"/>
        </w:numPr>
        <w:ind w:left="1980" w:hanging="540"/>
        <w:contextualSpacing/>
        <w:jc w:val="both"/>
        <w:rPr>
          <w:rFonts w:ascii="Arial" w:hAnsi="Arial" w:cs="Arial"/>
          <w:b/>
          <w:sz w:val="22"/>
          <w:szCs w:val="22"/>
        </w:rPr>
      </w:pPr>
      <w:r w:rsidRPr="00D40FC5">
        <w:rPr>
          <w:rFonts w:ascii="Arial" w:hAnsi="Arial" w:cs="Arial"/>
          <w:b/>
          <w:sz w:val="22"/>
          <w:szCs w:val="22"/>
        </w:rPr>
        <w:t xml:space="preserve">Ensure the timely preparation of monthly </w:t>
      </w:r>
      <w:r w:rsidR="005235F7" w:rsidRPr="00D40FC5">
        <w:rPr>
          <w:rFonts w:ascii="Arial" w:hAnsi="Arial" w:cs="Arial"/>
          <w:b/>
          <w:sz w:val="22"/>
          <w:szCs w:val="22"/>
        </w:rPr>
        <w:t>BRSs</w:t>
      </w:r>
      <w:r w:rsidRPr="00D40FC5">
        <w:rPr>
          <w:rFonts w:ascii="Arial" w:hAnsi="Arial" w:cs="Arial"/>
          <w:b/>
          <w:sz w:val="22"/>
          <w:szCs w:val="22"/>
        </w:rPr>
        <w:t xml:space="preserve"> for all the bank accounts of the PCSO to facilitate prompt reconciliation of discrepancies.</w:t>
      </w:r>
    </w:p>
    <w:p w14:paraId="0E869C5A" w14:textId="24C609CA" w:rsidR="001B5C73" w:rsidRPr="00D40FC5" w:rsidRDefault="001B5C73" w:rsidP="00CF03CA">
      <w:pPr>
        <w:pStyle w:val="ListParagraph"/>
        <w:rPr>
          <w:rFonts w:ascii="Arial" w:hAnsi="Arial" w:cs="Arial"/>
          <w:b/>
          <w:sz w:val="22"/>
          <w:szCs w:val="22"/>
        </w:rPr>
      </w:pPr>
    </w:p>
    <w:p w14:paraId="3141C7BF" w14:textId="4547FEAD" w:rsidR="000C68CE" w:rsidRPr="00D40FC5" w:rsidRDefault="00944D68" w:rsidP="00127186">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 xml:space="preserve">Management </w:t>
      </w:r>
      <w:r w:rsidR="00EC705B" w:rsidRPr="00D40FC5">
        <w:rPr>
          <w:rFonts w:ascii="Arial" w:hAnsi="Arial" w:cs="Arial"/>
          <w:sz w:val="22"/>
          <w:szCs w:val="22"/>
        </w:rPr>
        <w:t xml:space="preserve">informed </w:t>
      </w:r>
      <w:r w:rsidR="000C68CE" w:rsidRPr="00D40FC5">
        <w:rPr>
          <w:rFonts w:ascii="Arial" w:hAnsi="Arial" w:cs="Arial"/>
          <w:sz w:val="22"/>
          <w:szCs w:val="22"/>
        </w:rPr>
        <w:t>that the following adjustments in the books of accounts totaling to P4.36</w:t>
      </w:r>
      <w:r w:rsidR="00127186" w:rsidRPr="00D40FC5">
        <w:rPr>
          <w:rFonts w:ascii="Arial" w:hAnsi="Arial" w:cs="Arial"/>
          <w:sz w:val="22"/>
          <w:szCs w:val="22"/>
        </w:rPr>
        <w:t>6 million</w:t>
      </w:r>
      <w:r w:rsidR="000C68CE" w:rsidRPr="00D40FC5">
        <w:rPr>
          <w:rFonts w:ascii="Arial" w:hAnsi="Arial" w:cs="Arial"/>
          <w:sz w:val="22"/>
          <w:szCs w:val="22"/>
        </w:rPr>
        <w:t xml:space="preserve"> </w:t>
      </w:r>
      <w:r w:rsidR="00127186" w:rsidRPr="00D40FC5">
        <w:rPr>
          <w:rFonts w:ascii="Arial" w:hAnsi="Arial" w:cs="Arial"/>
          <w:sz w:val="22"/>
          <w:szCs w:val="22"/>
        </w:rPr>
        <w:t>were</w:t>
      </w:r>
      <w:r w:rsidR="000C68CE" w:rsidRPr="00D40FC5">
        <w:rPr>
          <w:rFonts w:ascii="Arial" w:hAnsi="Arial" w:cs="Arial"/>
          <w:sz w:val="22"/>
          <w:szCs w:val="22"/>
        </w:rPr>
        <w:t xml:space="preserve"> already made:</w:t>
      </w:r>
    </w:p>
    <w:p w14:paraId="085EF6BB" w14:textId="1F940A3A" w:rsidR="000C68CE" w:rsidRPr="00D40FC5" w:rsidRDefault="000C68CE" w:rsidP="000C68CE">
      <w:pPr>
        <w:pStyle w:val="ListParagraph"/>
        <w:ind w:left="1440"/>
        <w:contextualSpacing/>
        <w:jc w:val="both"/>
        <w:rPr>
          <w:rFonts w:ascii="Arial" w:hAnsi="Arial" w:cs="Arial"/>
          <w:sz w:val="22"/>
          <w:szCs w:val="22"/>
        </w:rPr>
      </w:pPr>
    </w:p>
    <w:p w14:paraId="72766FD8" w14:textId="13112D24" w:rsidR="000C68CE" w:rsidRPr="00D40FC5" w:rsidRDefault="000C68CE" w:rsidP="00E81841">
      <w:pPr>
        <w:pStyle w:val="ListParagraph"/>
        <w:numPr>
          <w:ilvl w:val="2"/>
          <w:numId w:val="40"/>
        </w:numPr>
        <w:ind w:left="1985" w:hanging="567"/>
        <w:jc w:val="both"/>
        <w:rPr>
          <w:rFonts w:ascii="Arial" w:hAnsi="Arial" w:cs="Arial"/>
          <w:sz w:val="22"/>
          <w:szCs w:val="22"/>
        </w:rPr>
      </w:pPr>
      <w:r w:rsidRPr="00D40FC5">
        <w:rPr>
          <w:rFonts w:ascii="Arial" w:hAnsi="Arial" w:cs="Arial"/>
          <w:sz w:val="22"/>
          <w:szCs w:val="22"/>
        </w:rPr>
        <w:t>LBP Acc</w:t>
      </w:r>
      <w:r w:rsidR="00127186" w:rsidRPr="00D40FC5">
        <w:rPr>
          <w:rFonts w:ascii="Arial" w:hAnsi="Arial" w:cs="Arial"/>
          <w:sz w:val="22"/>
          <w:szCs w:val="22"/>
        </w:rPr>
        <w:t>oun</w:t>
      </w:r>
      <w:r w:rsidRPr="00D40FC5">
        <w:rPr>
          <w:rFonts w:ascii="Arial" w:hAnsi="Arial" w:cs="Arial"/>
          <w:sz w:val="22"/>
          <w:szCs w:val="22"/>
        </w:rPr>
        <w:t xml:space="preserve">t No. 3102-1000-17 (111-J) </w:t>
      </w:r>
      <w:r w:rsidR="00127186" w:rsidRPr="00D40FC5">
        <w:rPr>
          <w:rFonts w:ascii="Arial" w:hAnsi="Arial" w:cs="Arial"/>
          <w:sz w:val="22"/>
          <w:szCs w:val="22"/>
        </w:rPr>
        <w:t>- for the 2019 book reconciling i</w:t>
      </w:r>
      <w:r w:rsidRPr="00D40FC5">
        <w:rPr>
          <w:rFonts w:ascii="Arial" w:hAnsi="Arial" w:cs="Arial"/>
          <w:sz w:val="22"/>
          <w:szCs w:val="22"/>
        </w:rPr>
        <w:t xml:space="preserve">tems, P986,806.55 was adjusted </w:t>
      </w:r>
      <w:r w:rsidR="00127186" w:rsidRPr="00D40FC5">
        <w:rPr>
          <w:rFonts w:ascii="Arial" w:hAnsi="Arial" w:cs="Arial"/>
          <w:sz w:val="22"/>
          <w:szCs w:val="22"/>
        </w:rPr>
        <w:t>in</w:t>
      </w:r>
      <w:r w:rsidRPr="00D40FC5">
        <w:rPr>
          <w:rFonts w:ascii="Arial" w:hAnsi="Arial" w:cs="Arial"/>
          <w:sz w:val="22"/>
          <w:szCs w:val="22"/>
        </w:rPr>
        <w:t xml:space="preserve"> July 2020.</w:t>
      </w:r>
    </w:p>
    <w:p w14:paraId="44ADA349" w14:textId="77777777" w:rsidR="000C68CE" w:rsidRPr="00D40FC5" w:rsidRDefault="000C68CE" w:rsidP="00750B54">
      <w:pPr>
        <w:spacing w:after="0" w:line="240" w:lineRule="auto"/>
        <w:ind w:left="720" w:firstLine="720"/>
        <w:jc w:val="both"/>
        <w:rPr>
          <w:rFonts w:ascii="Arial" w:hAnsi="Arial" w:cs="Arial"/>
        </w:rPr>
      </w:pPr>
    </w:p>
    <w:p w14:paraId="34E87DC9" w14:textId="4A1411FF" w:rsidR="000C68CE" w:rsidRPr="00D40FC5" w:rsidRDefault="000C68CE" w:rsidP="00127186">
      <w:pPr>
        <w:pStyle w:val="ListParagraph"/>
        <w:numPr>
          <w:ilvl w:val="2"/>
          <w:numId w:val="40"/>
        </w:numPr>
        <w:ind w:left="1985" w:hanging="567"/>
        <w:jc w:val="both"/>
        <w:rPr>
          <w:rFonts w:ascii="Arial" w:hAnsi="Arial" w:cs="Arial"/>
          <w:sz w:val="22"/>
          <w:szCs w:val="22"/>
        </w:rPr>
      </w:pPr>
      <w:r w:rsidRPr="00D40FC5">
        <w:rPr>
          <w:rFonts w:ascii="Arial" w:hAnsi="Arial" w:cs="Arial"/>
          <w:sz w:val="22"/>
          <w:szCs w:val="22"/>
        </w:rPr>
        <w:t>LBP Acc</w:t>
      </w:r>
      <w:r w:rsidR="00127186" w:rsidRPr="00D40FC5">
        <w:rPr>
          <w:rFonts w:ascii="Arial" w:hAnsi="Arial" w:cs="Arial"/>
          <w:sz w:val="22"/>
          <w:szCs w:val="22"/>
        </w:rPr>
        <w:t>oun</w:t>
      </w:r>
      <w:r w:rsidRPr="00D40FC5">
        <w:rPr>
          <w:rFonts w:ascii="Arial" w:hAnsi="Arial" w:cs="Arial"/>
          <w:sz w:val="22"/>
          <w:szCs w:val="22"/>
        </w:rPr>
        <w:t>t No. 3102-1005-56 (111-U)</w:t>
      </w:r>
      <w:r w:rsidR="00127186" w:rsidRPr="00D40FC5">
        <w:rPr>
          <w:rFonts w:ascii="Arial" w:hAnsi="Arial" w:cs="Arial"/>
          <w:sz w:val="22"/>
          <w:szCs w:val="22"/>
        </w:rPr>
        <w:t xml:space="preserve"> - for the 2019 book reconciling i</w:t>
      </w:r>
      <w:r w:rsidRPr="00D40FC5">
        <w:rPr>
          <w:rFonts w:ascii="Arial" w:hAnsi="Arial" w:cs="Arial"/>
          <w:sz w:val="22"/>
          <w:szCs w:val="22"/>
        </w:rPr>
        <w:t>tems, P2,840,877.88 was adjusted and recor</w:t>
      </w:r>
      <w:r w:rsidR="00127186" w:rsidRPr="00D40FC5">
        <w:rPr>
          <w:rFonts w:ascii="Arial" w:hAnsi="Arial" w:cs="Arial"/>
          <w:sz w:val="22"/>
          <w:szCs w:val="22"/>
        </w:rPr>
        <w:t>ded to its appropriate account i</w:t>
      </w:r>
      <w:r w:rsidRPr="00D40FC5">
        <w:rPr>
          <w:rFonts w:ascii="Arial" w:hAnsi="Arial" w:cs="Arial"/>
          <w:sz w:val="22"/>
          <w:szCs w:val="22"/>
        </w:rPr>
        <w:t>n January 2020.</w:t>
      </w:r>
    </w:p>
    <w:p w14:paraId="562E56EB" w14:textId="77777777" w:rsidR="000C68CE" w:rsidRPr="00D40FC5" w:rsidRDefault="000C68CE" w:rsidP="00750B54">
      <w:pPr>
        <w:spacing w:after="0" w:line="240" w:lineRule="auto"/>
        <w:jc w:val="both"/>
        <w:rPr>
          <w:rFonts w:ascii="Arial" w:hAnsi="Arial" w:cs="Arial"/>
        </w:rPr>
      </w:pPr>
    </w:p>
    <w:p w14:paraId="297A6A93" w14:textId="1596D669" w:rsidR="000C68CE" w:rsidRPr="00D40FC5" w:rsidRDefault="000C68CE" w:rsidP="00127186">
      <w:pPr>
        <w:pStyle w:val="ListParagraph"/>
        <w:numPr>
          <w:ilvl w:val="2"/>
          <w:numId w:val="40"/>
        </w:numPr>
        <w:ind w:left="1985" w:hanging="567"/>
        <w:jc w:val="both"/>
        <w:rPr>
          <w:rFonts w:ascii="Arial" w:hAnsi="Arial" w:cs="Arial"/>
          <w:sz w:val="22"/>
          <w:szCs w:val="22"/>
        </w:rPr>
      </w:pPr>
      <w:r w:rsidRPr="00D40FC5">
        <w:rPr>
          <w:rFonts w:ascii="Arial" w:hAnsi="Arial" w:cs="Arial"/>
          <w:sz w:val="22"/>
          <w:szCs w:val="22"/>
        </w:rPr>
        <w:t>LBP Acct No. 3102-1006-10 (111-R1)</w:t>
      </w:r>
      <w:r w:rsidR="00127186" w:rsidRPr="00D40FC5">
        <w:rPr>
          <w:rFonts w:ascii="Arial" w:hAnsi="Arial" w:cs="Arial"/>
          <w:sz w:val="22"/>
          <w:szCs w:val="22"/>
        </w:rPr>
        <w:t xml:space="preserve"> - for the 2019 book r</w:t>
      </w:r>
      <w:r w:rsidRPr="00D40FC5">
        <w:rPr>
          <w:rFonts w:ascii="Arial" w:hAnsi="Arial" w:cs="Arial"/>
          <w:sz w:val="22"/>
          <w:szCs w:val="22"/>
        </w:rPr>
        <w:t xml:space="preserve">econciling </w:t>
      </w:r>
      <w:r w:rsidR="00127186" w:rsidRPr="00D40FC5">
        <w:rPr>
          <w:rFonts w:ascii="Arial" w:hAnsi="Arial" w:cs="Arial"/>
          <w:sz w:val="22"/>
          <w:szCs w:val="22"/>
        </w:rPr>
        <w:t>i</w:t>
      </w:r>
      <w:r w:rsidRPr="00D40FC5">
        <w:rPr>
          <w:rFonts w:ascii="Arial" w:hAnsi="Arial" w:cs="Arial"/>
          <w:sz w:val="22"/>
          <w:szCs w:val="22"/>
        </w:rPr>
        <w:t>tems, P538,499.27 was adjusted and recor</w:t>
      </w:r>
      <w:r w:rsidR="00127186" w:rsidRPr="00D40FC5">
        <w:rPr>
          <w:rFonts w:ascii="Arial" w:hAnsi="Arial" w:cs="Arial"/>
          <w:sz w:val="22"/>
          <w:szCs w:val="22"/>
        </w:rPr>
        <w:t>ded to its appropriate account i</w:t>
      </w:r>
      <w:r w:rsidRPr="00D40FC5">
        <w:rPr>
          <w:rFonts w:ascii="Arial" w:hAnsi="Arial" w:cs="Arial"/>
          <w:sz w:val="22"/>
          <w:szCs w:val="22"/>
        </w:rPr>
        <w:t>n January 2020.</w:t>
      </w:r>
    </w:p>
    <w:p w14:paraId="5857474B" w14:textId="77777777" w:rsidR="000C68CE" w:rsidRPr="00D40FC5" w:rsidRDefault="000C68CE" w:rsidP="00750B54">
      <w:pPr>
        <w:spacing w:after="0" w:line="240" w:lineRule="auto"/>
        <w:jc w:val="both"/>
        <w:rPr>
          <w:rFonts w:ascii="Arial" w:hAnsi="Arial" w:cs="Arial"/>
          <w:sz w:val="20"/>
          <w:szCs w:val="20"/>
        </w:rPr>
      </w:pPr>
    </w:p>
    <w:p w14:paraId="2756E370" w14:textId="06AC1713" w:rsidR="000C68CE" w:rsidRPr="00D40FC5" w:rsidRDefault="000C68CE" w:rsidP="00127186">
      <w:pPr>
        <w:pStyle w:val="NoSpacing"/>
        <w:numPr>
          <w:ilvl w:val="2"/>
          <w:numId w:val="40"/>
        </w:numPr>
        <w:ind w:left="1985" w:hanging="567"/>
        <w:jc w:val="both"/>
        <w:rPr>
          <w:rFonts w:ascii="Arial" w:hAnsi="Arial" w:cs="Arial"/>
        </w:rPr>
      </w:pPr>
      <w:r w:rsidRPr="00D40FC5">
        <w:rPr>
          <w:rFonts w:ascii="Arial" w:hAnsi="Arial" w:cs="Arial"/>
        </w:rPr>
        <w:t xml:space="preserve">For the following bank account numbers, the ABD will prepare the necessary </w:t>
      </w:r>
      <w:r w:rsidR="00127186" w:rsidRPr="00D40FC5">
        <w:rPr>
          <w:rFonts w:ascii="Arial" w:hAnsi="Arial" w:cs="Arial"/>
        </w:rPr>
        <w:t>BRSs</w:t>
      </w:r>
      <w:r w:rsidRPr="00D40FC5">
        <w:rPr>
          <w:rFonts w:ascii="Arial" w:hAnsi="Arial" w:cs="Arial"/>
        </w:rPr>
        <w:t xml:space="preserve"> since these are newly opened accounts:</w:t>
      </w:r>
    </w:p>
    <w:p w14:paraId="4B5FF556" w14:textId="77777777" w:rsidR="000C68CE" w:rsidRPr="00D40FC5" w:rsidRDefault="000C68CE" w:rsidP="000C68CE">
      <w:pPr>
        <w:pStyle w:val="NoSpacing"/>
        <w:jc w:val="both"/>
        <w:rPr>
          <w:rFonts w:ascii="Arial" w:hAnsi="Arial" w:cs="Arial"/>
        </w:rPr>
      </w:pPr>
    </w:p>
    <w:p w14:paraId="3B53C02E" w14:textId="77777777" w:rsidR="000C68CE" w:rsidRPr="00D40FC5" w:rsidRDefault="000C68CE" w:rsidP="00127186">
      <w:pPr>
        <w:pStyle w:val="NoSpacing"/>
        <w:numPr>
          <w:ilvl w:val="0"/>
          <w:numId w:val="34"/>
        </w:numPr>
        <w:ind w:hanging="535"/>
        <w:jc w:val="both"/>
        <w:rPr>
          <w:rFonts w:ascii="Arial" w:hAnsi="Arial" w:cs="Arial"/>
        </w:rPr>
      </w:pPr>
      <w:r w:rsidRPr="00D40FC5">
        <w:rPr>
          <w:rFonts w:ascii="Arial" w:hAnsi="Arial" w:cs="Arial"/>
        </w:rPr>
        <w:t>LBP 3102-1006-61</w:t>
      </w:r>
    </w:p>
    <w:p w14:paraId="170079AF" w14:textId="77777777" w:rsidR="000C68CE" w:rsidRPr="00D40FC5" w:rsidRDefault="000C68CE" w:rsidP="00127186">
      <w:pPr>
        <w:pStyle w:val="NoSpacing"/>
        <w:numPr>
          <w:ilvl w:val="0"/>
          <w:numId w:val="34"/>
        </w:numPr>
        <w:ind w:hanging="535"/>
        <w:jc w:val="both"/>
        <w:rPr>
          <w:rFonts w:ascii="Arial" w:hAnsi="Arial" w:cs="Arial"/>
        </w:rPr>
      </w:pPr>
      <w:r w:rsidRPr="00D40FC5">
        <w:rPr>
          <w:rFonts w:ascii="Arial" w:hAnsi="Arial" w:cs="Arial"/>
        </w:rPr>
        <w:t>LBP 3102-1006-70</w:t>
      </w:r>
    </w:p>
    <w:p w14:paraId="0D590A72" w14:textId="77777777" w:rsidR="000C68CE" w:rsidRPr="00D40FC5" w:rsidRDefault="000C68CE" w:rsidP="000C68CE">
      <w:pPr>
        <w:pStyle w:val="ListParagraph"/>
        <w:ind w:left="1440"/>
        <w:contextualSpacing/>
        <w:jc w:val="both"/>
        <w:rPr>
          <w:rFonts w:ascii="Arial" w:hAnsi="Arial" w:cs="Arial"/>
          <w:sz w:val="22"/>
          <w:szCs w:val="22"/>
        </w:rPr>
      </w:pPr>
    </w:p>
    <w:p w14:paraId="6B7396AA" w14:textId="5864F7B8" w:rsidR="000C68CE" w:rsidRPr="00D40FC5" w:rsidRDefault="00630CB7" w:rsidP="00127186">
      <w:pPr>
        <w:pStyle w:val="ListParagraph"/>
        <w:numPr>
          <w:ilvl w:val="1"/>
          <w:numId w:val="1"/>
        </w:numPr>
        <w:ind w:left="1440"/>
        <w:contextualSpacing/>
        <w:jc w:val="both"/>
        <w:rPr>
          <w:rFonts w:ascii="Arial" w:hAnsi="Arial" w:cs="Arial"/>
          <w:bCs/>
          <w:sz w:val="22"/>
          <w:szCs w:val="22"/>
        </w:rPr>
      </w:pPr>
      <w:r w:rsidRPr="00D40FC5">
        <w:rPr>
          <w:rFonts w:ascii="Arial" w:hAnsi="Arial" w:cs="Arial"/>
          <w:sz w:val="22"/>
          <w:szCs w:val="22"/>
        </w:rPr>
        <w:t xml:space="preserve">Management further informed that a </w:t>
      </w:r>
      <w:r w:rsidR="000C68CE" w:rsidRPr="00D40FC5">
        <w:rPr>
          <w:rFonts w:ascii="Arial" w:hAnsi="Arial" w:cs="Arial"/>
          <w:bCs/>
          <w:sz w:val="22"/>
          <w:szCs w:val="22"/>
        </w:rPr>
        <w:t xml:space="preserve">thorough review of </w:t>
      </w:r>
      <w:r w:rsidR="00B564EB" w:rsidRPr="00D40FC5">
        <w:rPr>
          <w:rFonts w:ascii="Arial" w:hAnsi="Arial" w:cs="Arial"/>
          <w:bCs/>
          <w:sz w:val="22"/>
          <w:szCs w:val="22"/>
        </w:rPr>
        <w:t>BRSs</w:t>
      </w:r>
      <w:r w:rsidR="000C68CE" w:rsidRPr="00D40FC5">
        <w:rPr>
          <w:rFonts w:ascii="Arial" w:hAnsi="Arial" w:cs="Arial"/>
          <w:bCs/>
          <w:sz w:val="22"/>
          <w:szCs w:val="22"/>
        </w:rPr>
        <w:t xml:space="preserve"> and verification of reconciling items will be conducted to resolve the discrepancies between bank and book</w:t>
      </w:r>
      <w:r w:rsidR="00B564EB" w:rsidRPr="00D40FC5">
        <w:rPr>
          <w:rFonts w:ascii="Arial" w:hAnsi="Arial" w:cs="Arial"/>
          <w:bCs/>
          <w:sz w:val="22"/>
          <w:szCs w:val="22"/>
        </w:rPr>
        <w:t xml:space="preserve"> balances</w:t>
      </w:r>
      <w:r w:rsidR="000C68CE" w:rsidRPr="00D40FC5">
        <w:rPr>
          <w:rFonts w:ascii="Arial" w:hAnsi="Arial" w:cs="Arial"/>
          <w:bCs/>
          <w:sz w:val="22"/>
          <w:szCs w:val="22"/>
        </w:rPr>
        <w:t>.</w:t>
      </w:r>
      <w:r w:rsidRPr="00D40FC5">
        <w:rPr>
          <w:rFonts w:ascii="Arial" w:hAnsi="Arial" w:cs="Arial"/>
          <w:bCs/>
          <w:sz w:val="22"/>
          <w:szCs w:val="22"/>
        </w:rPr>
        <w:t xml:space="preserve">  </w:t>
      </w:r>
      <w:r w:rsidR="000C68CE" w:rsidRPr="00D40FC5">
        <w:rPr>
          <w:rFonts w:ascii="Arial" w:hAnsi="Arial" w:cs="Arial"/>
          <w:bCs/>
          <w:sz w:val="22"/>
          <w:szCs w:val="22"/>
        </w:rPr>
        <w:t>All identified reconciling items will be adjusted immediately. For the reconciling items concerning branch offices, the ABD will coordinate with the said branch to get the supporting documents and effect the adjustments.</w:t>
      </w:r>
      <w:r w:rsidRPr="00D40FC5">
        <w:rPr>
          <w:rFonts w:ascii="Arial" w:hAnsi="Arial" w:cs="Arial"/>
          <w:bCs/>
          <w:sz w:val="22"/>
          <w:szCs w:val="22"/>
        </w:rPr>
        <w:t xml:space="preserve"> They also intend</w:t>
      </w:r>
      <w:r w:rsidR="000C68CE" w:rsidRPr="00D40FC5">
        <w:rPr>
          <w:rFonts w:ascii="Arial" w:hAnsi="Arial" w:cs="Arial"/>
          <w:bCs/>
          <w:sz w:val="22"/>
          <w:szCs w:val="22"/>
        </w:rPr>
        <w:t xml:space="preserve"> to create a Reconciliation Team whose main focus is to resolve reconciling items and preparation of B</w:t>
      </w:r>
      <w:r w:rsidR="00B564EB" w:rsidRPr="00D40FC5">
        <w:rPr>
          <w:rFonts w:ascii="Arial" w:hAnsi="Arial" w:cs="Arial"/>
          <w:bCs/>
          <w:sz w:val="22"/>
          <w:szCs w:val="22"/>
        </w:rPr>
        <w:t>RSs</w:t>
      </w:r>
      <w:r w:rsidR="00C2441E" w:rsidRPr="00D40FC5">
        <w:rPr>
          <w:rFonts w:ascii="Arial" w:hAnsi="Arial" w:cs="Arial"/>
          <w:bCs/>
          <w:sz w:val="22"/>
          <w:szCs w:val="22"/>
        </w:rPr>
        <w:t xml:space="preserve"> which</w:t>
      </w:r>
      <w:r w:rsidR="000C68CE" w:rsidRPr="00D40FC5">
        <w:rPr>
          <w:rFonts w:ascii="Arial" w:hAnsi="Arial" w:cs="Arial"/>
          <w:bCs/>
          <w:sz w:val="22"/>
          <w:szCs w:val="22"/>
        </w:rPr>
        <w:t xml:space="preserve"> will address these issues.</w:t>
      </w:r>
      <w:r w:rsidR="00C2441E" w:rsidRPr="00D40FC5">
        <w:rPr>
          <w:rFonts w:ascii="Arial" w:hAnsi="Arial" w:cs="Arial"/>
          <w:bCs/>
          <w:sz w:val="22"/>
          <w:szCs w:val="22"/>
        </w:rPr>
        <w:t xml:space="preserve"> </w:t>
      </w:r>
      <w:r w:rsidR="000C68CE" w:rsidRPr="00D40FC5">
        <w:rPr>
          <w:rFonts w:ascii="Arial" w:hAnsi="Arial" w:cs="Arial"/>
          <w:bCs/>
          <w:sz w:val="22"/>
          <w:szCs w:val="22"/>
        </w:rPr>
        <w:t xml:space="preserve">A thorough </w:t>
      </w:r>
      <w:r w:rsidR="00C2441E" w:rsidRPr="00D40FC5">
        <w:rPr>
          <w:rFonts w:ascii="Arial" w:hAnsi="Arial" w:cs="Arial"/>
          <w:sz w:val="22"/>
          <w:szCs w:val="22"/>
        </w:rPr>
        <w:t>evaluation of</w:t>
      </w:r>
      <w:r w:rsidR="000C68CE" w:rsidRPr="00D40FC5">
        <w:rPr>
          <w:rFonts w:ascii="Arial" w:hAnsi="Arial" w:cs="Arial"/>
          <w:sz w:val="22"/>
          <w:szCs w:val="22"/>
        </w:rPr>
        <w:t xml:space="preserve"> the remaining cash accounts with abnormal balances </w:t>
      </w:r>
      <w:r w:rsidR="000C68CE" w:rsidRPr="00D40FC5">
        <w:rPr>
          <w:rFonts w:ascii="Arial" w:hAnsi="Arial" w:cs="Arial"/>
          <w:bCs/>
          <w:sz w:val="22"/>
          <w:szCs w:val="22"/>
        </w:rPr>
        <w:t xml:space="preserve">will be conducted to </w:t>
      </w:r>
      <w:r w:rsidR="000C68CE" w:rsidRPr="00D40FC5">
        <w:rPr>
          <w:rFonts w:ascii="Arial" w:hAnsi="Arial" w:cs="Arial"/>
          <w:sz w:val="22"/>
          <w:szCs w:val="22"/>
        </w:rPr>
        <w:t>address the discrepancies</w:t>
      </w:r>
      <w:r w:rsidR="000C68CE" w:rsidRPr="00D40FC5">
        <w:rPr>
          <w:rFonts w:ascii="Arial" w:hAnsi="Arial" w:cs="Arial"/>
          <w:bCs/>
          <w:sz w:val="22"/>
          <w:szCs w:val="22"/>
        </w:rPr>
        <w:t>.</w:t>
      </w:r>
      <w:r w:rsidR="00C2441E" w:rsidRPr="00D40FC5">
        <w:rPr>
          <w:rFonts w:ascii="Arial" w:hAnsi="Arial" w:cs="Arial"/>
          <w:bCs/>
          <w:sz w:val="22"/>
          <w:szCs w:val="22"/>
        </w:rPr>
        <w:t xml:space="preserve"> </w:t>
      </w:r>
      <w:r w:rsidR="000C68CE" w:rsidRPr="00D40FC5">
        <w:rPr>
          <w:rFonts w:ascii="Arial" w:hAnsi="Arial" w:cs="Arial"/>
          <w:bCs/>
          <w:sz w:val="22"/>
          <w:szCs w:val="22"/>
        </w:rPr>
        <w:t>For the reconciling items relating to CY</w:t>
      </w:r>
      <w:r w:rsidR="00B564EB" w:rsidRPr="00D40FC5">
        <w:rPr>
          <w:rFonts w:ascii="Arial" w:hAnsi="Arial" w:cs="Arial"/>
          <w:bCs/>
          <w:sz w:val="22"/>
          <w:szCs w:val="22"/>
        </w:rPr>
        <w:t xml:space="preserve">s </w:t>
      </w:r>
      <w:r w:rsidR="000C68CE" w:rsidRPr="00D40FC5">
        <w:rPr>
          <w:rFonts w:ascii="Arial" w:hAnsi="Arial" w:cs="Arial"/>
          <w:bCs/>
          <w:sz w:val="22"/>
          <w:szCs w:val="22"/>
        </w:rPr>
        <w:t xml:space="preserve">2013-2016 concerning </w:t>
      </w:r>
      <w:r w:rsidR="00E8790B" w:rsidRPr="00D40FC5">
        <w:rPr>
          <w:rFonts w:ascii="Arial" w:hAnsi="Arial" w:cs="Arial"/>
          <w:bCs/>
          <w:sz w:val="22"/>
          <w:szCs w:val="22"/>
        </w:rPr>
        <w:t xml:space="preserve">the </w:t>
      </w:r>
      <w:r w:rsidR="000C68CE" w:rsidRPr="00D40FC5">
        <w:rPr>
          <w:rFonts w:ascii="Arial" w:hAnsi="Arial" w:cs="Arial"/>
          <w:bCs/>
          <w:sz w:val="22"/>
          <w:szCs w:val="22"/>
        </w:rPr>
        <w:t>fund transfers</w:t>
      </w:r>
      <w:r w:rsidR="00E8790B" w:rsidRPr="00D40FC5">
        <w:rPr>
          <w:rFonts w:ascii="Arial" w:hAnsi="Arial" w:cs="Arial"/>
          <w:bCs/>
          <w:sz w:val="22"/>
          <w:szCs w:val="22"/>
        </w:rPr>
        <w:t>, these</w:t>
      </w:r>
      <w:r w:rsidR="000C68CE" w:rsidRPr="00D40FC5">
        <w:rPr>
          <w:rFonts w:ascii="Arial" w:hAnsi="Arial" w:cs="Arial"/>
          <w:bCs/>
          <w:sz w:val="22"/>
          <w:szCs w:val="22"/>
        </w:rPr>
        <w:t xml:space="preserve"> are to be verified and coordinated to branch offices and to get the supporting documents and effect the adjustments.</w:t>
      </w:r>
    </w:p>
    <w:p w14:paraId="04C246D0" w14:textId="51A32E3E" w:rsidR="000C68CE" w:rsidRPr="00D40FC5" w:rsidRDefault="000C68CE" w:rsidP="00C85D0B">
      <w:pPr>
        <w:pStyle w:val="ListParagraph"/>
        <w:ind w:left="1440"/>
        <w:contextualSpacing/>
        <w:jc w:val="both"/>
        <w:rPr>
          <w:rFonts w:ascii="Arial" w:hAnsi="Arial" w:cs="Arial"/>
          <w:sz w:val="22"/>
          <w:szCs w:val="22"/>
        </w:rPr>
      </w:pPr>
    </w:p>
    <w:p w14:paraId="7C31EFF0" w14:textId="2C67DD6B" w:rsidR="00C2441E" w:rsidRPr="00D40FC5" w:rsidRDefault="00C2441E" w:rsidP="00C85D0B">
      <w:pPr>
        <w:pStyle w:val="ListParagraph"/>
        <w:ind w:left="1440"/>
        <w:contextualSpacing/>
        <w:jc w:val="both"/>
        <w:rPr>
          <w:rFonts w:ascii="Arial" w:hAnsi="Arial" w:cs="Arial"/>
          <w:sz w:val="22"/>
          <w:szCs w:val="22"/>
        </w:rPr>
      </w:pPr>
    </w:p>
    <w:p w14:paraId="27A61F93" w14:textId="77777777" w:rsidR="00127186" w:rsidRPr="00D40FC5" w:rsidRDefault="00127186" w:rsidP="00C85D0B">
      <w:pPr>
        <w:pStyle w:val="ListParagraph"/>
        <w:ind w:left="1440"/>
        <w:contextualSpacing/>
        <w:jc w:val="both"/>
        <w:rPr>
          <w:rFonts w:ascii="Arial" w:hAnsi="Arial" w:cs="Arial"/>
          <w:sz w:val="22"/>
          <w:szCs w:val="22"/>
        </w:rPr>
      </w:pPr>
    </w:p>
    <w:p w14:paraId="7CB06EE9" w14:textId="7B2B0611" w:rsidR="00CE4DBE" w:rsidRPr="00D40FC5" w:rsidRDefault="00CE4DBE" w:rsidP="00127186">
      <w:pPr>
        <w:pStyle w:val="ListParagraph"/>
        <w:numPr>
          <w:ilvl w:val="0"/>
          <w:numId w:val="1"/>
        </w:numPr>
        <w:ind w:left="720" w:hanging="720"/>
        <w:jc w:val="both"/>
        <w:rPr>
          <w:rFonts w:ascii="Arial" w:hAnsi="Arial" w:cs="Arial"/>
          <w:b/>
          <w:lang w:val="en-PH"/>
        </w:rPr>
      </w:pPr>
      <w:r w:rsidRPr="00D40FC5">
        <w:rPr>
          <w:rFonts w:ascii="Arial" w:hAnsi="Arial" w:cs="Arial"/>
          <w:b/>
          <w:sz w:val="22"/>
          <w:szCs w:val="22"/>
          <w:lang w:val="en-PH"/>
        </w:rPr>
        <w:t>The faithful representation of the effects of</w:t>
      </w:r>
      <w:r w:rsidR="005C5C60" w:rsidRPr="00D40FC5">
        <w:rPr>
          <w:rFonts w:ascii="Arial" w:hAnsi="Arial" w:cs="Arial"/>
          <w:b/>
          <w:sz w:val="22"/>
          <w:szCs w:val="22"/>
          <w:lang w:val="en-PH"/>
        </w:rPr>
        <w:t xml:space="preserve"> the</w:t>
      </w:r>
      <w:r w:rsidRPr="00D40FC5">
        <w:rPr>
          <w:rFonts w:ascii="Arial" w:hAnsi="Arial" w:cs="Arial"/>
          <w:b/>
          <w:sz w:val="22"/>
          <w:szCs w:val="22"/>
          <w:lang w:val="en-PH"/>
        </w:rPr>
        <w:t xml:space="preserve"> transactions relating to the Accounts Receivable</w:t>
      </w:r>
      <w:r w:rsidR="00026CF0" w:rsidRPr="00D40FC5">
        <w:rPr>
          <w:rFonts w:ascii="Arial" w:hAnsi="Arial" w:cs="Arial"/>
          <w:b/>
          <w:sz w:val="22"/>
          <w:szCs w:val="22"/>
          <w:lang w:val="en-PH"/>
        </w:rPr>
        <w:t xml:space="preserve"> (AR)</w:t>
      </w:r>
      <w:r w:rsidRPr="00D40FC5">
        <w:rPr>
          <w:rFonts w:ascii="Arial" w:hAnsi="Arial" w:cs="Arial"/>
          <w:b/>
          <w:sz w:val="22"/>
          <w:szCs w:val="22"/>
          <w:lang w:val="en-PH"/>
        </w:rPr>
        <w:t xml:space="preserve"> account having a balance of P1.096 billion, net of Allowance for Impairment of P163.864 million, </w:t>
      </w:r>
      <w:r w:rsidRPr="00D40FC5">
        <w:rPr>
          <w:rFonts w:ascii="Arial" w:hAnsi="Arial" w:cs="Arial"/>
          <w:b/>
          <w:sz w:val="22"/>
          <w:szCs w:val="22"/>
        </w:rPr>
        <w:t>as of December 31, 2019 was not established due to various deficiencies enumerated below, contrary to Paragraph 15 of the P</w:t>
      </w:r>
      <w:r w:rsidR="005C5C60" w:rsidRPr="00D40FC5">
        <w:rPr>
          <w:rFonts w:ascii="Arial" w:hAnsi="Arial" w:cs="Arial"/>
          <w:b/>
          <w:sz w:val="22"/>
          <w:szCs w:val="22"/>
        </w:rPr>
        <w:t>AS</w:t>
      </w:r>
      <w:r w:rsidRPr="00D40FC5">
        <w:rPr>
          <w:rFonts w:ascii="Arial" w:hAnsi="Arial" w:cs="Arial"/>
          <w:b/>
          <w:sz w:val="22"/>
          <w:szCs w:val="22"/>
        </w:rPr>
        <w:t xml:space="preserve"> 1 and QC12 of the C</w:t>
      </w:r>
      <w:r w:rsidR="005C5C60" w:rsidRPr="00D40FC5">
        <w:rPr>
          <w:rFonts w:ascii="Arial" w:hAnsi="Arial" w:cs="Arial"/>
          <w:b/>
          <w:sz w:val="22"/>
          <w:szCs w:val="22"/>
        </w:rPr>
        <w:t>FFR</w:t>
      </w:r>
      <w:r w:rsidRPr="00D40FC5">
        <w:rPr>
          <w:rFonts w:ascii="Arial" w:hAnsi="Arial" w:cs="Arial"/>
          <w:b/>
          <w:sz w:val="22"/>
          <w:szCs w:val="22"/>
        </w:rPr>
        <w:t>:</w:t>
      </w:r>
    </w:p>
    <w:p w14:paraId="179BD935" w14:textId="77777777" w:rsidR="00CE4DBE" w:rsidRPr="00D40FC5" w:rsidRDefault="00CE4DBE" w:rsidP="00CF03CA">
      <w:pPr>
        <w:pStyle w:val="ListParagraph"/>
        <w:ind w:left="576"/>
        <w:contextualSpacing/>
        <w:jc w:val="both"/>
        <w:rPr>
          <w:rFonts w:ascii="Arial" w:hAnsi="Arial" w:cs="Arial"/>
          <w:b/>
          <w:lang w:val="en-PH"/>
        </w:rPr>
      </w:pPr>
    </w:p>
    <w:p w14:paraId="50E883C5" w14:textId="77777777" w:rsidR="00460A1B" w:rsidRPr="00D40FC5" w:rsidRDefault="00460A1B" w:rsidP="00CF03CA">
      <w:pPr>
        <w:pStyle w:val="ListParagraph"/>
        <w:numPr>
          <w:ilvl w:val="0"/>
          <w:numId w:val="4"/>
        </w:numPr>
        <w:contextualSpacing/>
        <w:jc w:val="both"/>
        <w:rPr>
          <w:rFonts w:ascii="Arial" w:eastAsia="Calibri" w:hAnsi="Arial" w:cs="Arial"/>
          <w:vanish/>
          <w:sz w:val="22"/>
          <w:szCs w:val="22"/>
          <w:lang w:val="en-GB"/>
        </w:rPr>
      </w:pPr>
    </w:p>
    <w:p w14:paraId="0313FB48" w14:textId="77777777" w:rsidR="00460A1B" w:rsidRPr="00D40FC5" w:rsidRDefault="00460A1B" w:rsidP="00CF03CA">
      <w:pPr>
        <w:pStyle w:val="ListParagraph"/>
        <w:numPr>
          <w:ilvl w:val="0"/>
          <w:numId w:val="4"/>
        </w:numPr>
        <w:contextualSpacing/>
        <w:jc w:val="both"/>
        <w:rPr>
          <w:rFonts w:ascii="Arial" w:eastAsia="Calibri" w:hAnsi="Arial" w:cs="Arial"/>
          <w:vanish/>
          <w:sz w:val="22"/>
          <w:szCs w:val="22"/>
          <w:lang w:val="en-GB"/>
        </w:rPr>
      </w:pPr>
    </w:p>
    <w:p w14:paraId="309B9D0C" w14:textId="77777777" w:rsidR="00026CF0" w:rsidRPr="00D40FC5" w:rsidRDefault="00026CF0" w:rsidP="00E8790B">
      <w:pPr>
        <w:pStyle w:val="ListParagraph"/>
        <w:numPr>
          <w:ilvl w:val="0"/>
          <w:numId w:val="14"/>
        </w:numPr>
        <w:ind w:left="1418" w:hanging="698"/>
        <w:contextualSpacing/>
        <w:jc w:val="both"/>
        <w:rPr>
          <w:rFonts w:ascii="Arial" w:hAnsi="Arial" w:cs="Arial"/>
          <w:b/>
          <w:sz w:val="22"/>
          <w:szCs w:val="22"/>
        </w:rPr>
      </w:pPr>
      <w:r w:rsidRPr="00D40FC5">
        <w:rPr>
          <w:rFonts w:ascii="Arial" w:hAnsi="Arial" w:cs="Arial"/>
          <w:b/>
          <w:sz w:val="22"/>
          <w:szCs w:val="22"/>
        </w:rPr>
        <w:t>Abnormal (credit) balances of four (4) AR sub-accounts totaling P681.735 million;</w:t>
      </w:r>
    </w:p>
    <w:p w14:paraId="5CE4AF6D" w14:textId="77777777" w:rsidR="00CD3877" w:rsidRPr="00D40FC5" w:rsidRDefault="00CD3877" w:rsidP="00E8790B">
      <w:pPr>
        <w:pStyle w:val="ListParagraph"/>
        <w:ind w:left="1418" w:hanging="698"/>
        <w:contextualSpacing/>
        <w:jc w:val="both"/>
        <w:rPr>
          <w:rFonts w:ascii="Arial" w:hAnsi="Arial" w:cs="Arial"/>
          <w:b/>
          <w:sz w:val="22"/>
          <w:szCs w:val="22"/>
        </w:rPr>
      </w:pPr>
    </w:p>
    <w:p w14:paraId="4C2ABFD0" w14:textId="686C25AD" w:rsidR="00B869E6" w:rsidRPr="00A511EC" w:rsidRDefault="00F56572" w:rsidP="00E8790B">
      <w:pPr>
        <w:pStyle w:val="ListParagraph"/>
        <w:numPr>
          <w:ilvl w:val="0"/>
          <w:numId w:val="14"/>
        </w:numPr>
        <w:ind w:left="1418" w:hanging="698"/>
        <w:contextualSpacing/>
        <w:jc w:val="both"/>
        <w:rPr>
          <w:rFonts w:ascii="Arial" w:hAnsi="Arial" w:cs="Arial"/>
          <w:b/>
          <w:sz w:val="22"/>
          <w:szCs w:val="22"/>
        </w:rPr>
      </w:pPr>
      <w:r w:rsidRPr="00A511EC">
        <w:rPr>
          <w:rFonts w:ascii="Arial" w:hAnsi="Arial" w:cs="Arial"/>
          <w:b/>
          <w:sz w:val="22"/>
          <w:szCs w:val="22"/>
        </w:rPr>
        <w:t>Variance</w:t>
      </w:r>
      <w:r w:rsidR="00A15046" w:rsidRPr="00A511EC">
        <w:rPr>
          <w:rFonts w:ascii="Arial" w:hAnsi="Arial" w:cs="Arial"/>
          <w:b/>
          <w:sz w:val="22"/>
          <w:szCs w:val="22"/>
        </w:rPr>
        <w:t xml:space="preserve"> in the total amount of P466.230 million</w:t>
      </w:r>
      <w:r w:rsidR="00026CF0" w:rsidRPr="00A511EC">
        <w:rPr>
          <w:rFonts w:ascii="Arial" w:hAnsi="Arial" w:cs="Arial"/>
          <w:b/>
          <w:sz w:val="22"/>
          <w:szCs w:val="22"/>
        </w:rPr>
        <w:t xml:space="preserve"> between the account balances per General Ledger (GL) and the Aging Schedule</w:t>
      </w:r>
      <w:r w:rsidR="007275F0" w:rsidRPr="00A511EC">
        <w:rPr>
          <w:rFonts w:ascii="Arial" w:hAnsi="Arial" w:cs="Arial"/>
          <w:b/>
          <w:sz w:val="22"/>
          <w:szCs w:val="22"/>
        </w:rPr>
        <w:t xml:space="preserve"> resulting from prior period errors in posting of transactions</w:t>
      </w:r>
      <w:r w:rsidR="00FA02D9" w:rsidRPr="00A511EC">
        <w:rPr>
          <w:rFonts w:ascii="Arial" w:hAnsi="Arial" w:cs="Arial"/>
          <w:b/>
          <w:sz w:val="22"/>
          <w:szCs w:val="22"/>
        </w:rPr>
        <w:t>; and</w:t>
      </w:r>
    </w:p>
    <w:p w14:paraId="453F3CF5" w14:textId="77777777" w:rsidR="007B784B" w:rsidRPr="00A511EC" w:rsidRDefault="007B784B" w:rsidP="00E8790B">
      <w:pPr>
        <w:pStyle w:val="ListParagraph"/>
        <w:ind w:left="1418" w:hanging="698"/>
        <w:rPr>
          <w:rFonts w:ascii="Arial" w:hAnsi="Arial" w:cs="Arial"/>
          <w:b/>
          <w:sz w:val="22"/>
          <w:szCs w:val="22"/>
        </w:rPr>
      </w:pPr>
    </w:p>
    <w:p w14:paraId="62E36CA3" w14:textId="403D4C67" w:rsidR="00FA02D9" w:rsidRPr="00D40FC5" w:rsidRDefault="0027537A" w:rsidP="00E8790B">
      <w:pPr>
        <w:pStyle w:val="ListParagraph"/>
        <w:numPr>
          <w:ilvl w:val="0"/>
          <w:numId w:val="14"/>
        </w:numPr>
        <w:ind w:left="1418" w:hanging="698"/>
        <w:contextualSpacing/>
        <w:jc w:val="both"/>
        <w:rPr>
          <w:rFonts w:ascii="Arial" w:hAnsi="Arial" w:cs="Arial"/>
          <w:b/>
          <w:sz w:val="22"/>
          <w:szCs w:val="22"/>
        </w:rPr>
      </w:pPr>
      <w:r w:rsidRPr="00A511EC">
        <w:rPr>
          <w:rFonts w:ascii="Arial" w:hAnsi="Arial" w:cs="Arial"/>
          <w:b/>
          <w:iCs/>
          <w:sz w:val="22"/>
          <w:szCs w:val="22"/>
          <w:lang w:val="en-PH" w:eastAsia="ar-SA"/>
        </w:rPr>
        <w:t>Twelve (12</w:t>
      </w:r>
      <w:r w:rsidR="00FA02D9" w:rsidRPr="00A511EC">
        <w:rPr>
          <w:rFonts w:ascii="Arial" w:hAnsi="Arial" w:cs="Arial"/>
          <w:b/>
          <w:iCs/>
          <w:sz w:val="22"/>
          <w:szCs w:val="22"/>
          <w:lang w:val="en-PH" w:eastAsia="ar-SA"/>
        </w:rPr>
        <w:t>) AR sub-accounts totaling P72.089 million cannot be validated due to absence of complete supporting subsidiary ledgers, schedules and the corresponding aging schedule</w:t>
      </w:r>
      <w:r w:rsidR="00FA02D9" w:rsidRPr="00D40FC5">
        <w:rPr>
          <w:rFonts w:ascii="Arial" w:hAnsi="Arial" w:cs="Arial"/>
          <w:b/>
          <w:iCs/>
          <w:sz w:val="22"/>
          <w:szCs w:val="22"/>
          <w:lang w:val="en-PH" w:eastAsia="ar-SA"/>
        </w:rPr>
        <w:t>.</w:t>
      </w:r>
    </w:p>
    <w:p w14:paraId="1B08E105" w14:textId="77777777" w:rsidR="005C5C60" w:rsidRPr="00D40FC5" w:rsidRDefault="005C5C60" w:rsidP="00CF03CA">
      <w:pPr>
        <w:pStyle w:val="NoSpacing"/>
        <w:ind w:left="720" w:right="3600"/>
        <w:jc w:val="both"/>
        <w:rPr>
          <w:rFonts w:ascii="Arial" w:hAnsi="Arial" w:cs="Arial"/>
          <w:i/>
        </w:rPr>
      </w:pPr>
    </w:p>
    <w:p w14:paraId="05C00A65" w14:textId="77777777" w:rsidR="005C5C60" w:rsidRPr="00D40FC5" w:rsidRDefault="005C5C60" w:rsidP="005C5C60">
      <w:pPr>
        <w:pStyle w:val="ListParagraph"/>
        <w:numPr>
          <w:ilvl w:val="1"/>
          <w:numId w:val="1"/>
        </w:numPr>
        <w:ind w:left="1418" w:hanging="709"/>
        <w:jc w:val="both"/>
        <w:rPr>
          <w:rFonts w:ascii="Arial" w:hAnsi="Arial" w:cs="Arial"/>
          <w:b/>
          <w:sz w:val="22"/>
          <w:szCs w:val="22"/>
        </w:rPr>
      </w:pPr>
      <w:r w:rsidRPr="00D40FC5">
        <w:rPr>
          <w:rFonts w:ascii="Arial" w:hAnsi="Arial" w:cs="Arial"/>
          <w:sz w:val="22"/>
          <w:szCs w:val="22"/>
        </w:rPr>
        <w:t>Paragraph 15 of PAS 1 provides:</w:t>
      </w:r>
    </w:p>
    <w:p w14:paraId="335B6D01" w14:textId="77777777" w:rsidR="005C5C60" w:rsidRPr="00D40FC5" w:rsidRDefault="005C5C60" w:rsidP="005C5C60">
      <w:pPr>
        <w:pStyle w:val="ListParagraph"/>
        <w:ind w:left="1440" w:hanging="720"/>
        <w:jc w:val="both"/>
        <w:rPr>
          <w:rFonts w:ascii="Arial" w:hAnsi="Arial" w:cs="Arial"/>
          <w:b/>
          <w:sz w:val="22"/>
          <w:szCs w:val="22"/>
        </w:rPr>
      </w:pPr>
    </w:p>
    <w:p w14:paraId="55718E90" w14:textId="77777777" w:rsidR="005C5C60" w:rsidRPr="00D40FC5" w:rsidRDefault="005C5C60" w:rsidP="005C5C60">
      <w:pPr>
        <w:pStyle w:val="ListParagraph"/>
        <w:ind w:left="1710" w:right="702"/>
        <w:jc w:val="both"/>
        <w:rPr>
          <w:rFonts w:ascii="Arial" w:hAnsi="Arial" w:cs="Arial"/>
          <w:i/>
          <w:sz w:val="22"/>
          <w:szCs w:val="22"/>
        </w:rPr>
      </w:pPr>
      <w:r w:rsidRPr="00D40FC5">
        <w:rPr>
          <w:rFonts w:ascii="Arial" w:hAnsi="Arial" w:cs="Arial"/>
          <w:i/>
          <w:sz w:val="22"/>
          <w:szCs w:val="22"/>
        </w:rPr>
        <w:t>Financial statements shall present fairly the financial position, financial performance &amp; cash flows of an entity. Fair presentation requires the faithful representation of the effects of transactions, other events &amp; conditions in accordance with the definitions and recognition criteria for assets, liabilities, income and expenses set out in the Framework. Xxx.</w:t>
      </w:r>
    </w:p>
    <w:p w14:paraId="007703EE" w14:textId="77777777" w:rsidR="005C5C60" w:rsidRPr="00D40FC5" w:rsidRDefault="005C5C60" w:rsidP="005C5C60">
      <w:pPr>
        <w:pStyle w:val="ListParagraph"/>
        <w:ind w:left="1710" w:right="702"/>
        <w:jc w:val="both"/>
        <w:rPr>
          <w:rFonts w:ascii="Arial" w:hAnsi="Arial" w:cs="Arial"/>
          <w:i/>
          <w:sz w:val="22"/>
          <w:szCs w:val="22"/>
        </w:rPr>
      </w:pPr>
    </w:p>
    <w:p w14:paraId="70DE7E3A" w14:textId="77777777" w:rsidR="005C5C60" w:rsidRPr="00D40FC5" w:rsidRDefault="005C5C60" w:rsidP="005C5C60">
      <w:pPr>
        <w:pStyle w:val="ListParagraph"/>
        <w:numPr>
          <w:ilvl w:val="1"/>
          <w:numId w:val="1"/>
        </w:numPr>
        <w:ind w:left="1440"/>
        <w:contextualSpacing/>
        <w:jc w:val="both"/>
        <w:rPr>
          <w:rFonts w:ascii="Arial" w:hAnsi="Arial" w:cs="Arial"/>
          <w:i/>
        </w:rPr>
      </w:pPr>
      <w:r w:rsidRPr="00D40FC5">
        <w:rPr>
          <w:rFonts w:ascii="Arial" w:hAnsi="Arial" w:cs="Arial"/>
          <w:sz w:val="22"/>
          <w:szCs w:val="22"/>
        </w:rPr>
        <w:t>The CFFR enumerates faithful representation as one of the qualitative characteristics of a useful financial information.  As stated under QC12, “</w:t>
      </w:r>
      <w:r w:rsidRPr="00D40FC5">
        <w:rPr>
          <w:rFonts w:ascii="Arial" w:hAnsi="Arial" w:cs="Arial"/>
          <w:i/>
          <w:sz w:val="22"/>
          <w:szCs w:val="22"/>
        </w:rPr>
        <w:t>To be a perfectly faithful representation, a depiction would have three characteristics. It would be complete, neutral and free from error”.</w:t>
      </w:r>
    </w:p>
    <w:p w14:paraId="47687EA0" w14:textId="77777777" w:rsidR="005C5C60" w:rsidRPr="00D40FC5" w:rsidRDefault="005C5C60" w:rsidP="00CF03CA">
      <w:pPr>
        <w:pStyle w:val="NoSpacing"/>
        <w:ind w:left="720" w:right="3600"/>
        <w:jc w:val="both"/>
        <w:rPr>
          <w:rFonts w:ascii="Arial" w:hAnsi="Arial" w:cs="Arial"/>
          <w:i/>
        </w:rPr>
      </w:pPr>
    </w:p>
    <w:p w14:paraId="217AAA39" w14:textId="2E9DDC90" w:rsidR="00190E94" w:rsidRPr="00D40FC5" w:rsidRDefault="00FA02D9" w:rsidP="005C5C60">
      <w:pPr>
        <w:pStyle w:val="NoSpacing"/>
        <w:ind w:left="720" w:right="2970"/>
        <w:jc w:val="both"/>
        <w:rPr>
          <w:rFonts w:ascii="Arial" w:hAnsi="Arial" w:cs="Arial"/>
          <w:i/>
        </w:rPr>
      </w:pPr>
      <w:r w:rsidRPr="00D40FC5">
        <w:rPr>
          <w:rFonts w:ascii="Arial" w:hAnsi="Arial" w:cs="Arial"/>
          <w:i/>
        </w:rPr>
        <w:t>Abnormal (credit) balances of four (4) AR sub-accounts tota</w:t>
      </w:r>
      <w:r w:rsidR="00F56572" w:rsidRPr="00D40FC5">
        <w:rPr>
          <w:rFonts w:ascii="Arial" w:hAnsi="Arial" w:cs="Arial"/>
          <w:i/>
        </w:rPr>
        <w:t>l</w:t>
      </w:r>
      <w:r w:rsidRPr="00D40FC5">
        <w:rPr>
          <w:rFonts w:ascii="Arial" w:hAnsi="Arial" w:cs="Arial"/>
          <w:i/>
        </w:rPr>
        <w:t xml:space="preserve">ing </w:t>
      </w:r>
      <w:r w:rsidR="00C87273" w:rsidRPr="00D40FC5">
        <w:rPr>
          <w:rFonts w:ascii="Arial" w:hAnsi="Arial" w:cs="Arial"/>
          <w:i/>
        </w:rPr>
        <w:t>P681.735 millio</w:t>
      </w:r>
      <w:r w:rsidR="00F56572" w:rsidRPr="00D40FC5">
        <w:rPr>
          <w:rFonts w:ascii="Arial" w:hAnsi="Arial" w:cs="Arial"/>
          <w:i/>
        </w:rPr>
        <w:t>n</w:t>
      </w:r>
    </w:p>
    <w:p w14:paraId="79E110F7" w14:textId="1852B18A" w:rsidR="00FA02D9" w:rsidRPr="00D40FC5" w:rsidRDefault="00FA02D9" w:rsidP="00CF03CA">
      <w:pPr>
        <w:pStyle w:val="ListParagraph"/>
        <w:rPr>
          <w:rFonts w:ascii="Arial" w:hAnsi="Arial" w:cs="Arial"/>
          <w:b/>
          <w:sz w:val="22"/>
          <w:szCs w:val="22"/>
        </w:rPr>
      </w:pPr>
    </w:p>
    <w:p w14:paraId="4A54BFC7" w14:textId="450FB41B" w:rsidR="00C87273" w:rsidRPr="00D40FC5" w:rsidRDefault="00C87273" w:rsidP="005C5C60">
      <w:pPr>
        <w:pStyle w:val="ListParagraph"/>
        <w:numPr>
          <w:ilvl w:val="1"/>
          <w:numId w:val="1"/>
        </w:numPr>
        <w:ind w:left="1418" w:hanging="709"/>
        <w:contextualSpacing/>
        <w:jc w:val="both"/>
        <w:rPr>
          <w:rFonts w:ascii="Arial" w:hAnsi="Arial" w:cs="Arial"/>
          <w:sz w:val="22"/>
          <w:szCs w:val="22"/>
        </w:rPr>
      </w:pPr>
      <w:r w:rsidRPr="00D40FC5">
        <w:rPr>
          <w:rFonts w:ascii="Arial" w:hAnsi="Arial" w:cs="Arial"/>
          <w:sz w:val="22"/>
          <w:szCs w:val="22"/>
          <w:lang w:eastAsia="ar-SA"/>
        </w:rPr>
        <w:t>Analysis of the composition of the AR</w:t>
      </w:r>
      <w:r w:rsidR="005C5C60" w:rsidRPr="00D40FC5">
        <w:rPr>
          <w:rFonts w:ascii="Arial" w:hAnsi="Arial" w:cs="Arial"/>
          <w:sz w:val="22"/>
          <w:szCs w:val="22"/>
          <w:lang w:eastAsia="ar-SA"/>
        </w:rPr>
        <w:t xml:space="preserve"> account</w:t>
      </w:r>
      <w:r w:rsidRPr="00D40FC5">
        <w:rPr>
          <w:rFonts w:ascii="Arial" w:hAnsi="Arial" w:cs="Arial"/>
          <w:sz w:val="22"/>
          <w:szCs w:val="22"/>
          <w:lang w:eastAsia="ar-SA"/>
        </w:rPr>
        <w:t xml:space="preserve"> disclosed that four (4) out of the 18 sub-accounts reflected abnormal (credit) balances aggregating P681.735 million, broken down as follows:</w:t>
      </w:r>
    </w:p>
    <w:p w14:paraId="304E0C70" w14:textId="138A354E" w:rsidR="00485612" w:rsidRPr="00D40FC5" w:rsidRDefault="00485612" w:rsidP="00485612">
      <w:pPr>
        <w:pStyle w:val="ListParagraph"/>
        <w:ind w:left="1440"/>
        <w:contextualSpacing/>
        <w:jc w:val="both"/>
        <w:rPr>
          <w:rFonts w:ascii="Arial" w:hAnsi="Arial" w:cs="Arial"/>
          <w:sz w:val="22"/>
          <w:szCs w:val="22"/>
        </w:rPr>
      </w:pPr>
    </w:p>
    <w:p w14:paraId="3D3FE1AE" w14:textId="77692D05" w:rsidR="00026CFF" w:rsidRPr="00D40FC5" w:rsidRDefault="00026CFF" w:rsidP="00F2274F">
      <w:pPr>
        <w:pStyle w:val="ListParagraph"/>
        <w:ind w:left="1440"/>
        <w:contextualSpacing/>
        <w:jc w:val="center"/>
        <w:rPr>
          <w:rFonts w:ascii="Arial Narrow" w:hAnsi="Arial Narrow" w:cs="Arial"/>
          <w:b/>
          <w:sz w:val="20"/>
          <w:szCs w:val="20"/>
        </w:rPr>
      </w:pPr>
      <w:r w:rsidRPr="00D40FC5">
        <w:rPr>
          <w:rFonts w:ascii="Arial Narrow" w:hAnsi="Arial Narrow" w:cs="Arial"/>
          <w:b/>
          <w:sz w:val="20"/>
          <w:szCs w:val="20"/>
        </w:rPr>
        <w:t>Table 8 – Schedule of AR accounts with abnormal (credit) balances</w:t>
      </w:r>
    </w:p>
    <w:p w14:paraId="56C1A481" w14:textId="18F11B0B" w:rsidR="00026CFF" w:rsidRPr="00D40FC5" w:rsidRDefault="00026CFF" w:rsidP="00F2274F">
      <w:pPr>
        <w:pStyle w:val="ListParagraph"/>
        <w:ind w:left="2160"/>
        <w:contextualSpacing/>
        <w:jc w:val="center"/>
        <w:rPr>
          <w:rFonts w:ascii="Arial Narrow" w:hAnsi="Arial Narrow" w:cs="Arial"/>
          <w:b/>
          <w:sz w:val="20"/>
          <w:szCs w:val="20"/>
        </w:rPr>
      </w:pPr>
      <w:r w:rsidRPr="00D40FC5">
        <w:rPr>
          <w:rFonts w:ascii="Arial Narrow" w:hAnsi="Arial Narrow" w:cs="Arial"/>
          <w:b/>
          <w:sz w:val="20"/>
          <w:szCs w:val="20"/>
        </w:rPr>
        <w:t>As of December 31, 2019</w:t>
      </w:r>
    </w:p>
    <w:p w14:paraId="5DD0CFF7" w14:textId="77777777" w:rsidR="00026CFF" w:rsidRPr="00D40FC5" w:rsidRDefault="00026CFF" w:rsidP="00485612">
      <w:pPr>
        <w:pStyle w:val="ListParagraph"/>
        <w:ind w:left="1440"/>
        <w:contextualSpacing/>
        <w:jc w:val="both"/>
        <w:rPr>
          <w:rFonts w:ascii="Arial" w:hAnsi="Arial" w:cs="Arial"/>
          <w:sz w:val="22"/>
          <w:szCs w:val="22"/>
        </w:rPr>
      </w:pPr>
    </w:p>
    <w:tbl>
      <w:tblPr>
        <w:tblStyle w:val="TableGrid"/>
        <w:tblW w:w="8499" w:type="dxa"/>
        <w:tblInd w:w="426"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3780"/>
        <w:gridCol w:w="316"/>
        <w:gridCol w:w="1993"/>
      </w:tblGrid>
      <w:tr w:rsidR="00D40FC5" w:rsidRPr="00D40FC5" w14:paraId="1FA8A816" w14:textId="77777777" w:rsidTr="00010F4E">
        <w:trPr>
          <w:trHeight w:val="438"/>
        </w:trPr>
        <w:tc>
          <w:tcPr>
            <w:tcW w:w="2410" w:type="dxa"/>
            <w:tcBorders>
              <w:top w:val="single" w:sz="4" w:space="0" w:color="auto"/>
              <w:bottom w:val="single" w:sz="4" w:space="0" w:color="auto"/>
            </w:tcBorders>
            <w:vAlign w:val="bottom"/>
          </w:tcPr>
          <w:p w14:paraId="2EC70E2C" w14:textId="0613A14F" w:rsidR="00C87273" w:rsidRPr="00D40FC5" w:rsidRDefault="007B784B" w:rsidP="00A15046">
            <w:pPr>
              <w:ind w:hanging="79"/>
              <w:jc w:val="both"/>
              <w:rPr>
                <w:rFonts w:ascii="Arial Narrow" w:hAnsi="Arial Narrow" w:cs="Arial"/>
                <w:b/>
                <w:bCs/>
                <w:sz w:val="20"/>
                <w:szCs w:val="20"/>
              </w:rPr>
            </w:pPr>
            <w:r w:rsidRPr="00D40FC5">
              <w:rPr>
                <w:rFonts w:ascii="Arial Narrow" w:hAnsi="Arial Narrow" w:cs="Arial"/>
                <w:b/>
                <w:bCs/>
                <w:sz w:val="20"/>
                <w:szCs w:val="20"/>
              </w:rPr>
              <w:t xml:space="preserve"> </w:t>
            </w:r>
            <w:r w:rsidR="00C87273" w:rsidRPr="00D40FC5">
              <w:rPr>
                <w:rFonts w:ascii="Arial Narrow" w:hAnsi="Arial Narrow" w:cs="Arial"/>
                <w:b/>
                <w:bCs/>
                <w:sz w:val="20"/>
                <w:szCs w:val="20"/>
              </w:rPr>
              <w:t>Account Code</w:t>
            </w:r>
          </w:p>
        </w:tc>
        <w:tc>
          <w:tcPr>
            <w:tcW w:w="3780" w:type="dxa"/>
            <w:tcBorders>
              <w:top w:val="single" w:sz="4" w:space="0" w:color="auto"/>
              <w:bottom w:val="single" w:sz="4" w:space="0" w:color="auto"/>
            </w:tcBorders>
            <w:vAlign w:val="bottom"/>
          </w:tcPr>
          <w:p w14:paraId="2E5B7926" w14:textId="77777777" w:rsidR="007B784B" w:rsidRPr="00D40FC5" w:rsidRDefault="007B784B" w:rsidP="007B784B">
            <w:pPr>
              <w:pStyle w:val="ListParagraph"/>
              <w:ind w:left="0"/>
              <w:jc w:val="center"/>
              <w:rPr>
                <w:rFonts w:ascii="Arial Narrow" w:hAnsi="Arial Narrow" w:cs="Arial"/>
                <w:b/>
                <w:bCs/>
                <w:sz w:val="20"/>
                <w:szCs w:val="20"/>
              </w:rPr>
            </w:pPr>
            <w:r w:rsidRPr="00D40FC5">
              <w:rPr>
                <w:rFonts w:ascii="Arial Narrow" w:hAnsi="Arial Narrow" w:cs="Arial"/>
                <w:b/>
                <w:bCs/>
                <w:sz w:val="20"/>
                <w:szCs w:val="20"/>
              </w:rPr>
              <w:t xml:space="preserve">               </w:t>
            </w:r>
          </w:p>
          <w:p w14:paraId="022E049D" w14:textId="14041A7A" w:rsidR="00C87273" w:rsidRPr="00D40FC5" w:rsidRDefault="007B784B" w:rsidP="007B784B">
            <w:pPr>
              <w:pStyle w:val="ListParagraph"/>
              <w:ind w:left="0"/>
              <w:jc w:val="center"/>
              <w:rPr>
                <w:rFonts w:ascii="Arial Narrow" w:hAnsi="Arial Narrow" w:cs="Arial"/>
                <w:b/>
                <w:bCs/>
                <w:sz w:val="20"/>
                <w:szCs w:val="20"/>
              </w:rPr>
            </w:pPr>
            <w:r w:rsidRPr="00D40FC5">
              <w:rPr>
                <w:rFonts w:ascii="Arial Narrow" w:hAnsi="Arial Narrow" w:cs="Arial"/>
                <w:b/>
                <w:bCs/>
                <w:sz w:val="20"/>
                <w:szCs w:val="20"/>
              </w:rPr>
              <w:t xml:space="preserve"> </w:t>
            </w:r>
          </w:p>
          <w:p w14:paraId="257786DA" w14:textId="4FF24229" w:rsidR="007B784B" w:rsidRPr="00D40FC5" w:rsidRDefault="00A15046" w:rsidP="007B784B">
            <w:pPr>
              <w:pStyle w:val="ListParagraph"/>
              <w:ind w:left="0"/>
              <w:jc w:val="center"/>
              <w:rPr>
                <w:rFonts w:ascii="Arial Narrow" w:hAnsi="Arial Narrow" w:cs="Arial"/>
                <w:b/>
                <w:bCs/>
                <w:sz w:val="20"/>
                <w:szCs w:val="20"/>
              </w:rPr>
            </w:pPr>
            <w:r w:rsidRPr="00D40FC5">
              <w:rPr>
                <w:rFonts w:ascii="Arial Narrow" w:hAnsi="Arial Narrow" w:cs="Arial"/>
                <w:b/>
                <w:bCs/>
                <w:sz w:val="20"/>
                <w:szCs w:val="20"/>
              </w:rPr>
              <w:t>Account Name</w:t>
            </w:r>
          </w:p>
        </w:tc>
        <w:tc>
          <w:tcPr>
            <w:tcW w:w="2309" w:type="dxa"/>
            <w:gridSpan w:val="2"/>
            <w:tcBorders>
              <w:top w:val="single" w:sz="4" w:space="0" w:color="auto"/>
              <w:bottom w:val="single" w:sz="4" w:space="0" w:color="auto"/>
            </w:tcBorders>
            <w:vAlign w:val="bottom"/>
          </w:tcPr>
          <w:p w14:paraId="757D1D01" w14:textId="6A77CB93" w:rsidR="00CD3877" w:rsidRPr="00D40FC5" w:rsidRDefault="007B784B" w:rsidP="007B784B">
            <w:pPr>
              <w:pStyle w:val="ListParagraph"/>
              <w:ind w:left="0" w:right="-67"/>
              <w:jc w:val="center"/>
              <w:rPr>
                <w:rFonts w:ascii="Arial Narrow" w:hAnsi="Arial Narrow" w:cs="Arial"/>
                <w:b/>
                <w:bCs/>
                <w:sz w:val="20"/>
                <w:szCs w:val="20"/>
              </w:rPr>
            </w:pPr>
            <w:r w:rsidRPr="00D40FC5">
              <w:rPr>
                <w:rFonts w:ascii="Arial Narrow" w:hAnsi="Arial Narrow" w:cs="Arial"/>
                <w:b/>
                <w:bCs/>
                <w:sz w:val="20"/>
                <w:szCs w:val="20"/>
              </w:rPr>
              <w:t xml:space="preserve">               </w:t>
            </w:r>
            <w:r w:rsidR="00C87273" w:rsidRPr="00D40FC5">
              <w:rPr>
                <w:rFonts w:ascii="Arial Narrow" w:hAnsi="Arial Narrow" w:cs="Arial"/>
                <w:b/>
                <w:bCs/>
                <w:sz w:val="20"/>
                <w:szCs w:val="20"/>
              </w:rPr>
              <w:t xml:space="preserve">Balance </w:t>
            </w:r>
            <w:r w:rsidR="00CD3877" w:rsidRPr="00D40FC5">
              <w:rPr>
                <w:rFonts w:ascii="Arial Narrow" w:hAnsi="Arial Narrow" w:cs="Arial"/>
                <w:b/>
                <w:bCs/>
                <w:sz w:val="20"/>
                <w:szCs w:val="20"/>
              </w:rPr>
              <w:t xml:space="preserve">as of   </w:t>
            </w:r>
          </w:p>
          <w:p w14:paraId="5BCE97F6" w14:textId="77777777" w:rsidR="00C87273" w:rsidRPr="00D40FC5" w:rsidRDefault="00CD3877" w:rsidP="00C550A1">
            <w:pPr>
              <w:pStyle w:val="ListParagraph"/>
              <w:ind w:left="0" w:right="-67"/>
              <w:jc w:val="right"/>
              <w:rPr>
                <w:rFonts w:ascii="Arial Narrow" w:hAnsi="Arial Narrow" w:cs="Arial"/>
                <w:b/>
                <w:bCs/>
                <w:sz w:val="20"/>
                <w:szCs w:val="20"/>
              </w:rPr>
            </w:pPr>
            <w:r w:rsidRPr="00D40FC5">
              <w:rPr>
                <w:rFonts w:ascii="Arial Narrow" w:hAnsi="Arial Narrow" w:cs="Arial"/>
                <w:b/>
                <w:bCs/>
                <w:sz w:val="20"/>
                <w:szCs w:val="20"/>
              </w:rPr>
              <w:t xml:space="preserve">     December 31, 2019</w:t>
            </w:r>
          </w:p>
        </w:tc>
      </w:tr>
      <w:tr w:rsidR="00D40FC5" w:rsidRPr="00D40FC5" w14:paraId="61748CC0" w14:textId="77777777" w:rsidTr="00010F4E">
        <w:trPr>
          <w:trHeight w:val="213"/>
        </w:trPr>
        <w:tc>
          <w:tcPr>
            <w:tcW w:w="2410" w:type="dxa"/>
            <w:tcBorders>
              <w:top w:val="single" w:sz="4" w:space="0" w:color="auto"/>
            </w:tcBorders>
            <w:vAlign w:val="center"/>
          </w:tcPr>
          <w:p w14:paraId="2445272A" w14:textId="77777777" w:rsidR="00C87273" w:rsidRPr="00D40FC5" w:rsidRDefault="00C87273" w:rsidP="009B59CF">
            <w:pPr>
              <w:ind w:hanging="100"/>
              <w:jc w:val="both"/>
              <w:rPr>
                <w:rFonts w:ascii="Arial Narrow" w:hAnsi="Arial Narrow" w:cs="Arial"/>
                <w:sz w:val="20"/>
                <w:szCs w:val="20"/>
              </w:rPr>
            </w:pPr>
            <w:r w:rsidRPr="00D40FC5">
              <w:rPr>
                <w:rFonts w:ascii="Arial Narrow" w:hAnsi="Arial Narrow" w:cs="Arial"/>
                <w:sz w:val="20"/>
                <w:szCs w:val="20"/>
              </w:rPr>
              <w:t>10301010-00-001-000007</w:t>
            </w:r>
          </w:p>
        </w:tc>
        <w:tc>
          <w:tcPr>
            <w:tcW w:w="3780" w:type="dxa"/>
            <w:tcBorders>
              <w:top w:val="single" w:sz="4" w:space="0" w:color="auto"/>
            </w:tcBorders>
            <w:vAlign w:val="center"/>
          </w:tcPr>
          <w:p w14:paraId="0BFC4190" w14:textId="77777777" w:rsidR="00C87273" w:rsidRPr="00D40FC5" w:rsidRDefault="00C87273" w:rsidP="00A15046">
            <w:pPr>
              <w:ind w:firstLine="402"/>
              <w:rPr>
                <w:rFonts w:ascii="Arial Narrow" w:hAnsi="Arial Narrow" w:cs="Arial"/>
                <w:sz w:val="20"/>
                <w:szCs w:val="20"/>
              </w:rPr>
            </w:pPr>
            <w:r w:rsidRPr="00D40FC5">
              <w:rPr>
                <w:rFonts w:ascii="Arial Narrow" w:hAnsi="Arial Narrow" w:cs="Arial"/>
                <w:sz w:val="20"/>
                <w:szCs w:val="20"/>
              </w:rPr>
              <w:t>Accounts Receivable-Sales Supervisor</w:t>
            </w:r>
          </w:p>
        </w:tc>
        <w:tc>
          <w:tcPr>
            <w:tcW w:w="316" w:type="dxa"/>
            <w:tcBorders>
              <w:top w:val="single" w:sz="4" w:space="0" w:color="auto"/>
            </w:tcBorders>
          </w:tcPr>
          <w:p w14:paraId="676BF9D7" w14:textId="77777777" w:rsidR="00C87273" w:rsidRPr="00D40FC5" w:rsidRDefault="00C87273" w:rsidP="009B59CF">
            <w:pPr>
              <w:jc w:val="right"/>
              <w:rPr>
                <w:rFonts w:ascii="Arial Narrow" w:hAnsi="Arial Narrow" w:cs="Arial"/>
                <w:sz w:val="20"/>
                <w:szCs w:val="20"/>
              </w:rPr>
            </w:pPr>
            <w:r w:rsidRPr="00D40FC5">
              <w:rPr>
                <w:rFonts w:ascii="Arial Narrow" w:hAnsi="Arial Narrow" w:cs="Arial"/>
                <w:sz w:val="20"/>
                <w:szCs w:val="20"/>
              </w:rPr>
              <w:t xml:space="preserve">   </w:t>
            </w:r>
          </w:p>
        </w:tc>
        <w:tc>
          <w:tcPr>
            <w:tcW w:w="1993" w:type="dxa"/>
            <w:tcBorders>
              <w:top w:val="single" w:sz="4" w:space="0" w:color="auto"/>
            </w:tcBorders>
            <w:vAlign w:val="center"/>
          </w:tcPr>
          <w:p w14:paraId="345CA6B7" w14:textId="17C57389" w:rsidR="00C87273" w:rsidRPr="00D40FC5" w:rsidRDefault="003F55C5" w:rsidP="00A15046">
            <w:pPr>
              <w:pStyle w:val="ListParagraph"/>
              <w:tabs>
                <w:tab w:val="left" w:pos="1034"/>
              </w:tabs>
              <w:ind w:left="0" w:right="-67" w:hanging="65"/>
              <w:jc w:val="right"/>
              <w:rPr>
                <w:rFonts w:ascii="Arial Narrow" w:hAnsi="Arial Narrow" w:cs="Arial"/>
                <w:sz w:val="20"/>
                <w:szCs w:val="20"/>
              </w:rPr>
            </w:pPr>
            <w:r w:rsidRPr="00D40FC5">
              <w:rPr>
                <w:rFonts w:ascii="Arial Narrow" w:hAnsi="Arial Narrow" w:cs="Arial"/>
                <w:sz w:val="20"/>
                <w:szCs w:val="20"/>
              </w:rPr>
              <w:t>P</w:t>
            </w:r>
            <w:r w:rsidR="00A15046" w:rsidRPr="00D40FC5">
              <w:rPr>
                <w:rFonts w:ascii="Arial Narrow" w:hAnsi="Arial Narrow" w:cs="Arial"/>
                <w:sz w:val="20"/>
                <w:szCs w:val="20"/>
              </w:rPr>
              <w:t xml:space="preserve">    </w:t>
            </w:r>
            <w:r w:rsidR="00C87273" w:rsidRPr="00D40FC5">
              <w:rPr>
                <w:rFonts w:ascii="Arial Narrow" w:hAnsi="Arial Narrow" w:cs="Arial"/>
                <w:sz w:val="20"/>
                <w:szCs w:val="20"/>
              </w:rPr>
              <w:t>(</w:t>
            </w:r>
            <w:r w:rsidR="00A15046" w:rsidRPr="00D40FC5">
              <w:rPr>
                <w:rFonts w:ascii="Arial Narrow" w:hAnsi="Arial Narrow" w:cs="Arial"/>
                <w:sz w:val="20"/>
                <w:szCs w:val="20"/>
              </w:rPr>
              <w:t xml:space="preserve">         </w:t>
            </w:r>
            <w:r w:rsidR="00C87273" w:rsidRPr="00D40FC5">
              <w:rPr>
                <w:rFonts w:ascii="Arial Narrow" w:hAnsi="Arial Narrow" w:cs="Arial"/>
                <w:sz w:val="20"/>
                <w:szCs w:val="20"/>
              </w:rPr>
              <w:t>76,181.54)</w:t>
            </w:r>
          </w:p>
        </w:tc>
      </w:tr>
      <w:tr w:rsidR="00D40FC5" w:rsidRPr="00D40FC5" w14:paraId="4499175E" w14:textId="77777777" w:rsidTr="00010F4E">
        <w:trPr>
          <w:trHeight w:val="213"/>
        </w:trPr>
        <w:tc>
          <w:tcPr>
            <w:tcW w:w="2410" w:type="dxa"/>
            <w:tcBorders>
              <w:bottom w:val="nil"/>
            </w:tcBorders>
            <w:vAlign w:val="center"/>
          </w:tcPr>
          <w:p w14:paraId="4F488C86" w14:textId="77777777" w:rsidR="00C87273" w:rsidRPr="00D40FC5" w:rsidRDefault="00C87273" w:rsidP="009B59CF">
            <w:pPr>
              <w:ind w:hanging="100"/>
              <w:jc w:val="both"/>
              <w:rPr>
                <w:rFonts w:ascii="Arial Narrow" w:hAnsi="Arial Narrow" w:cs="Arial"/>
                <w:sz w:val="20"/>
                <w:szCs w:val="20"/>
              </w:rPr>
            </w:pPr>
            <w:r w:rsidRPr="00D40FC5">
              <w:rPr>
                <w:rFonts w:ascii="Arial Narrow" w:hAnsi="Arial Narrow" w:cs="Arial"/>
                <w:sz w:val="20"/>
                <w:szCs w:val="20"/>
              </w:rPr>
              <w:t>10301010-00-001-000010</w:t>
            </w:r>
          </w:p>
        </w:tc>
        <w:tc>
          <w:tcPr>
            <w:tcW w:w="3780" w:type="dxa"/>
            <w:tcBorders>
              <w:bottom w:val="nil"/>
            </w:tcBorders>
            <w:vAlign w:val="center"/>
          </w:tcPr>
          <w:p w14:paraId="2D43C44D" w14:textId="77777777" w:rsidR="00C87273" w:rsidRPr="00D40FC5" w:rsidRDefault="00C87273" w:rsidP="00A15046">
            <w:pPr>
              <w:ind w:firstLine="402"/>
              <w:rPr>
                <w:rFonts w:ascii="Arial Narrow" w:hAnsi="Arial Narrow" w:cs="Arial"/>
                <w:sz w:val="20"/>
                <w:szCs w:val="20"/>
              </w:rPr>
            </w:pPr>
            <w:r w:rsidRPr="00D40FC5">
              <w:rPr>
                <w:rFonts w:ascii="Arial Narrow" w:hAnsi="Arial Narrow" w:cs="Arial"/>
                <w:sz w:val="20"/>
                <w:szCs w:val="20"/>
              </w:rPr>
              <w:t>Accounts Receivable-Others</w:t>
            </w:r>
          </w:p>
        </w:tc>
        <w:tc>
          <w:tcPr>
            <w:tcW w:w="316" w:type="dxa"/>
            <w:tcBorders>
              <w:bottom w:val="nil"/>
            </w:tcBorders>
          </w:tcPr>
          <w:p w14:paraId="1BCE8CBA" w14:textId="77777777" w:rsidR="00C87273" w:rsidRPr="00D40FC5" w:rsidRDefault="00C87273" w:rsidP="009B59CF">
            <w:pPr>
              <w:jc w:val="right"/>
              <w:rPr>
                <w:rFonts w:ascii="Arial Narrow" w:hAnsi="Arial Narrow" w:cs="Arial"/>
                <w:sz w:val="20"/>
                <w:szCs w:val="20"/>
              </w:rPr>
            </w:pPr>
          </w:p>
        </w:tc>
        <w:tc>
          <w:tcPr>
            <w:tcW w:w="1993" w:type="dxa"/>
            <w:tcBorders>
              <w:bottom w:val="nil"/>
            </w:tcBorders>
            <w:vAlign w:val="center"/>
          </w:tcPr>
          <w:p w14:paraId="5DF96B60" w14:textId="0543D329" w:rsidR="00C87273" w:rsidRPr="00D40FC5" w:rsidRDefault="00C87273" w:rsidP="00C550A1">
            <w:pPr>
              <w:tabs>
                <w:tab w:val="left" w:pos="1034"/>
              </w:tabs>
              <w:ind w:right="-67"/>
              <w:jc w:val="right"/>
              <w:rPr>
                <w:rFonts w:ascii="Arial Narrow" w:hAnsi="Arial Narrow" w:cs="Arial"/>
                <w:sz w:val="20"/>
                <w:szCs w:val="20"/>
              </w:rPr>
            </w:pPr>
            <w:r w:rsidRPr="00D40FC5">
              <w:rPr>
                <w:rFonts w:ascii="Arial Narrow" w:hAnsi="Arial Narrow" w:cs="Arial"/>
                <w:sz w:val="20"/>
                <w:szCs w:val="20"/>
              </w:rPr>
              <w:t>(</w:t>
            </w:r>
            <w:r w:rsidR="00A15046" w:rsidRPr="00D40FC5">
              <w:rPr>
                <w:rFonts w:ascii="Arial Narrow" w:hAnsi="Arial Narrow" w:cs="Arial"/>
                <w:sz w:val="20"/>
                <w:szCs w:val="20"/>
              </w:rPr>
              <w:t xml:space="preserve">       </w:t>
            </w:r>
            <w:r w:rsidRPr="00D40FC5">
              <w:rPr>
                <w:rFonts w:ascii="Arial Narrow" w:hAnsi="Arial Narrow" w:cs="Arial"/>
                <w:sz w:val="20"/>
                <w:szCs w:val="20"/>
              </w:rPr>
              <w:t>338,530.00)</w:t>
            </w:r>
          </w:p>
        </w:tc>
      </w:tr>
      <w:tr w:rsidR="00D40FC5" w:rsidRPr="00D40FC5" w14:paraId="35ABE690" w14:textId="77777777" w:rsidTr="00010F4E">
        <w:trPr>
          <w:trHeight w:val="213"/>
        </w:trPr>
        <w:tc>
          <w:tcPr>
            <w:tcW w:w="2410" w:type="dxa"/>
            <w:tcBorders>
              <w:top w:val="nil"/>
              <w:bottom w:val="nil"/>
            </w:tcBorders>
            <w:vAlign w:val="center"/>
          </w:tcPr>
          <w:p w14:paraId="402254A7" w14:textId="77777777" w:rsidR="00C87273" w:rsidRPr="00D40FC5" w:rsidRDefault="00C87273" w:rsidP="009B59CF">
            <w:pPr>
              <w:ind w:hanging="100"/>
              <w:jc w:val="both"/>
              <w:rPr>
                <w:rFonts w:ascii="Arial Narrow" w:hAnsi="Arial Narrow" w:cs="Arial"/>
                <w:sz w:val="20"/>
                <w:szCs w:val="20"/>
              </w:rPr>
            </w:pPr>
            <w:r w:rsidRPr="00D40FC5">
              <w:rPr>
                <w:rFonts w:ascii="Arial Narrow" w:hAnsi="Arial Narrow" w:cs="Arial"/>
                <w:sz w:val="20"/>
                <w:szCs w:val="20"/>
              </w:rPr>
              <w:t>10301010-00-002-000001</w:t>
            </w:r>
          </w:p>
        </w:tc>
        <w:tc>
          <w:tcPr>
            <w:tcW w:w="3780" w:type="dxa"/>
            <w:tcBorders>
              <w:top w:val="nil"/>
              <w:bottom w:val="nil"/>
            </w:tcBorders>
            <w:vAlign w:val="center"/>
          </w:tcPr>
          <w:p w14:paraId="00166CE7" w14:textId="77777777" w:rsidR="00C87273" w:rsidRPr="00D40FC5" w:rsidRDefault="00C87273" w:rsidP="00A15046">
            <w:pPr>
              <w:ind w:firstLine="402"/>
              <w:rPr>
                <w:rFonts w:ascii="Arial Narrow" w:hAnsi="Arial Narrow" w:cs="Arial"/>
                <w:sz w:val="20"/>
                <w:szCs w:val="20"/>
              </w:rPr>
            </w:pPr>
            <w:r w:rsidRPr="00D40FC5">
              <w:rPr>
                <w:rFonts w:ascii="Arial Narrow" w:hAnsi="Arial Narrow" w:cs="Arial"/>
                <w:sz w:val="20"/>
                <w:szCs w:val="20"/>
              </w:rPr>
              <w:t>Accounts Receivable-Ticket Sales-Lotto</w:t>
            </w:r>
          </w:p>
        </w:tc>
        <w:tc>
          <w:tcPr>
            <w:tcW w:w="316" w:type="dxa"/>
            <w:tcBorders>
              <w:top w:val="nil"/>
              <w:bottom w:val="nil"/>
            </w:tcBorders>
          </w:tcPr>
          <w:p w14:paraId="775C9269" w14:textId="77777777" w:rsidR="00C87273" w:rsidRPr="00D40FC5" w:rsidRDefault="00C87273" w:rsidP="009B59CF">
            <w:pPr>
              <w:jc w:val="right"/>
              <w:rPr>
                <w:rFonts w:ascii="Arial Narrow" w:hAnsi="Arial Narrow" w:cs="Arial"/>
                <w:sz w:val="20"/>
                <w:szCs w:val="20"/>
              </w:rPr>
            </w:pPr>
          </w:p>
        </w:tc>
        <w:tc>
          <w:tcPr>
            <w:tcW w:w="1993" w:type="dxa"/>
            <w:tcBorders>
              <w:top w:val="nil"/>
              <w:bottom w:val="nil"/>
            </w:tcBorders>
            <w:vAlign w:val="center"/>
          </w:tcPr>
          <w:p w14:paraId="3569C4B3" w14:textId="77777777" w:rsidR="00C87273" w:rsidRPr="00D40FC5" w:rsidRDefault="00C87273" w:rsidP="00C550A1">
            <w:pPr>
              <w:tabs>
                <w:tab w:val="left" w:pos="1034"/>
              </w:tabs>
              <w:ind w:right="-67"/>
              <w:jc w:val="right"/>
              <w:rPr>
                <w:rFonts w:ascii="Arial Narrow" w:hAnsi="Arial Narrow" w:cs="Arial"/>
                <w:sz w:val="20"/>
                <w:szCs w:val="20"/>
              </w:rPr>
            </w:pPr>
            <w:r w:rsidRPr="00D40FC5">
              <w:rPr>
                <w:rFonts w:ascii="Arial Narrow" w:hAnsi="Arial Narrow" w:cs="Arial"/>
                <w:sz w:val="20"/>
                <w:szCs w:val="20"/>
              </w:rPr>
              <w:t>(658,685,952.04)</w:t>
            </w:r>
          </w:p>
        </w:tc>
      </w:tr>
      <w:tr w:rsidR="00D40FC5" w:rsidRPr="00D40FC5" w14:paraId="79DE076A" w14:textId="77777777" w:rsidTr="00010F4E">
        <w:trPr>
          <w:trHeight w:val="247"/>
        </w:trPr>
        <w:tc>
          <w:tcPr>
            <w:tcW w:w="2410" w:type="dxa"/>
            <w:tcBorders>
              <w:top w:val="nil"/>
              <w:bottom w:val="single" w:sz="4" w:space="0" w:color="auto"/>
            </w:tcBorders>
          </w:tcPr>
          <w:p w14:paraId="1EB8EC7E" w14:textId="77777777" w:rsidR="00C87273" w:rsidRPr="00D40FC5" w:rsidRDefault="00C87273" w:rsidP="009B59CF">
            <w:pPr>
              <w:ind w:hanging="100"/>
              <w:jc w:val="both"/>
              <w:rPr>
                <w:rFonts w:ascii="Arial Narrow" w:hAnsi="Arial Narrow" w:cs="Arial"/>
                <w:sz w:val="20"/>
                <w:szCs w:val="20"/>
              </w:rPr>
            </w:pPr>
            <w:r w:rsidRPr="00D40FC5">
              <w:rPr>
                <w:rFonts w:ascii="Arial Narrow" w:hAnsi="Arial Narrow" w:cs="Arial"/>
                <w:sz w:val="20"/>
                <w:szCs w:val="20"/>
              </w:rPr>
              <w:t>10301010-00-002-000002</w:t>
            </w:r>
          </w:p>
        </w:tc>
        <w:tc>
          <w:tcPr>
            <w:tcW w:w="3780" w:type="dxa"/>
            <w:tcBorders>
              <w:top w:val="nil"/>
              <w:bottom w:val="single" w:sz="4" w:space="0" w:color="auto"/>
            </w:tcBorders>
          </w:tcPr>
          <w:p w14:paraId="375570DF" w14:textId="2FD49CBC" w:rsidR="007B784B" w:rsidRPr="00D40FC5" w:rsidRDefault="00C87273" w:rsidP="00A15046">
            <w:pPr>
              <w:ind w:firstLine="402"/>
              <w:rPr>
                <w:rFonts w:ascii="Arial Narrow" w:hAnsi="Arial Narrow" w:cs="Arial"/>
                <w:sz w:val="20"/>
                <w:szCs w:val="20"/>
              </w:rPr>
            </w:pPr>
            <w:r w:rsidRPr="00D40FC5">
              <w:rPr>
                <w:rFonts w:ascii="Arial Narrow" w:hAnsi="Arial Narrow" w:cs="Arial"/>
                <w:sz w:val="20"/>
                <w:szCs w:val="20"/>
              </w:rPr>
              <w:t>Accounts Receivable-Ticket Sales-Lotto</w:t>
            </w:r>
          </w:p>
        </w:tc>
        <w:tc>
          <w:tcPr>
            <w:tcW w:w="316" w:type="dxa"/>
            <w:tcBorders>
              <w:top w:val="nil"/>
              <w:bottom w:val="single" w:sz="4" w:space="0" w:color="auto"/>
            </w:tcBorders>
          </w:tcPr>
          <w:p w14:paraId="63D7DF58" w14:textId="77777777" w:rsidR="00C87273" w:rsidRPr="00D40FC5" w:rsidRDefault="00C87273" w:rsidP="009B59CF">
            <w:pPr>
              <w:jc w:val="right"/>
              <w:rPr>
                <w:rFonts w:ascii="Arial Narrow" w:hAnsi="Arial Narrow" w:cs="Arial"/>
                <w:sz w:val="20"/>
                <w:szCs w:val="20"/>
              </w:rPr>
            </w:pPr>
          </w:p>
        </w:tc>
        <w:tc>
          <w:tcPr>
            <w:tcW w:w="1993" w:type="dxa"/>
            <w:tcBorders>
              <w:top w:val="nil"/>
              <w:bottom w:val="single" w:sz="4" w:space="0" w:color="auto"/>
            </w:tcBorders>
          </w:tcPr>
          <w:p w14:paraId="6BA025FB" w14:textId="76F088A8" w:rsidR="00C87273" w:rsidRPr="00D40FC5" w:rsidRDefault="00C87273" w:rsidP="00C550A1">
            <w:pPr>
              <w:tabs>
                <w:tab w:val="left" w:pos="1034"/>
              </w:tabs>
              <w:ind w:right="-67"/>
              <w:jc w:val="right"/>
              <w:rPr>
                <w:rFonts w:ascii="Arial Narrow" w:hAnsi="Arial Narrow" w:cs="Arial"/>
                <w:sz w:val="20"/>
                <w:szCs w:val="20"/>
              </w:rPr>
            </w:pPr>
            <w:r w:rsidRPr="00D40FC5">
              <w:rPr>
                <w:rFonts w:ascii="Arial Narrow" w:hAnsi="Arial Narrow" w:cs="Arial"/>
                <w:sz w:val="20"/>
                <w:szCs w:val="20"/>
              </w:rPr>
              <w:t>(</w:t>
            </w:r>
            <w:r w:rsidR="00A15046" w:rsidRPr="00D40FC5">
              <w:rPr>
                <w:rFonts w:ascii="Arial Narrow" w:hAnsi="Arial Narrow" w:cs="Arial"/>
                <w:sz w:val="20"/>
                <w:szCs w:val="20"/>
              </w:rPr>
              <w:t xml:space="preserve"> </w:t>
            </w:r>
            <w:r w:rsidRPr="00D40FC5">
              <w:rPr>
                <w:rFonts w:ascii="Arial Narrow" w:hAnsi="Arial Narrow" w:cs="Arial"/>
                <w:sz w:val="20"/>
                <w:szCs w:val="20"/>
              </w:rPr>
              <w:t>22,634,164.99)</w:t>
            </w:r>
          </w:p>
        </w:tc>
      </w:tr>
      <w:tr w:rsidR="00D40FC5" w:rsidRPr="00D40FC5" w14:paraId="7031AB4C" w14:textId="77777777" w:rsidTr="00010F4E">
        <w:trPr>
          <w:trHeight w:val="296"/>
        </w:trPr>
        <w:tc>
          <w:tcPr>
            <w:tcW w:w="2410" w:type="dxa"/>
            <w:tcBorders>
              <w:top w:val="single" w:sz="4" w:space="0" w:color="auto"/>
              <w:bottom w:val="double" w:sz="4" w:space="0" w:color="auto"/>
            </w:tcBorders>
            <w:vAlign w:val="center"/>
          </w:tcPr>
          <w:p w14:paraId="55CF69D0" w14:textId="77777777" w:rsidR="009965CF" w:rsidRPr="00D40FC5" w:rsidRDefault="009965CF" w:rsidP="009B59CF">
            <w:pPr>
              <w:jc w:val="both"/>
              <w:rPr>
                <w:rFonts w:ascii="Arial Narrow" w:hAnsi="Arial Narrow" w:cs="Arial"/>
                <w:b/>
                <w:bCs/>
                <w:sz w:val="20"/>
                <w:szCs w:val="20"/>
              </w:rPr>
            </w:pPr>
          </w:p>
        </w:tc>
        <w:tc>
          <w:tcPr>
            <w:tcW w:w="3780" w:type="dxa"/>
            <w:tcBorders>
              <w:top w:val="single" w:sz="4" w:space="0" w:color="auto"/>
              <w:bottom w:val="double" w:sz="4" w:space="0" w:color="auto"/>
            </w:tcBorders>
            <w:vAlign w:val="center"/>
          </w:tcPr>
          <w:p w14:paraId="111B3798" w14:textId="77777777" w:rsidR="00C87273" w:rsidRPr="00D40FC5" w:rsidRDefault="00C87273" w:rsidP="009B59CF">
            <w:pPr>
              <w:jc w:val="right"/>
              <w:rPr>
                <w:rFonts w:ascii="Arial Narrow" w:hAnsi="Arial Narrow" w:cs="Arial"/>
                <w:b/>
                <w:bCs/>
                <w:sz w:val="20"/>
                <w:szCs w:val="20"/>
              </w:rPr>
            </w:pPr>
          </w:p>
        </w:tc>
        <w:tc>
          <w:tcPr>
            <w:tcW w:w="316" w:type="dxa"/>
            <w:tcBorders>
              <w:top w:val="single" w:sz="4" w:space="0" w:color="auto"/>
              <w:bottom w:val="double" w:sz="4" w:space="0" w:color="auto"/>
            </w:tcBorders>
          </w:tcPr>
          <w:p w14:paraId="5C306C54" w14:textId="77777777" w:rsidR="00C87273" w:rsidRPr="00D40FC5" w:rsidRDefault="00C87273" w:rsidP="009B59CF">
            <w:pPr>
              <w:jc w:val="right"/>
              <w:rPr>
                <w:rFonts w:ascii="Arial Narrow" w:hAnsi="Arial Narrow" w:cs="Arial"/>
                <w:b/>
                <w:bCs/>
                <w:sz w:val="20"/>
                <w:szCs w:val="20"/>
              </w:rPr>
            </w:pPr>
            <w:r w:rsidRPr="00D40FC5">
              <w:rPr>
                <w:rFonts w:ascii="Arial Narrow" w:hAnsi="Arial Narrow" w:cs="Arial"/>
                <w:b/>
                <w:bCs/>
                <w:sz w:val="20"/>
                <w:szCs w:val="20"/>
              </w:rPr>
              <w:t xml:space="preserve"> </w:t>
            </w:r>
          </w:p>
        </w:tc>
        <w:tc>
          <w:tcPr>
            <w:tcW w:w="1993" w:type="dxa"/>
            <w:tcBorders>
              <w:top w:val="single" w:sz="4" w:space="0" w:color="auto"/>
              <w:bottom w:val="double" w:sz="4" w:space="0" w:color="auto"/>
            </w:tcBorders>
            <w:vAlign w:val="center"/>
          </w:tcPr>
          <w:p w14:paraId="48B8AF80" w14:textId="40042B87" w:rsidR="00C87273" w:rsidRPr="00D40FC5" w:rsidRDefault="009B59CF" w:rsidP="00C550A1">
            <w:pPr>
              <w:tabs>
                <w:tab w:val="left" w:pos="1034"/>
              </w:tabs>
              <w:ind w:left="-70" w:right="-67" w:hanging="70"/>
              <w:jc w:val="right"/>
              <w:rPr>
                <w:rFonts w:ascii="Arial Narrow" w:hAnsi="Arial Narrow" w:cs="Arial"/>
                <w:b/>
                <w:bCs/>
                <w:sz w:val="20"/>
                <w:szCs w:val="20"/>
              </w:rPr>
            </w:pPr>
            <w:r w:rsidRPr="00D40FC5">
              <w:rPr>
                <w:rFonts w:ascii="Arial Narrow" w:hAnsi="Arial Narrow" w:cs="Arial"/>
                <w:b/>
                <w:bCs/>
                <w:sz w:val="20"/>
                <w:szCs w:val="20"/>
              </w:rPr>
              <w:t xml:space="preserve">P    </w:t>
            </w:r>
            <w:r w:rsidR="00C87273" w:rsidRPr="00D40FC5">
              <w:rPr>
                <w:rFonts w:ascii="Arial Narrow" w:hAnsi="Arial Narrow" w:cs="Arial"/>
                <w:b/>
                <w:bCs/>
                <w:sz w:val="20"/>
                <w:szCs w:val="20"/>
              </w:rPr>
              <w:t>(681,734,828.57)</w:t>
            </w:r>
          </w:p>
        </w:tc>
      </w:tr>
    </w:tbl>
    <w:p w14:paraId="3C856EBB" w14:textId="473CF52F" w:rsidR="00485612" w:rsidRDefault="00485612" w:rsidP="00485612">
      <w:pPr>
        <w:pStyle w:val="ListParagraph"/>
        <w:ind w:left="1440"/>
        <w:contextualSpacing/>
        <w:jc w:val="both"/>
        <w:rPr>
          <w:rFonts w:ascii="Arial" w:hAnsi="Arial" w:cs="Arial"/>
          <w:sz w:val="22"/>
          <w:szCs w:val="22"/>
        </w:rPr>
      </w:pPr>
    </w:p>
    <w:p w14:paraId="0896F594" w14:textId="77777777" w:rsidR="00010F4E" w:rsidRDefault="00010F4E" w:rsidP="00485612">
      <w:pPr>
        <w:pStyle w:val="ListParagraph"/>
        <w:ind w:left="1440"/>
        <w:contextualSpacing/>
        <w:jc w:val="both"/>
        <w:rPr>
          <w:rFonts w:ascii="Arial" w:hAnsi="Arial" w:cs="Arial"/>
          <w:sz w:val="22"/>
          <w:szCs w:val="22"/>
        </w:rPr>
      </w:pPr>
    </w:p>
    <w:p w14:paraId="65F5D9F7" w14:textId="5067D340" w:rsidR="009965CF" w:rsidRPr="00D40FC5" w:rsidRDefault="009965CF" w:rsidP="005C5C60">
      <w:pPr>
        <w:pStyle w:val="ListParagraph"/>
        <w:numPr>
          <w:ilvl w:val="1"/>
          <w:numId w:val="1"/>
        </w:numPr>
        <w:ind w:left="1418" w:hanging="709"/>
        <w:contextualSpacing/>
        <w:jc w:val="both"/>
        <w:rPr>
          <w:rFonts w:ascii="Arial" w:hAnsi="Arial" w:cs="Arial"/>
          <w:sz w:val="22"/>
          <w:szCs w:val="22"/>
        </w:rPr>
      </w:pPr>
      <w:r w:rsidRPr="00D40FC5">
        <w:rPr>
          <w:rFonts w:ascii="Arial" w:hAnsi="Arial" w:cs="Arial"/>
          <w:sz w:val="22"/>
          <w:szCs w:val="22"/>
          <w:lang w:val="en-PH" w:eastAsia="ar-SA"/>
        </w:rPr>
        <w:t xml:space="preserve">The concerned </w:t>
      </w:r>
      <w:r w:rsidR="00A15046" w:rsidRPr="00D40FC5">
        <w:rPr>
          <w:rFonts w:ascii="Arial" w:hAnsi="Arial" w:cs="Arial"/>
          <w:sz w:val="22"/>
          <w:szCs w:val="22"/>
          <w:lang w:val="en-PH" w:eastAsia="ar-SA"/>
        </w:rPr>
        <w:t>A</w:t>
      </w:r>
      <w:r w:rsidRPr="00D40FC5">
        <w:rPr>
          <w:rFonts w:ascii="Arial" w:hAnsi="Arial" w:cs="Arial"/>
          <w:sz w:val="22"/>
          <w:szCs w:val="22"/>
          <w:lang w:val="en-PH" w:eastAsia="ar-SA"/>
        </w:rPr>
        <w:t>ccounting pe</w:t>
      </w:r>
      <w:r w:rsidR="00B1316C" w:rsidRPr="00D40FC5">
        <w:rPr>
          <w:rFonts w:ascii="Arial" w:hAnsi="Arial" w:cs="Arial"/>
          <w:sz w:val="22"/>
          <w:szCs w:val="22"/>
          <w:lang w:val="en-PH" w:eastAsia="ar-SA"/>
        </w:rPr>
        <w:t xml:space="preserve">rsonnel </w:t>
      </w:r>
      <w:r w:rsidRPr="00D40FC5">
        <w:rPr>
          <w:rFonts w:ascii="Arial" w:hAnsi="Arial" w:cs="Arial"/>
          <w:sz w:val="22"/>
          <w:szCs w:val="22"/>
          <w:lang w:val="en-PH" w:eastAsia="ar-SA"/>
        </w:rPr>
        <w:t>explained that the said abnormal balances were due to prior years’ errors in the posting of transactions, which orig</w:t>
      </w:r>
      <w:r w:rsidR="00F56572" w:rsidRPr="00D40FC5">
        <w:rPr>
          <w:rFonts w:ascii="Arial" w:hAnsi="Arial" w:cs="Arial"/>
          <w:sz w:val="22"/>
          <w:szCs w:val="22"/>
          <w:lang w:val="en-PH" w:eastAsia="ar-SA"/>
        </w:rPr>
        <w:t xml:space="preserve">inated from the Branch Offices, </w:t>
      </w:r>
      <w:r w:rsidRPr="00D40FC5">
        <w:rPr>
          <w:rFonts w:ascii="Arial" w:hAnsi="Arial" w:cs="Arial"/>
          <w:sz w:val="22"/>
          <w:szCs w:val="22"/>
          <w:lang w:val="en-PH" w:eastAsia="ar-SA"/>
        </w:rPr>
        <w:t>that</w:t>
      </w:r>
      <w:r w:rsidRPr="00D40FC5">
        <w:rPr>
          <w:rFonts w:ascii="Arial" w:hAnsi="Arial" w:cs="Arial"/>
          <w:sz w:val="22"/>
          <w:szCs w:val="22"/>
        </w:rPr>
        <w:t xml:space="preserve"> remained unreconciled and unadjusted as of December 31, 2019. </w:t>
      </w:r>
    </w:p>
    <w:p w14:paraId="73BB1195" w14:textId="77777777" w:rsidR="002E4FC2" w:rsidRPr="00D40FC5" w:rsidRDefault="002E4FC2" w:rsidP="00CF03CA">
      <w:pPr>
        <w:pStyle w:val="NoSpacing"/>
        <w:ind w:left="720" w:right="3600"/>
        <w:jc w:val="both"/>
        <w:rPr>
          <w:rFonts w:ascii="Arial" w:hAnsi="Arial" w:cs="Arial"/>
          <w:b/>
        </w:rPr>
      </w:pPr>
    </w:p>
    <w:p w14:paraId="15E0A3D3" w14:textId="5A92F1E1" w:rsidR="000378E2" w:rsidRPr="00D40FC5" w:rsidRDefault="00A15046" w:rsidP="00A15046">
      <w:pPr>
        <w:pStyle w:val="ListParagraph"/>
        <w:ind w:left="709" w:right="2943"/>
        <w:contextualSpacing/>
        <w:jc w:val="both"/>
        <w:rPr>
          <w:rFonts w:ascii="Arial" w:hAnsi="Arial" w:cs="Arial"/>
          <w:i/>
          <w:sz w:val="22"/>
          <w:szCs w:val="22"/>
        </w:rPr>
      </w:pPr>
      <w:r w:rsidRPr="00D40FC5">
        <w:rPr>
          <w:rFonts w:ascii="Arial" w:hAnsi="Arial" w:cs="Arial"/>
          <w:i/>
          <w:sz w:val="22"/>
          <w:szCs w:val="22"/>
        </w:rPr>
        <w:t>Variance in the total amount of P466.230 million between the account balanc</w:t>
      </w:r>
      <w:r w:rsidR="00443025">
        <w:rPr>
          <w:rFonts w:ascii="Arial" w:hAnsi="Arial" w:cs="Arial"/>
          <w:i/>
          <w:sz w:val="22"/>
          <w:szCs w:val="22"/>
        </w:rPr>
        <w:t xml:space="preserve">es per GL and the Aging Schedule </w:t>
      </w:r>
      <w:r w:rsidR="00443025" w:rsidRPr="00A511EC">
        <w:rPr>
          <w:rFonts w:ascii="Arial" w:hAnsi="Arial" w:cs="Arial"/>
          <w:i/>
          <w:sz w:val="22"/>
          <w:szCs w:val="22"/>
        </w:rPr>
        <w:t>resulting from prior period errors in posting of transactions</w:t>
      </w:r>
    </w:p>
    <w:p w14:paraId="40613F23" w14:textId="77777777" w:rsidR="00A15046" w:rsidRPr="00D40FC5" w:rsidRDefault="00A15046" w:rsidP="00CF03CA">
      <w:pPr>
        <w:pStyle w:val="ListParagraph"/>
        <w:ind w:left="1440"/>
        <w:contextualSpacing/>
        <w:jc w:val="both"/>
        <w:rPr>
          <w:rFonts w:ascii="Arial" w:hAnsi="Arial" w:cs="Arial"/>
          <w:sz w:val="22"/>
          <w:szCs w:val="22"/>
        </w:rPr>
      </w:pPr>
    </w:p>
    <w:p w14:paraId="65F99C02" w14:textId="5DEB6340" w:rsidR="00B1316C" w:rsidRPr="00D40FC5" w:rsidRDefault="00B1316C" w:rsidP="005C5C60">
      <w:pPr>
        <w:pStyle w:val="ListParagraph"/>
        <w:numPr>
          <w:ilvl w:val="1"/>
          <w:numId w:val="1"/>
        </w:numPr>
        <w:ind w:left="1418" w:hanging="709"/>
        <w:contextualSpacing/>
        <w:jc w:val="both"/>
        <w:rPr>
          <w:rFonts w:ascii="Arial" w:hAnsi="Arial" w:cs="Arial"/>
          <w:sz w:val="22"/>
          <w:szCs w:val="22"/>
        </w:rPr>
      </w:pPr>
      <w:r w:rsidRPr="00D40FC5">
        <w:rPr>
          <w:rFonts w:ascii="Arial" w:hAnsi="Arial" w:cs="Arial"/>
          <w:sz w:val="22"/>
          <w:szCs w:val="22"/>
        </w:rPr>
        <w:t>Examination of the balances reflec</w:t>
      </w:r>
      <w:r w:rsidR="00A632C5" w:rsidRPr="00D40FC5">
        <w:rPr>
          <w:rFonts w:ascii="Arial" w:hAnsi="Arial" w:cs="Arial"/>
          <w:sz w:val="22"/>
          <w:szCs w:val="22"/>
        </w:rPr>
        <w:t>ted in the submitted Aging of A</w:t>
      </w:r>
      <w:r w:rsidRPr="00D40FC5">
        <w:rPr>
          <w:rFonts w:ascii="Arial" w:hAnsi="Arial" w:cs="Arial"/>
          <w:sz w:val="22"/>
          <w:szCs w:val="22"/>
        </w:rPr>
        <w:t>R with the corresponding GL balances revealed significant discrepancies in the total amount of P466.230 million, as shown in Table 9</w:t>
      </w:r>
      <w:r w:rsidR="00F56572" w:rsidRPr="00D40FC5">
        <w:rPr>
          <w:rFonts w:ascii="Arial" w:hAnsi="Arial" w:cs="Arial"/>
          <w:sz w:val="22"/>
          <w:szCs w:val="22"/>
        </w:rPr>
        <w:t>.</w:t>
      </w:r>
    </w:p>
    <w:p w14:paraId="16CFCC7C" w14:textId="77777777" w:rsidR="007B784B" w:rsidRPr="00D40FC5" w:rsidRDefault="007B784B" w:rsidP="00CF03CA">
      <w:pPr>
        <w:pStyle w:val="ListParagraph"/>
        <w:ind w:left="1440"/>
        <w:contextualSpacing/>
        <w:jc w:val="both"/>
        <w:rPr>
          <w:rFonts w:ascii="Arial" w:hAnsi="Arial" w:cs="Arial"/>
          <w:sz w:val="22"/>
          <w:szCs w:val="22"/>
        </w:rPr>
      </w:pPr>
    </w:p>
    <w:p w14:paraId="22EDD13C" w14:textId="4412EBA2" w:rsidR="0054075F" w:rsidRPr="00D40FC5" w:rsidRDefault="00F56572" w:rsidP="00F2274F">
      <w:pPr>
        <w:pStyle w:val="ListParagraph"/>
        <w:ind w:left="1440"/>
        <w:contextualSpacing/>
        <w:jc w:val="center"/>
        <w:rPr>
          <w:rFonts w:ascii="Arial Narrow" w:hAnsi="Arial Narrow" w:cs="Arial"/>
          <w:b/>
          <w:sz w:val="20"/>
          <w:szCs w:val="20"/>
        </w:rPr>
      </w:pPr>
      <w:r w:rsidRPr="00D40FC5">
        <w:rPr>
          <w:rFonts w:ascii="Arial Narrow" w:hAnsi="Arial Narrow" w:cs="Arial"/>
          <w:b/>
          <w:sz w:val="20"/>
          <w:szCs w:val="20"/>
        </w:rPr>
        <w:t>Table 9 –</w:t>
      </w:r>
      <w:r w:rsidR="0054075F" w:rsidRPr="00D40FC5">
        <w:rPr>
          <w:rFonts w:ascii="Arial Narrow" w:hAnsi="Arial Narrow" w:cs="Arial"/>
          <w:b/>
          <w:sz w:val="20"/>
          <w:szCs w:val="20"/>
        </w:rPr>
        <w:t xml:space="preserve"> Discrepancies</w:t>
      </w:r>
      <w:r w:rsidRPr="00D40FC5">
        <w:rPr>
          <w:rFonts w:ascii="Arial Narrow" w:hAnsi="Arial Narrow" w:cs="Arial"/>
          <w:b/>
          <w:sz w:val="20"/>
          <w:szCs w:val="20"/>
        </w:rPr>
        <w:t xml:space="preserve"> between the balances</w:t>
      </w:r>
      <w:r w:rsidR="0054075F" w:rsidRPr="00D40FC5">
        <w:rPr>
          <w:rFonts w:ascii="Arial Narrow" w:hAnsi="Arial Narrow" w:cs="Arial"/>
          <w:b/>
          <w:sz w:val="20"/>
          <w:szCs w:val="20"/>
        </w:rPr>
        <w:t xml:space="preserve"> of AR </w:t>
      </w:r>
      <w:r w:rsidRPr="00D40FC5">
        <w:rPr>
          <w:rFonts w:ascii="Arial Narrow" w:hAnsi="Arial Narrow" w:cs="Arial"/>
          <w:b/>
          <w:sz w:val="20"/>
          <w:szCs w:val="20"/>
        </w:rPr>
        <w:t>Sub-accounts</w:t>
      </w:r>
    </w:p>
    <w:p w14:paraId="1880A458" w14:textId="24E67175" w:rsidR="00F56572" w:rsidRPr="00D40FC5" w:rsidRDefault="00F56572" w:rsidP="00F2274F">
      <w:pPr>
        <w:pStyle w:val="ListParagraph"/>
        <w:ind w:left="2160"/>
        <w:contextualSpacing/>
        <w:jc w:val="center"/>
        <w:rPr>
          <w:rFonts w:ascii="Arial Narrow" w:hAnsi="Arial Narrow" w:cs="Arial"/>
          <w:b/>
          <w:sz w:val="20"/>
          <w:szCs w:val="20"/>
        </w:rPr>
      </w:pPr>
      <w:r w:rsidRPr="00D40FC5">
        <w:rPr>
          <w:rFonts w:ascii="Arial Narrow" w:hAnsi="Arial Narrow" w:cs="Arial"/>
          <w:b/>
          <w:sz w:val="20"/>
          <w:szCs w:val="20"/>
        </w:rPr>
        <w:t>per GL</w:t>
      </w:r>
      <w:r w:rsidR="0054075F" w:rsidRPr="00D40FC5">
        <w:rPr>
          <w:rFonts w:ascii="Arial Narrow" w:hAnsi="Arial Narrow" w:cs="Arial"/>
          <w:b/>
          <w:sz w:val="20"/>
          <w:szCs w:val="20"/>
        </w:rPr>
        <w:t xml:space="preserve"> a</w:t>
      </w:r>
      <w:r w:rsidRPr="00D40FC5">
        <w:rPr>
          <w:rFonts w:ascii="Arial Narrow" w:hAnsi="Arial Narrow" w:cs="Arial"/>
          <w:b/>
          <w:sz w:val="20"/>
          <w:szCs w:val="20"/>
        </w:rPr>
        <w:t xml:space="preserve">nd </w:t>
      </w:r>
      <w:r w:rsidR="0054075F" w:rsidRPr="00D40FC5">
        <w:rPr>
          <w:rFonts w:ascii="Arial Narrow" w:hAnsi="Arial Narrow" w:cs="Arial"/>
          <w:b/>
          <w:sz w:val="20"/>
          <w:szCs w:val="20"/>
        </w:rPr>
        <w:t>per s</w:t>
      </w:r>
      <w:r w:rsidRPr="00D40FC5">
        <w:rPr>
          <w:rFonts w:ascii="Arial Narrow" w:hAnsi="Arial Narrow" w:cs="Arial"/>
          <w:b/>
          <w:sz w:val="20"/>
          <w:szCs w:val="20"/>
        </w:rPr>
        <w:t>ubmitted Aging of A</w:t>
      </w:r>
      <w:r w:rsidR="0054075F" w:rsidRPr="00D40FC5">
        <w:rPr>
          <w:rFonts w:ascii="Arial Narrow" w:hAnsi="Arial Narrow" w:cs="Arial"/>
          <w:b/>
          <w:sz w:val="20"/>
          <w:szCs w:val="20"/>
        </w:rPr>
        <w:t>R</w:t>
      </w:r>
    </w:p>
    <w:p w14:paraId="1A2D8AA1" w14:textId="379B538C" w:rsidR="0054075F" w:rsidRPr="00D40FC5" w:rsidRDefault="0054075F" w:rsidP="00F2274F">
      <w:pPr>
        <w:pStyle w:val="ListParagraph"/>
        <w:ind w:left="2160"/>
        <w:contextualSpacing/>
        <w:jc w:val="center"/>
        <w:rPr>
          <w:rFonts w:ascii="Arial Narrow" w:hAnsi="Arial Narrow" w:cs="Arial"/>
          <w:b/>
          <w:sz w:val="20"/>
          <w:szCs w:val="20"/>
        </w:rPr>
      </w:pPr>
      <w:r w:rsidRPr="00D40FC5">
        <w:rPr>
          <w:rFonts w:ascii="Arial Narrow" w:hAnsi="Arial Narrow" w:cs="Arial"/>
          <w:b/>
          <w:sz w:val="20"/>
          <w:szCs w:val="20"/>
        </w:rPr>
        <w:t>As of December 31, 2019</w:t>
      </w:r>
    </w:p>
    <w:p w14:paraId="602C00FA" w14:textId="77777777" w:rsidR="0062247F" w:rsidRPr="00D40FC5" w:rsidRDefault="0062247F" w:rsidP="00CF03CA">
      <w:pPr>
        <w:pStyle w:val="ListParagraph"/>
        <w:ind w:left="2160"/>
        <w:contextualSpacing/>
        <w:jc w:val="both"/>
        <w:rPr>
          <w:rFonts w:ascii="Arial Narrow" w:hAnsi="Arial Narrow" w:cs="Arial"/>
          <w:sz w:val="20"/>
          <w:szCs w:val="20"/>
        </w:rPr>
      </w:pPr>
    </w:p>
    <w:tbl>
      <w:tblPr>
        <w:tblStyle w:val="TableGrid"/>
        <w:tblW w:w="88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2034"/>
        <w:gridCol w:w="306"/>
        <w:gridCol w:w="1537"/>
        <w:gridCol w:w="236"/>
        <w:gridCol w:w="1647"/>
        <w:gridCol w:w="63"/>
        <w:gridCol w:w="236"/>
        <w:gridCol w:w="1321"/>
        <w:gridCol w:w="183"/>
      </w:tblGrid>
      <w:tr w:rsidR="00D40FC5" w:rsidRPr="00D40FC5" w14:paraId="264D59CB" w14:textId="77777777" w:rsidTr="00A15046">
        <w:trPr>
          <w:gridAfter w:val="1"/>
          <w:wAfter w:w="183" w:type="dxa"/>
        </w:trPr>
        <w:tc>
          <w:tcPr>
            <w:tcW w:w="1260" w:type="dxa"/>
            <w:vMerge w:val="restart"/>
            <w:tcBorders>
              <w:top w:val="single" w:sz="4" w:space="0" w:color="auto"/>
              <w:bottom w:val="single" w:sz="4" w:space="0" w:color="auto"/>
            </w:tcBorders>
            <w:vAlign w:val="bottom"/>
          </w:tcPr>
          <w:p w14:paraId="132E6365" w14:textId="77777777" w:rsidR="00B1316C" w:rsidRPr="00D40FC5" w:rsidRDefault="00B1316C" w:rsidP="007D2536">
            <w:pPr>
              <w:ind w:left="-90"/>
              <w:rPr>
                <w:rFonts w:ascii="Arial Narrow" w:hAnsi="Arial Narrow" w:cs="Arial"/>
                <w:b/>
                <w:bCs/>
                <w:sz w:val="20"/>
                <w:szCs w:val="20"/>
              </w:rPr>
            </w:pPr>
            <w:r w:rsidRPr="00D40FC5">
              <w:rPr>
                <w:rFonts w:ascii="Arial Narrow" w:hAnsi="Arial Narrow" w:cs="Arial"/>
                <w:b/>
                <w:bCs/>
                <w:sz w:val="20"/>
                <w:szCs w:val="20"/>
              </w:rPr>
              <w:t>Game</w:t>
            </w:r>
          </w:p>
        </w:tc>
        <w:tc>
          <w:tcPr>
            <w:tcW w:w="2034" w:type="dxa"/>
            <w:vMerge w:val="restart"/>
            <w:tcBorders>
              <w:top w:val="single" w:sz="4" w:space="0" w:color="auto"/>
              <w:bottom w:val="single" w:sz="4" w:space="0" w:color="auto"/>
            </w:tcBorders>
            <w:vAlign w:val="bottom"/>
          </w:tcPr>
          <w:p w14:paraId="085AF604" w14:textId="77777777" w:rsidR="007B784B" w:rsidRPr="00D40FC5" w:rsidRDefault="007B784B" w:rsidP="00511543">
            <w:pPr>
              <w:ind w:right="-18"/>
              <w:jc w:val="right"/>
              <w:rPr>
                <w:rFonts w:ascii="Arial Narrow" w:hAnsi="Arial Narrow" w:cs="Arial"/>
                <w:b/>
                <w:bCs/>
                <w:sz w:val="20"/>
                <w:szCs w:val="20"/>
              </w:rPr>
            </w:pPr>
          </w:p>
          <w:p w14:paraId="75A7D4BB" w14:textId="5CC4E390" w:rsidR="00B1316C" w:rsidRPr="00D40FC5" w:rsidRDefault="00B1316C" w:rsidP="00511543">
            <w:pPr>
              <w:ind w:right="-18"/>
              <w:jc w:val="right"/>
              <w:rPr>
                <w:rFonts w:ascii="Arial Narrow" w:hAnsi="Arial Narrow" w:cs="Arial"/>
                <w:b/>
                <w:bCs/>
                <w:sz w:val="20"/>
                <w:szCs w:val="20"/>
              </w:rPr>
            </w:pPr>
            <w:r w:rsidRPr="00D40FC5">
              <w:rPr>
                <w:rFonts w:ascii="Arial Narrow" w:hAnsi="Arial Narrow" w:cs="Arial"/>
                <w:b/>
                <w:bCs/>
                <w:sz w:val="20"/>
                <w:szCs w:val="20"/>
              </w:rPr>
              <w:t>Account Code</w:t>
            </w:r>
          </w:p>
        </w:tc>
        <w:tc>
          <w:tcPr>
            <w:tcW w:w="3726" w:type="dxa"/>
            <w:gridSpan w:val="4"/>
            <w:tcBorders>
              <w:top w:val="single" w:sz="4" w:space="0" w:color="auto"/>
              <w:bottom w:val="single" w:sz="4" w:space="0" w:color="auto"/>
            </w:tcBorders>
          </w:tcPr>
          <w:p w14:paraId="42990F3B" w14:textId="21A31474" w:rsidR="00B1316C" w:rsidRPr="00D40FC5" w:rsidRDefault="00B1316C" w:rsidP="005F2184">
            <w:pPr>
              <w:ind w:left="-108" w:right="-108"/>
              <w:jc w:val="center"/>
              <w:rPr>
                <w:rFonts w:ascii="Arial Narrow" w:hAnsi="Arial Narrow" w:cs="Arial"/>
                <w:b/>
                <w:bCs/>
                <w:sz w:val="20"/>
                <w:szCs w:val="20"/>
              </w:rPr>
            </w:pPr>
            <w:r w:rsidRPr="00D40FC5">
              <w:rPr>
                <w:rFonts w:ascii="Arial Narrow" w:hAnsi="Arial Narrow" w:cs="Arial"/>
                <w:b/>
                <w:bCs/>
                <w:sz w:val="20"/>
                <w:szCs w:val="20"/>
              </w:rPr>
              <w:t>Outstanding Balance as of December 31, 2019</w:t>
            </w:r>
          </w:p>
        </w:tc>
        <w:tc>
          <w:tcPr>
            <w:tcW w:w="1620" w:type="dxa"/>
            <w:gridSpan w:val="3"/>
            <w:vMerge w:val="restart"/>
            <w:tcBorders>
              <w:top w:val="single" w:sz="4" w:space="0" w:color="auto"/>
              <w:bottom w:val="single" w:sz="4" w:space="0" w:color="auto"/>
            </w:tcBorders>
            <w:vAlign w:val="bottom"/>
          </w:tcPr>
          <w:p w14:paraId="40562B86" w14:textId="77777777" w:rsidR="007B784B" w:rsidRPr="00D40FC5" w:rsidRDefault="007B784B" w:rsidP="007D2536">
            <w:pPr>
              <w:ind w:right="-108"/>
              <w:jc w:val="right"/>
              <w:rPr>
                <w:rFonts w:ascii="Arial Narrow" w:hAnsi="Arial Narrow" w:cs="Arial"/>
                <w:b/>
                <w:bCs/>
                <w:sz w:val="20"/>
                <w:szCs w:val="20"/>
              </w:rPr>
            </w:pPr>
          </w:p>
          <w:p w14:paraId="04EA29AC" w14:textId="63654D5F" w:rsidR="00B1316C" w:rsidRPr="00D40FC5" w:rsidRDefault="00B1316C" w:rsidP="007D2536">
            <w:pPr>
              <w:ind w:right="-108"/>
              <w:jc w:val="right"/>
              <w:rPr>
                <w:rFonts w:ascii="Arial Narrow" w:hAnsi="Arial Narrow" w:cs="Arial"/>
                <w:b/>
                <w:bCs/>
                <w:sz w:val="20"/>
                <w:szCs w:val="20"/>
              </w:rPr>
            </w:pPr>
            <w:r w:rsidRPr="00D40FC5">
              <w:rPr>
                <w:rFonts w:ascii="Arial Narrow" w:hAnsi="Arial Narrow" w:cs="Arial"/>
                <w:b/>
                <w:bCs/>
                <w:sz w:val="20"/>
                <w:szCs w:val="20"/>
              </w:rPr>
              <w:t xml:space="preserve">Variance       </w:t>
            </w:r>
          </w:p>
        </w:tc>
      </w:tr>
      <w:tr w:rsidR="00D40FC5" w:rsidRPr="00D40FC5" w14:paraId="3C646089" w14:textId="77777777" w:rsidTr="00A15046">
        <w:trPr>
          <w:gridAfter w:val="1"/>
          <w:wAfter w:w="183" w:type="dxa"/>
        </w:trPr>
        <w:tc>
          <w:tcPr>
            <w:tcW w:w="1260" w:type="dxa"/>
            <w:vMerge/>
            <w:tcBorders>
              <w:top w:val="single" w:sz="4" w:space="0" w:color="auto"/>
              <w:bottom w:val="single" w:sz="4" w:space="0" w:color="auto"/>
            </w:tcBorders>
            <w:vAlign w:val="center"/>
          </w:tcPr>
          <w:p w14:paraId="007A7DF7" w14:textId="77777777" w:rsidR="00B1316C" w:rsidRPr="00D40FC5" w:rsidRDefault="00B1316C" w:rsidP="007D2536">
            <w:pPr>
              <w:ind w:left="-90"/>
              <w:rPr>
                <w:rFonts w:ascii="Arial Narrow" w:hAnsi="Arial Narrow" w:cs="Arial"/>
                <w:b/>
                <w:bCs/>
                <w:sz w:val="20"/>
                <w:szCs w:val="20"/>
              </w:rPr>
            </w:pPr>
          </w:p>
        </w:tc>
        <w:tc>
          <w:tcPr>
            <w:tcW w:w="2034" w:type="dxa"/>
            <w:vMerge/>
            <w:tcBorders>
              <w:top w:val="single" w:sz="4" w:space="0" w:color="auto"/>
              <w:bottom w:val="single" w:sz="4" w:space="0" w:color="auto"/>
            </w:tcBorders>
          </w:tcPr>
          <w:p w14:paraId="763F2F90" w14:textId="77777777" w:rsidR="00B1316C" w:rsidRPr="00D40FC5" w:rsidRDefault="00B1316C" w:rsidP="00511543">
            <w:pPr>
              <w:ind w:right="-18"/>
              <w:jc w:val="right"/>
              <w:rPr>
                <w:rFonts w:ascii="Arial Narrow" w:hAnsi="Arial Narrow" w:cs="Arial"/>
                <w:b/>
                <w:bCs/>
                <w:sz w:val="20"/>
                <w:szCs w:val="20"/>
              </w:rPr>
            </w:pPr>
          </w:p>
        </w:tc>
        <w:tc>
          <w:tcPr>
            <w:tcW w:w="1843" w:type="dxa"/>
            <w:gridSpan w:val="2"/>
            <w:tcBorders>
              <w:top w:val="single" w:sz="4" w:space="0" w:color="auto"/>
              <w:bottom w:val="single" w:sz="4" w:space="0" w:color="auto"/>
            </w:tcBorders>
            <w:vAlign w:val="bottom"/>
          </w:tcPr>
          <w:p w14:paraId="7110A86A" w14:textId="77777777" w:rsidR="00B1316C" w:rsidRPr="00D40FC5" w:rsidRDefault="00B1316C" w:rsidP="007D2536">
            <w:pPr>
              <w:jc w:val="right"/>
              <w:rPr>
                <w:rFonts w:ascii="Arial Narrow" w:hAnsi="Arial Narrow" w:cs="Arial"/>
                <w:b/>
                <w:bCs/>
                <w:sz w:val="20"/>
                <w:szCs w:val="20"/>
              </w:rPr>
            </w:pPr>
            <w:r w:rsidRPr="00D40FC5">
              <w:rPr>
                <w:rFonts w:ascii="Arial Narrow" w:hAnsi="Arial Narrow" w:cs="Arial"/>
                <w:b/>
                <w:bCs/>
                <w:sz w:val="20"/>
                <w:szCs w:val="20"/>
              </w:rPr>
              <w:t>Per GL</w:t>
            </w:r>
          </w:p>
        </w:tc>
        <w:tc>
          <w:tcPr>
            <w:tcW w:w="1883" w:type="dxa"/>
            <w:gridSpan w:val="2"/>
            <w:tcBorders>
              <w:top w:val="single" w:sz="4" w:space="0" w:color="auto"/>
              <w:bottom w:val="single" w:sz="4" w:space="0" w:color="auto"/>
            </w:tcBorders>
            <w:vAlign w:val="bottom"/>
          </w:tcPr>
          <w:p w14:paraId="60CB09BB" w14:textId="505FF7FD" w:rsidR="00B1316C" w:rsidRPr="00D40FC5" w:rsidRDefault="00B1316C" w:rsidP="007D2536">
            <w:pPr>
              <w:ind w:right="-108" w:hanging="108"/>
              <w:jc w:val="center"/>
              <w:rPr>
                <w:rFonts w:ascii="Arial Narrow" w:hAnsi="Arial Narrow" w:cs="Arial"/>
                <w:b/>
                <w:bCs/>
                <w:sz w:val="20"/>
                <w:szCs w:val="20"/>
              </w:rPr>
            </w:pPr>
            <w:r w:rsidRPr="00D40FC5">
              <w:rPr>
                <w:rFonts w:ascii="Arial Narrow" w:hAnsi="Arial Narrow" w:cs="Arial"/>
                <w:b/>
                <w:bCs/>
                <w:sz w:val="20"/>
                <w:szCs w:val="20"/>
              </w:rPr>
              <w:t xml:space="preserve"> </w:t>
            </w:r>
            <w:r w:rsidR="00A15046" w:rsidRPr="00D40FC5">
              <w:rPr>
                <w:rFonts w:ascii="Arial Narrow" w:hAnsi="Arial Narrow" w:cs="Arial"/>
                <w:b/>
                <w:bCs/>
                <w:sz w:val="20"/>
                <w:szCs w:val="20"/>
              </w:rPr>
              <w:t>Per Submitted</w:t>
            </w:r>
          </w:p>
          <w:p w14:paraId="2719CEB0" w14:textId="4EA3FF74" w:rsidR="007B784B" w:rsidRPr="00D40FC5" w:rsidRDefault="00A15046" w:rsidP="007D2536">
            <w:pPr>
              <w:ind w:right="-108" w:hanging="108"/>
              <w:jc w:val="center"/>
              <w:rPr>
                <w:rFonts w:ascii="Arial Narrow" w:hAnsi="Arial Narrow" w:cs="Arial"/>
                <w:b/>
                <w:bCs/>
                <w:sz w:val="20"/>
                <w:szCs w:val="20"/>
              </w:rPr>
            </w:pPr>
            <w:r w:rsidRPr="00D40FC5">
              <w:rPr>
                <w:rFonts w:ascii="Arial Narrow" w:hAnsi="Arial Narrow" w:cs="Arial"/>
                <w:b/>
                <w:bCs/>
                <w:sz w:val="20"/>
                <w:szCs w:val="20"/>
              </w:rPr>
              <w:t>Aging of AR</w:t>
            </w:r>
          </w:p>
        </w:tc>
        <w:tc>
          <w:tcPr>
            <w:tcW w:w="1620" w:type="dxa"/>
            <w:gridSpan w:val="3"/>
            <w:vMerge/>
            <w:tcBorders>
              <w:top w:val="single" w:sz="4" w:space="0" w:color="auto"/>
              <w:bottom w:val="single" w:sz="4" w:space="0" w:color="auto"/>
            </w:tcBorders>
            <w:vAlign w:val="bottom"/>
          </w:tcPr>
          <w:p w14:paraId="241B0A3C" w14:textId="77777777" w:rsidR="00B1316C" w:rsidRPr="00D40FC5" w:rsidRDefault="00B1316C" w:rsidP="00CF03CA">
            <w:pPr>
              <w:rPr>
                <w:rFonts w:ascii="Arial Narrow" w:hAnsi="Arial Narrow" w:cs="Arial"/>
                <w:b/>
                <w:bCs/>
                <w:sz w:val="20"/>
                <w:szCs w:val="20"/>
              </w:rPr>
            </w:pPr>
          </w:p>
        </w:tc>
      </w:tr>
      <w:tr w:rsidR="00D40FC5" w:rsidRPr="00D40FC5" w14:paraId="5FF23620" w14:textId="77777777" w:rsidTr="005E6E36">
        <w:tc>
          <w:tcPr>
            <w:tcW w:w="1260" w:type="dxa"/>
            <w:tcBorders>
              <w:top w:val="single" w:sz="4" w:space="0" w:color="auto"/>
              <w:bottom w:val="dotted" w:sz="4" w:space="0" w:color="auto"/>
            </w:tcBorders>
          </w:tcPr>
          <w:p w14:paraId="71D83F35" w14:textId="2FE59C1C" w:rsidR="00B1316C" w:rsidRPr="00D40FC5" w:rsidRDefault="00B1316C" w:rsidP="007D2536">
            <w:pPr>
              <w:ind w:left="-90"/>
              <w:rPr>
                <w:rFonts w:ascii="Arial Narrow" w:hAnsi="Arial Narrow" w:cs="Arial"/>
                <w:sz w:val="20"/>
                <w:szCs w:val="20"/>
              </w:rPr>
            </w:pPr>
            <w:r w:rsidRPr="00D40FC5">
              <w:rPr>
                <w:rFonts w:ascii="Arial Narrow" w:hAnsi="Arial Narrow" w:cs="Arial"/>
                <w:sz w:val="20"/>
                <w:szCs w:val="20"/>
              </w:rPr>
              <w:t xml:space="preserve">AR </w:t>
            </w:r>
            <w:r w:rsidR="002E4FC2" w:rsidRPr="00D40FC5">
              <w:rPr>
                <w:rFonts w:ascii="Arial Narrow" w:hAnsi="Arial Narrow" w:cs="Arial"/>
                <w:sz w:val="20"/>
                <w:szCs w:val="20"/>
              </w:rPr>
              <w:t>–</w:t>
            </w:r>
            <w:r w:rsidRPr="00D40FC5">
              <w:rPr>
                <w:rFonts w:ascii="Arial Narrow" w:hAnsi="Arial Narrow" w:cs="Arial"/>
                <w:sz w:val="20"/>
                <w:szCs w:val="20"/>
              </w:rPr>
              <w:t xml:space="preserve"> Lotto</w:t>
            </w:r>
          </w:p>
        </w:tc>
        <w:tc>
          <w:tcPr>
            <w:tcW w:w="2034" w:type="dxa"/>
            <w:tcBorders>
              <w:top w:val="single" w:sz="4" w:space="0" w:color="auto"/>
              <w:bottom w:val="dotted" w:sz="4" w:space="0" w:color="auto"/>
            </w:tcBorders>
          </w:tcPr>
          <w:p w14:paraId="0FFDD37C" w14:textId="77777777" w:rsidR="00B1316C" w:rsidRPr="00D40FC5" w:rsidRDefault="00B1316C" w:rsidP="00511543">
            <w:pPr>
              <w:ind w:left="-108" w:right="-18"/>
              <w:jc w:val="right"/>
              <w:rPr>
                <w:rFonts w:ascii="Arial Narrow" w:hAnsi="Arial Narrow" w:cs="Arial"/>
                <w:sz w:val="20"/>
                <w:szCs w:val="20"/>
              </w:rPr>
            </w:pPr>
            <w:r w:rsidRPr="00D40FC5">
              <w:rPr>
                <w:rFonts w:ascii="Arial Narrow" w:hAnsi="Arial Narrow" w:cs="Arial"/>
                <w:sz w:val="20"/>
                <w:szCs w:val="20"/>
              </w:rPr>
              <w:t>10301010-00-001-000012</w:t>
            </w:r>
          </w:p>
          <w:p w14:paraId="17A70002" w14:textId="77777777" w:rsidR="00B1316C" w:rsidRPr="00D40FC5" w:rsidRDefault="00B1316C" w:rsidP="00511543">
            <w:pPr>
              <w:ind w:left="-108" w:right="-18"/>
              <w:jc w:val="right"/>
              <w:rPr>
                <w:rFonts w:ascii="Arial Narrow" w:hAnsi="Arial Narrow" w:cs="Arial"/>
                <w:sz w:val="20"/>
                <w:szCs w:val="20"/>
              </w:rPr>
            </w:pPr>
            <w:r w:rsidRPr="00D40FC5">
              <w:rPr>
                <w:rFonts w:ascii="Arial Narrow" w:hAnsi="Arial Narrow" w:cs="Arial"/>
                <w:sz w:val="20"/>
                <w:szCs w:val="20"/>
              </w:rPr>
              <w:t>10301010-00-002-000001</w:t>
            </w:r>
          </w:p>
          <w:p w14:paraId="7CB81CE5" w14:textId="77777777" w:rsidR="00B1316C" w:rsidRPr="00D40FC5" w:rsidRDefault="00B1316C" w:rsidP="00511543">
            <w:pPr>
              <w:ind w:left="-108" w:right="-18"/>
              <w:jc w:val="right"/>
              <w:rPr>
                <w:rFonts w:ascii="Arial Narrow" w:hAnsi="Arial Narrow" w:cs="Arial"/>
                <w:sz w:val="20"/>
                <w:szCs w:val="20"/>
              </w:rPr>
            </w:pPr>
            <w:r w:rsidRPr="00D40FC5">
              <w:rPr>
                <w:rFonts w:ascii="Arial Narrow" w:hAnsi="Arial Narrow" w:cs="Arial"/>
                <w:sz w:val="20"/>
                <w:szCs w:val="20"/>
              </w:rPr>
              <w:t>10301010-00-002-000002</w:t>
            </w:r>
          </w:p>
        </w:tc>
        <w:tc>
          <w:tcPr>
            <w:tcW w:w="306" w:type="dxa"/>
            <w:tcBorders>
              <w:top w:val="single" w:sz="4" w:space="0" w:color="auto"/>
              <w:bottom w:val="dotted" w:sz="4" w:space="0" w:color="auto"/>
            </w:tcBorders>
          </w:tcPr>
          <w:p w14:paraId="3E398B08" w14:textId="77777777" w:rsidR="00B1316C" w:rsidRPr="00D40FC5" w:rsidRDefault="00B1316C" w:rsidP="00CF03CA">
            <w:pPr>
              <w:jc w:val="right"/>
              <w:rPr>
                <w:rFonts w:ascii="Arial Narrow" w:hAnsi="Arial Narrow" w:cs="Arial"/>
                <w:sz w:val="20"/>
                <w:szCs w:val="20"/>
              </w:rPr>
            </w:pPr>
            <w:r w:rsidRPr="00D40FC5">
              <w:rPr>
                <w:rFonts w:ascii="Arial Narrow" w:hAnsi="Arial Narrow" w:cs="Arial"/>
                <w:sz w:val="20"/>
                <w:szCs w:val="20"/>
              </w:rPr>
              <w:t>P</w:t>
            </w:r>
          </w:p>
        </w:tc>
        <w:tc>
          <w:tcPr>
            <w:tcW w:w="1537" w:type="dxa"/>
            <w:tcBorders>
              <w:top w:val="single" w:sz="4" w:space="0" w:color="auto"/>
              <w:bottom w:val="dotted" w:sz="4" w:space="0" w:color="auto"/>
            </w:tcBorders>
          </w:tcPr>
          <w:p w14:paraId="409785E7" w14:textId="77777777" w:rsidR="00B1316C" w:rsidRPr="00D40FC5" w:rsidRDefault="00B1316C" w:rsidP="00511543">
            <w:pPr>
              <w:ind w:left="-95" w:right="-41"/>
              <w:jc w:val="right"/>
              <w:rPr>
                <w:rFonts w:ascii="Arial Narrow" w:hAnsi="Arial Narrow" w:cs="Arial"/>
                <w:sz w:val="20"/>
                <w:szCs w:val="20"/>
              </w:rPr>
            </w:pPr>
            <w:r w:rsidRPr="00D40FC5">
              <w:rPr>
                <w:rFonts w:ascii="Arial Narrow" w:hAnsi="Arial Narrow" w:cs="Arial"/>
                <w:sz w:val="20"/>
                <w:szCs w:val="20"/>
              </w:rPr>
              <w:t>(625,843,450.21)</w:t>
            </w:r>
          </w:p>
        </w:tc>
        <w:tc>
          <w:tcPr>
            <w:tcW w:w="236" w:type="dxa"/>
            <w:tcBorders>
              <w:top w:val="single" w:sz="4" w:space="0" w:color="auto"/>
              <w:bottom w:val="dotted" w:sz="4" w:space="0" w:color="auto"/>
            </w:tcBorders>
          </w:tcPr>
          <w:p w14:paraId="0FF8BA26"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P</w:t>
            </w:r>
          </w:p>
        </w:tc>
        <w:tc>
          <w:tcPr>
            <w:tcW w:w="1710" w:type="dxa"/>
            <w:gridSpan w:val="2"/>
            <w:tcBorders>
              <w:top w:val="single" w:sz="4" w:space="0" w:color="auto"/>
              <w:bottom w:val="dotted" w:sz="4" w:space="0" w:color="auto"/>
            </w:tcBorders>
          </w:tcPr>
          <w:p w14:paraId="540A055E" w14:textId="77777777" w:rsidR="00B1316C" w:rsidRPr="00D40FC5" w:rsidRDefault="00B1316C" w:rsidP="00511543">
            <w:pPr>
              <w:ind w:left="-33" w:right="-48"/>
              <w:jc w:val="right"/>
              <w:rPr>
                <w:rFonts w:ascii="Arial Narrow" w:hAnsi="Arial Narrow" w:cs="Arial"/>
                <w:sz w:val="20"/>
                <w:szCs w:val="20"/>
              </w:rPr>
            </w:pPr>
            <w:r w:rsidRPr="00D40FC5">
              <w:rPr>
                <w:rFonts w:ascii="Arial Narrow" w:hAnsi="Arial Narrow" w:cs="Arial"/>
                <w:sz w:val="20"/>
                <w:szCs w:val="20"/>
              </w:rPr>
              <w:t>289,054,326.15</w:t>
            </w:r>
          </w:p>
        </w:tc>
        <w:tc>
          <w:tcPr>
            <w:tcW w:w="236" w:type="dxa"/>
            <w:tcBorders>
              <w:top w:val="single" w:sz="4" w:space="0" w:color="auto"/>
              <w:bottom w:val="dotted" w:sz="4" w:space="0" w:color="auto"/>
            </w:tcBorders>
          </w:tcPr>
          <w:p w14:paraId="1F7CBE84"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P</w:t>
            </w:r>
          </w:p>
        </w:tc>
        <w:tc>
          <w:tcPr>
            <w:tcW w:w="1504" w:type="dxa"/>
            <w:gridSpan w:val="2"/>
            <w:tcBorders>
              <w:top w:val="single" w:sz="4" w:space="0" w:color="auto"/>
              <w:bottom w:val="dotted" w:sz="4" w:space="0" w:color="auto"/>
            </w:tcBorders>
          </w:tcPr>
          <w:p w14:paraId="0FA59FDA" w14:textId="77777777" w:rsidR="00B1316C" w:rsidRPr="00D40FC5" w:rsidRDefault="00B1316C" w:rsidP="00511543">
            <w:pPr>
              <w:ind w:right="-108"/>
              <w:jc w:val="right"/>
              <w:rPr>
                <w:rFonts w:ascii="Arial Narrow" w:hAnsi="Arial Narrow" w:cs="Arial"/>
                <w:sz w:val="20"/>
                <w:szCs w:val="20"/>
              </w:rPr>
            </w:pPr>
            <w:r w:rsidRPr="00D40FC5">
              <w:rPr>
                <w:rFonts w:ascii="Arial Narrow" w:hAnsi="Arial Narrow" w:cs="Arial"/>
                <w:sz w:val="20"/>
                <w:szCs w:val="20"/>
              </w:rPr>
              <w:t>(914,897,776.36)</w:t>
            </w:r>
          </w:p>
        </w:tc>
      </w:tr>
      <w:tr w:rsidR="00D40FC5" w:rsidRPr="00D40FC5" w14:paraId="7B0239BA" w14:textId="77777777" w:rsidTr="005E6E36">
        <w:tc>
          <w:tcPr>
            <w:tcW w:w="1260" w:type="dxa"/>
            <w:tcBorders>
              <w:top w:val="dotted" w:sz="4" w:space="0" w:color="auto"/>
              <w:bottom w:val="dotted" w:sz="4" w:space="0" w:color="auto"/>
            </w:tcBorders>
            <w:vAlign w:val="center"/>
          </w:tcPr>
          <w:p w14:paraId="6A1351D9" w14:textId="32D920E4" w:rsidR="00B1316C" w:rsidRPr="00D40FC5" w:rsidRDefault="00B1316C" w:rsidP="007D2536">
            <w:pPr>
              <w:ind w:left="-90"/>
              <w:rPr>
                <w:rFonts w:ascii="Arial Narrow" w:hAnsi="Arial Narrow" w:cs="Arial"/>
                <w:sz w:val="20"/>
                <w:szCs w:val="20"/>
              </w:rPr>
            </w:pPr>
            <w:r w:rsidRPr="00D40FC5">
              <w:rPr>
                <w:rFonts w:ascii="Arial Narrow" w:hAnsi="Arial Narrow" w:cs="Arial"/>
                <w:sz w:val="20"/>
                <w:szCs w:val="20"/>
              </w:rPr>
              <w:t xml:space="preserve">AR </w:t>
            </w:r>
            <w:r w:rsidR="002E4FC2" w:rsidRPr="00D40FC5">
              <w:rPr>
                <w:rFonts w:ascii="Arial Narrow" w:hAnsi="Arial Narrow" w:cs="Arial"/>
                <w:sz w:val="20"/>
                <w:szCs w:val="20"/>
              </w:rPr>
              <w:t>–</w:t>
            </w:r>
            <w:r w:rsidRPr="00D40FC5">
              <w:rPr>
                <w:rFonts w:ascii="Arial Narrow" w:hAnsi="Arial Narrow" w:cs="Arial"/>
                <w:sz w:val="20"/>
                <w:szCs w:val="20"/>
              </w:rPr>
              <w:t xml:space="preserve"> Keno</w:t>
            </w:r>
          </w:p>
        </w:tc>
        <w:tc>
          <w:tcPr>
            <w:tcW w:w="2034" w:type="dxa"/>
            <w:tcBorders>
              <w:top w:val="dotted" w:sz="4" w:space="0" w:color="auto"/>
              <w:bottom w:val="dotted" w:sz="4" w:space="0" w:color="auto"/>
            </w:tcBorders>
            <w:vAlign w:val="center"/>
          </w:tcPr>
          <w:p w14:paraId="0237E513" w14:textId="77777777" w:rsidR="00B1316C" w:rsidRPr="00D40FC5" w:rsidRDefault="00B1316C" w:rsidP="00511543">
            <w:pPr>
              <w:ind w:left="-108" w:right="-18"/>
              <w:jc w:val="right"/>
              <w:rPr>
                <w:rFonts w:ascii="Arial Narrow" w:hAnsi="Arial Narrow" w:cs="Arial"/>
                <w:sz w:val="20"/>
                <w:szCs w:val="20"/>
              </w:rPr>
            </w:pPr>
            <w:r w:rsidRPr="00D40FC5">
              <w:rPr>
                <w:rFonts w:ascii="Arial Narrow" w:hAnsi="Arial Narrow" w:cs="Arial"/>
                <w:sz w:val="20"/>
                <w:szCs w:val="20"/>
              </w:rPr>
              <w:t>10301010-00-003-000001</w:t>
            </w:r>
          </w:p>
        </w:tc>
        <w:tc>
          <w:tcPr>
            <w:tcW w:w="306" w:type="dxa"/>
            <w:tcBorders>
              <w:top w:val="dotted" w:sz="4" w:space="0" w:color="auto"/>
              <w:bottom w:val="dotted" w:sz="4" w:space="0" w:color="auto"/>
            </w:tcBorders>
            <w:vAlign w:val="center"/>
          </w:tcPr>
          <w:p w14:paraId="355BCB51" w14:textId="77777777" w:rsidR="00B1316C" w:rsidRPr="00D40FC5" w:rsidRDefault="00B1316C" w:rsidP="00CF03CA">
            <w:pPr>
              <w:jc w:val="right"/>
              <w:rPr>
                <w:rFonts w:ascii="Arial Narrow" w:hAnsi="Arial Narrow" w:cs="Arial"/>
                <w:sz w:val="20"/>
                <w:szCs w:val="20"/>
              </w:rPr>
            </w:pPr>
          </w:p>
        </w:tc>
        <w:tc>
          <w:tcPr>
            <w:tcW w:w="1537" w:type="dxa"/>
            <w:tcBorders>
              <w:top w:val="dotted" w:sz="4" w:space="0" w:color="auto"/>
              <w:bottom w:val="dotted" w:sz="4" w:space="0" w:color="auto"/>
            </w:tcBorders>
          </w:tcPr>
          <w:p w14:paraId="1D93ABDC"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1,066,642,726.80</w:t>
            </w:r>
          </w:p>
        </w:tc>
        <w:tc>
          <w:tcPr>
            <w:tcW w:w="236" w:type="dxa"/>
            <w:tcBorders>
              <w:top w:val="dotted" w:sz="4" w:space="0" w:color="auto"/>
              <w:bottom w:val="dotted" w:sz="4" w:space="0" w:color="auto"/>
            </w:tcBorders>
          </w:tcPr>
          <w:p w14:paraId="4534E1B3" w14:textId="77777777" w:rsidR="00B1316C" w:rsidRPr="00D40FC5" w:rsidRDefault="00B1316C" w:rsidP="00511543">
            <w:pPr>
              <w:jc w:val="right"/>
              <w:rPr>
                <w:rFonts w:ascii="Arial Narrow" w:hAnsi="Arial Narrow" w:cs="Arial"/>
                <w:bCs/>
                <w:sz w:val="20"/>
                <w:szCs w:val="20"/>
              </w:rPr>
            </w:pPr>
          </w:p>
        </w:tc>
        <w:tc>
          <w:tcPr>
            <w:tcW w:w="1710" w:type="dxa"/>
            <w:gridSpan w:val="2"/>
            <w:tcBorders>
              <w:top w:val="dotted" w:sz="4" w:space="0" w:color="auto"/>
              <w:bottom w:val="dotted" w:sz="4" w:space="0" w:color="auto"/>
            </w:tcBorders>
          </w:tcPr>
          <w:p w14:paraId="18C37482" w14:textId="77777777" w:rsidR="00B1316C" w:rsidRPr="00D40FC5" w:rsidRDefault="00B1316C" w:rsidP="00511543">
            <w:pPr>
              <w:jc w:val="right"/>
              <w:rPr>
                <w:rFonts w:ascii="Arial Narrow" w:hAnsi="Arial Narrow" w:cs="Arial"/>
                <w:bCs/>
                <w:sz w:val="20"/>
                <w:szCs w:val="20"/>
              </w:rPr>
            </w:pPr>
            <w:r w:rsidRPr="00D40FC5">
              <w:rPr>
                <w:rFonts w:ascii="Arial Narrow" w:hAnsi="Arial Narrow" w:cs="Arial"/>
                <w:bCs/>
                <w:sz w:val="20"/>
                <w:szCs w:val="20"/>
              </w:rPr>
              <w:t>18,769,318.79</w:t>
            </w:r>
          </w:p>
        </w:tc>
        <w:tc>
          <w:tcPr>
            <w:tcW w:w="236" w:type="dxa"/>
            <w:tcBorders>
              <w:top w:val="dotted" w:sz="4" w:space="0" w:color="auto"/>
              <w:bottom w:val="dotted" w:sz="4" w:space="0" w:color="auto"/>
            </w:tcBorders>
          </w:tcPr>
          <w:p w14:paraId="1D5968F5" w14:textId="77777777" w:rsidR="00B1316C" w:rsidRPr="00D40FC5" w:rsidRDefault="00B1316C" w:rsidP="00511543">
            <w:pPr>
              <w:jc w:val="right"/>
              <w:rPr>
                <w:rFonts w:ascii="Arial Narrow" w:hAnsi="Arial Narrow" w:cs="Arial"/>
                <w:sz w:val="20"/>
                <w:szCs w:val="20"/>
              </w:rPr>
            </w:pPr>
          </w:p>
        </w:tc>
        <w:tc>
          <w:tcPr>
            <w:tcW w:w="1504" w:type="dxa"/>
            <w:gridSpan w:val="2"/>
            <w:tcBorders>
              <w:top w:val="dotted" w:sz="4" w:space="0" w:color="auto"/>
              <w:bottom w:val="dotted" w:sz="4" w:space="0" w:color="auto"/>
            </w:tcBorders>
          </w:tcPr>
          <w:p w14:paraId="0A1C4EA8" w14:textId="77777777" w:rsidR="00B1316C" w:rsidRPr="00D40FC5" w:rsidRDefault="00B1316C" w:rsidP="00511543">
            <w:pPr>
              <w:ind w:right="-108"/>
              <w:jc w:val="right"/>
              <w:rPr>
                <w:rFonts w:ascii="Arial Narrow" w:hAnsi="Arial Narrow" w:cs="Arial"/>
                <w:sz w:val="20"/>
                <w:szCs w:val="20"/>
              </w:rPr>
            </w:pPr>
            <w:r w:rsidRPr="00D40FC5">
              <w:rPr>
                <w:rFonts w:ascii="Arial Narrow" w:hAnsi="Arial Narrow" w:cs="Arial"/>
                <w:sz w:val="20"/>
                <w:szCs w:val="20"/>
              </w:rPr>
              <w:t>1,047,873,408.01</w:t>
            </w:r>
          </w:p>
        </w:tc>
      </w:tr>
      <w:tr w:rsidR="00D40FC5" w:rsidRPr="00D40FC5" w14:paraId="0AA12786" w14:textId="77777777" w:rsidTr="005E6E36">
        <w:tc>
          <w:tcPr>
            <w:tcW w:w="1260" w:type="dxa"/>
            <w:tcBorders>
              <w:top w:val="dotted" w:sz="4" w:space="0" w:color="auto"/>
              <w:bottom w:val="dotted" w:sz="4" w:space="0" w:color="auto"/>
            </w:tcBorders>
            <w:vAlign w:val="center"/>
          </w:tcPr>
          <w:p w14:paraId="1F6D8557" w14:textId="77777777" w:rsidR="00B1316C" w:rsidRPr="00D40FC5" w:rsidRDefault="00B1316C" w:rsidP="007D2536">
            <w:pPr>
              <w:ind w:left="-90"/>
              <w:rPr>
                <w:rFonts w:ascii="Arial Narrow" w:hAnsi="Arial Narrow" w:cs="Arial"/>
                <w:sz w:val="20"/>
                <w:szCs w:val="20"/>
              </w:rPr>
            </w:pPr>
            <w:r w:rsidRPr="00D40FC5">
              <w:rPr>
                <w:rFonts w:ascii="Arial Narrow" w:hAnsi="Arial Narrow" w:cs="Arial"/>
                <w:sz w:val="20"/>
                <w:szCs w:val="20"/>
              </w:rPr>
              <w:t>AR – STL</w:t>
            </w:r>
          </w:p>
        </w:tc>
        <w:tc>
          <w:tcPr>
            <w:tcW w:w="2034" w:type="dxa"/>
            <w:tcBorders>
              <w:top w:val="dotted" w:sz="4" w:space="0" w:color="auto"/>
              <w:bottom w:val="dotted" w:sz="4" w:space="0" w:color="auto"/>
            </w:tcBorders>
            <w:vAlign w:val="center"/>
          </w:tcPr>
          <w:p w14:paraId="47A11C51" w14:textId="77777777" w:rsidR="00B1316C" w:rsidRPr="00D40FC5" w:rsidRDefault="00B1316C" w:rsidP="00511543">
            <w:pPr>
              <w:ind w:left="-108" w:right="-18"/>
              <w:jc w:val="right"/>
              <w:rPr>
                <w:rFonts w:ascii="Arial Narrow" w:hAnsi="Arial Narrow" w:cs="Arial"/>
                <w:sz w:val="20"/>
                <w:szCs w:val="20"/>
              </w:rPr>
            </w:pPr>
            <w:r w:rsidRPr="00D40FC5">
              <w:rPr>
                <w:rFonts w:ascii="Arial Narrow" w:hAnsi="Arial Narrow" w:cs="Arial"/>
                <w:sz w:val="20"/>
                <w:szCs w:val="20"/>
              </w:rPr>
              <w:t>10301010-00-004-000001</w:t>
            </w:r>
          </w:p>
        </w:tc>
        <w:tc>
          <w:tcPr>
            <w:tcW w:w="306" w:type="dxa"/>
            <w:tcBorders>
              <w:top w:val="dotted" w:sz="4" w:space="0" w:color="auto"/>
              <w:bottom w:val="dotted" w:sz="4" w:space="0" w:color="auto"/>
            </w:tcBorders>
            <w:vAlign w:val="center"/>
          </w:tcPr>
          <w:p w14:paraId="0AC834BB" w14:textId="77777777" w:rsidR="00B1316C" w:rsidRPr="00D40FC5" w:rsidRDefault="00B1316C" w:rsidP="00CF03CA">
            <w:pPr>
              <w:jc w:val="right"/>
              <w:rPr>
                <w:rFonts w:ascii="Arial Narrow" w:hAnsi="Arial Narrow" w:cs="Arial"/>
                <w:sz w:val="20"/>
                <w:szCs w:val="20"/>
              </w:rPr>
            </w:pPr>
          </w:p>
        </w:tc>
        <w:tc>
          <w:tcPr>
            <w:tcW w:w="1537" w:type="dxa"/>
            <w:tcBorders>
              <w:top w:val="dotted" w:sz="4" w:space="0" w:color="auto"/>
              <w:bottom w:val="dotted" w:sz="4" w:space="0" w:color="auto"/>
            </w:tcBorders>
          </w:tcPr>
          <w:p w14:paraId="3D9BB397"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679,219,543.90</w:t>
            </w:r>
          </w:p>
        </w:tc>
        <w:tc>
          <w:tcPr>
            <w:tcW w:w="236" w:type="dxa"/>
            <w:tcBorders>
              <w:top w:val="dotted" w:sz="4" w:space="0" w:color="auto"/>
              <w:bottom w:val="dotted" w:sz="4" w:space="0" w:color="auto"/>
            </w:tcBorders>
          </w:tcPr>
          <w:p w14:paraId="1945708A" w14:textId="77777777" w:rsidR="00B1316C" w:rsidRPr="00D40FC5" w:rsidRDefault="00B1316C" w:rsidP="00511543">
            <w:pPr>
              <w:jc w:val="right"/>
              <w:rPr>
                <w:rFonts w:ascii="Arial Narrow" w:hAnsi="Arial Narrow" w:cs="Arial"/>
                <w:sz w:val="20"/>
                <w:szCs w:val="20"/>
              </w:rPr>
            </w:pPr>
          </w:p>
        </w:tc>
        <w:tc>
          <w:tcPr>
            <w:tcW w:w="1710" w:type="dxa"/>
            <w:gridSpan w:val="2"/>
            <w:tcBorders>
              <w:top w:val="dotted" w:sz="4" w:space="0" w:color="auto"/>
              <w:bottom w:val="dotted" w:sz="4" w:space="0" w:color="auto"/>
            </w:tcBorders>
          </w:tcPr>
          <w:p w14:paraId="17FB18F4"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375,715,233.02</w:t>
            </w:r>
          </w:p>
        </w:tc>
        <w:tc>
          <w:tcPr>
            <w:tcW w:w="236" w:type="dxa"/>
            <w:tcBorders>
              <w:top w:val="dotted" w:sz="4" w:space="0" w:color="auto"/>
              <w:bottom w:val="dotted" w:sz="4" w:space="0" w:color="auto"/>
            </w:tcBorders>
          </w:tcPr>
          <w:p w14:paraId="16F912AC" w14:textId="77777777" w:rsidR="00B1316C" w:rsidRPr="00D40FC5" w:rsidRDefault="00B1316C" w:rsidP="00511543">
            <w:pPr>
              <w:jc w:val="right"/>
              <w:rPr>
                <w:rFonts w:ascii="Arial Narrow" w:hAnsi="Arial Narrow" w:cs="Arial"/>
                <w:sz w:val="20"/>
                <w:szCs w:val="20"/>
              </w:rPr>
            </w:pPr>
          </w:p>
        </w:tc>
        <w:tc>
          <w:tcPr>
            <w:tcW w:w="1504" w:type="dxa"/>
            <w:gridSpan w:val="2"/>
            <w:tcBorders>
              <w:top w:val="dotted" w:sz="4" w:space="0" w:color="auto"/>
              <w:bottom w:val="dotted" w:sz="4" w:space="0" w:color="auto"/>
            </w:tcBorders>
          </w:tcPr>
          <w:p w14:paraId="6C4E15A4" w14:textId="77777777" w:rsidR="00B1316C" w:rsidRPr="00D40FC5" w:rsidRDefault="00B1316C" w:rsidP="00511543">
            <w:pPr>
              <w:ind w:right="-108"/>
              <w:jc w:val="right"/>
              <w:rPr>
                <w:rFonts w:ascii="Arial Narrow" w:hAnsi="Arial Narrow" w:cs="Arial"/>
                <w:sz w:val="20"/>
                <w:szCs w:val="20"/>
              </w:rPr>
            </w:pPr>
            <w:r w:rsidRPr="00D40FC5">
              <w:rPr>
                <w:rFonts w:ascii="Arial Narrow" w:hAnsi="Arial Narrow" w:cs="Arial"/>
                <w:sz w:val="20"/>
                <w:szCs w:val="20"/>
              </w:rPr>
              <w:t>303,504,310.88</w:t>
            </w:r>
          </w:p>
        </w:tc>
      </w:tr>
      <w:tr w:rsidR="00D40FC5" w:rsidRPr="00D40FC5" w14:paraId="5E8825B9" w14:textId="77777777" w:rsidTr="005E6E36">
        <w:tc>
          <w:tcPr>
            <w:tcW w:w="1260" w:type="dxa"/>
            <w:tcBorders>
              <w:top w:val="dotted" w:sz="4" w:space="0" w:color="auto"/>
              <w:bottom w:val="dotted" w:sz="4" w:space="0" w:color="auto"/>
            </w:tcBorders>
            <w:vAlign w:val="center"/>
          </w:tcPr>
          <w:p w14:paraId="6375E55E" w14:textId="77777777" w:rsidR="00B1316C" w:rsidRPr="00D40FC5" w:rsidRDefault="00B1316C" w:rsidP="007D2536">
            <w:pPr>
              <w:ind w:left="-90"/>
              <w:rPr>
                <w:rFonts w:ascii="Arial Narrow" w:hAnsi="Arial Narrow" w:cs="Arial"/>
                <w:sz w:val="20"/>
                <w:szCs w:val="20"/>
              </w:rPr>
            </w:pPr>
            <w:r w:rsidRPr="00D40FC5">
              <w:rPr>
                <w:rFonts w:ascii="Arial Narrow" w:hAnsi="Arial Narrow" w:cs="Arial"/>
                <w:sz w:val="20"/>
                <w:szCs w:val="20"/>
              </w:rPr>
              <w:t>AR - Mini Sweepstakes</w:t>
            </w:r>
          </w:p>
        </w:tc>
        <w:tc>
          <w:tcPr>
            <w:tcW w:w="2034" w:type="dxa"/>
            <w:tcBorders>
              <w:top w:val="dotted" w:sz="4" w:space="0" w:color="auto"/>
              <w:bottom w:val="dotted" w:sz="4" w:space="0" w:color="auto"/>
            </w:tcBorders>
            <w:vAlign w:val="center"/>
          </w:tcPr>
          <w:p w14:paraId="3CED2F00" w14:textId="77777777" w:rsidR="00B1316C" w:rsidRPr="00D40FC5" w:rsidRDefault="00B1316C" w:rsidP="00511543">
            <w:pPr>
              <w:ind w:left="-108" w:right="-18"/>
              <w:jc w:val="right"/>
              <w:rPr>
                <w:rFonts w:ascii="Arial Narrow" w:hAnsi="Arial Narrow" w:cs="Arial"/>
                <w:sz w:val="20"/>
                <w:szCs w:val="20"/>
              </w:rPr>
            </w:pPr>
            <w:r w:rsidRPr="00D40FC5">
              <w:rPr>
                <w:rFonts w:ascii="Arial Narrow" w:hAnsi="Arial Narrow" w:cs="Arial"/>
                <w:sz w:val="20"/>
                <w:szCs w:val="20"/>
              </w:rPr>
              <w:t>10301010-00-001-000001</w:t>
            </w:r>
          </w:p>
        </w:tc>
        <w:tc>
          <w:tcPr>
            <w:tcW w:w="306" w:type="dxa"/>
            <w:tcBorders>
              <w:top w:val="dotted" w:sz="4" w:space="0" w:color="auto"/>
              <w:bottom w:val="dotted" w:sz="4" w:space="0" w:color="auto"/>
            </w:tcBorders>
            <w:vAlign w:val="center"/>
          </w:tcPr>
          <w:p w14:paraId="7230E365" w14:textId="77777777" w:rsidR="00B1316C" w:rsidRPr="00D40FC5" w:rsidRDefault="00B1316C" w:rsidP="00CF03CA">
            <w:pPr>
              <w:jc w:val="right"/>
              <w:rPr>
                <w:rFonts w:ascii="Arial Narrow" w:hAnsi="Arial Narrow" w:cs="Arial"/>
                <w:sz w:val="20"/>
                <w:szCs w:val="20"/>
              </w:rPr>
            </w:pPr>
          </w:p>
        </w:tc>
        <w:tc>
          <w:tcPr>
            <w:tcW w:w="1537" w:type="dxa"/>
            <w:tcBorders>
              <w:top w:val="dotted" w:sz="4" w:space="0" w:color="auto"/>
              <w:bottom w:val="dotted" w:sz="4" w:space="0" w:color="auto"/>
            </w:tcBorders>
          </w:tcPr>
          <w:p w14:paraId="58909612"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5,368,833.32</w:t>
            </w:r>
          </w:p>
        </w:tc>
        <w:tc>
          <w:tcPr>
            <w:tcW w:w="236" w:type="dxa"/>
            <w:tcBorders>
              <w:top w:val="dotted" w:sz="4" w:space="0" w:color="auto"/>
              <w:bottom w:val="dotted" w:sz="4" w:space="0" w:color="auto"/>
            </w:tcBorders>
          </w:tcPr>
          <w:p w14:paraId="3DDA1E76" w14:textId="77777777" w:rsidR="00B1316C" w:rsidRPr="00D40FC5" w:rsidRDefault="00B1316C" w:rsidP="00511543">
            <w:pPr>
              <w:jc w:val="right"/>
              <w:rPr>
                <w:rFonts w:ascii="Arial Narrow" w:hAnsi="Arial Narrow" w:cs="Arial"/>
                <w:sz w:val="20"/>
                <w:szCs w:val="20"/>
              </w:rPr>
            </w:pPr>
          </w:p>
        </w:tc>
        <w:tc>
          <w:tcPr>
            <w:tcW w:w="1710" w:type="dxa"/>
            <w:gridSpan w:val="2"/>
            <w:tcBorders>
              <w:top w:val="dotted" w:sz="4" w:space="0" w:color="auto"/>
              <w:bottom w:val="dotted" w:sz="4" w:space="0" w:color="auto"/>
            </w:tcBorders>
          </w:tcPr>
          <w:p w14:paraId="73CF5A3F"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19,000.00</w:t>
            </w:r>
          </w:p>
        </w:tc>
        <w:tc>
          <w:tcPr>
            <w:tcW w:w="236" w:type="dxa"/>
            <w:tcBorders>
              <w:top w:val="dotted" w:sz="4" w:space="0" w:color="auto"/>
              <w:bottom w:val="dotted" w:sz="4" w:space="0" w:color="auto"/>
            </w:tcBorders>
          </w:tcPr>
          <w:p w14:paraId="74C62ABB" w14:textId="77777777" w:rsidR="00B1316C" w:rsidRPr="00D40FC5" w:rsidRDefault="00B1316C" w:rsidP="00511543">
            <w:pPr>
              <w:jc w:val="right"/>
              <w:rPr>
                <w:rFonts w:ascii="Arial Narrow" w:hAnsi="Arial Narrow" w:cs="Arial"/>
                <w:sz w:val="20"/>
                <w:szCs w:val="20"/>
              </w:rPr>
            </w:pPr>
          </w:p>
        </w:tc>
        <w:tc>
          <w:tcPr>
            <w:tcW w:w="1504" w:type="dxa"/>
            <w:gridSpan w:val="2"/>
            <w:tcBorders>
              <w:top w:val="dotted" w:sz="4" w:space="0" w:color="auto"/>
              <w:bottom w:val="dotted" w:sz="4" w:space="0" w:color="auto"/>
            </w:tcBorders>
          </w:tcPr>
          <w:p w14:paraId="71622DE9" w14:textId="77777777" w:rsidR="00B1316C" w:rsidRPr="00D40FC5" w:rsidRDefault="00B1316C" w:rsidP="00511543">
            <w:pPr>
              <w:ind w:right="-108"/>
              <w:jc w:val="right"/>
              <w:rPr>
                <w:rFonts w:ascii="Arial Narrow" w:hAnsi="Arial Narrow" w:cs="Arial"/>
                <w:sz w:val="20"/>
                <w:szCs w:val="20"/>
              </w:rPr>
            </w:pPr>
            <w:r w:rsidRPr="00D40FC5">
              <w:rPr>
                <w:rFonts w:ascii="Arial Narrow" w:hAnsi="Arial Narrow" w:cs="Arial"/>
                <w:sz w:val="20"/>
                <w:szCs w:val="20"/>
              </w:rPr>
              <w:t>5,349,833.32</w:t>
            </w:r>
          </w:p>
        </w:tc>
      </w:tr>
      <w:tr w:rsidR="00D40FC5" w:rsidRPr="00D40FC5" w14:paraId="250D8526" w14:textId="77777777" w:rsidTr="005E6E36">
        <w:trPr>
          <w:trHeight w:val="107"/>
        </w:trPr>
        <w:tc>
          <w:tcPr>
            <w:tcW w:w="1260" w:type="dxa"/>
            <w:tcBorders>
              <w:top w:val="dotted" w:sz="4" w:space="0" w:color="auto"/>
              <w:bottom w:val="single" w:sz="4" w:space="0" w:color="auto"/>
            </w:tcBorders>
            <w:vAlign w:val="center"/>
          </w:tcPr>
          <w:p w14:paraId="281C2192" w14:textId="77777777" w:rsidR="00B1316C" w:rsidRPr="00D40FC5" w:rsidRDefault="00B1316C" w:rsidP="007D2536">
            <w:pPr>
              <w:ind w:left="-90" w:right="-113"/>
              <w:rPr>
                <w:rFonts w:ascii="Arial Narrow" w:hAnsi="Arial Narrow" w:cs="Arial"/>
                <w:sz w:val="20"/>
                <w:szCs w:val="20"/>
              </w:rPr>
            </w:pPr>
            <w:r w:rsidRPr="00D40FC5">
              <w:rPr>
                <w:rFonts w:ascii="Arial Narrow" w:hAnsi="Arial Narrow" w:cs="Arial"/>
                <w:sz w:val="20"/>
                <w:szCs w:val="20"/>
              </w:rPr>
              <w:t xml:space="preserve">AR - Peryahan </w:t>
            </w:r>
            <w:r w:rsidRPr="00D40FC5">
              <w:rPr>
                <w:rFonts w:ascii="Arial Narrow" w:hAnsi="Arial Narrow" w:cs="Arial"/>
                <w:b/>
                <w:sz w:val="20"/>
                <w:szCs w:val="20"/>
              </w:rPr>
              <w:t>*</w:t>
            </w:r>
          </w:p>
        </w:tc>
        <w:tc>
          <w:tcPr>
            <w:tcW w:w="2034" w:type="dxa"/>
            <w:tcBorders>
              <w:top w:val="dotted" w:sz="4" w:space="0" w:color="auto"/>
              <w:bottom w:val="single" w:sz="4" w:space="0" w:color="auto"/>
            </w:tcBorders>
            <w:vAlign w:val="center"/>
          </w:tcPr>
          <w:p w14:paraId="5A409F13" w14:textId="77777777" w:rsidR="00B1316C" w:rsidRPr="00D40FC5" w:rsidRDefault="00B1316C" w:rsidP="00511543">
            <w:pPr>
              <w:ind w:left="-108" w:right="-18"/>
              <w:jc w:val="right"/>
              <w:rPr>
                <w:rFonts w:ascii="Arial Narrow" w:hAnsi="Arial Narrow" w:cs="Arial"/>
                <w:sz w:val="20"/>
                <w:szCs w:val="20"/>
              </w:rPr>
            </w:pPr>
            <w:r w:rsidRPr="00D40FC5">
              <w:rPr>
                <w:rFonts w:ascii="Arial Narrow" w:hAnsi="Arial Narrow" w:cs="Arial"/>
                <w:sz w:val="20"/>
                <w:szCs w:val="20"/>
              </w:rPr>
              <w:t>10301010-00-005-000001</w:t>
            </w:r>
          </w:p>
        </w:tc>
        <w:tc>
          <w:tcPr>
            <w:tcW w:w="306" w:type="dxa"/>
            <w:tcBorders>
              <w:top w:val="dotted" w:sz="4" w:space="0" w:color="auto"/>
              <w:bottom w:val="single" w:sz="4" w:space="0" w:color="auto"/>
            </w:tcBorders>
            <w:vAlign w:val="center"/>
          </w:tcPr>
          <w:p w14:paraId="7C238F37" w14:textId="77777777" w:rsidR="00B1316C" w:rsidRPr="00D40FC5" w:rsidRDefault="00B1316C" w:rsidP="00CF03CA">
            <w:pPr>
              <w:jc w:val="right"/>
              <w:rPr>
                <w:rFonts w:ascii="Arial Narrow" w:hAnsi="Arial Narrow" w:cs="Arial"/>
                <w:sz w:val="20"/>
                <w:szCs w:val="20"/>
              </w:rPr>
            </w:pPr>
          </w:p>
        </w:tc>
        <w:tc>
          <w:tcPr>
            <w:tcW w:w="1537" w:type="dxa"/>
            <w:tcBorders>
              <w:top w:val="dotted" w:sz="4" w:space="0" w:color="auto"/>
              <w:bottom w:val="single" w:sz="4" w:space="0" w:color="auto"/>
            </w:tcBorders>
          </w:tcPr>
          <w:p w14:paraId="7B3A1FB9"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61,918,166.53</w:t>
            </w:r>
          </w:p>
        </w:tc>
        <w:tc>
          <w:tcPr>
            <w:tcW w:w="236" w:type="dxa"/>
            <w:tcBorders>
              <w:top w:val="dotted" w:sz="4" w:space="0" w:color="auto"/>
              <w:bottom w:val="single" w:sz="4" w:space="0" w:color="auto"/>
            </w:tcBorders>
          </w:tcPr>
          <w:p w14:paraId="7FDFE806" w14:textId="77777777" w:rsidR="00B1316C" w:rsidRPr="00D40FC5" w:rsidRDefault="00B1316C" w:rsidP="00511543">
            <w:pPr>
              <w:jc w:val="right"/>
              <w:rPr>
                <w:rFonts w:ascii="Arial Narrow" w:hAnsi="Arial Narrow" w:cs="Arial"/>
                <w:sz w:val="20"/>
                <w:szCs w:val="20"/>
              </w:rPr>
            </w:pPr>
          </w:p>
        </w:tc>
        <w:tc>
          <w:tcPr>
            <w:tcW w:w="1710" w:type="dxa"/>
            <w:gridSpan w:val="2"/>
            <w:tcBorders>
              <w:top w:val="dotted" w:sz="4" w:space="0" w:color="auto"/>
              <w:bottom w:val="single" w:sz="4" w:space="0" w:color="auto"/>
            </w:tcBorders>
          </w:tcPr>
          <w:p w14:paraId="4BD53D11" w14:textId="77777777" w:rsidR="00B1316C" w:rsidRPr="00D40FC5" w:rsidRDefault="00B1316C" w:rsidP="00511543">
            <w:pPr>
              <w:jc w:val="right"/>
              <w:rPr>
                <w:rFonts w:ascii="Arial Narrow" w:hAnsi="Arial Narrow" w:cs="Arial"/>
                <w:sz w:val="20"/>
                <w:szCs w:val="20"/>
              </w:rPr>
            </w:pPr>
            <w:r w:rsidRPr="00D40FC5">
              <w:rPr>
                <w:rFonts w:ascii="Arial Narrow" w:hAnsi="Arial Narrow" w:cs="Arial"/>
                <w:sz w:val="20"/>
                <w:szCs w:val="20"/>
              </w:rPr>
              <w:t>37,518,275.90</w:t>
            </w:r>
          </w:p>
        </w:tc>
        <w:tc>
          <w:tcPr>
            <w:tcW w:w="236" w:type="dxa"/>
            <w:tcBorders>
              <w:top w:val="dotted" w:sz="4" w:space="0" w:color="auto"/>
              <w:bottom w:val="single" w:sz="4" w:space="0" w:color="auto"/>
            </w:tcBorders>
          </w:tcPr>
          <w:p w14:paraId="4E949E00" w14:textId="77777777" w:rsidR="00B1316C" w:rsidRPr="00D40FC5" w:rsidRDefault="00B1316C" w:rsidP="00511543">
            <w:pPr>
              <w:jc w:val="right"/>
              <w:rPr>
                <w:rFonts w:ascii="Arial Narrow" w:hAnsi="Arial Narrow" w:cs="Arial"/>
                <w:sz w:val="20"/>
                <w:szCs w:val="20"/>
              </w:rPr>
            </w:pPr>
          </w:p>
        </w:tc>
        <w:tc>
          <w:tcPr>
            <w:tcW w:w="1504" w:type="dxa"/>
            <w:gridSpan w:val="2"/>
            <w:tcBorders>
              <w:top w:val="dotted" w:sz="4" w:space="0" w:color="auto"/>
              <w:bottom w:val="single" w:sz="4" w:space="0" w:color="auto"/>
            </w:tcBorders>
          </w:tcPr>
          <w:p w14:paraId="367E4443" w14:textId="77777777" w:rsidR="00B1316C" w:rsidRPr="00D40FC5" w:rsidRDefault="00B1316C" w:rsidP="00511543">
            <w:pPr>
              <w:ind w:right="-108"/>
              <w:jc w:val="right"/>
              <w:rPr>
                <w:rFonts w:ascii="Arial Narrow" w:hAnsi="Arial Narrow" w:cs="Arial"/>
                <w:sz w:val="20"/>
                <w:szCs w:val="20"/>
              </w:rPr>
            </w:pPr>
            <w:r w:rsidRPr="00D40FC5">
              <w:rPr>
                <w:rFonts w:ascii="Arial Narrow" w:hAnsi="Arial Narrow" w:cs="Arial"/>
                <w:sz w:val="20"/>
                <w:szCs w:val="20"/>
              </w:rPr>
              <w:t>24,399,890.63</w:t>
            </w:r>
          </w:p>
        </w:tc>
      </w:tr>
      <w:tr w:rsidR="00D40FC5" w:rsidRPr="00D40FC5" w14:paraId="12640764" w14:textId="77777777" w:rsidTr="00F50F70">
        <w:tc>
          <w:tcPr>
            <w:tcW w:w="3294" w:type="dxa"/>
            <w:gridSpan w:val="2"/>
            <w:tcBorders>
              <w:top w:val="single" w:sz="4" w:space="0" w:color="auto"/>
              <w:bottom w:val="double" w:sz="4" w:space="0" w:color="auto"/>
            </w:tcBorders>
          </w:tcPr>
          <w:p w14:paraId="00F428E2" w14:textId="77777777" w:rsidR="007B784B" w:rsidRPr="00D40FC5" w:rsidRDefault="007B784B" w:rsidP="007D2536">
            <w:pPr>
              <w:ind w:left="-90"/>
              <w:rPr>
                <w:rFonts w:ascii="Arial Narrow" w:hAnsi="Arial Narrow" w:cs="Arial"/>
                <w:b/>
                <w:bCs/>
                <w:sz w:val="20"/>
                <w:szCs w:val="20"/>
              </w:rPr>
            </w:pPr>
          </w:p>
          <w:p w14:paraId="12B9CF3C" w14:textId="2AD883A3" w:rsidR="007B784B" w:rsidRPr="00D40FC5" w:rsidRDefault="00B1316C" w:rsidP="00F50F70">
            <w:pPr>
              <w:ind w:left="-90"/>
              <w:rPr>
                <w:rFonts w:ascii="Arial Narrow" w:hAnsi="Arial Narrow" w:cs="Arial"/>
                <w:b/>
                <w:bCs/>
                <w:sz w:val="20"/>
                <w:szCs w:val="20"/>
              </w:rPr>
            </w:pPr>
            <w:r w:rsidRPr="00D40FC5">
              <w:rPr>
                <w:rFonts w:ascii="Arial Narrow" w:hAnsi="Arial Narrow" w:cs="Arial"/>
                <w:b/>
                <w:bCs/>
                <w:sz w:val="20"/>
                <w:szCs w:val="20"/>
              </w:rPr>
              <w:t>Total</w:t>
            </w:r>
          </w:p>
        </w:tc>
        <w:tc>
          <w:tcPr>
            <w:tcW w:w="306" w:type="dxa"/>
            <w:tcBorders>
              <w:top w:val="single" w:sz="4" w:space="0" w:color="auto"/>
              <w:bottom w:val="double" w:sz="4" w:space="0" w:color="auto"/>
            </w:tcBorders>
          </w:tcPr>
          <w:p w14:paraId="1C02D466" w14:textId="77777777" w:rsidR="007B784B" w:rsidRPr="00D40FC5" w:rsidRDefault="007B784B" w:rsidP="00CF03CA">
            <w:pPr>
              <w:jc w:val="center"/>
              <w:rPr>
                <w:rFonts w:ascii="Arial Narrow" w:hAnsi="Arial Narrow" w:cs="Arial"/>
                <w:b/>
                <w:bCs/>
                <w:sz w:val="20"/>
                <w:szCs w:val="20"/>
              </w:rPr>
            </w:pPr>
          </w:p>
          <w:p w14:paraId="7D4FEEC2" w14:textId="3D485C1F" w:rsidR="00B1316C" w:rsidRPr="00D40FC5" w:rsidRDefault="007D2536" w:rsidP="00CF03CA">
            <w:pPr>
              <w:jc w:val="center"/>
              <w:rPr>
                <w:rFonts w:ascii="Arial Narrow" w:hAnsi="Arial Narrow" w:cs="Arial"/>
                <w:b/>
                <w:bCs/>
                <w:sz w:val="20"/>
                <w:szCs w:val="20"/>
              </w:rPr>
            </w:pPr>
            <w:r w:rsidRPr="00D40FC5">
              <w:rPr>
                <w:rFonts w:ascii="Arial Narrow" w:hAnsi="Arial Narrow" w:cs="Arial"/>
                <w:b/>
                <w:bCs/>
                <w:sz w:val="20"/>
                <w:szCs w:val="20"/>
              </w:rPr>
              <w:t>P</w:t>
            </w:r>
          </w:p>
        </w:tc>
        <w:tc>
          <w:tcPr>
            <w:tcW w:w="1537" w:type="dxa"/>
            <w:tcBorders>
              <w:top w:val="single" w:sz="4" w:space="0" w:color="auto"/>
              <w:bottom w:val="double" w:sz="4" w:space="0" w:color="auto"/>
            </w:tcBorders>
          </w:tcPr>
          <w:p w14:paraId="4D0049FB" w14:textId="77777777" w:rsidR="007B784B" w:rsidRPr="00D40FC5" w:rsidRDefault="007B784B" w:rsidP="00511543">
            <w:pPr>
              <w:ind w:right="-108" w:hanging="108"/>
              <w:jc w:val="right"/>
              <w:rPr>
                <w:rFonts w:ascii="Arial Narrow" w:hAnsi="Arial Narrow" w:cs="Arial"/>
                <w:b/>
                <w:bCs/>
                <w:sz w:val="20"/>
                <w:szCs w:val="20"/>
              </w:rPr>
            </w:pPr>
          </w:p>
          <w:p w14:paraId="7E8790FE" w14:textId="5A4966F9" w:rsidR="00B1316C" w:rsidRPr="00D40FC5" w:rsidRDefault="00B1316C" w:rsidP="00511543">
            <w:pPr>
              <w:ind w:right="-108" w:hanging="108"/>
              <w:jc w:val="right"/>
              <w:rPr>
                <w:rFonts w:ascii="Arial Narrow" w:hAnsi="Arial Narrow" w:cs="Arial"/>
                <w:b/>
                <w:bCs/>
                <w:sz w:val="20"/>
                <w:szCs w:val="20"/>
              </w:rPr>
            </w:pPr>
            <w:r w:rsidRPr="00D40FC5">
              <w:rPr>
                <w:rFonts w:ascii="Arial Narrow" w:hAnsi="Arial Narrow" w:cs="Arial"/>
                <w:b/>
                <w:bCs/>
                <w:sz w:val="20"/>
                <w:szCs w:val="20"/>
              </w:rPr>
              <w:t>1,187,305,820.34</w:t>
            </w:r>
          </w:p>
        </w:tc>
        <w:tc>
          <w:tcPr>
            <w:tcW w:w="236" w:type="dxa"/>
            <w:tcBorders>
              <w:top w:val="single" w:sz="4" w:space="0" w:color="auto"/>
              <w:bottom w:val="double" w:sz="4" w:space="0" w:color="auto"/>
            </w:tcBorders>
          </w:tcPr>
          <w:p w14:paraId="6D782C6C" w14:textId="77777777" w:rsidR="007B784B" w:rsidRPr="00D40FC5" w:rsidRDefault="007B784B" w:rsidP="00CF03CA">
            <w:pPr>
              <w:rPr>
                <w:rFonts w:ascii="Arial Narrow" w:hAnsi="Arial Narrow" w:cs="Arial"/>
                <w:b/>
                <w:bCs/>
                <w:sz w:val="20"/>
                <w:szCs w:val="20"/>
              </w:rPr>
            </w:pPr>
          </w:p>
          <w:p w14:paraId="31D25EAE" w14:textId="0D7C1D2E" w:rsidR="00B1316C" w:rsidRPr="00D40FC5" w:rsidRDefault="007D2536" w:rsidP="00CF03CA">
            <w:pPr>
              <w:rPr>
                <w:rFonts w:ascii="Arial Narrow" w:hAnsi="Arial Narrow" w:cs="Arial"/>
                <w:b/>
                <w:bCs/>
                <w:sz w:val="20"/>
                <w:szCs w:val="20"/>
              </w:rPr>
            </w:pPr>
            <w:r w:rsidRPr="00D40FC5">
              <w:rPr>
                <w:rFonts w:ascii="Arial Narrow" w:hAnsi="Arial Narrow" w:cs="Arial"/>
                <w:b/>
                <w:bCs/>
                <w:sz w:val="20"/>
                <w:szCs w:val="20"/>
              </w:rPr>
              <w:t>P</w:t>
            </w:r>
          </w:p>
        </w:tc>
        <w:tc>
          <w:tcPr>
            <w:tcW w:w="1710" w:type="dxa"/>
            <w:gridSpan w:val="2"/>
            <w:tcBorders>
              <w:top w:val="single" w:sz="4" w:space="0" w:color="auto"/>
              <w:bottom w:val="double" w:sz="4" w:space="0" w:color="auto"/>
            </w:tcBorders>
          </w:tcPr>
          <w:p w14:paraId="720ACD80" w14:textId="77777777" w:rsidR="007B784B" w:rsidRPr="00D40FC5" w:rsidRDefault="007B784B" w:rsidP="00CF03CA">
            <w:pPr>
              <w:jc w:val="right"/>
              <w:rPr>
                <w:rFonts w:ascii="Arial Narrow" w:hAnsi="Arial Narrow" w:cs="Arial"/>
                <w:b/>
                <w:bCs/>
                <w:sz w:val="20"/>
                <w:szCs w:val="20"/>
              </w:rPr>
            </w:pPr>
          </w:p>
          <w:p w14:paraId="6E86FD2B" w14:textId="61B82FB3" w:rsidR="00B1316C" w:rsidRPr="00D40FC5" w:rsidRDefault="00B1316C" w:rsidP="00CF03CA">
            <w:pPr>
              <w:jc w:val="right"/>
              <w:rPr>
                <w:rFonts w:ascii="Arial Narrow" w:hAnsi="Arial Narrow" w:cs="Arial"/>
                <w:b/>
                <w:bCs/>
                <w:sz w:val="20"/>
                <w:szCs w:val="20"/>
              </w:rPr>
            </w:pPr>
            <w:r w:rsidRPr="00D40FC5">
              <w:rPr>
                <w:rFonts w:ascii="Arial Narrow" w:hAnsi="Arial Narrow" w:cs="Arial"/>
                <w:b/>
                <w:bCs/>
                <w:sz w:val="20"/>
                <w:szCs w:val="20"/>
              </w:rPr>
              <w:t>721,076,153.86</w:t>
            </w:r>
          </w:p>
        </w:tc>
        <w:tc>
          <w:tcPr>
            <w:tcW w:w="236" w:type="dxa"/>
            <w:tcBorders>
              <w:top w:val="single" w:sz="4" w:space="0" w:color="auto"/>
              <w:bottom w:val="double" w:sz="4" w:space="0" w:color="auto"/>
            </w:tcBorders>
          </w:tcPr>
          <w:p w14:paraId="594A04CA" w14:textId="77777777" w:rsidR="007B784B" w:rsidRPr="00D40FC5" w:rsidRDefault="007B784B" w:rsidP="00CF03CA">
            <w:pPr>
              <w:jc w:val="right"/>
              <w:rPr>
                <w:rFonts w:ascii="Arial Narrow" w:hAnsi="Arial Narrow" w:cs="Arial"/>
                <w:b/>
                <w:bCs/>
                <w:sz w:val="20"/>
                <w:szCs w:val="20"/>
              </w:rPr>
            </w:pPr>
          </w:p>
          <w:p w14:paraId="4BAB5128" w14:textId="7EF6B350" w:rsidR="00B1316C" w:rsidRPr="00D40FC5" w:rsidRDefault="00B1316C" w:rsidP="00CF03CA">
            <w:pPr>
              <w:jc w:val="right"/>
              <w:rPr>
                <w:rFonts w:ascii="Arial Narrow" w:hAnsi="Arial Narrow" w:cs="Arial"/>
                <w:b/>
                <w:bCs/>
                <w:sz w:val="20"/>
                <w:szCs w:val="20"/>
              </w:rPr>
            </w:pPr>
            <w:r w:rsidRPr="00D40FC5">
              <w:rPr>
                <w:rFonts w:ascii="Arial Narrow" w:hAnsi="Arial Narrow" w:cs="Arial"/>
                <w:b/>
                <w:bCs/>
                <w:sz w:val="20"/>
                <w:szCs w:val="20"/>
              </w:rPr>
              <w:t>P</w:t>
            </w:r>
          </w:p>
        </w:tc>
        <w:tc>
          <w:tcPr>
            <w:tcW w:w="1504" w:type="dxa"/>
            <w:gridSpan w:val="2"/>
            <w:tcBorders>
              <w:top w:val="single" w:sz="4" w:space="0" w:color="auto"/>
              <w:bottom w:val="double" w:sz="4" w:space="0" w:color="auto"/>
            </w:tcBorders>
          </w:tcPr>
          <w:p w14:paraId="77FDA661" w14:textId="77777777" w:rsidR="007B784B" w:rsidRPr="00D40FC5" w:rsidRDefault="007B784B" w:rsidP="00AE5053">
            <w:pPr>
              <w:ind w:right="-108"/>
              <w:jc w:val="right"/>
              <w:rPr>
                <w:rFonts w:ascii="Arial Narrow" w:hAnsi="Arial Narrow" w:cs="Arial"/>
                <w:b/>
                <w:bCs/>
                <w:sz w:val="20"/>
                <w:szCs w:val="20"/>
              </w:rPr>
            </w:pPr>
          </w:p>
          <w:p w14:paraId="06555329" w14:textId="55F375DE" w:rsidR="00B1316C" w:rsidRPr="00D40FC5" w:rsidRDefault="00A632C5" w:rsidP="00AE5053">
            <w:pPr>
              <w:ind w:right="-108"/>
              <w:jc w:val="right"/>
              <w:rPr>
                <w:rFonts w:ascii="Arial Narrow" w:hAnsi="Arial Narrow" w:cs="Arial"/>
                <w:b/>
                <w:bCs/>
                <w:sz w:val="20"/>
                <w:szCs w:val="20"/>
              </w:rPr>
            </w:pPr>
            <w:r w:rsidRPr="00D40FC5">
              <w:rPr>
                <w:rFonts w:ascii="Arial Narrow" w:hAnsi="Arial Narrow" w:cs="Arial"/>
                <w:b/>
                <w:bCs/>
                <w:sz w:val="20"/>
                <w:szCs w:val="20"/>
              </w:rPr>
              <w:t>466,229,6</w:t>
            </w:r>
            <w:r w:rsidR="00AE5053" w:rsidRPr="00D40FC5">
              <w:rPr>
                <w:rFonts w:ascii="Arial Narrow" w:hAnsi="Arial Narrow" w:cs="Arial"/>
                <w:b/>
                <w:bCs/>
                <w:sz w:val="20"/>
                <w:szCs w:val="20"/>
              </w:rPr>
              <w:t>66.48</w:t>
            </w:r>
          </w:p>
        </w:tc>
      </w:tr>
    </w:tbl>
    <w:p w14:paraId="696D50A9" w14:textId="6DB29158" w:rsidR="00AE5053" w:rsidRPr="00D40FC5" w:rsidRDefault="00F50F70" w:rsidP="00F50F70">
      <w:pPr>
        <w:pStyle w:val="ListParagraph"/>
        <w:tabs>
          <w:tab w:val="left" w:pos="270"/>
        </w:tabs>
        <w:ind w:left="270" w:hanging="128"/>
        <w:rPr>
          <w:rFonts w:ascii="Arial" w:hAnsi="Arial" w:cs="Arial"/>
          <w:i/>
          <w:sz w:val="16"/>
          <w:szCs w:val="16"/>
        </w:rPr>
      </w:pPr>
      <w:r w:rsidRPr="00D40FC5">
        <w:rPr>
          <w:rFonts w:ascii="Arial" w:hAnsi="Arial" w:cs="Arial"/>
          <w:i/>
          <w:sz w:val="16"/>
          <w:szCs w:val="16"/>
        </w:rPr>
        <w:t>*</w:t>
      </w:r>
      <w:r w:rsidR="00B1316C" w:rsidRPr="00D40FC5">
        <w:rPr>
          <w:rFonts w:ascii="Arial" w:hAnsi="Arial" w:cs="Arial"/>
          <w:i/>
          <w:sz w:val="16"/>
          <w:szCs w:val="16"/>
        </w:rPr>
        <w:t xml:space="preserve"> Comparison of balances for AR-Peryahan pertains only to the balances for NCL, STBR and VisMin</w:t>
      </w:r>
      <w:r w:rsidR="007D2536" w:rsidRPr="00D40FC5">
        <w:rPr>
          <w:rFonts w:ascii="Arial" w:hAnsi="Arial" w:cs="Arial"/>
          <w:i/>
          <w:sz w:val="16"/>
          <w:szCs w:val="16"/>
        </w:rPr>
        <w:t xml:space="preserve"> branches </w:t>
      </w:r>
      <w:r w:rsidR="00A632C5" w:rsidRPr="00D40FC5">
        <w:rPr>
          <w:rFonts w:ascii="Arial" w:hAnsi="Arial" w:cs="Arial"/>
          <w:i/>
          <w:sz w:val="16"/>
          <w:szCs w:val="16"/>
        </w:rPr>
        <w:t xml:space="preserve"> </w:t>
      </w:r>
    </w:p>
    <w:p w14:paraId="227C4359" w14:textId="545960E5" w:rsidR="00B1316C" w:rsidRPr="00D40FC5" w:rsidRDefault="00AE5053" w:rsidP="00F50F70">
      <w:pPr>
        <w:pStyle w:val="ListParagraph"/>
        <w:tabs>
          <w:tab w:val="left" w:pos="270"/>
        </w:tabs>
        <w:ind w:left="270" w:hanging="128"/>
        <w:rPr>
          <w:rFonts w:ascii="Arial" w:hAnsi="Arial" w:cs="Arial"/>
          <w:i/>
          <w:sz w:val="16"/>
          <w:szCs w:val="16"/>
        </w:rPr>
      </w:pPr>
      <w:r w:rsidRPr="00D40FC5">
        <w:rPr>
          <w:rFonts w:ascii="Arial" w:hAnsi="Arial" w:cs="Arial"/>
          <w:i/>
          <w:sz w:val="16"/>
          <w:szCs w:val="16"/>
        </w:rPr>
        <w:t xml:space="preserve">                                  </w:t>
      </w:r>
      <w:r w:rsidR="00B1316C" w:rsidRPr="00D40FC5">
        <w:rPr>
          <w:rFonts w:ascii="Arial" w:hAnsi="Arial" w:cs="Arial"/>
          <w:i/>
          <w:sz w:val="16"/>
          <w:szCs w:val="16"/>
        </w:rPr>
        <w:t>since the Aging of AR-Peryahan (NCR) was not submitted</w:t>
      </w:r>
    </w:p>
    <w:p w14:paraId="3243B484" w14:textId="217B00B6" w:rsidR="00AE5053" w:rsidRPr="00D40FC5" w:rsidRDefault="00AE5053" w:rsidP="007D2536">
      <w:pPr>
        <w:pStyle w:val="ListParagraph"/>
        <w:tabs>
          <w:tab w:val="left" w:pos="270"/>
        </w:tabs>
        <w:ind w:left="270" w:hanging="270"/>
        <w:rPr>
          <w:rFonts w:ascii="Arial" w:hAnsi="Arial" w:cs="Arial"/>
          <w:i/>
          <w:sz w:val="16"/>
          <w:szCs w:val="16"/>
        </w:rPr>
      </w:pPr>
    </w:p>
    <w:p w14:paraId="06D70EBA" w14:textId="77777777" w:rsidR="002E4FC2" w:rsidRPr="00D40FC5" w:rsidRDefault="002E4FC2" w:rsidP="007D2536">
      <w:pPr>
        <w:pStyle w:val="ListParagraph"/>
        <w:tabs>
          <w:tab w:val="left" w:pos="270"/>
        </w:tabs>
        <w:ind w:left="270" w:hanging="270"/>
        <w:rPr>
          <w:rFonts w:ascii="Arial" w:hAnsi="Arial" w:cs="Arial"/>
          <w:i/>
          <w:sz w:val="16"/>
          <w:szCs w:val="16"/>
        </w:rPr>
      </w:pPr>
    </w:p>
    <w:p w14:paraId="143073C5" w14:textId="2CF54D1E" w:rsidR="00AE3A48" w:rsidRPr="00D40FC5" w:rsidRDefault="00F50F70" w:rsidP="005C5C60">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lang w:eastAsia="ar-SA"/>
        </w:rPr>
        <w:t>Generally</w:t>
      </w:r>
      <w:r w:rsidR="00AE3A48" w:rsidRPr="00D40FC5">
        <w:rPr>
          <w:rFonts w:ascii="Arial" w:hAnsi="Arial" w:cs="Arial"/>
          <w:sz w:val="22"/>
          <w:szCs w:val="22"/>
          <w:lang w:eastAsia="ar-SA"/>
        </w:rPr>
        <w:t xml:space="preserve">, the AR balance reflected in the corresponding aging schedules should agree with the book balance of the AR sub-accounts since aging schedule merely provides information on the age of the recorded receivables per agent/debtor. </w:t>
      </w:r>
      <w:r w:rsidR="00010F4E" w:rsidRPr="00D40FC5">
        <w:rPr>
          <w:rFonts w:ascii="Arial" w:hAnsi="Arial" w:cs="Arial"/>
          <w:sz w:val="22"/>
          <w:szCs w:val="22"/>
          <w:lang w:eastAsia="ar-SA"/>
        </w:rPr>
        <w:t>It was</w:t>
      </w:r>
      <w:r w:rsidR="00AE3A48" w:rsidRPr="00D40FC5">
        <w:rPr>
          <w:rFonts w:ascii="Arial" w:hAnsi="Arial" w:cs="Arial"/>
          <w:sz w:val="22"/>
          <w:szCs w:val="22"/>
          <w:lang w:eastAsia="ar-SA"/>
        </w:rPr>
        <w:t xml:space="preserve"> noted, however, that the balances of the AR sub-accounts per GL</w:t>
      </w:r>
      <w:r w:rsidR="00010F4E" w:rsidRPr="00D40FC5">
        <w:rPr>
          <w:rFonts w:ascii="Arial" w:hAnsi="Arial" w:cs="Arial"/>
          <w:sz w:val="22"/>
          <w:szCs w:val="22"/>
          <w:lang w:eastAsia="ar-SA"/>
        </w:rPr>
        <w:t>, as shown in Table 9,</w:t>
      </w:r>
      <w:r w:rsidR="00AE3A48" w:rsidRPr="00D40FC5">
        <w:rPr>
          <w:rFonts w:ascii="Arial" w:hAnsi="Arial" w:cs="Arial"/>
          <w:sz w:val="22"/>
          <w:szCs w:val="22"/>
          <w:lang w:eastAsia="ar-SA"/>
        </w:rPr>
        <w:t xml:space="preserve"> were greater by P466.230 million when compared with the balances per Aging of AR. </w:t>
      </w:r>
    </w:p>
    <w:p w14:paraId="21D5F627" w14:textId="77777777" w:rsidR="00AE3A48" w:rsidRPr="00D40FC5" w:rsidRDefault="00AE3A48" w:rsidP="00CF03CA">
      <w:pPr>
        <w:pStyle w:val="ListParagraph"/>
        <w:ind w:left="1440"/>
        <w:contextualSpacing/>
        <w:jc w:val="both"/>
        <w:rPr>
          <w:rFonts w:ascii="Arial" w:hAnsi="Arial" w:cs="Arial"/>
          <w:sz w:val="22"/>
          <w:szCs w:val="22"/>
        </w:rPr>
      </w:pPr>
    </w:p>
    <w:p w14:paraId="285108BE" w14:textId="2E954E23" w:rsidR="000378E2" w:rsidRPr="00D40FC5" w:rsidRDefault="00AE3A48" w:rsidP="005C5C60">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lang w:eastAsia="ar-SA"/>
        </w:rPr>
        <w:t xml:space="preserve">Validation revealed that the Aging of the AR was prepared by the Branch Operations Sector (BOS) and not the ABD since it is the </w:t>
      </w:r>
      <w:r w:rsidR="00010F4E" w:rsidRPr="00D40FC5">
        <w:rPr>
          <w:rFonts w:ascii="Arial" w:hAnsi="Arial" w:cs="Arial"/>
          <w:sz w:val="22"/>
          <w:szCs w:val="22"/>
          <w:lang w:eastAsia="ar-SA"/>
        </w:rPr>
        <w:t>former</w:t>
      </w:r>
      <w:r w:rsidRPr="00D40FC5">
        <w:rPr>
          <w:rFonts w:ascii="Arial" w:hAnsi="Arial" w:cs="Arial"/>
          <w:sz w:val="22"/>
          <w:szCs w:val="22"/>
          <w:lang w:eastAsia="ar-SA"/>
        </w:rPr>
        <w:t xml:space="preserve"> that monitors t</w:t>
      </w:r>
      <w:r w:rsidR="00A632C5" w:rsidRPr="00D40FC5">
        <w:rPr>
          <w:rFonts w:ascii="Arial" w:hAnsi="Arial" w:cs="Arial"/>
          <w:sz w:val="22"/>
          <w:szCs w:val="22"/>
          <w:lang w:eastAsia="ar-SA"/>
        </w:rPr>
        <w:t xml:space="preserve">he individual agent’s account. </w:t>
      </w:r>
      <w:r w:rsidRPr="00D40FC5">
        <w:rPr>
          <w:rFonts w:ascii="Arial" w:hAnsi="Arial" w:cs="Arial"/>
          <w:sz w:val="22"/>
          <w:szCs w:val="22"/>
          <w:lang w:eastAsia="ar-SA"/>
        </w:rPr>
        <w:t>The concerned personnel of the National Capital Region (NCR) Department, BOS, further informed that the Aging of AR from the agents in the NCR were prepared based on the subsidiary ledgers maintained by them. The concerned ABD personnel, on the other hand, explained that the discrepancies noted were due to prior period errors in the posting of transactions which remained unreconciled and unadjusted as of December 31, 2019</w:t>
      </w:r>
    </w:p>
    <w:p w14:paraId="47C91AF1" w14:textId="19E2E493" w:rsidR="000378E2" w:rsidRPr="00D40FC5" w:rsidRDefault="000378E2" w:rsidP="00CF03CA">
      <w:pPr>
        <w:pStyle w:val="ListParagraph"/>
        <w:ind w:left="1440"/>
        <w:contextualSpacing/>
        <w:jc w:val="both"/>
        <w:rPr>
          <w:rFonts w:ascii="Arial" w:hAnsi="Arial" w:cs="Arial"/>
          <w:sz w:val="22"/>
          <w:szCs w:val="22"/>
        </w:rPr>
      </w:pPr>
    </w:p>
    <w:p w14:paraId="30678E82" w14:textId="18B63EEB" w:rsidR="00010F4E" w:rsidRPr="00D40FC5" w:rsidRDefault="00010F4E" w:rsidP="00CF03CA">
      <w:pPr>
        <w:pStyle w:val="ListParagraph"/>
        <w:ind w:left="1440"/>
        <w:contextualSpacing/>
        <w:jc w:val="both"/>
        <w:rPr>
          <w:rFonts w:ascii="Arial" w:hAnsi="Arial" w:cs="Arial"/>
          <w:sz w:val="22"/>
          <w:szCs w:val="22"/>
        </w:rPr>
      </w:pPr>
    </w:p>
    <w:p w14:paraId="091B790E" w14:textId="78307F59" w:rsidR="00B1316C" w:rsidRPr="00D40FC5" w:rsidRDefault="0027537A" w:rsidP="00010F4E">
      <w:pPr>
        <w:pStyle w:val="NoSpacing"/>
        <w:ind w:left="720" w:right="2943"/>
        <w:jc w:val="both"/>
        <w:rPr>
          <w:rFonts w:ascii="Arial" w:hAnsi="Arial" w:cs="Arial"/>
          <w:i/>
        </w:rPr>
      </w:pPr>
      <w:r w:rsidRPr="00A511EC">
        <w:rPr>
          <w:rFonts w:ascii="Arial" w:hAnsi="Arial" w:cs="Arial"/>
          <w:i/>
          <w:iCs/>
          <w:lang w:eastAsia="ar-SA"/>
        </w:rPr>
        <w:t>Twelve (12</w:t>
      </w:r>
      <w:r w:rsidR="00AE3A48" w:rsidRPr="00A511EC">
        <w:rPr>
          <w:rFonts w:ascii="Arial" w:hAnsi="Arial" w:cs="Arial"/>
          <w:i/>
          <w:iCs/>
          <w:lang w:eastAsia="ar-SA"/>
        </w:rPr>
        <w:t xml:space="preserve">) AR sub-accounts </w:t>
      </w:r>
      <w:r w:rsidR="00AE3A48" w:rsidRPr="00D40FC5">
        <w:rPr>
          <w:rFonts w:ascii="Arial" w:hAnsi="Arial" w:cs="Arial"/>
          <w:i/>
          <w:iCs/>
          <w:lang w:eastAsia="ar-SA"/>
        </w:rPr>
        <w:t xml:space="preserve">totaling P72.089 million cannot be validated due </w:t>
      </w:r>
      <w:r w:rsidR="00B1316C" w:rsidRPr="00D40FC5">
        <w:rPr>
          <w:rFonts w:ascii="Arial" w:hAnsi="Arial" w:cs="Arial"/>
          <w:i/>
        </w:rPr>
        <w:t xml:space="preserve">to </w:t>
      </w:r>
      <w:r w:rsidR="00AE3A48" w:rsidRPr="00D40FC5">
        <w:rPr>
          <w:rFonts w:ascii="Arial" w:hAnsi="Arial" w:cs="Arial"/>
          <w:i/>
          <w:iCs/>
          <w:lang w:eastAsia="ar-SA"/>
        </w:rPr>
        <w:t>absence of complete supporting subsidiary ledgers, schedules and the corresponding aging schedule</w:t>
      </w:r>
      <w:r w:rsidR="00AE3A48" w:rsidRPr="00D40FC5">
        <w:rPr>
          <w:rFonts w:ascii="Arial" w:hAnsi="Arial" w:cs="Arial"/>
          <w:i/>
        </w:rPr>
        <w:t xml:space="preserve"> </w:t>
      </w:r>
    </w:p>
    <w:p w14:paraId="7DFFB7F8" w14:textId="77777777" w:rsidR="00B1316C" w:rsidRPr="00D40FC5" w:rsidRDefault="00B1316C" w:rsidP="00CF03CA">
      <w:pPr>
        <w:pStyle w:val="ListParagraph"/>
        <w:ind w:left="1440"/>
        <w:contextualSpacing/>
        <w:jc w:val="both"/>
        <w:rPr>
          <w:rFonts w:ascii="Arial" w:hAnsi="Arial" w:cs="Arial"/>
          <w:sz w:val="22"/>
          <w:szCs w:val="22"/>
        </w:rPr>
      </w:pPr>
    </w:p>
    <w:p w14:paraId="56419389" w14:textId="76424B8B" w:rsidR="00896614" w:rsidRPr="00D40FC5" w:rsidRDefault="00896614" w:rsidP="005C5C60">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lang w:val="en-PH" w:eastAsia="ar-SA"/>
        </w:rPr>
        <w:t xml:space="preserve">Section 41(2) of Presidential Decree (PD) </w:t>
      </w:r>
      <w:r w:rsidR="00D76BE6" w:rsidRPr="00D40FC5">
        <w:rPr>
          <w:rFonts w:ascii="Arial" w:hAnsi="Arial" w:cs="Arial"/>
          <w:sz w:val="22"/>
          <w:szCs w:val="22"/>
          <w:lang w:val="en-PH" w:eastAsia="ar-SA"/>
        </w:rPr>
        <w:t xml:space="preserve">No. </w:t>
      </w:r>
      <w:r w:rsidRPr="00D40FC5">
        <w:rPr>
          <w:rFonts w:ascii="Arial" w:hAnsi="Arial" w:cs="Arial"/>
          <w:sz w:val="22"/>
          <w:szCs w:val="22"/>
          <w:lang w:val="en-PH" w:eastAsia="ar-SA"/>
        </w:rPr>
        <w:t>1445 provides: “</w:t>
      </w:r>
      <w:r w:rsidR="00010F4E" w:rsidRPr="00D40FC5">
        <w:rPr>
          <w:rFonts w:ascii="Arial" w:hAnsi="Arial" w:cs="Arial"/>
          <w:i/>
          <w:iCs/>
          <w:sz w:val="22"/>
          <w:szCs w:val="22"/>
        </w:rPr>
        <w:t>T</w:t>
      </w:r>
      <w:r w:rsidRPr="00D40FC5">
        <w:rPr>
          <w:rFonts w:ascii="Arial" w:hAnsi="Arial" w:cs="Arial"/>
          <w:i/>
          <w:iCs/>
          <w:sz w:val="22"/>
          <w:szCs w:val="22"/>
        </w:rPr>
        <w:t>he chief accountant or the official in charge o</w:t>
      </w:r>
      <w:r w:rsidR="00D76BE6" w:rsidRPr="00D40FC5">
        <w:rPr>
          <w:rFonts w:ascii="Arial" w:hAnsi="Arial" w:cs="Arial"/>
          <w:i/>
          <w:iCs/>
          <w:sz w:val="22"/>
          <w:szCs w:val="22"/>
        </w:rPr>
        <w:t>f</w:t>
      </w:r>
      <w:r w:rsidRPr="00D40FC5">
        <w:rPr>
          <w:rFonts w:ascii="Arial" w:hAnsi="Arial" w:cs="Arial"/>
          <w:i/>
          <w:iCs/>
          <w:sz w:val="22"/>
          <w:szCs w:val="22"/>
        </w:rPr>
        <w:t xml:space="preserve"> keeping the accounts of a government agency shall submit to the Commission year-end trial balances and such other supporting or subsidiary statements as may be required by the Commission not later than the fourteenth day of February</w:t>
      </w:r>
      <w:r w:rsidR="00D76BE6" w:rsidRPr="00D40FC5">
        <w:rPr>
          <w:rFonts w:ascii="Arial" w:hAnsi="Arial" w:cs="Arial"/>
          <w:i/>
          <w:iCs/>
          <w:sz w:val="22"/>
          <w:szCs w:val="22"/>
        </w:rPr>
        <w:t xml:space="preserve"> xxx.”</w:t>
      </w:r>
    </w:p>
    <w:p w14:paraId="2CC5E515" w14:textId="77777777" w:rsidR="00896614" w:rsidRPr="00D40FC5" w:rsidRDefault="00896614" w:rsidP="00CF03CA">
      <w:pPr>
        <w:pStyle w:val="ListParagraph"/>
        <w:ind w:left="1440"/>
        <w:contextualSpacing/>
        <w:jc w:val="both"/>
        <w:rPr>
          <w:rFonts w:ascii="Arial" w:hAnsi="Arial" w:cs="Arial"/>
          <w:sz w:val="22"/>
          <w:szCs w:val="22"/>
        </w:rPr>
      </w:pPr>
    </w:p>
    <w:p w14:paraId="3EF22933" w14:textId="40BC57F3" w:rsidR="00896614" w:rsidRPr="00D40FC5" w:rsidRDefault="00896614" w:rsidP="005C5C60">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rPr>
        <w:t xml:space="preserve">Section 3.1 of COA Circular No. 2015-004 dated July 16, 2015 further requires </w:t>
      </w:r>
      <w:r w:rsidRPr="00D40FC5">
        <w:rPr>
          <w:rFonts w:ascii="Arial" w:hAnsi="Arial" w:cs="Arial"/>
          <w:iCs/>
          <w:sz w:val="22"/>
          <w:szCs w:val="22"/>
        </w:rPr>
        <w:t>the Chief Accountant/ Head of Accounting Unit to submit directly to the</w:t>
      </w:r>
      <w:r w:rsidR="00F5113E" w:rsidRPr="00D40FC5">
        <w:rPr>
          <w:rFonts w:ascii="Arial" w:hAnsi="Arial" w:cs="Arial"/>
          <w:iCs/>
          <w:sz w:val="22"/>
          <w:szCs w:val="22"/>
        </w:rPr>
        <w:t>n COA</w:t>
      </w:r>
      <w:r w:rsidRPr="00D40FC5">
        <w:rPr>
          <w:rFonts w:ascii="Arial" w:hAnsi="Arial" w:cs="Arial"/>
          <w:iCs/>
          <w:sz w:val="22"/>
          <w:szCs w:val="22"/>
        </w:rPr>
        <w:t xml:space="preserve"> Government Accountancy Office (GAO),</w:t>
      </w:r>
      <w:r w:rsidR="00F5113E" w:rsidRPr="00D40FC5">
        <w:rPr>
          <w:rFonts w:ascii="Arial" w:hAnsi="Arial" w:cs="Arial"/>
          <w:iCs/>
          <w:sz w:val="22"/>
          <w:szCs w:val="22"/>
        </w:rPr>
        <w:t xml:space="preserve"> now</w:t>
      </w:r>
      <w:r w:rsidRPr="00D40FC5">
        <w:rPr>
          <w:rFonts w:ascii="Arial" w:hAnsi="Arial" w:cs="Arial"/>
          <w:iCs/>
          <w:sz w:val="22"/>
          <w:szCs w:val="22"/>
        </w:rPr>
        <w:t xml:space="preserve"> Government Accountancy Sector (GAS), and to the Supervising Auditor (SA)/Audit Team Leader (ATL) concerned, the Statement/Aging of Receivables, together with other required year-end financial statements and other related financial reports/schedules in accordance with the existing format and in printed and digital copies on or before February 14 of each year</w:t>
      </w:r>
      <w:r w:rsidRPr="00D40FC5">
        <w:rPr>
          <w:rFonts w:ascii="Arial" w:hAnsi="Arial" w:cs="Arial"/>
          <w:iCs/>
        </w:rPr>
        <w:t xml:space="preserve">. </w:t>
      </w:r>
    </w:p>
    <w:p w14:paraId="6B2369CF" w14:textId="77777777" w:rsidR="00896614" w:rsidRPr="00D40FC5" w:rsidRDefault="007F025E" w:rsidP="00CF03CA">
      <w:pPr>
        <w:pStyle w:val="ListParagraph"/>
        <w:rPr>
          <w:rFonts w:ascii="Arial" w:hAnsi="Arial" w:cs="Arial"/>
          <w:sz w:val="22"/>
          <w:szCs w:val="22"/>
        </w:rPr>
      </w:pPr>
      <w:r w:rsidRPr="00D40FC5">
        <w:rPr>
          <w:rFonts w:ascii="Arial" w:hAnsi="Arial" w:cs="Arial"/>
          <w:sz w:val="22"/>
          <w:szCs w:val="22"/>
        </w:rPr>
        <w:t xml:space="preserve">   </w:t>
      </w:r>
    </w:p>
    <w:p w14:paraId="489F13B3" w14:textId="684A09C3" w:rsidR="00896614" w:rsidRPr="00D40FC5" w:rsidRDefault="007F025E" w:rsidP="005C5C60">
      <w:pPr>
        <w:pStyle w:val="ListParagraph"/>
        <w:numPr>
          <w:ilvl w:val="1"/>
          <w:numId w:val="1"/>
        </w:numPr>
        <w:ind w:left="1440"/>
        <w:contextualSpacing/>
        <w:jc w:val="both"/>
        <w:rPr>
          <w:rFonts w:ascii="Arial" w:hAnsi="Arial" w:cs="Arial"/>
          <w:sz w:val="22"/>
          <w:szCs w:val="22"/>
        </w:rPr>
      </w:pPr>
      <w:r w:rsidRPr="00D40FC5">
        <w:rPr>
          <w:rFonts w:ascii="Arial" w:hAnsi="Arial" w:cs="Arial"/>
          <w:sz w:val="22"/>
          <w:szCs w:val="22"/>
          <w:lang w:val="en-PH" w:eastAsia="ar-SA"/>
        </w:rPr>
        <w:t>Verification</w:t>
      </w:r>
      <w:r w:rsidR="00896614" w:rsidRPr="00D40FC5">
        <w:rPr>
          <w:rFonts w:ascii="Arial" w:hAnsi="Arial" w:cs="Arial"/>
          <w:sz w:val="22"/>
          <w:szCs w:val="22"/>
          <w:lang w:val="en-PH" w:eastAsia="ar-SA"/>
        </w:rPr>
        <w:t>, howev</w:t>
      </w:r>
      <w:r w:rsidRPr="00D40FC5">
        <w:rPr>
          <w:rFonts w:ascii="Arial" w:hAnsi="Arial" w:cs="Arial"/>
          <w:sz w:val="22"/>
          <w:szCs w:val="22"/>
          <w:lang w:val="en-PH" w:eastAsia="ar-SA"/>
        </w:rPr>
        <w:t>er, revealed that the AR sub-accounts with balances totaling</w:t>
      </w:r>
      <w:r w:rsidR="00896614" w:rsidRPr="00D40FC5">
        <w:rPr>
          <w:rFonts w:ascii="Arial" w:hAnsi="Arial" w:cs="Arial"/>
          <w:sz w:val="22"/>
          <w:szCs w:val="22"/>
          <w:lang w:val="en-PH" w:eastAsia="ar-SA"/>
        </w:rPr>
        <w:t xml:space="preserve"> P72.089 million</w:t>
      </w:r>
      <w:r w:rsidRPr="00D40FC5">
        <w:rPr>
          <w:rFonts w:ascii="Arial" w:hAnsi="Arial" w:cs="Arial"/>
          <w:sz w:val="22"/>
          <w:szCs w:val="22"/>
          <w:lang w:val="en-PH" w:eastAsia="ar-SA"/>
        </w:rPr>
        <w:t xml:space="preserve">, details presented in Table 10, </w:t>
      </w:r>
      <w:r w:rsidR="00896614" w:rsidRPr="00D40FC5">
        <w:rPr>
          <w:rFonts w:ascii="Arial" w:hAnsi="Arial" w:cs="Arial"/>
          <w:sz w:val="22"/>
          <w:szCs w:val="22"/>
          <w:lang w:val="en-PH" w:eastAsia="ar-SA"/>
        </w:rPr>
        <w:t xml:space="preserve">were not properly supported with complete </w:t>
      </w:r>
      <w:r w:rsidR="00896614" w:rsidRPr="00D40FC5">
        <w:rPr>
          <w:rFonts w:ascii="Arial" w:hAnsi="Arial" w:cs="Arial"/>
          <w:iCs/>
          <w:sz w:val="22"/>
          <w:szCs w:val="22"/>
          <w:lang w:val="en-PH" w:eastAsia="ar-SA"/>
        </w:rPr>
        <w:t>subsidiary ledgers, schedules and the corresponding aging schedule</w:t>
      </w:r>
      <w:r w:rsidRPr="00D40FC5">
        <w:rPr>
          <w:rFonts w:ascii="Arial" w:hAnsi="Arial" w:cs="Arial"/>
          <w:sz w:val="22"/>
          <w:szCs w:val="22"/>
          <w:lang w:val="en-PH" w:eastAsia="ar-SA"/>
        </w:rPr>
        <w:t>.</w:t>
      </w:r>
    </w:p>
    <w:p w14:paraId="5CD3E865" w14:textId="77777777" w:rsidR="002E4FC2" w:rsidRPr="00D40FC5" w:rsidRDefault="002E4FC2" w:rsidP="00CF03CA">
      <w:pPr>
        <w:pStyle w:val="ListParagraph"/>
        <w:rPr>
          <w:rFonts w:ascii="Arial" w:hAnsi="Arial" w:cs="Arial"/>
          <w:sz w:val="22"/>
          <w:szCs w:val="22"/>
        </w:rPr>
      </w:pPr>
    </w:p>
    <w:p w14:paraId="7D9C8DDF" w14:textId="77777777" w:rsidR="007F025E" w:rsidRPr="00D40FC5" w:rsidRDefault="007F025E" w:rsidP="00CF03CA">
      <w:pPr>
        <w:spacing w:after="0" w:line="240" w:lineRule="auto"/>
        <w:ind w:left="2160" w:firstLine="720"/>
        <w:contextualSpacing/>
        <w:jc w:val="both"/>
        <w:rPr>
          <w:rFonts w:ascii="Arial Narrow" w:hAnsi="Arial Narrow" w:cs="Arial"/>
          <w:b/>
          <w:sz w:val="20"/>
          <w:szCs w:val="20"/>
        </w:rPr>
      </w:pPr>
      <w:r w:rsidRPr="00D40FC5">
        <w:rPr>
          <w:rFonts w:ascii="Arial Narrow" w:hAnsi="Arial Narrow" w:cs="Arial"/>
          <w:b/>
          <w:sz w:val="20"/>
          <w:szCs w:val="20"/>
        </w:rPr>
        <w:t>Table 10 - AR Sub-accounts not properly supported</w:t>
      </w:r>
    </w:p>
    <w:p w14:paraId="79FB9A2C" w14:textId="77777777" w:rsidR="007F025E" w:rsidRPr="00D40FC5" w:rsidRDefault="007F025E" w:rsidP="00CF03CA">
      <w:pPr>
        <w:spacing w:after="0" w:line="240" w:lineRule="auto"/>
        <w:ind w:left="2160" w:firstLine="720"/>
        <w:contextualSpacing/>
        <w:jc w:val="both"/>
        <w:rPr>
          <w:rFonts w:ascii="Arial Narrow" w:hAnsi="Arial Narrow" w:cs="Arial"/>
          <w:b/>
          <w:sz w:val="20"/>
          <w:szCs w:val="20"/>
        </w:rPr>
      </w:pPr>
      <w:r w:rsidRPr="00D40FC5">
        <w:rPr>
          <w:rFonts w:ascii="Arial Narrow" w:hAnsi="Arial Narrow" w:cs="Arial"/>
          <w:b/>
          <w:sz w:val="20"/>
          <w:szCs w:val="20"/>
        </w:rPr>
        <w:t xml:space="preserve">                                 As of December 31, 2019</w:t>
      </w:r>
    </w:p>
    <w:p w14:paraId="4456750F" w14:textId="77777777" w:rsidR="00896614" w:rsidRPr="00D40FC5" w:rsidRDefault="00896614" w:rsidP="00CF03CA">
      <w:pPr>
        <w:spacing w:after="0" w:line="240" w:lineRule="auto"/>
        <w:jc w:val="both"/>
        <w:rPr>
          <w:rFonts w:ascii="Arial Narrow" w:hAnsi="Arial Narrow" w:cs="Arial"/>
          <w:b/>
          <w:sz w:val="20"/>
          <w:szCs w:val="20"/>
          <w:lang w:eastAsia="ar-SA"/>
        </w:rPr>
      </w:pPr>
    </w:p>
    <w:tbl>
      <w:tblPr>
        <w:tblStyle w:val="TableGrid"/>
        <w:tblW w:w="86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5040"/>
        <w:gridCol w:w="241"/>
        <w:gridCol w:w="1379"/>
      </w:tblGrid>
      <w:tr w:rsidR="00D40FC5" w:rsidRPr="00D40FC5" w14:paraId="50B3821B" w14:textId="77777777" w:rsidTr="00F5113E">
        <w:trPr>
          <w:tblHeader/>
        </w:trPr>
        <w:tc>
          <w:tcPr>
            <w:tcW w:w="1980" w:type="dxa"/>
            <w:tcBorders>
              <w:top w:val="single" w:sz="4" w:space="0" w:color="auto"/>
              <w:bottom w:val="single" w:sz="4" w:space="0" w:color="auto"/>
            </w:tcBorders>
          </w:tcPr>
          <w:p w14:paraId="1811B8D5" w14:textId="77777777" w:rsidR="007B784B" w:rsidRPr="00D40FC5" w:rsidRDefault="007B784B" w:rsidP="00511543">
            <w:pPr>
              <w:ind w:left="-90" w:right="-108"/>
              <w:jc w:val="both"/>
              <w:rPr>
                <w:rFonts w:ascii="Arial Narrow" w:hAnsi="Arial Narrow" w:cs="Arial"/>
                <w:b/>
                <w:bCs/>
                <w:sz w:val="20"/>
                <w:szCs w:val="20"/>
              </w:rPr>
            </w:pPr>
          </w:p>
          <w:p w14:paraId="43D589A7" w14:textId="2D6F0B50" w:rsidR="00896614" w:rsidRPr="00D40FC5" w:rsidRDefault="00896614" w:rsidP="00511543">
            <w:pPr>
              <w:ind w:left="-90" w:right="-108"/>
              <w:jc w:val="both"/>
              <w:rPr>
                <w:rFonts w:ascii="Arial Narrow" w:hAnsi="Arial Narrow" w:cs="Arial"/>
                <w:b/>
                <w:bCs/>
                <w:sz w:val="20"/>
                <w:szCs w:val="20"/>
              </w:rPr>
            </w:pPr>
            <w:r w:rsidRPr="00D40FC5">
              <w:rPr>
                <w:rFonts w:ascii="Arial Narrow" w:hAnsi="Arial Narrow" w:cs="Arial"/>
                <w:b/>
                <w:bCs/>
                <w:sz w:val="20"/>
                <w:szCs w:val="20"/>
              </w:rPr>
              <w:t>Account Code</w:t>
            </w:r>
          </w:p>
        </w:tc>
        <w:tc>
          <w:tcPr>
            <w:tcW w:w="5040" w:type="dxa"/>
            <w:tcBorders>
              <w:top w:val="single" w:sz="4" w:space="0" w:color="auto"/>
              <w:bottom w:val="single" w:sz="4" w:space="0" w:color="auto"/>
            </w:tcBorders>
          </w:tcPr>
          <w:p w14:paraId="4F6E3E88" w14:textId="77777777" w:rsidR="007B784B" w:rsidRPr="00D40FC5" w:rsidRDefault="007B784B" w:rsidP="001F5DA8">
            <w:pPr>
              <w:jc w:val="both"/>
              <w:rPr>
                <w:rFonts w:ascii="Arial Narrow" w:hAnsi="Arial Narrow" w:cs="Arial"/>
                <w:b/>
                <w:bCs/>
                <w:sz w:val="20"/>
                <w:szCs w:val="20"/>
              </w:rPr>
            </w:pPr>
          </w:p>
          <w:p w14:paraId="720EB743" w14:textId="147108E0" w:rsidR="00896614" w:rsidRPr="00D40FC5" w:rsidRDefault="007F025E" w:rsidP="001F5DA8">
            <w:pPr>
              <w:jc w:val="both"/>
              <w:rPr>
                <w:rFonts w:ascii="Arial Narrow" w:hAnsi="Arial Narrow" w:cs="Arial"/>
                <w:b/>
                <w:bCs/>
                <w:sz w:val="20"/>
                <w:szCs w:val="20"/>
              </w:rPr>
            </w:pPr>
            <w:r w:rsidRPr="00D40FC5">
              <w:rPr>
                <w:rFonts w:ascii="Arial Narrow" w:hAnsi="Arial Narrow" w:cs="Arial"/>
                <w:b/>
                <w:bCs/>
                <w:sz w:val="20"/>
                <w:szCs w:val="20"/>
              </w:rPr>
              <w:t>Account Description</w:t>
            </w:r>
          </w:p>
        </w:tc>
        <w:tc>
          <w:tcPr>
            <w:tcW w:w="1620" w:type="dxa"/>
            <w:gridSpan w:val="2"/>
            <w:tcBorders>
              <w:top w:val="single" w:sz="4" w:space="0" w:color="auto"/>
              <w:bottom w:val="single" w:sz="4" w:space="0" w:color="auto"/>
            </w:tcBorders>
          </w:tcPr>
          <w:p w14:paraId="39997F40" w14:textId="77777777" w:rsidR="00896614" w:rsidRPr="00D40FC5" w:rsidRDefault="00896614" w:rsidP="00511543">
            <w:pPr>
              <w:ind w:right="-108"/>
              <w:jc w:val="center"/>
              <w:rPr>
                <w:rFonts w:ascii="Arial Narrow" w:hAnsi="Arial Narrow" w:cs="Arial"/>
                <w:b/>
                <w:bCs/>
                <w:sz w:val="20"/>
                <w:szCs w:val="20"/>
              </w:rPr>
            </w:pPr>
            <w:r w:rsidRPr="00D40FC5">
              <w:rPr>
                <w:rFonts w:ascii="Arial Narrow" w:hAnsi="Arial Narrow" w:cs="Arial"/>
                <w:b/>
                <w:bCs/>
                <w:sz w:val="20"/>
                <w:szCs w:val="20"/>
              </w:rPr>
              <w:t>Balance as of December 31, 2019</w:t>
            </w:r>
          </w:p>
        </w:tc>
      </w:tr>
      <w:tr w:rsidR="00D40FC5" w:rsidRPr="00D40FC5" w14:paraId="132038C1" w14:textId="77777777" w:rsidTr="00F5113E">
        <w:trPr>
          <w:trHeight w:val="242"/>
        </w:trPr>
        <w:tc>
          <w:tcPr>
            <w:tcW w:w="1980" w:type="dxa"/>
            <w:tcBorders>
              <w:top w:val="single" w:sz="4" w:space="0" w:color="auto"/>
            </w:tcBorders>
          </w:tcPr>
          <w:p w14:paraId="11932712" w14:textId="42141494"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10301010-00-006-000001</w:t>
            </w:r>
          </w:p>
        </w:tc>
        <w:tc>
          <w:tcPr>
            <w:tcW w:w="5040" w:type="dxa"/>
            <w:tcBorders>
              <w:top w:val="single" w:sz="4" w:space="0" w:color="auto"/>
            </w:tcBorders>
          </w:tcPr>
          <w:p w14:paraId="554E882C" w14:textId="69154085"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Receivable-Powerball-Instant Sweepstakes Scratch It</w:t>
            </w:r>
          </w:p>
        </w:tc>
        <w:tc>
          <w:tcPr>
            <w:tcW w:w="241" w:type="dxa"/>
            <w:tcBorders>
              <w:top w:val="single" w:sz="4" w:space="0" w:color="auto"/>
            </w:tcBorders>
          </w:tcPr>
          <w:p w14:paraId="40CAE763" w14:textId="7A2FA96F" w:rsidR="00896614" w:rsidRPr="00D40FC5" w:rsidRDefault="00896614" w:rsidP="00511543">
            <w:pPr>
              <w:ind w:right="-108"/>
              <w:jc w:val="center"/>
              <w:rPr>
                <w:rFonts w:ascii="Arial Narrow" w:hAnsi="Arial Narrow" w:cs="Arial"/>
                <w:sz w:val="20"/>
                <w:szCs w:val="20"/>
              </w:rPr>
            </w:pPr>
            <w:r w:rsidRPr="00D40FC5">
              <w:rPr>
                <w:rFonts w:ascii="Arial Narrow" w:hAnsi="Arial Narrow" w:cs="Arial"/>
                <w:sz w:val="20"/>
                <w:szCs w:val="20"/>
              </w:rPr>
              <w:t>P</w:t>
            </w:r>
          </w:p>
        </w:tc>
        <w:tc>
          <w:tcPr>
            <w:tcW w:w="1379" w:type="dxa"/>
            <w:tcBorders>
              <w:top w:val="single" w:sz="4" w:space="0" w:color="auto"/>
            </w:tcBorders>
          </w:tcPr>
          <w:p w14:paraId="431B8DEB" w14:textId="4208CDCA" w:rsidR="00896614" w:rsidRPr="00D40FC5" w:rsidRDefault="00896614" w:rsidP="00511543">
            <w:pPr>
              <w:ind w:right="-108"/>
              <w:jc w:val="right"/>
              <w:rPr>
                <w:rFonts w:ascii="Arial Narrow" w:hAnsi="Arial Narrow" w:cs="Arial"/>
                <w:sz w:val="20"/>
                <w:szCs w:val="20"/>
              </w:rPr>
            </w:pPr>
            <w:r w:rsidRPr="00D40FC5">
              <w:rPr>
                <w:rFonts w:ascii="Arial Narrow" w:hAnsi="Arial Narrow" w:cs="Arial"/>
                <w:sz w:val="20"/>
                <w:szCs w:val="20"/>
              </w:rPr>
              <w:t>4,718,891.79</w:t>
            </w:r>
          </w:p>
        </w:tc>
      </w:tr>
      <w:tr w:rsidR="00D40FC5" w:rsidRPr="00D40FC5" w14:paraId="0A616BCD" w14:textId="77777777" w:rsidTr="00F5113E">
        <w:tc>
          <w:tcPr>
            <w:tcW w:w="1980" w:type="dxa"/>
          </w:tcPr>
          <w:p w14:paraId="562E096C"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10301010-00-001-000002</w:t>
            </w:r>
          </w:p>
        </w:tc>
        <w:tc>
          <w:tcPr>
            <w:tcW w:w="5040" w:type="dxa"/>
          </w:tcPr>
          <w:p w14:paraId="3F2C4EC0" w14:textId="77777777"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Receivable-Authorized Sellers</w:t>
            </w:r>
          </w:p>
        </w:tc>
        <w:tc>
          <w:tcPr>
            <w:tcW w:w="241" w:type="dxa"/>
          </w:tcPr>
          <w:p w14:paraId="21D5DF6A" w14:textId="77777777" w:rsidR="00896614" w:rsidRPr="00D40FC5" w:rsidRDefault="00896614" w:rsidP="00511543">
            <w:pPr>
              <w:ind w:right="-108"/>
              <w:jc w:val="center"/>
              <w:rPr>
                <w:rFonts w:ascii="Arial Narrow" w:hAnsi="Arial Narrow" w:cs="Arial"/>
                <w:sz w:val="20"/>
                <w:szCs w:val="20"/>
              </w:rPr>
            </w:pPr>
          </w:p>
        </w:tc>
        <w:tc>
          <w:tcPr>
            <w:tcW w:w="1379" w:type="dxa"/>
          </w:tcPr>
          <w:p w14:paraId="24E899CF" w14:textId="77777777" w:rsidR="00896614" w:rsidRPr="00D40FC5" w:rsidRDefault="00896614" w:rsidP="00511543">
            <w:pPr>
              <w:ind w:right="-108"/>
              <w:jc w:val="right"/>
              <w:rPr>
                <w:rFonts w:ascii="Arial Narrow" w:hAnsi="Arial Narrow" w:cs="Arial"/>
                <w:sz w:val="20"/>
                <w:szCs w:val="20"/>
              </w:rPr>
            </w:pPr>
            <w:r w:rsidRPr="00D40FC5">
              <w:rPr>
                <w:rFonts w:ascii="Arial Narrow" w:hAnsi="Arial Narrow" w:cs="Arial"/>
                <w:sz w:val="20"/>
                <w:szCs w:val="20"/>
              </w:rPr>
              <w:t>9,463,261.58</w:t>
            </w:r>
          </w:p>
        </w:tc>
      </w:tr>
      <w:tr w:rsidR="00D40FC5" w:rsidRPr="00D40FC5" w14:paraId="57A6FA8E" w14:textId="77777777" w:rsidTr="00F5113E">
        <w:tc>
          <w:tcPr>
            <w:tcW w:w="1980" w:type="dxa"/>
          </w:tcPr>
          <w:p w14:paraId="56714388"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10301010-00-001-000003</w:t>
            </w:r>
          </w:p>
        </w:tc>
        <w:tc>
          <w:tcPr>
            <w:tcW w:w="5040" w:type="dxa"/>
          </w:tcPr>
          <w:p w14:paraId="52388AC0" w14:textId="77777777"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Receivable-Defaulted Authorized Sellers</w:t>
            </w:r>
          </w:p>
        </w:tc>
        <w:tc>
          <w:tcPr>
            <w:tcW w:w="241" w:type="dxa"/>
          </w:tcPr>
          <w:p w14:paraId="5E2FD97D" w14:textId="77777777" w:rsidR="00896614" w:rsidRPr="00D40FC5" w:rsidRDefault="00896614" w:rsidP="00511543">
            <w:pPr>
              <w:ind w:right="-108"/>
              <w:jc w:val="center"/>
              <w:rPr>
                <w:rFonts w:ascii="Arial Narrow" w:hAnsi="Arial Narrow" w:cs="Arial"/>
                <w:sz w:val="20"/>
                <w:szCs w:val="20"/>
              </w:rPr>
            </w:pPr>
          </w:p>
        </w:tc>
        <w:tc>
          <w:tcPr>
            <w:tcW w:w="1379" w:type="dxa"/>
          </w:tcPr>
          <w:p w14:paraId="6CB78645" w14:textId="77777777" w:rsidR="00896614" w:rsidRPr="00D40FC5" w:rsidRDefault="00896614" w:rsidP="00026CFF">
            <w:pPr>
              <w:ind w:right="-108"/>
              <w:jc w:val="right"/>
              <w:rPr>
                <w:rFonts w:ascii="Arial Narrow" w:hAnsi="Arial Narrow" w:cs="Arial"/>
                <w:sz w:val="20"/>
                <w:szCs w:val="20"/>
              </w:rPr>
            </w:pPr>
            <w:r w:rsidRPr="00D40FC5">
              <w:rPr>
                <w:rFonts w:ascii="Arial Narrow" w:hAnsi="Arial Narrow" w:cs="Arial"/>
                <w:sz w:val="20"/>
                <w:szCs w:val="20"/>
              </w:rPr>
              <w:t>378,204.24</w:t>
            </w:r>
          </w:p>
        </w:tc>
      </w:tr>
      <w:tr w:rsidR="00D40FC5" w:rsidRPr="00D40FC5" w14:paraId="53A12243" w14:textId="77777777" w:rsidTr="00F5113E">
        <w:trPr>
          <w:trHeight w:val="261"/>
        </w:trPr>
        <w:tc>
          <w:tcPr>
            <w:tcW w:w="1980" w:type="dxa"/>
          </w:tcPr>
          <w:p w14:paraId="3BE6EC3B"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10301010-00-001-000004</w:t>
            </w:r>
          </w:p>
        </w:tc>
        <w:tc>
          <w:tcPr>
            <w:tcW w:w="5040" w:type="dxa"/>
          </w:tcPr>
          <w:p w14:paraId="25017AB0" w14:textId="77777777" w:rsidR="0067662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Receivable-Special Draw</w:t>
            </w:r>
          </w:p>
        </w:tc>
        <w:tc>
          <w:tcPr>
            <w:tcW w:w="241" w:type="dxa"/>
          </w:tcPr>
          <w:p w14:paraId="44CC70F4" w14:textId="77777777" w:rsidR="00896614" w:rsidRPr="00D40FC5" w:rsidRDefault="00896614" w:rsidP="00511543">
            <w:pPr>
              <w:ind w:right="-108"/>
              <w:jc w:val="center"/>
              <w:rPr>
                <w:rFonts w:ascii="Arial Narrow" w:hAnsi="Arial Narrow" w:cs="Arial"/>
                <w:sz w:val="20"/>
                <w:szCs w:val="20"/>
              </w:rPr>
            </w:pPr>
          </w:p>
        </w:tc>
        <w:tc>
          <w:tcPr>
            <w:tcW w:w="1379" w:type="dxa"/>
          </w:tcPr>
          <w:p w14:paraId="72161143" w14:textId="77777777" w:rsidR="00896614" w:rsidRPr="00D40FC5" w:rsidRDefault="00896614" w:rsidP="00511543">
            <w:pPr>
              <w:ind w:right="-108"/>
              <w:jc w:val="right"/>
              <w:rPr>
                <w:rFonts w:ascii="Arial Narrow" w:hAnsi="Arial Narrow" w:cs="Arial"/>
                <w:sz w:val="20"/>
                <w:szCs w:val="20"/>
              </w:rPr>
            </w:pPr>
            <w:r w:rsidRPr="00D40FC5">
              <w:rPr>
                <w:rFonts w:ascii="Arial Narrow" w:hAnsi="Arial Narrow" w:cs="Arial"/>
                <w:sz w:val="20"/>
                <w:szCs w:val="20"/>
              </w:rPr>
              <w:t>3,758,287.32</w:t>
            </w:r>
          </w:p>
        </w:tc>
      </w:tr>
      <w:tr w:rsidR="00D40FC5" w:rsidRPr="00D40FC5" w14:paraId="6F0F12A0" w14:textId="77777777" w:rsidTr="00F5113E">
        <w:trPr>
          <w:trHeight w:val="252"/>
        </w:trPr>
        <w:tc>
          <w:tcPr>
            <w:tcW w:w="1980" w:type="dxa"/>
          </w:tcPr>
          <w:p w14:paraId="67AC45F8"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10301010-00-001-000005</w:t>
            </w:r>
          </w:p>
        </w:tc>
        <w:tc>
          <w:tcPr>
            <w:tcW w:w="5040" w:type="dxa"/>
          </w:tcPr>
          <w:p w14:paraId="57052EEF" w14:textId="2456E65A" w:rsidR="0067662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Receivable-Provincial Dist</w:t>
            </w:r>
            <w:r w:rsidR="005E6E36" w:rsidRPr="00D40FC5">
              <w:rPr>
                <w:rFonts w:ascii="Arial Narrow" w:hAnsi="Arial Narrow" w:cs="Arial"/>
                <w:sz w:val="20"/>
                <w:szCs w:val="20"/>
              </w:rPr>
              <w:t>r</w:t>
            </w:r>
            <w:r w:rsidRPr="00D40FC5">
              <w:rPr>
                <w:rFonts w:ascii="Arial Narrow" w:hAnsi="Arial Narrow" w:cs="Arial"/>
                <w:sz w:val="20"/>
                <w:szCs w:val="20"/>
              </w:rPr>
              <w:t>ibutors/Sales Representative</w:t>
            </w:r>
          </w:p>
        </w:tc>
        <w:tc>
          <w:tcPr>
            <w:tcW w:w="241" w:type="dxa"/>
          </w:tcPr>
          <w:p w14:paraId="7CE6599E" w14:textId="77777777" w:rsidR="00896614" w:rsidRPr="00D40FC5" w:rsidRDefault="00896614" w:rsidP="00026CFF">
            <w:pPr>
              <w:ind w:right="-108"/>
              <w:rPr>
                <w:rFonts w:ascii="Arial Narrow" w:hAnsi="Arial Narrow" w:cs="Arial"/>
                <w:sz w:val="20"/>
                <w:szCs w:val="20"/>
              </w:rPr>
            </w:pPr>
          </w:p>
        </w:tc>
        <w:tc>
          <w:tcPr>
            <w:tcW w:w="1379" w:type="dxa"/>
          </w:tcPr>
          <w:p w14:paraId="2C08F796" w14:textId="77777777" w:rsidR="00896614" w:rsidRPr="00D40FC5" w:rsidRDefault="00896614" w:rsidP="00026CFF">
            <w:pPr>
              <w:ind w:right="-108"/>
              <w:jc w:val="right"/>
              <w:rPr>
                <w:rFonts w:ascii="Arial Narrow" w:hAnsi="Arial Narrow" w:cs="Arial"/>
                <w:sz w:val="20"/>
                <w:szCs w:val="20"/>
              </w:rPr>
            </w:pPr>
            <w:r w:rsidRPr="00D40FC5">
              <w:rPr>
                <w:rFonts w:ascii="Arial Narrow" w:hAnsi="Arial Narrow" w:cs="Arial"/>
                <w:sz w:val="20"/>
                <w:szCs w:val="20"/>
              </w:rPr>
              <w:t>1,003,059.90</w:t>
            </w:r>
          </w:p>
        </w:tc>
      </w:tr>
      <w:tr w:rsidR="00D40FC5" w:rsidRPr="00D40FC5" w14:paraId="3681B310" w14:textId="77777777" w:rsidTr="00F5113E">
        <w:tc>
          <w:tcPr>
            <w:tcW w:w="1980" w:type="dxa"/>
          </w:tcPr>
          <w:p w14:paraId="304A7BDD"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10301010-00-001-000006</w:t>
            </w:r>
          </w:p>
        </w:tc>
        <w:tc>
          <w:tcPr>
            <w:tcW w:w="5040" w:type="dxa"/>
          </w:tcPr>
          <w:p w14:paraId="347E8AF4" w14:textId="6ACA0417" w:rsidR="0067662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Receivable-Defaulted Provincial Dist</w:t>
            </w:r>
            <w:r w:rsidR="005E6E36" w:rsidRPr="00D40FC5">
              <w:rPr>
                <w:rFonts w:ascii="Arial Narrow" w:hAnsi="Arial Narrow" w:cs="Arial"/>
                <w:sz w:val="20"/>
                <w:szCs w:val="20"/>
              </w:rPr>
              <w:t>r</w:t>
            </w:r>
            <w:r w:rsidRPr="00D40FC5">
              <w:rPr>
                <w:rFonts w:ascii="Arial Narrow" w:hAnsi="Arial Narrow" w:cs="Arial"/>
                <w:sz w:val="20"/>
                <w:szCs w:val="20"/>
              </w:rPr>
              <w:t>ibutors</w:t>
            </w:r>
          </w:p>
        </w:tc>
        <w:tc>
          <w:tcPr>
            <w:tcW w:w="241" w:type="dxa"/>
          </w:tcPr>
          <w:p w14:paraId="75A578EC" w14:textId="77777777" w:rsidR="00896614" w:rsidRPr="00D40FC5" w:rsidRDefault="00896614" w:rsidP="00511543">
            <w:pPr>
              <w:ind w:right="-108"/>
              <w:jc w:val="center"/>
              <w:rPr>
                <w:rFonts w:ascii="Arial Narrow" w:hAnsi="Arial Narrow" w:cs="Arial"/>
                <w:sz w:val="20"/>
                <w:szCs w:val="20"/>
              </w:rPr>
            </w:pPr>
          </w:p>
        </w:tc>
        <w:tc>
          <w:tcPr>
            <w:tcW w:w="1379" w:type="dxa"/>
          </w:tcPr>
          <w:p w14:paraId="681CDE1B" w14:textId="77777777" w:rsidR="00896614" w:rsidRPr="00D40FC5" w:rsidRDefault="00896614" w:rsidP="00511543">
            <w:pPr>
              <w:ind w:right="-108"/>
              <w:jc w:val="right"/>
              <w:rPr>
                <w:rFonts w:ascii="Arial Narrow" w:hAnsi="Arial Narrow" w:cs="Arial"/>
                <w:sz w:val="20"/>
                <w:szCs w:val="20"/>
              </w:rPr>
            </w:pPr>
            <w:r w:rsidRPr="00D40FC5">
              <w:rPr>
                <w:rFonts w:ascii="Arial Narrow" w:hAnsi="Arial Narrow" w:cs="Arial"/>
                <w:sz w:val="20"/>
                <w:szCs w:val="20"/>
              </w:rPr>
              <w:t>37,141,973.50</w:t>
            </w:r>
          </w:p>
        </w:tc>
      </w:tr>
      <w:tr w:rsidR="00D40FC5" w:rsidRPr="00D40FC5" w14:paraId="48C99E79" w14:textId="77777777" w:rsidTr="00F5113E">
        <w:tc>
          <w:tcPr>
            <w:tcW w:w="1980" w:type="dxa"/>
          </w:tcPr>
          <w:p w14:paraId="28BF2CF4"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10301010-00-001-000007</w:t>
            </w:r>
          </w:p>
        </w:tc>
        <w:tc>
          <w:tcPr>
            <w:tcW w:w="5040" w:type="dxa"/>
          </w:tcPr>
          <w:p w14:paraId="492C52B3" w14:textId="77777777" w:rsidR="0067662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Receivable-Sales Supervisor</w:t>
            </w:r>
          </w:p>
        </w:tc>
        <w:tc>
          <w:tcPr>
            <w:tcW w:w="241" w:type="dxa"/>
          </w:tcPr>
          <w:p w14:paraId="446D707F" w14:textId="77777777" w:rsidR="00896614" w:rsidRPr="00D40FC5" w:rsidRDefault="00896614" w:rsidP="00511543">
            <w:pPr>
              <w:ind w:right="-108"/>
              <w:jc w:val="center"/>
              <w:rPr>
                <w:rFonts w:ascii="Arial Narrow" w:hAnsi="Arial Narrow" w:cs="Arial"/>
                <w:sz w:val="20"/>
                <w:szCs w:val="20"/>
              </w:rPr>
            </w:pPr>
          </w:p>
        </w:tc>
        <w:tc>
          <w:tcPr>
            <w:tcW w:w="1379" w:type="dxa"/>
          </w:tcPr>
          <w:p w14:paraId="35819F50" w14:textId="77777777" w:rsidR="00896614" w:rsidRPr="00D40FC5" w:rsidRDefault="00896614" w:rsidP="00511543">
            <w:pPr>
              <w:ind w:right="-108"/>
              <w:jc w:val="right"/>
              <w:rPr>
                <w:rFonts w:ascii="Arial Narrow" w:hAnsi="Arial Narrow" w:cs="Arial"/>
                <w:sz w:val="20"/>
                <w:szCs w:val="20"/>
              </w:rPr>
            </w:pPr>
            <w:r w:rsidRPr="00D40FC5">
              <w:rPr>
                <w:rFonts w:ascii="Arial Narrow" w:hAnsi="Arial Narrow" w:cs="Arial"/>
                <w:sz w:val="20"/>
                <w:szCs w:val="20"/>
              </w:rPr>
              <w:t>(76,181.54)</w:t>
            </w:r>
          </w:p>
        </w:tc>
      </w:tr>
      <w:tr w:rsidR="00D40FC5" w:rsidRPr="00D40FC5" w14:paraId="2BF4B8CE" w14:textId="77777777" w:rsidTr="00F5113E">
        <w:tc>
          <w:tcPr>
            <w:tcW w:w="1980" w:type="dxa"/>
          </w:tcPr>
          <w:p w14:paraId="79D15CB3"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10301010-00-001-000008</w:t>
            </w:r>
          </w:p>
        </w:tc>
        <w:tc>
          <w:tcPr>
            <w:tcW w:w="5040" w:type="dxa"/>
          </w:tcPr>
          <w:p w14:paraId="6FDE2993" w14:textId="77777777"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Receivable-Defaulted Sales Supervisor</w:t>
            </w:r>
          </w:p>
        </w:tc>
        <w:tc>
          <w:tcPr>
            <w:tcW w:w="241" w:type="dxa"/>
          </w:tcPr>
          <w:p w14:paraId="38EDD1A2" w14:textId="77777777" w:rsidR="00896614" w:rsidRPr="00D40FC5" w:rsidRDefault="00896614" w:rsidP="00511543">
            <w:pPr>
              <w:ind w:right="-108"/>
              <w:jc w:val="center"/>
              <w:rPr>
                <w:rFonts w:ascii="Arial Narrow" w:hAnsi="Arial Narrow" w:cs="Arial"/>
                <w:sz w:val="20"/>
                <w:szCs w:val="20"/>
              </w:rPr>
            </w:pPr>
          </w:p>
        </w:tc>
        <w:tc>
          <w:tcPr>
            <w:tcW w:w="1379" w:type="dxa"/>
          </w:tcPr>
          <w:p w14:paraId="168FF69E" w14:textId="77777777" w:rsidR="00896614" w:rsidRPr="00D40FC5" w:rsidRDefault="00896614" w:rsidP="00026CFF">
            <w:pPr>
              <w:ind w:right="-108"/>
              <w:jc w:val="right"/>
              <w:rPr>
                <w:rFonts w:ascii="Arial Narrow" w:hAnsi="Arial Narrow" w:cs="Arial"/>
                <w:sz w:val="20"/>
                <w:szCs w:val="20"/>
              </w:rPr>
            </w:pPr>
            <w:r w:rsidRPr="00D40FC5">
              <w:rPr>
                <w:rFonts w:ascii="Arial Narrow" w:hAnsi="Arial Narrow" w:cs="Arial"/>
                <w:sz w:val="20"/>
                <w:szCs w:val="20"/>
              </w:rPr>
              <w:t>6,157,394.87</w:t>
            </w:r>
          </w:p>
        </w:tc>
      </w:tr>
      <w:tr w:rsidR="00D40FC5" w:rsidRPr="00D40FC5" w14:paraId="7F04DED3" w14:textId="77777777" w:rsidTr="00F5113E">
        <w:tc>
          <w:tcPr>
            <w:tcW w:w="1980" w:type="dxa"/>
          </w:tcPr>
          <w:p w14:paraId="66629385"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10301010-00-001-000009</w:t>
            </w:r>
          </w:p>
        </w:tc>
        <w:tc>
          <w:tcPr>
            <w:tcW w:w="5040" w:type="dxa"/>
          </w:tcPr>
          <w:p w14:paraId="6EC2499A" w14:textId="77777777"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Receivable-Ticket Account</w:t>
            </w:r>
          </w:p>
        </w:tc>
        <w:tc>
          <w:tcPr>
            <w:tcW w:w="241" w:type="dxa"/>
          </w:tcPr>
          <w:p w14:paraId="2E8E958D" w14:textId="77777777" w:rsidR="00896614" w:rsidRPr="00D40FC5" w:rsidRDefault="00896614" w:rsidP="00511543">
            <w:pPr>
              <w:ind w:right="-108"/>
              <w:jc w:val="center"/>
              <w:rPr>
                <w:rFonts w:ascii="Arial Narrow" w:hAnsi="Arial Narrow" w:cs="Arial"/>
                <w:sz w:val="20"/>
                <w:szCs w:val="20"/>
              </w:rPr>
            </w:pPr>
          </w:p>
        </w:tc>
        <w:tc>
          <w:tcPr>
            <w:tcW w:w="1379" w:type="dxa"/>
          </w:tcPr>
          <w:p w14:paraId="2F0C1EC3" w14:textId="77777777" w:rsidR="00896614" w:rsidRPr="00D40FC5" w:rsidRDefault="00896614" w:rsidP="00026CFF">
            <w:pPr>
              <w:ind w:right="-108"/>
              <w:jc w:val="right"/>
              <w:rPr>
                <w:rFonts w:ascii="Arial Narrow" w:hAnsi="Arial Narrow" w:cs="Arial"/>
                <w:sz w:val="20"/>
                <w:szCs w:val="20"/>
              </w:rPr>
            </w:pPr>
            <w:r w:rsidRPr="00D40FC5">
              <w:rPr>
                <w:rFonts w:ascii="Arial Narrow" w:hAnsi="Arial Narrow" w:cs="Arial"/>
                <w:sz w:val="20"/>
                <w:szCs w:val="20"/>
              </w:rPr>
              <w:t>3,888,407.19</w:t>
            </w:r>
          </w:p>
        </w:tc>
      </w:tr>
      <w:tr w:rsidR="00D40FC5" w:rsidRPr="00D40FC5" w14:paraId="2F9C8577" w14:textId="77777777" w:rsidTr="00F5113E">
        <w:tc>
          <w:tcPr>
            <w:tcW w:w="1980" w:type="dxa"/>
          </w:tcPr>
          <w:p w14:paraId="78E5497F"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10301010-00-001-000010</w:t>
            </w:r>
          </w:p>
        </w:tc>
        <w:tc>
          <w:tcPr>
            <w:tcW w:w="5040" w:type="dxa"/>
          </w:tcPr>
          <w:p w14:paraId="0F418F4A" w14:textId="77777777"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Receivable-Others</w:t>
            </w:r>
          </w:p>
        </w:tc>
        <w:tc>
          <w:tcPr>
            <w:tcW w:w="241" w:type="dxa"/>
          </w:tcPr>
          <w:p w14:paraId="6122D0FD" w14:textId="77777777" w:rsidR="00896614" w:rsidRPr="00D40FC5" w:rsidRDefault="00896614" w:rsidP="00511543">
            <w:pPr>
              <w:ind w:right="-108"/>
              <w:jc w:val="center"/>
              <w:rPr>
                <w:rFonts w:ascii="Arial Narrow" w:hAnsi="Arial Narrow" w:cs="Arial"/>
                <w:sz w:val="20"/>
                <w:szCs w:val="20"/>
              </w:rPr>
            </w:pPr>
          </w:p>
        </w:tc>
        <w:tc>
          <w:tcPr>
            <w:tcW w:w="1379" w:type="dxa"/>
          </w:tcPr>
          <w:p w14:paraId="0FB86237" w14:textId="77777777" w:rsidR="00896614" w:rsidRPr="00D40FC5" w:rsidRDefault="00896614" w:rsidP="00026CFF">
            <w:pPr>
              <w:ind w:right="-108"/>
              <w:jc w:val="right"/>
              <w:rPr>
                <w:rFonts w:ascii="Arial Narrow" w:hAnsi="Arial Narrow" w:cs="Arial"/>
                <w:sz w:val="20"/>
                <w:szCs w:val="20"/>
              </w:rPr>
            </w:pPr>
            <w:r w:rsidRPr="00D40FC5">
              <w:rPr>
                <w:rFonts w:ascii="Arial Narrow" w:hAnsi="Arial Narrow" w:cs="Arial"/>
                <w:sz w:val="20"/>
                <w:szCs w:val="20"/>
              </w:rPr>
              <w:t>(338,530.00)</w:t>
            </w:r>
          </w:p>
        </w:tc>
      </w:tr>
      <w:tr w:rsidR="00D40FC5" w:rsidRPr="00D40FC5" w14:paraId="464413E1" w14:textId="77777777" w:rsidTr="00F5113E">
        <w:trPr>
          <w:trHeight w:val="242"/>
        </w:trPr>
        <w:tc>
          <w:tcPr>
            <w:tcW w:w="1980" w:type="dxa"/>
          </w:tcPr>
          <w:p w14:paraId="22B8E386" w14:textId="77777777" w:rsidR="00896614" w:rsidRPr="00D40FC5" w:rsidRDefault="00896614" w:rsidP="00511543">
            <w:pPr>
              <w:ind w:left="-90" w:right="-108"/>
              <w:jc w:val="both"/>
              <w:rPr>
                <w:rFonts w:ascii="Arial Narrow" w:hAnsi="Arial Narrow" w:cs="Arial"/>
                <w:sz w:val="20"/>
                <w:szCs w:val="20"/>
              </w:rPr>
            </w:pPr>
            <w:r w:rsidRPr="00D40FC5">
              <w:rPr>
                <w:rFonts w:ascii="Arial Narrow" w:hAnsi="Arial Narrow" w:cs="Arial"/>
                <w:sz w:val="20"/>
                <w:szCs w:val="20"/>
              </w:rPr>
              <w:t>10301010-00-001-000011</w:t>
            </w:r>
          </w:p>
        </w:tc>
        <w:tc>
          <w:tcPr>
            <w:tcW w:w="5040" w:type="dxa"/>
          </w:tcPr>
          <w:p w14:paraId="29FD557C" w14:textId="77777777"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Receivable-Patner Tayo</w:t>
            </w:r>
          </w:p>
        </w:tc>
        <w:tc>
          <w:tcPr>
            <w:tcW w:w="241" w:type="dxa"/>
          </w:tcPr>
          <w:p w14:paraId="76C54CA9" w14:textId="77777777" w:rsidR="00896614" w:rsidRPr="00D40FC5" w:rsidRDefault="00896614" w:rsidP="00511543">
            <w:pPr>
              <w:ind w:right="-108"/>
              <w:jc w:val="center"/>
              <w:rPr>
                <w:rFonts w:ascii="Arial Narrow" w:hAnsi="Arial Narrow" w:cs="Arial"/>
                <w:sz w:val="20"/>
                <w:szCs w:val="20"/>
              </w:rPr>
            </w:pPr>
          </w:p>
        </w:tc>
        <w:tc>
          <w:tcPr>
            <w:tcW w:w="1379" w:type="dxa"/>
          </w:tcPr>
          <w:p w14:paraId="0A1AEEB4" w14:textId="77777777" w:rsidR="00896614" w:rsidRPr="00D40FC5" w:rsidRDefault="00896614" w:rsidP="00026CFF">
            <w:pPr>
              <w:ind w:right="-108"/>
              <w:jc w:val="right"/>
              <w:rPr>
                <w:rFonts w:ascii="Arial Narrow" w:hAnsi="Arial Narrow" w:cs="Arial"/>
                <w:sz w:val="20"/>
                <w:szCs w:val="20"/>
              </w:rPr>
            </w:pPr>
            <w:r w:rsidRPr="00D40FC5">
              <w:rPr>
                <w:rFonts w:ascii="Arial Narrow" w:hAnsi="Arial Narrow" w:cs="Arial"/>
                <w:sz w:val="20"/>
                <w:szCs w:val="20"/>
              </w:rPr>
              <w:t>9,568,698.00</w:t>
            </w:r>
          </w:p>
        </w:tc>
      </w:tr>
      <w:tr w:rsidR="00D40FC5" w:rsidRPr="00D40FC5" w14:paraId="750B163C" w14:textId="77777777" w:rsidTr="00F5113E">
        <w:trPr>
          <w:trHeight w:val="293"/>
        </w:trPr>
        <w:tc>
          <w:tcPr>
            <w:tcW w:w="1980" w:type="dxa"/>
            <w:tcBorders>
              <w:bottom w:val="single" w:sz="4" w:space="0" w:color="auto"/>
            </w:tcBorders>
          </w:tcPr>
          <w:p w14:paraId="3CBB8A30" w14:textId="77777777" w:rsidR="00896614" w:rsidRPr="00D40FC5" w:rsidRDefault="00896614" w:rsidP="00511543">
            <w:pPr>
              <w:ind w:left="-90" w:right="-108"/>
              <w:jc w:val="both"/>
              <w:rPr>
                <w:rFonts w:ascii="Arial Narrow" w:hAnsi="Arial Narrow" w:cs="Arial"/>
                <w:sz w:val="20"/>
                <w:szCs w:val="20"/>
                <w:highlight w:val="yellow"/>
              </w:rPr>
            </w:pPr>
            <w:r w:rsidRPr="00D40FC5">
              <w:rPr>
                <w:rFonts w:ascii="Arial Narrow" w:hAnsi="Arial Narrow" w:cs="Arial"/>
                <w:sz w:val="20"/>
                <w:szCs w:val="20"/>
              </w:rPr>
              <w:t>10301010-00-005-000001</w:t>
            </w:r>
          </w:p>
        </w:tc>
        <w:tc>
          <w:tcPr>
            <w:tcW w:w="5040" w:type="dxa"/>
            <w:tcBorders>
              <w:bottom w:val="single" w:sz="4" w:space="0" w:color="auto"/>
            </w:tcBorders>
          </w:tcPr>
          <w:p w14:paraId="01B1190D" w14:textId="77777777" w:rsidR="00896614" w:rsidRPr="00D40FC5" w:rsidRDefault="00896614" w:rsidP="00511543">
            <w:pPr>
              <w:rPr>
                <w:rFonts w:ascii="Arial Narrow" w:hAnsi="Arial Narrow" w:cs="Arial"/>
                <w:sz w:val="20"/>
                <w:szCs w:val="20"/>
              </w:rPr>
            </w:pPr>
            <w:r w:rsidRPr="00D40FC5">
              <w:rPr>
                <w:rFonts w:ascii="Arial Narrow" w:hAnsi="Arial Narrow" w:cs="Arial"/>
                <w:sz w:val="20"/>
                <w:szCs w:val="20"/>
              </w:rPr>
              <w:t>Accounts Receivable-Peryahan (NCR)</w:t>
            </w:r>
          </w:p>
        </w:tc>
        <w:tc>
          <w:tcPr>
            <w:tcW w:w="241" w:type="dxa"/>
            <w:tcBorders>
              <w:bottom w:val="single" w:sz="4" w:space="0" w:color="auto"/>
            </w:tcBorders>
          </w:tcPr>
          <w:p w14:paraId="021AB163" w14:textId="77777777" w:rsidR="00896614" w:rsidRPr="00D40FC5" w:rsidRDefault="00896614" w:rsidP="00511543">
            <w:pPr>
              <w:ind w:right="-108"/>
              <w:jc w:val="center"/>
              <w:rPr>
                <w:rFonts w:ascii="Arial Narrow" w:hAnsi="Arial Narrow" w:cs="Arial"/>
                <w:sz w:val="20"/>
                <w:szCs w:val="20"/>
                <w:highlight w:val="yellow"/>
              </w:rPr>
            </w:pPr>
          </w:p>
        </w:tc>
        <w:tc>
          <w:tcPr>
            <w:tcW w:w="1379" w:type="dxa"/>
            <w:tcBorders>
              <w:bottom w:val="single" w:sz="4" w:space="0" w:color="auto"/>
            </w:tcBorders>
          </w:tcPr>
          <w:p w14:paraId="5513D624" w14:textId="77777777" w:rsidR="00896614" w:rsidRPr="00D40FC5" w:rsidRDefault="00896614" w:rsidP="00026CFF">
            <w:pPr>
              <w:ind w:right="-108"/>
              <w:jc w:val="right"/>
              <w:rPr>
                <w:rFonts w:ascii="Arial Narrow" w:hAnsi="Arial Narrow" w:cs="Arial"/>
                <w:sz w:val="20"/>
                <w:szCs w:val="20"/>
              </w:rPr>
            </w:pPr>
            <w:r w:rsidRPr="00D40FC5">
              <w:rPr>
                <w:rFonts w:ascii="Arial Narrow" w:hAnsi="Arial Narrow" w:cs="Arial"/>
                <w:sz w:val="20"/>
                <w:szCs w:val="20"/>
              </w:rPr>
              <w:t>(3,574,155.16)</w:t>
            </w:r>
          </w:p>
        </w:tc>
      </w:tr>
      <w:tr w:rsidR="00D40FC5" w:rsidRPr="00D40FC5" w14:paraId="68D0298E" w14:textId="77777777" w:rsidTr="00F5113E">
        <w:tc>
          <w:tcPr>
            <w:tcW w:w="7020" w:type="dxa"/>
            <w:gridSpan w:val="2"/>
            <w:tcBorders>
              <w:top w:val="single" w:sz="4" w:space="0" w:color="auto"/>
              <w:bottom w:val="double" w:sz="4" w:space="0" w:color="auto"/>
            </w:tcBorders>
          </w:tcPr>
          <w:p w14:paraId="4560FB53" w14:textId="77777777" w:rsidR="00896614" w:rsidRPr="00D40FC5" w:rsidRDefault="00896614" w:rsidP="00511543">
            <w:pPr>
              <w:ind w:left="-90"/>
              <w:jc w:val="both"/>
              <w:rPr>
                <w:rFonts w:ascii="Arial Narrow" w:hAnsi="Arial Narrow" w:cs="Arial"/>
                <w:b/>
                <w:bCs/>
                <w:sz w:val="20"/>
                <w:szCs w:val="20"/>
              </w:rPr>
            </w:pPr>
            <w:r w:rsidRPr="00D40FC5">
              <w:rPr>
                <w:rFonts w:ascii="Arial Narrow" w:hAnsi="Arial Narrow" w:cs="Arial"/>
                <w:b/>
                <w:bCs/>
                <w:sz w:val="20"/>
                <w:szCs w:val="20"/>
              </w:rPr>
              <w:t xml:space="preserve">                    </w:t>
            </w:r>
          </w:p>
        </w:tc>
        <w:tc>
          <w:tcPr>
            <w:tcW w:w="241" w:type="dxa"/>
            <w:tcBorders>
              <w:top w:val="single" w:sz="4" w:space="0" w:color="auto"/>
              <w:bottom w:val="double" w:sz="4" w:space="0" w:color="auto"/>
            </w:tcBorders>
          </w:tcPr>
          <w:p w14:paraId="34967EFD" w14:textId="5CDFF1ED" w:rsidR="00896614" w:rsidRPr="00D40FC5" w:rsidRDefault="00896614" w:rsidP="00511543">
            <w:pPr>
              <w:ind w:right="-108"/>
              <w:jc w:val="center"/>
              <w:rPr>
                <w:rFonts w:ascii="Arial Narrow" w:hAnsi="Arial Narrow" w:cs="Arial"/>
                <w:b/>
                <w:bCs/>
                <w:sz w:val="20"/>
                <w:szCs w:val="20"/>
              </w:rPr>
            </w:pPr>
            <w:r w:rsidRPr="00D40FC5">
              <w:rPr>
                <w:rFonts w:ascii="Arial Narrow" w:hAnsi="Arial Narrow" w:cs="Arial"/>
                <w:b/>
                <w:bCs/>
                <w:sz w:val="20"/>
                <w:szCs w:val="20"/>
              </w:rPr>
              <w:t>P</w:t>
            </w:r>
          </w:p>
        </w:tc>
        <w:tc>
          <w:tcPr>
            <w:tcW w:w="1379" w:type="dxa"/>
            <w:tcBorders>
              <w:top w:val="single" w:sz="4" w:space="0" w:color="auto"/>
              <w:bottom w:val="double" w:sz="4" w:space="0" w:color="auto"/>
            </w:tcBorders>
          </w:tcPr>
          <w:p w14:paraId="0C926F9A" w14:textId="65C859F6" w:rsidR="00896614" w:rsidRPr="00D40FC5" w:rsidRDefault="00896614" w:rsidP="00511543">
            <w:pPr>
              <w:ind w:right="-108"/>
              <w:jc w:val="right"/>
              <w:rPr>
                <w:rFonts w:ascii="Arial Narrow" w:hAnsi="Arial Narrow" w:cs="Arial"/>
                <w:b/>
                <w:bCs/>
                <w:sz w:val="20"/>
                <w:szCs w:val="20"/>
              </w:rPr>
            </w:pPr>
            <w:r w:rsidRPr="00D40FC5">
              <w:rPr>
                <w:rFonts w:ascii="Arial Narrow" w:hAnsi="Arial Narrow" w:cs="Arial"/>
                <w:b/>
                <w:bCs/>
                <w:sz w:val="20"/>
                <w:szCs w:val="20"/>
              </w:rPr>
              <w:t>72,089,311.69</w:t>
            </w:r>
          </w:p>
        </w:tc>
      </w:tr>
    </w:tbl>
    <w:p w14:paraId="14D718C9" w14:textId="77777777" w:rsidR="00896614" w:rsidRPr="007E4803" w:rsidRDefault="00896614" w:rsidP="00511543">
      <w:pPr>
        <w:spacing w:line="240" w:lineRule="auto"/>
        <w:jc w:val="both"/>
        <w:rPr>
          <w:rFonts w:ascii="Arial" w:hAnsi="Arial" w:cs="Arial"/>
          <w:sz w:val="20"/>
          <w:szCs w:val="20"/>
          <w:lang w:eastAsia="ar-SA"/>
        </w:rPr>
      </w:pPr>
      <w:r w:rsidRPr="00D40FC5">
        <w:rPr>
          <w:rFonts w:ascii="Arial" w:hAnsi="Arial" w:cs="Arial"/>
          <w:lang w:eastAsia="ar-SA"/>
        </w:rPr>
        <w:t xml:space="preserve"> </w:t>
      </w:r>
    </w:p>
    <w:p w14:paraId="1ADE9596" w14:textId="427B535B" w:rsidR="00896614" w:rsidRPr="007E4803" w:rsidRDefault="00F5113E" w:rsidP="005C5C60">
      <w:pPr>
        <w:pStyle w:val="ListParagraph"/>
        <w:numPr>
          <w:ilvl w:val="1"/>
          <w:numId w:val="1"/>
        </w:numPr>
        <w:ind w:left="1440"/>
        <w:contextualSpacing/>
        <w:jc w:val="both"/>
        <w:rPr>
          <w:rFonts w:ascii="Arial" w:hAnsi="Arial" w:cs="Arial"/>
          <w:b/>
          <w:sz w:val="22"/>
          <w:szCs w:val="22"/>
          <w:lang w:val="en-PH"/>
        </w:rPr>
      </w:pPr>
      <w:r w:rsidRPr="00D40FC5">
        <w:rPr>
          <w:rFonts w:ascii="Arial" w:hAnsi="Arial" w:cs="Arial"/>
          <w:sz w:val="22"/>
          <w:szCs w:val="22"/>
          <w:lang w:eastAsia="ar-SA"/>
        </w:rPr>
        <w:t>The n</w:t>
      </w:r>
      <w:r w:rsidR="0022424A" w:rsidRPr="00D40FC5">
        <w:rPr>
          <w:rFonts w:ascii="Arial" w:hAnsi="Arial" w:cs="Arial"/>
          <w:sz w:val="22"/>
          <w:szCs w:val="22"/>
          <w:lang w:eastAsia="ar-SA"/>
        </w:rPr>
        <w:t xml:space="preserve">on-submission of </w:t>
      </w:r>
      <w:r w:rsidR="00896614" w:rsidRPr="00D40FC5">
        <w:rPr>
          <w:rFonts w:ascii="Arial" w:hAnsi="Arial" w:cs="Arial"/>
          <w:sz w:val="22"/>
          <w:szCs w:val="22"/>
          <w:lang w:eastAsia="ar-SA"/>
        </w:rPr>
        <w:t>the complete supporting schedules, subsidiary ledgers and aging of the above-stated accounts</w:t>
      </w:r>
      <w:r w:rsidR="0022424A" w:rsidRPr="00D40FC5">
        <w:rPr>
          <w:rFonts w:ascii="Arial" w:hAnsi="Arial" w:cs="Arial"/>
          <w:sz w:val="22"/>
          <w:szCs w:val="22"/>
          <w:lang w:eastAsia="ar-SA"/>
        </w:rPr>
        <w:t xml:space="preserve"> despite </w:t>
      </w:r>
      <w:r w:rsidRPr="00D40FC5">
        <w:rPr>
          <w:rFonts w:ascii="Arial" w:hAnsi="Arial" w:cs="Arial"/>
          <w:sz w:val="22"/>
          <w:szCs w:val="22"/>
          <w:lang w:eastAsia="ar-SA"/>
        </w:rPr>
        <w:t xml:space="preserve">the COA’s </w:t>
      </w:r>
      <w:r w:rsidR="0022424A" w:rsidRPr="00D40FC5">
        <w:rPr>
          <w:rFonts w:ascii="Arial" w:hAnsi="Arial" w:cs="Arial"/>
          <w:sz w:val="22"/>
          <w:szCs w:val="22"/>
          <w:lang w:eastAsia="ar-SA"/>
        </w:rPr>
        <w:t xml:space="preserve">written requests hindered the examination thereof. </w:t>
      </w:r>
      <w:r w:rsidRPr="00D40FC5">
        <w:rPr>
          <w:rFonts w:ascii="Arial" w:hAnsi="Arial" w:cs="Arial"/>
          <w:sz w:val="22"/>
          <w:szCs w:val="22"/>
          <w:lang w:eastAsia="ar-SA"/>
        </w:rPr>
        <w:t>Likewise, a</w:t>
      </w:r>
      <w:r w:rsidR="0022424A" w:rsidRPr="00D40FC5">
        <w:rPr>
          <w:rFonts w:ascii="Arial" w:hAnsi="Arial" w:cs="Arial"/>
          <w:sz w:val="22"/>
          <w:szCs w:val="22"/>
          <w:lang w:eastAsia="ar-SA"/>
        </w:rPr>
        <w:t xml:space="preserve">lternative audit procedures cannot be resorted to in view of inadequate accounting records. </w:t>
      </w:r>
      <w:r w:rsidR="00896614" w:rsidRPr="00D40FC5">
        <w:rPr>
          <w:rFonts w:ascii="Arial" w:hAnsi="Arial" w:cs="Arial"/>
          <w:sz w:val="22"/>
          <w:szCs w:val="22"/>
          <w:lang w:eastAsia="ar-SA"/>
        </w:rPr>
        <w:t>Consequently, the fairness of presentation of the balance</w:t>
      </w:r>
      <w:r w:rsidR="00CC3E3A" w:rsidRPr="00D40FC5">
        <w:rPr>
          <w:rFonts w:ascii="Arial" w:hAnsi="Arial" w:cs="Arial"/>
          <w:sz w:val="22"/>
          <w:szCs w:val="22"/>
          <w:lang w:eastAsia="ar-SA"/>
        </w:rPr>
        <w:t>s</w:t>
      </w:r>
      <w:r w:rsidR="00896614" w:rsidRPr="00D40FC5">
        <w:rPr>
          <w:rFonts w:ascii="Arial" w:hAnsi="Arial" w:cs="Arial"/>
          <w:sz w:val="22"/>
          <w:szCs w:val="22"/>
          <w:lang w:eastAsia="ar-SA"/>
        </w:rPr>
        <w:t xml:space="preserve"> of the A</w:t>
      </w:r>
      <w:r w:rsidR="00CC3E3A" w:rsidRPr="00D40FC5">
        <w:rPr>
          <w:rFonts w:ascii="Arial" w:hAnsi="Arial" w:cs="Arial"/>
          <w:sz w:val="22"/>
          <w:szCs w:val="22"/>
          <w:lang w:eastAsia="ar-SA"/>
        </w:rPr>
        <w:t>R sub-</w:t>
      </w:r>
      <w:r w:rsidR="00896614" w:rsidRPr="00D40FC5">
        <w:rPr>
          <w:rFonts w:ascii="Arial" w:hAnsi="Arial" w:cs="Arial"/>
          <w:sz w:val="22"/>
          <w:szCs w:val="22"/>
          <w:lang w:eastAsia="ar-SA"/>
        </w:rPr>
        <w:t>account</w:t>
      </w:r>
      <w:r w:rsidR="00CC3E3A" w:rsidRPr="00D40FC5">
        <w:rPr>
          <w:rFonts w:ascii="Arial" w:hAnsi="Arial" w:cs="Arial"/>
          <w:sz w:val="22"/>
          <w:szCs w:val="22"/>
          <w:lang w:eastAsia="ar-SA"/>
        </w:rPr>
        <w:t>s presented in Table 10</w:t>
      </w:r>
      <w:r w:rsidR="00896614" w:rsidRPr="00D40FC5">
        <w:rPr>
          <w:rFonts w:ascii="Arial" w:hAnsi="Arial" w:cs="Arial"/>
          <w:sz w:val="22"/>
          <w:szCs w:val="22"/>
          <w:lang w:eastAsia="ar-SA"/>
        </w:rPr>
        <w:t xml:space="preserve"> cannot be established. </w:t>
      </w:r>
    </w:p>
    <w:p w14:paraId="651C179D" w14:textId="150EE3F6" w:rsidR="00A15046" w:rsidRPr="00D40FC5" w:rsidRDefault="00A15046" w:rsidP="00A15046">
      <w:pPr>
        <w:pStyle w:val="ListParagraph"/>
        <w:numPr>
          <w:ilvl w:val="1"/>
          <w:numId w:val="1"/>
        </w:numPr>
        <w:ind w:left="1440"/>
        <w:contextualSpacing/>
        <w:jc w:val="both"/>
        <w:rPr>
          <w:rFonts w:ascii="Arial" w:hAnsi="Arial" w:cs="Arial"/>
          <w:sz w:val="22"/>
          <w:szCs w:val="22"/>
          <w:lang w:val="en-PH"/>
        </w:rPr>
      </w:pPr>
      <w:r w:rsidRPr="00D40FC5">
        <w:rPr>
          <w:rFonts w:ascii="Arial" w:hAnsi="Arial" w:cs="Arial"/>
          <w:sz w:val="22"/>
          <w:szCs w:val="22"/>
          <w:lang w:val="en-PH"/>
        </w:rPr>
        <w:t xml:space="preserve">In view of the foregoing deficiencies, the faithful representation of the effects of the transactions relating to the AR account having a balance of P1.096 billion, net of Allowance for Impairment of P163.864 million, </w:t>
      </w:r>
      <w:r w:rsidRPr="00D40FC5">
        <w:rPr>
          <w:rFonts w:ascii="Arial" w:hAnsi="Arial" w:cs="Arial"/>
          <w:sz w:val="22"/>
          <w:szCs w:val="22"/>
        </w:rPr>
        <w:t>as of December 31, 2019 was not established.</w:t>
      </w:r>
    </w:p>
    <w:p w14:paraId="5EEE8422" w14:textId="77777777" w:rsidR="00A15046" w:rsidRPr="007E4803" w:rsidRDefault="00A15046" w:rsidP="00CF03CA">
      <w:pPr>
        <w:pStyle w:val="ListParagraph"/>
        <w:ind w:left="1440"/>
        <w:contextualSpacing/>
        <w:jc w:val="both"/>
        <w:rPr>
          <w:rFonts w:ascii="Arial" w:hAnsi="Arial" w:cs="Arial"/>
          <w:b/>
          <w:sz w:val="20"/>
          <w:szCs w:val="20"/>
          <w:lang w:val="en-PH"/>
        </w:rPr>
      </w:pPr>
    </w:p>
    <w:p w14:paraId="4B454568" w14:textId="2BF9E141" w:rsidR="00133E8F" w:rsidRPr="00D40FC5" w:rsidRDefault="00A15046" w:rsidP="005C5C60">
      <w:pPr>
        <w:pStyle w:val="ListParagraph"/>
        <w:numPr>
          <w:ilvl w:val="1"/>
          <w:numId w:val="1"/>
        </w:numPr>
        <w:ind w:left="1440"/>
        <w:contextualSpacing/>
        <w:jc w:val="both"/>
        <w:rPr>
          <w:rFonts w:ascii="Arial" w:hAnsi="Arial" w:cs="Arial"/>
          <w:b/>
          <w:sz w:val="22"/>
          <w:szCs w:val="22"/>
          <w:lang w:val="en-PH"/>
        </w:rPr>
      </w:pPr>
      <w:r w:rsidRPr="00D40FC5">
        <w:rPr>
          <w:rFonts w:ascii="Arial" w:hAnsi="Arial" w:cs="Arial"/>
          <w:b/>
          <w:sz w:val="22"/>
          <w:szCs w:val="22"/>
        </w:rPr>
        <w:t>W</w:t>
      </w:r>
      <w:r w:rsidR="00133E8F" w:rsidRPr="00D40FC5">
        <w:rPr>
          <w:rFonts w:ascii="Arial" w:hAnsi="Arial" w:cs="Arial"/>
          <w:b/>
          <w:sz w:val="22"/>
          <w:szCs w:val="22"/>
        </w:rPr>
        <w:t>e recommended that Management:</w:t>
      </w:r>
    </w:p>
    <w:p w14:paraId="3B848617" w14:textId="77777777" w:rsidR="00133E8F" w:rsidRPr="007E4803" w:rsidRDefault="00133E8F" w:rsidP="00CF03CA">
      <w:pPr>
        <w:pStyle w:val="ListParagraph"/>
        <w:rPr>
          <w:rFonts w:ascii="Arial" w:hAnsi="Arial" w:cs="Arial"/>
          <w:sz w:val="20"/>
          <w:szCs w:val="20"/>
        </w:rPr>
      </w:pPr>
    </w:p>
    <w:p w14:paraId="0484C8B4" w14:textId="7B8F55A6" w:rsidR="00951983" w:rsidRPr="00D40FC5" w:rsidRDefault="00133E8F" w:rsidP="00951983">
      <w:pPr>
        <w:pStyle w:val="ListParagraph"/>
        <w:numPr>
          <w:ilvl w:val="0"/>
          <w:numId w:val="15"/>
        </w:numPr>
        <w:ind w:left="1985" w:hanging="567"/>
        <w:contextualSpacing/>
        <w:jc w:val="both"/>
        <w:rPr>
          <w:rFonts w:ascii="Arial" w:hAnsi="Arial" w:cs="Arial"/>
          <w:b/>
          <w:sz w:val="22"/>
          <w:szCs w:val="22"/>
        </w:rPr>
      </w:pPr>
      <w:r w:rsidRPr="00D40FC5">
        <w:rPr>
          <w:rFonts w:ascii="Arial" w:hAnsi="Arial" w:cs="Arial"/>
          <w:b/>
          <w:bCs/>
          <w:sz w:val="22"/>
          <w:szCs w:val="22"/>
        </w:rPr>
        <w:t>Direct the</w:t>
      </w:r>
      <w:r w:rsidR="001606E2" w:rsidRPr="00D40FC5">
        <w:rPr>
          <w:rFonts w:ascii="Arial" w:hAnsi="Arial" w:cs="Arial"/>
          <w:b/>
          <w:bCs/>
          <w:sz w:val="22"/>
          <w:szCs w:val="22"/>
        </w:rPr>
        <w:t xml:space="preserve"> concerned A</w:t>
      </w:r>
      <w:r w:rsidRPr="00D40FC5">
        <w:rPr>
          <w:rFonts w:ascii="Arial" w:hAnsi="Arial" w:cs="Arial"/>
          <w:b/>
          <w:bCs/>
          <w:sz w:val="22"/>
          <w:szCs w:val="22"/>
        </w:rPr>
        <w:t>ccounting personnel to</w:t>
      </w:r>
      <w:r w:rsidR="00951983" w:rsidRPr="00D40FC5">
        <w:rPr>
          <w:rFonts w:ascii="Arial" w:hAnsi="Arial" w:cs="Arial"/>
          <w:b/>
          <w:bCs/>
          <w:sz w:val="22"/>
          <w:szCs w:val="22"/>
        </w:rPr>
        <w:t>: (i)</w:t>
      </w:r>
      <w:r w:rsidRPr="00D40FC5">
        <w:rPr>
          <w:rFonts w:ascii="Arial" w:hAnsi="Arial" w:cs="Arial"/>
          <w:b/>
          <w:bCs/>
          <w:sz w:val="22"/>
          <w:szCs w:val="22"/>
        </w:rPr>
        <w:t xml:space="preserve"> conduct an immediate thorough evaluation of the AR sub-accounts with abnormal balances totaling </w:t>
      </w:r>
      <w:r w:rsidRPr="00D40FC5">
        <w:rPr>
          <w:rFonts w:ascii="Arial" w:hAnsi="Arial" w:cs="Arial"/>
          <w:b/>
          <w:sz w:val="22"/>
          <w:szCs w:val="22"/>
        </w:rPr>
        <w:t>P681.735 million</w:t>
      </w:r>
      <w:r w:rsidR="00951983" w:rsidRPr="00D40FC5">
        <w:rPr>
          <w:rFonts w:ascii="Arial" w:hAnsi="Arial" w:cs="Arial"/>
          <w:b/>
          <w:sz w:val="22"/>
          <w:szCs w:val="22"/>
        </w:rPr>
        <w:t>; (ii)</w:t>
      </w:r>
      <w:r w:rsidRPr="00D40FC5">
        <w:rPr>
          <w:rFonts w:ascii="Arial" w:hAnsi="Arial" w:cs="Arial"/>
          <w:b/>
          <w:bCs/>
          <w:sz w:val="22"/>
          <w:szCs w:val="22"/>
        </w:rPr>
        <w:t xml:space="preserve"> under</w:t>
      </w:r>
      <w:r w:rsidR="00951983" w:rsidRPr="00D40FC5">
        <w:rPr>
          <w:rFonts w:ascii="Arial" w:hAnsi="Arial" w:cs="Arial"/>
          <w:b/>
          <w:bCs/>
          <w:sz w:val="22"/>
          <w:szCs w:val="22"/>
        </w:rPr>
        <w:t xml:space="preserve">take closer </w:t>
      </w:r>
      <w:r w:rsidRPr="00D40FC5">
        <w:rPr>
          <w:rFonts w:ascii="Arial" w:hAnsi="Arial" w:cs="Arial"/>
          <w:b/>
          <w:bCs/>
          <w:sz w:val="22"/>
          <w:szCs w:val="22"/>
        </w:rPr>
        <w:t>coordination with the concerned Branch officials and employees in order to determine the specific cause/s thereof</w:t>
      </w:r>
      <w:r w:rsidR="00951983" w:rsidRPr="00D40FC5">
        <w:rPr>
          <w:rFonts w:ascii="Arial" w:hAnsi="Arial" w:cs="Arial"/>
          <w:b/>
          <w:bCs/>
          <w:sz w:val="22"/>
          <w:szCs w:val="22"/>
        </w:rPr>
        <w:t>, and t</w:t>
      </w:r>
      <w:r w:rsidRPr="00D40FC5">
        <w:rPr>
          <w:rFonts w:ascii="Arial" w:hAnsi="Arial" w:cs="Arial"/>
          <w:b/>
          <w:bCs/>
          <w:sz w:val="22"/>
          <w:szCs w:val="22"/>
        </w:rPr>
        <w:t xml:space="preserve">hereafter, effect the necessary adjusting entries to bring the accounts to </w:t>
      </w:r>
      <w:r w:rsidR="00951983" w:rsidRPr="00D40FC5">
        <w:rPr>
          <w:rFonts w:ascii="Arial" w:hAnsi="Arial" w:cs="Arial"/>
          <w:b/>
          <w:bCs/>
          <w:sz w:val="22"/>
          <w:szCs w:val="22"/>
        </w:rPr>
        <w:t>their</w:t>
      </w:r>
      <w:r w:rsidRPr="00D40FC5">
        <w:rPr>
          <w:rFonts w:ascii="Arial" w:hAnsi="Arial" w:cs="Arial"/>
          <w:b/>
          <w:bCs/>
          <w:sz w:val="22"/>
          <w:szCs w:val="22"/>
        </w:rPr>
        <w:t xml:space="preserve"> normal balances</w:t>
      </w:r>
      <w:r w:rsidR="00951983" w:rsidRPr="00D40FC5">
        <w:rPr>
          <w:rFonts w:ascii="Arial" w:hAnsi="Arial" w:cs="Arial"/>
          <w:b/>
          <w:bCs/>
          <w:sz w:val="22"/>
          <w:szCs w:val="22"/>
        </w:rPr>
        <w:t>; and (iii)</w:t>
      </w:r>
      <w:r w:rsidR="00951983" w:rsidRPr="00D40FC5">
        <w:rPr>
          <w:rFonts w:ascii="Arial" w:hAnsi="Arial" w:cs="Arial"/>
          <w:b/>
          <w:bCs/>
          <w:sz w:val="22"/>
          <w:szCs w:val="22"/>
          <w:lang w:eastAsia="ar-SA"/>
        </w:rPr>
        <w:t xml:space="preserve"> submit to the Audit Team the complete supporting schedules, subsidiary ledgers and aging schedules for the AR sub-accounts in the total amount of P72.089 million</w:t>
      </w:r>
      <w:r w:rsidR="00F82CC1" w:rsidRPr="00D40FC5">
        <w:rPr>
          <w:rFonts w:ascii="Arial" w:hAnsi="Arial" w:cs="Arial"/>
          <w:b/>
          <w:bCs/>
          <w:sz w:val="22"/>
          <w:szCs w:val="22"/>
          <w:lang w:eastAsia="ar-SA"/>
        </w:rPr>
        <w:t>,</w:t>
      </w:r>
      <w:r w:rsidR="00951983" w:rsidRPr="00D40FC5">
        <w:rPr>
          <w:rFonts w:ascii="Arial" w:hAnsi="Arial" w:cs="Arial"/>
          <w:b/>
          <w:bCs/>
          <w:sz w:val="22"/>
          <w:szCs w:val="22"/>
          <w:lang w:eastAsia="ar-SA"/>
        </w:rPr>
        <w:t xml:space="preserve"> pursuant to the provisions of PD </w:t>
      </w:r>
      <w:r w:rsidR="008E4106" w:rsidRPr="00D40FC5">
        <w:rPr>
          <w:rFonts w:ascii="Arial" w:hAnsi="Arial" w:cs="Arial"/>
          <w:b/>
          <w:bCs/>
          <w:sz w:val="22"/>
          <w:szCs w:val="22"/>
          <w:lang w:eastAsia="ar-SA"/>
        </w:rPr>
        <w:t xml:space="preserve">No. </w:t>
      </w:r>
      <w:r w:rsidR="00951983" w:rsidRPr="00D40FC5">
        <w:rPr>
          <w:rFonts w:ascii="Arial" w:hAnsi="Arial" w:cs="Arial"/>
          <w:b/>
          <w:bCs/>
          <w:sz w:val="22"/>
          <w:szCs w:val="22"/>
          <w:lang w:eastAsia="ar-SA"/>
        </w:rPr>
        <w:t xml:space="preserve">1445 and </w:t>
      </w:r>
      <w:r w:rsidR="00951983" w:rsidRPr="00D40FC5">
        <w:rPr>
          <w:rFonts w:ascii="Arial" w:hAnsi="Arial" w:cs="Arial"/>
          <w:b/>
          <w:bCs/>
          <w:sz w:val="22"/>
          <w:szCs w:val="22"/>
        </w:rPr>
        <w:t>COA Circular No. 2015-004.</w:t>
      </w:r>
    </w:p>
    <w:p w14:paraId="05F4AE0F" w14:textId="2356A21B" w:rsidR="00951983" w:rsidRPr="007E4803" w:rsidRDefault="00951983" w:rsidP="001606E2">
      <w:pPr>
        <w:pStyle w:val="ListParagraph"/>
        <w:ind w:left="1985" w:hanging="567"/>
        <w:contextualSpacing/>
        <w:jc w:val="both"/>
        <w:rPr>
          <w:rFonts w:ascii="Arial" w:hAnsi="Arial" w:cs="Arial"/>
          <w:b/>
          <w:sz w:val="20"/>
          <w:szCs w:val="20"/>
        </w:rPr>
      </w:pPr>
    </w:p>
    <w:p w14:paraId="6C0FD581" w14:textId="6555C8C1" w:rsidR="00133E8F" w:rsidRPr="00D40FC5" w:rsidRDefault="00133E8F" w:rsidP="001606E2">
      <w:pPr>
        <w:pStyle w:val="ListParagraph"/>
        <w:numPr>
          <w:ilvl w:val="0"/>
          <w:numId w:val="15"/>
        </w:numPr>
        <w:ind w:left="1985" w:hanging="567"/>
        <w:contextualSpacing/>
        <w:jc w:val="both"/>
        <w:rPr>
          <w:rFonts w:ascii="Arial" w:hAnsi="Arial" w:cs="Arial"/>
          <w:b/>
          <w:sz w:val="22"/>
          <w:szCs w:val="22"/>
        </w:rPr>
      </w:pPr>
      <w:r w:rsidRPr="00D40FC5">
        <w:rPr>
          <w:rFonts w:ascii="Arial" w:hAnsi="Arial" w:cs="Arial"/>
          <w:b/>
          <w:bCs/>
          <w:sz w:val="22"/>
          <w:szCs w:val="22"/>
          <w:lang w:val="en-PH" w:eastAsia="ar-SA"/>
        </w:rPr>
        <w:t>Direct the ABD and the BOS to</w:t>
      </w:r>
      <w:r w:rsidR="00951983" w:rsidRPr="00D40FC5">
        <w:rPr>
          <w:rFonts w:ascii="Arial" w:hAnsi="Arial" w:cs="Arial"/>
          <w:b/>
          <w:bCs/>
          <w:sz w:val="22"/>
          <w:szCs w:val="22"/>
          <w:lang w:val="en-PH" w:eastAsia="ar-SA"/>
        </w:rPr>
        <w:t>: (i)</w:t>
      </w:r>
      <w:r w:rsidRPr="00D40FC5">
        <w:rPr>
          <w:rFonts w:ascii="Arial" w:hAnsi="Arial" w:cs="Arial"/>
          <w:b/>
          <w:bCs/>
          <w:sz w:val="22"/>
          <w:szCs w:val="22"/>
          <w:lang w:val="en-PH" w:eastAsia="ar-SA"/>
        </w:rPr>
        <w:t xml:space="preserve"> conduct thorough analysis of the outstanding receivables due from each agent/debtor and reconcile their </w:t>
      </w:r>
      <w:r w:rsidRPr="00F72A3A">
        <w:rPr>
          <w:rFonts w:ascii="Arial" w:hAnsi="Arial" w:cs="Arial"/>
          <w:b/>
          <w:bCs/>
          <w:sz w:val="22"/>
          <w:szCs w:val="22"/>
          <w:lang w:val="en-PH" w:eastAsia="ar-SA"/>
        </w:rPr>
        <w:t xml:space="preserve">records </w:t>
      </w:r>
      <w:r w:rsidR="00C1712D" w:rsidRPr="00F72A3A">
        <w:rPr>
          <w:rFonts w:ascii="Arial" w:hAnsi="Arial" w:cs="Arial"/>
          <w:b/>
          <w:bCs/>
          <w:sz w:val="22"/>
          <w:szCs w:val="22"/>
          <w:lang w:val="en-PH" w:eastAsia="ar-SA"/>
        </w:rPr>
        <w:t>in order to determine the causes of the P466.230 million variance between the balance per GL and the aging schedule</w:t>
      </w:r>
      <w:r w:rsidR="008702ED" w:rsidRPr="00F72A3A">
        <w:rPr>
          <w:rFonts w:ascii="Arial" w:hAnsi="Arial" w:cs="Arial"/>
          <w:b/>
          <w:bCs/>
          <w:sz w:val="22"/>
          <w:szCs w:val="22"/>
          <w:lang w:val="en-PH" w:eastAsia="ar-SA"/>
        </w:rPr>
        <w:t xml:space="preserve"> of the subject receivables</w:t>
      </w:r>
      <w:r w:rsidR="00F82CC1" w:rsidRPr="00392386">
        <w:rPr>
          <w:rFonts w:ascii="Arial" w:hAnsi="Arial" w:cs="Arial"/>
          <w:b/>
          <w:bCs/>
          <w:sz w:val="22"/>
          <w:szCs w:val="22"/>
          <w:lang w:val="en-PH" w:eastAsia="ar-SA"/>
        </w:rPr>
        <w:t>; and (ii)</w:t>
      </w:r>
      <w:r w:rsidR="001D278A" w:rsidRPr="00392386">
        <w:rPr>
          <w:rFonts w:ascii="Arial" w:hAnsi="Arial" w:cs="Arial"/>
          <w:b/>
          <w:bCs/>
          <w:sz w:val="22"/>
          <w:szCs w:val="22"/>
          <w:lang w:val="en-PH" w:eastAsia="ar-SA"/>
        </w:rPr>
        <w:t xml:space="preserve"> </w:t>
      </w:r>
      <w:r w:rsidR="00F82CC1" w:rsidRPr="00392386">
        <w:rPr>
          <w:rFonts w:ascii="Arial" w:hAnsi="Arial" w:cs="Arial"/>
          <w:b/>
          <w:bCs/>
          <w:sz w:val="22"/>
          <w:szCs w:val="22"/>
          <w:lang w:val="en-PH" w:eastAsia="ar-SA"/>
        </w:rPr>
        <w:t>e</w:t>
      </w:r>
      <w:r w:rsidRPr="00D40FC5">
        <w:rPr>
          <w:rFonts w:ascii="Arial" w:hAnsi="Arial" w:cs="Arial"/>
          <w:b/>
          <w:bCs/>
          <w:sz w:val="22"/>
          <w:szCs w:val="22"/>
          <w:lang w:val="en-PH" w:eastAsia="ar-SA"/>
        </w:rPr>
        <w:t xml:space="preserve">ffect the necessary adjusting entries thereafter to ensure that the balance of the AR </w:t>
      </w:r>
      <w:r w:rsidR="00F82CC1" w:rsidRPr="00D40FC5">
        <w:rPr>
          <w:rFonts w:ascii="Arial" w:hAnsi="Arial" w:cs="Arial"/>
          <w:b/>
          <w:bCs/>
          <w:sz w:val="22"/>
          <w:szCs w:val="22"/>
          <w:lang w:val="en-PH" w:eastAsia="ar-SA"/>
        </w:rPr>
        <w:t xml:space="preserve">account </w:t>
      </w:r>
      <w:r w:rsidRPr="00D40FC5">
        <w:rPr>
          <w:rFonts w:ascii="Arial" w:hAnsi="Arial" w:cs="Arial"/>
          <w:b/>
          <w:bCs/>
          <w:sz w:val="22"/>
          <w:szCs w:val="22"/>
          <w:lang w:val="en-PH" w:eastAsia="ar-SA"/>
        </w:rPr>
        <w:t>presented in the financial statements faithfully represents the effects of transactions on the said account and properly supported with reliable financial records</w:t>
      </w:r>
      <w:r w:rsidR="00F82CC1" w:rsidRPr="00D40FC5">
        <w:rPr>
          <w:rFonts w:ascii="Arial" w:hAnsi="Arial" w:cs="Arial"/>
          <w:b/>
          <w:bCs/>
          <w:sz w:val="22"/>
          <w:szCs w:val="22"/>
          <w:lang w:val="en-PH" w:eastAsia="ar-SA"/>
        </w:rPr>
        <w:t>.</w:t>
      </w:r>
    </w:p>
    <w:p w14:paraId="43CA930C" w14:textId="77777777" w:rsidR="00133E8F" w:rsidRPr="00D40FC5" w:rsidRDefault="00133E8F" w:rsidP="00CF03CA">
      <w:pPr>
        <w:pStyle w:val="ListParagraph"/>
        <w:ind w:left="1440"/>
        <w:contextualSpacing/>
        <w:jc w:val="both"/>
        <w:rPr>
          <w:rFonts w:ascii="Arial" w:hAnsi="Arial" w:cs="Arial"/>
          <w:b/>
          <w:sz w:val="22"/>
          <w:szCs w:val="22"/>
          <w:lang w:val="en-PH"/>
        </w:rPr>
      </w:pPr>
    </w:p>
    <w:p w14:paraId="4D781AD6" w14:textId="32598D4F" w:rsidR="00133E8F" w:rsidRPr="00D40FC5" w:rsidRDefault="00133E8F" w:rsidP="00F82CC1">
      <w:pPr>
        <w:pStyle w:val="ListParagraph"/>
        <w:numPr>
          <w:ilvl w:val="1"/>
          <w:numId w:val="1"/>
        </w:numPr>
        <w:ind w:left="1440" w:hanging="731"/>
        <w:contextualSpacing/>
        <w:jc w:val="both"/>
        <w:rPr>
          <w:rFonts w:ascii="Arial" w:hAnsi="Arial" w:cs="Arial"/>
          <w:b/>
          <w:sz w:val="22"/>
          <w:szCs w:val="22"/>
          <w:lang w:val="en-PH"/>
        </w:rPr>
      </w:pPr>
      <w:r w:rsidRPr="00D40FC5">
        <w:rPr>
          <w:rFonts w:ascii="Arial" w:hAnsi="Arial" w:cs="Arial"/>
          <w:sz w:val="22"/>
          <w:szCs w:val="22"/>
        </w:rPr>
        <w:t>Management informed that the following adjustments in the books of accounts totaling P78.</w:t>
      </w:r>
      <w:r w:rsidR="00F82CC1" w:rsidRPr="00D40FC5">
        <w:rPr>
          <w:rFonts w:ascii="Arial" w:hAnsi="Arial" w:cs="Arial"/>
          <w:sz w:val="22"/>
          <w:szCs w:val="22"/>
        </w:rPr>
        <w:t>575 million</w:t>
      </w:r>
      <w:r w:rsidRPr="00D40FC5">
        <w:rPr>
          <w:rFonts w:ascii="Arial" w:hAnsi="Arial" w:cs="Arial"/>
          <w:sz w:val="22"/>
          <w:szCs w:val="22"/>
        </w:rPr>
        <w:t xml:space="preserve"> </w:t>
      </w:r>
      <w:r w:rsidR="00F82CC1" w:rsidRPr="00D40FC5">
        <w:rPr>
          <w:rFonts w:ascii="Arial" w:hAnsi="Arial" w:cs="Arial"/>
          <w:sz w:val="22"/>
          <w:szCs w:val="22"/>
        </w:rPr>
        <w:t>were</w:t>
      </w:r>
      <w:r w:rsidRPr="00D40FC5">
        <w:rPr>
          <w:rFonts w:ascii="Arial" w:hAnsi="Arial" w:cs="Arial"/>
          <w:sz w:val="22"/>
          <w:szCs w:val="22"/>
        </w:rPr>
        <w:t xml:space="preserve"> already made:</w:t>
      </w:r>
    </w:p>
    <w:p w14:paraId="13AA57AA" w14:textId="77777777" w:rsidR="00314B1F" w:rsidRPr="007E4803" w:rsidRDefault="00314B1F" w:rsidP="00CF03CA">
      <w:pPr>
        <w:pStyle w:val="ListParagraph"/>
        <w:ind w:left="1440"/>
        <w:contextualSpacing/>
        <w:jc w:val="both"/>
        <w:rPr>
          <w:rFonts w:ascii="Arial" w:hAnsi="Arial" w:cs="Arial"/>
          <w:sz w:val="20"/>
          <w:szCs w:val="20"/>
        </w:rPr>
      </w:pPr>
    </w:p>
    <w:p w14:paraId="08F1D905" w14:textId="7421C9B0" w:rsidR="00314B1F" w:rsidRPr="00D40FC5" w:rsidRDefault="00314B1F" w:rsidP="00F82CC1">
      <w:pPr>
        <w:pStyle w:val="ListParagraph"/>
        <w:numPr>
          <w:ilvl w:val="0"/>
          <w:numId w:val="41"/>
        </w:numPr>
        <w:ind w:left="1985" w:hanging="567"/>
        <w:contextualSpacing/>
        <w:jc w:val="both"/>
        <w:rPr>
          <w:rFonts w:ascii="Arial" w:hAnsi="Arial" w:cs="Arial"/>
          <w:sz w:val="22"/>
          <w:szCs w:val="22"/>
        </w:rPr>
      </w:pPr>
      <w:r w:rsidRPr="00D40FC5">
        <w:rPr>
          <w:rFonts w:ascii="Arial" w:hAnsi="Arial" w:cs="Arial"/>
          <w:sz w:val="22"/>
          <w:szCs w:val="22"/>
        </w:rPr>
        <w:t>10301010-00-001-000010</w:t>
      </w:r>
      <w:r w:rsidR="00F82CC1" w:rsidRPr="00D40FC5">
        <w:rPr>
          <w:rFonts w:ascii="Arial" w:hAnsi="Arial" w:cs="Arial"/>
          <w:sz w:val="22"/>
          <w:szCs w:val="22"/>
        </w:rPr>
        <w:t xml:space="preserve"> </w:t>
      </w:r>
    </w:p>
    <w:p w14:paraId="6ADFB77D" w14:textId="4D422F8C" w:rsidR="00314B1F" w:rsidRPr="00D40FC5" w:rsidRDefault="00314B1F" w:rsidP="00F82CC1">
      <w:pPr>
        <w:spacing w:after="0" w:line="240" w:lineRule="auto"/>
        <w:ind w:left="1985"/>
        <w:contextualSpacing/>
        <w:jc w:val="both"/>
        <w:rPr>
          <w:rFonts w:ascii="Arial" w:hAnsi="Arial" w:cs="Arial"/>
        </w:rPr>
      </w:pPr>
      <w:r w:rsidRPr="00D40FC5">
        <w:rPr>
          <w:rFonts w:ascii="Arial" w:hAnsi="Arial" w:cs="Arial"/>
        </w:rPr>
        <w:t>Accounts Receivable – Others</w:t>
      </w:r>
      <w:r w:rsidR="00F82CC1" w:rsidRPr="00D40FC5">
        <w:rPr>
          <w:rFonts w:ascii="Arial" w:hAnsi="Arial" w:cs="Arial"/>
        </w:rPr>
        <w:t xml:space="preserve"> - r</w:t>
      </w:r>
      <w:r w:rsidRPr="00D40FC5">
        <w:rPr>
          <w:rFonts w:ascii="Arial" w:hAnsi="Arial" w:cs="Arial"/>
        </w:rPr>
        <w:t xml:space="preserve">eclassified misposted transactions aggregating net amount of P1,011,750 to </w:t>
      </w:r>
      <w:r w:rsidR="00F82CC1" w:rsidRPr="00D40FC5">
        <w:rPr>
          <w:rFonts w:ascii="Arial" w:hAnsi="Arial" w:cs="Arial"/>
        </w:rPr>
        <w:t>the</w:t>
      </w:r>
      <w:r w:rsidRPr="00D40FC5">
        <w:rPr>
          <w:rFonts w:ascii="Arial" w:hAnsi="Arial" w:cs="Arial"/>
        </w:rPr>
        <w:t xml:space="preserve"> appropriate accounts on July 31, 2020.</w:t>
      </w:r>
    </w:p>
    <w:p w14:paraId="238F3232" w14:textId="77777777" w:rsidR="00314B1F" w:rsidRPr="007E4803" w:rsidRDefault="00314B1F" w:rsidP="00F82CC1">
      <w:pPr>
        <w:spacing w:after="0" w:line="240" w:lineRule="auto"/>
        <w:ind w:left="1985"/>
        <w:contextualSpacing/>
        <w:jc w:val="both"/>
        <w:rPr>
          <w:rFonts w:ascii="Arial" w:hAnsi="Arial" w:cs="Arial"/>
          <w:sz w:val="20"/>
          <w:szCs w:val="20"/>
        </w:rPr>
      </w:pPr>
    </w:p>
    <w:p w14:paraId="47855E56" w14:textId="77777777" w:rsidR="00314B1F" w:rsidRPr="00D40FC5" w:rsidRDefault="00314B1F" w:rsidP="00F82CC1">
      <w:pPr>
        <w:pStyle w:val="ListParagraph"/>
        <w:numPr>
          <w:ilvl w:val="0"/>
          <w:numId w:val="41"/>
        </w:numPr>
        <w:ind w:left="1985" w:hanging="567"/>
        <w:contextualSpacing/>
        <w:jc w:val="both"/>
        <w:rPr>
          <w:rFonts w:ascii="Arial" w:hAnsi="Arial" w:cs="Arial"/>
          <w:sz w:val="22"/>
          <w:szCs w:val="22"/>
        </w:rPr>
      </w:pPr>
      <w:r w:rsidRPr="00D40FC5">
        <w:rPr>
          <w:rFonts w:ascii="Arial" w:hAnsi="Arial" w:cs="Arial"/>
          <w:sz w:val="22"/>
          <w:szCs w:val="22"/>
        </w:rPr>
        <w:t>10301010-00-002-000002</w:t>
      </w:r>
    </w:p>
    <w:p w14:paraId="077478B5" w14:textId="4D9E3424" w:rsidR="00314B1F" w:rsidRPr="00D40FC5" w:rsidRDefault="00314B1F" w:rsidP="00F82CC1">
      <w:pPr>
        <w:spacing w:after="0" w:line="240" w:lineRule="auto"/>
        <w:ind w:left="1985"/>
        <w:contextualSpacing/>
        <w:jc w:val="both"/>
        <w:rPr>
          <w:rFonts w:ascii="Arial" w:hAnsi="Arial" w:cs="Arial"/>
        </w:rPr>
      </w:pPr>
      <w:r w:rsidRPr="00D40FC5">
        <w:rPr>
          <w:rFonts w:ascii="Arial" w:hAnsi="Arial" w:cs="Arial"/>
        </w:rPr>
        <w:t>Accounts Receivable – Ticket Sales – Lotto</w:t>
      </w:r>
      <w:r w:rsidR="00F82CC1" w:rsidRPr="00D40FC5">
        <w:rPr>
          <w:rFonts w:ascii="Arial" w:hAnsi="Arial" w:cs="Arial"/>
        </w:rPr>
        <w:t xml:space="preserve"> -</w:t>
      </w:r>
      <w:r w:rsidRPr="00D40FC5">
        <w:rPr>
          <w:rFonts w:ascii="Arial" w:hAnsi="Arial" w:cs="Arial"/>
        </w:rPr>
        <w:t>Reclassification of entries due to error in account code used aggregating an amount of P22,634,164.99 which were prepared and recorded in July 2020.</w:t>
      </w:r>
    </w:p>
    <w:p w14:paraId="0A0B6EBC" w14:textId="77777777" w:rsidR="00C51107" w:rsidRPr="007E4803" w:rsidRDefault="00C51107" w:rsidP="00C51107">
      <w:pPr>
        <w:pStyle w:val="ListParagraph"/>
        <w:ind w:left="2160"/>
        <w:contextualSpacing/>
        <w:jc w:val="both"/>
        <w:rPr>
          <w:rFonts w:ascii="Arial" w:hAnsi="Arial" w:cs="Arial"/>
          <w:sz w:val="20"/>
          <w:szCs w:val="20"/>
        </w:rPr>
      </w:pPr>
    </w:p>
    <w:p w14:paraId="413164DF" w14:textId="6DFDB776" w:rsidR="00314B1F" w:rsidRPr="00D40FC5" w:rsidRDefault="00314B1F" w:rsidP="00F82CC1">
      <w:pPr>
        <w:pStyle w:val="ListParagraph"/>
        <w:numPr>
          <w:ilvl w:val="0"/>
          <w:numId w:val="41"/>
        </w:numPr>
        <w:ind w:left="1985" w:hanging="567"/>
        <w:contextualSpacing/>
        <w:jc w:val="both"/>
        <w:rPr>
          <w:rFonts w:ascii="Arial" w:hAnsi="Arial" w:cs="Arial"/>
          <w:sz w:val="22"/>
          <w:szCs w:val="22"/>
        </w:rPr>
      </w:pPr>
      <w:r w:rsidRPr="00D40FC5">
        <w:rPr>
          <w:rFonts w:ascii="Arial" w:hAnsi="Arial" w:cs="Arial"/>
          <w:sz w:val="22"/>
          <w:szCs w:val="22"/>
        </w:rPr>
        <w:t>Accounts Receivable – STL</w:t>
      </w:r>
      <w:r w:rsidR="00F82CC1" w:rsidRPr="00D40FC5">
        <w:rPr>
          <w:rFonts w:ascii="Arial" w:hAnsi="Arial" w:cs="Arial"/>
          <w:sz w:val="22"/>
          <w:szCs w:val="22"/>
        </w:rPr>
        <w:t xml:space="preserve"> - </w:t>
      </w:r>
      <w:r w:rsidRPr="00D40FC5">
        <w:rPr>
          <w:rFonts w:ascii="Arial" w:hAnsi="Arial" w:cs="Arial"/>
          <w:sz w:val="22"/>
          <w:szCs w:val="22"/>
        </w:rPr>
        <w:t>Reclassification of entries due to error in responsibility code used aggregating an amount of P54,929,426.71 which were prepared and recorded in August 2020.</w:t>
      </w:r>
    </w:p>
    <w:p w14:paraId="1EF7A478" w14:textId="77777777" w:rsidR="00314B1F" w:rsidRPr="00D40FC5" w:rsidRDefault="00314B1F" w:rsidP="00CF03CA">
      <w:pPr>
        <w:pStyle w:val="ListParagraph"/>
        <w:ind w:left="1440"/>
        <w:contextualSpacing/>
        <w:jc w:val="both"/>
        <w:rPr>
          <w:rFonts w:ascii="Arial" w:hAnsi="Arial" w:cs="Arial"/>
          <w:sz w:val="22"/>
          <w:szCs w:val="22"/>
        </w:rPr>
      </w:pPr>
    </w:p>
    <w:p w14:paraId="1D6D40D3" w14:textId="39B3170E" w:rsidR="00314B1F" w:rsidRPr="00D40FC5" w:rsidRDefault="005E6E36" w:rsidP="005C5C60">
      <w:pPr>
        <w:pStyle w:val="ListParagraph"/>
        <w:numPr>
          <w:ilvl w:val="1"/>
          <w:numId w:val="1"/>
        </w:numPr>
        <w:ind w:left="1440"/>
        <w:contextualSpacing/>
        <w:jc w:val="both"/>
        <w:rPr>
          <w:rFonts w:ascii="Arial" w:hAnsi="Arial" w:cs="Arial"/>
          <w:b/>
          <w:sz w:val="22"/>
          <w:szCs w:val="22"/>
          <w:lang w:val="en-PH"/>
        </w:rPr>
      </w:pPr>
      <w:r w:rsidRPr="00D40FC5">
        <w:rPr>
          <w:rFonts w:ascii="Arial" w:hAnsi="Arial" w:cs="Arial"/>
          <w:sz w:val="22"/>
          <w:szCs w:val="22"/>
        </w:rPr>
        <w:t>Management</w:t>
      </w:r>
      <w:r w:rsidR="00314B1F" w:rsidRPr="00D40FC5">
        <w:rPr>
          <w:rFonts w:ascii="Arial" w:hAnsi="Arial" w:cs="Arial"/>
          <w:sz w:val="22"/>
          <w:szCs w:val="22"/>
        </w:rPr>
        <w:t xml:space="preserve"> further informed that </w:t>
      </w:r>
      <w:r w:rsidR="004F3752" w:rsidRPr="00D40FC5">
        <w:rPr>
          <w:rFonts w:ascii="Arial" w:hAnsi="Arial" w:cs="Arial"/>
          <w:sz w:val="22"/>
          <w:szCs w:val="22"/>
        </w:rPr>
        <w:t>ABD is now conducting thorough evaluation on the remaining AR with abnormal balan</w:t>
      </w:r>
      <w:r w:rsidRPr="00D40FC5">
        <w:rPr>
          <w:rFonts w:ascii="Arial" w:hAnsi="Arial" w:cs="Arial"/>
          <w:sz w:val="22"/>
          <w:szCs w:val="22"/>
        </w:rPr>
        <w:t>ces in coordination with branch</w:t>
      </w:r>
      <w:r w:rsidR="004F3752" w:rsidRPr="00D40FC5">
        <w:rPr>
          <w:rFonts w:ascii="Arial" w:hAnsi="Arial" w:cs="Arial"/>
          <w:sz w:val="22"/>
          <w:szCs w:val="22"/>
        </w:rPr>
        <w:t xml:space="preserve"> offices. </w:t>
      </w:r>
      <w:r w:rsidRPr="00D40FC5">
        <w:rPr>
          <w:rFonts w:ascii="Arial" w:hAnsi="Arial" w:cs="Arial"/>
          <w:sz w:val="22"/>
          <w:szCs w:val="22"/>
        </w:rPr>
        <w:t xml:space="preserve">The </w:t>
      </w:r>
      <w:r w:rsidR="00314B1F" w:rsidRPr="00D40FC5">
        <w:rPr>
          <w:rFonts w:ascii="Arial" w:hAnsi="Arial" w:cs="Arial"/>
          <w:sz w:val="22"/>
          <w:szCs w:val="22"/>
        </w:rPr>
        <w:t xml:space="preserve">PCSO will submit the complete supporting schedules, subsidiary ledgers and aging schedules for the </w:t>
      </w:r>
      <w:r w:rsidRPr="00D40FC5">
        <w:rPr>
          <w:rFonts w:ascii="Arial" w:hAnsi="Arial" w:cs="Arial"/>
          <w:sz w:val="22"/>
          <w:szCs w:val="22"/>
        </w:rPr>
        <w:t>twelve</w:t>
      </w:r>
      <w:r w:rsidR="00314B1F" w:rsidRPr="00D40FC5">
        <w:rPr>
          <w:rFonts w:ascii="Arial" w:hAnsi="Arial" w:cs="Arial"/>
          <w:sz w:val="22"/>
          <w:szCs w:val="22"/>
        </w:rPr>
        <w:t xml:space="preserve"> (1</w:t>
      </w:r>
      <w:r w:rsidRPr="00D40FC5">
        <w:rPr>
          <w:rFonts w:ascii="Arial" w:hAnsi="Arial" w:cs="Arial"/>
          <w:sz w:val="22"/>
          <w:szCs w:val="22"/>
        </w:rPr>
        <w:t>2</w:t>
      </w:r>
      <w:r w:rsidR="00314B1F" w:rsidRPr="00D40FC5">
        <w:rPr>
          <w:rFonts w:ascii="Arial" w:hAnsi="Arial" w:cs="Arial"/>
          <w:sz w:val="22"/>
          <w:szCs w:val="22"/>
        </w:rPr>
        <w:t>) AR</w:t>
      </w:r>
      <w:r w:rsidRPr="00D40FC5">
        <w:rPr>
          <w:rFonts w:ascii="Arial" w:hAnsi="Arial" w:cs="Arial"/>
          <w:sz w:val="22"/>
          <w:szCs w:val="22"/>
        </w:rPr>
        <w:t xml:space="preserve"> sub-accounts</w:t>
      </w:r>
      <w:r w:rsidR="00314B1F" w:rsidRPr="00D40FC5">
        <w:rPr>
          <w:rFonts w:ascii="Arial" w:hAnsi="Arial" w:cs="Arial"/>
          <w:sz w:val="22"/>
          <w:szCs w:val="22"/>
        </w:rPr>
        <w:t xml:space="preserve"> totaling P72.089 million.</w:t>
      </w:r>
    </w:p>
    <w:p w14:paraId="035C9F18" w14:textId="77777777" w:rsidR="00620D5D" w:rsidRPr="00D40FC5" w:rsidRDefault="00620D5D" w:rsidP="00CF03CA">
      <w:pPr>
        <w:spacing w:after="0" w:line="240" w:lineRule="auto"/>
        <w:contextualSpacing/>
        <w:jc w:val="both"/>
        <w:rPr>
          <w:rFonts w:ascii="Arial" w:hAnsi="Arial" w:cs="Arial"/>
          <w:b/>
        </w:rPr>
      </w:pPr>
    </w:p>
    <w:p w14:paraId="029A34DF" w14:textId="38D87D86" w:rsidR="00620D5D" w:rsidRPr="00D40FC5" w:rsidRDefault="00620D5D" w:rsidP="005C5C60">
      <w:pPr>
        <w:pStyle w:val="ListParagraph"/>
        <w:numPr>
          <w:ilvl w:val="0"/>
          <w:numId w:val="1"/>
        </w:numPr>
        <w:ind w:left="720" w:hanging="720"/>
        <w:jc w:val="both"/>
        <w:rPr>
          <w:rFonts w:ascii="Arial" w:hAnsi="Arial" w:cs="Arial"/>
          <w:b/>
          <w:sz w:val="22"/>
          <w:szCs w:val="22"/>
        </w:rPr>
      </w:pPr>
      <w:r w:rsidRPr="00D40FC5">
        <w:rPr>
          <w:rFonts w:ascii="Arial" w:hAnsi="Arial" w:cs="Arial"/>
          <w:b/>
          <w:sz w:val="22"/>
          <w:szCs w:val="22"/>
        </w:rPr>
        <w:t>The faithful representation in the fina</w:t>
      </w:r>
      <w:r w:rsidR="00601288" w:rsidRPr="00D40FC5">
        <w:rPr>
          <w:rFonts w:ascii="Arial" w:hAnsi="Arial" w:cs="Arial"/>
          <w:b/>
          <w:sz w:val="22"/>
          <w:szCs w:val="22"/>
        </w:rPr>
        <w:t xml:space="preserve">ncial statements of the </w:t>
      </w:r>
      <w:r w:rsidR="00CA217D" w:rsidRPr="00D40FC5">
        <w:rPr>
          <w:rFonts w:ascii="Arial" w:hAnsi="Arial" w:cs="Arial"/>
          <w:b/>
          <w:sz w:val="22"/>
          <w:szCs w:val="22"/>
        </w:rPr>
        <w:t xml:space="preserve">balance of the </w:t>
      </w:r>
      <w:r w:rsidRPr="00D40FC5">
        <w:rPr>
          <w:rFonts w:ascii="Arial" w:hAnsi="Arial" w:cs="Arial"/>
          <w:b/>
          <w:sz w:val="22"/>
          <w:szCs w:val="22"/>
        </w:rPr>
        <w:t>Property, Plant and Equipment (PPE) account</w:t>
      </w:r>
      <w:r w:rsidR="005E6E36" w:rsidRPr="00D40FC5">
        <w:rPr>
          <w:rFonts w:ascii="Arial" w:hAnsi="Arial" w:cs="Arial"/>
          <w:b/>
          <w:sz w:val="22"/>
          <w:szCs w:val="22"/>
        </w:rPr>
        <w:t xml:space="preserve"> in the carrying amount </w:t>
      </w:r>
      <w:r w:rsidR="008C4BE6" w:rsidRPr="00D40FC5">
        <w:rPr>
          <w:rFonts w:ascii="Arial" w:hAnsi="Arial" w:cs="Arial"/>
          <w:b/>
          <w:sz w:val="22"/>
          <w:szCs w:val="22"/>
        </w:rPr>
        <w:t xml:space="preserve">of </w:t>
      </w:r>
      <w:r w:rsidR="005E6E36" w:rsidRPr="00D40FC5">
        <w:rPr>
          <w:rFonts w:ascii="Arial" w:hAnsi="Arial" w:cs="Arial"/>
          <w:b/>
          <w:sz w:val="22"/>
          <w:szCs w:val="22"/>
        </w:rPr>
        <w:t xml:space="preserve">P931.244 million </w:t>
      </w:r>
      <w:r w:rsidRPr="00D40FC5">
        <w:rPr>
          <w:rFonts w:ascii="Arial" w:hAnsi="Arial" w:cs="Arial"/>
          <w:b/>
          <w:sz w:val="22"/>
          <w:szCs w:val="22"/>
        </w:rPr>
        <w:t>as of December 31, 2019 could not be ascertained due to the following deficiencies:</w:t>
      </w:r>
    </w:p>
    <w:p w14:paraId="70EB1152" w14:textId="77777777" w:rsidR="00620D5D" w:rsidRPr="00D40FC5" w:rsidRDefault="00620D5D" w:rsidP="00CF03CA">
      <w:pPr>
        <w:pStyle w:val="ListParagraph"/>
        <w:ind w:left="567"/>
        <w:jc w:val="both"/>
        <w:rPr>
          <w:rFonts w:ascii="Arial" w:hAnsi="Arial" w:cs="Arial"/>
          <w:sz w:val="22"/>
          <w:szCs w:val="22"/>
        </w:rPr>
      </w:pPr>
    </w:p>
    <w:p w14:paraId="05046D7B" w14:textId="2B50DA9D" w:rsidR="00620D5D" w:rsidRPr="00D40FC5" w:rsidRDefault="00BA1058" w:rsidP="005E6E36">
      <w:pPr>
        <w:pStyle w:val="ListParagraph"/>
        <w:numPr>
          <w:ilvl w:val="0"/>
          <w:numId w:val="42"/>
        </w:numPr>
        <w:ind w:left="1418" w:hanging="709"/>
        <w:contextualSpacing/>
        <w:jc w:val="both"/>
        <w:rPr>
          <w:rFonts w:ascii="Arial" w:hAnsi="Arial" w:cs="Arial"/>
          <w:b/>
          <w:sz w:val="22"/>
          <w:szCs w:val="22"/>
        </w:rPr>
      </w:pPr>
      <w:r w:rsidRPr="00D40FC5">
        <w:rPr>
          <w:rFonts w:ascii="Arial" w:hAnsi="Arial" w:cs="Arial"/>
          <w:b/>
          <w:sz w:val="22"/>
          <w:szCs w:val="22"/>
        </w:rPr>
        <w:t>N</w:t>
      </w:r>
      <w:r w:rsidR="00620D5D" w:rsidRPr="00D40FC5">
        <w:rPr>
          <w:rFonts w:ascii="Arial" w:hAnsi="Arial" w:cs="Arial"/>
          <w:b/>
          <w:sz w:val="22"/>
          <w:szCs w:val="22"/>
        </w:rPr>
        <w:t xml:space="preserve">et discrepancy of P151.273 million existed between the carrying amount of depreciable PPE per books and the corresponding lapsing schedules; and </w:t>
      </w:r>
    </w:p>
    <w:p w14:paraId="15E8C773" w14:textId="77777777" w:rsidR="00BA1058" w:rsidRPr="00D40FC5" w:rsidRDefault="00BA1058" w:rsidP="005E6E36">
      <w:pPr>
        <w:pStyle w:val="ListParagraph"/>
        <w:ind w:left="1418" w:hanging="709"/>
        <w:contextualSpacing/>
        <w:jc w:val="both"/>
        <w:rPr>
          <w:rFonts w:ascii="Arial" w:hAnsi="Arial" w:cs="Arial"/>
          <w:b/>
          <w:sz w:val="22"/>
          <w:szCs w:val="22"/>
        </w:rPr>
      </w:pPr>
    </w:p>
    <w:p w14:paraId="1E38505C" w14:textId="38E983C9" w:rsidR="00620D5D" w:rsidRPr="00D40FC5" w:rsidRDefault="00620D5D" w:rsidP="005E6E36">
      <w:pPr>
        <w:pStyle w:val="ListParagraph"/>
        <w:numPr>
          <w:ilvl w:val="0"/>
          <w:numId w:val="42"/>
        </w:numPr>
        <w:ind w:left="1418" w:hanging="709"/>
        <w:contextualSpacing/>
        <w:jc w:val="both"/>
        <w:rPr>
          <w:rFonts w:ascii="Arial" w:hAnsi="Arial" w:cs="Arial"/>
          <w:b/>
          <w:sz w:val="22"/>
          <w:szCs w:val="22"/>
        </w:rPr>
      </w:pPr>
      <w:r w:rsidRPr="00D40FC5">
        <w:rPr>
          <w:rFonts w:ascii="Arial" w:hAnsi="Arial" w:cs="Arial"/>
          <w:b/>
          <w:sz w:val="22"/>
          <w:szCs w:val="22"/>
        </w:rPr>
        <w:t xml:space="preserve">Results of the actual physical count of </w:t>
      </w:r>
      <w:r w:rsidR="008C4BE6" w:rsidRPr="00D40FC5">
        <w:rPr>
          <w:rFonts w:ascii="Arial" w:hAnsi="Arial" w:cs="Arial"/>
          <w:b/>
          <w:sz w:val="22"/>
          <w:szCs w:val="22"/>
        </w:rPr>
        <w:t>various</w:t>
      </w:r>
      <w:r w:rsidRPr="00D40FC5">
        <w:rPr>
          <w:rFonts w:ascii="Arial" w:hAnsi="Arial" w:cs="Arial"/>
          <w:b/>
          <w:sz w:val="22"/>
          <w:szCs w:val="22"/>
        </w:rPr>
        <w:t xml:space="preserve"> </w:t>
      </w:r>
      <w:r w:rsidR="008C4BE6" w:rsidRPr="00D40FC5">
        <w:rPr>
          <w:rFonts w:ascii="Arial" w:hAnsi="Arial" w:cs="Arial"/>
          <w:b/>
          <w:sz w:val="22"/>
          <w:szCs w:val="22"/>
        </w:rPr>
        <w:t>PPE</w:t>
      </w:r>
      <w:r w:rsidRPr="00D40FC5">
        <w:rPr>
          <w:rFonts w:ascii="Arial" w:hAnsi="Arial" w:cs="Arial"/>
          <w:b/>
          <w:sz w:val="22"/>
          <w:szCs w:val="22"/>
        </w:rPr>
        <w:t xml:space="preserve"> comprising the Head Office and the various Branch Offices disclosed material net discrepancy of P157.311 million when compared with the balance per books of the </w:t>
      </w:r>
      <w:r w:rsidR="008C4BE6" w:rsidRPr="00D40FC5">
        <w:rPr>
          <w:rFonts w:ascii="Arial" w:hAnsi="Arial" w:cs="Arial"/>
          <w:b/>
          <w:sz w:val="22"/>
          <w:szCs w:val="22"/>
        </w:rPr>
        <w:t>PPE</w:t>
      </w:r>
      <w:r w:rsidRPr="00D40FC5">
        <w:rPr>
          <w:rFonts w:ascii="Arial" w:hAnsi="Arial" w:cs="Arial"/>
          <w:b/>
          <w:sz w:val="22"/>
          <w:szCs w:val="22"/>
        </w:rPr>
        <w:t xml:space="preserve"> account. </w:t>
      </w:r>
    </w:p>
    <w:p w14:paraId="716F9B22" w14:textId="386AF333" w:rsidR="00B02DCC" w:rsidRPr="00D40FC5" w:rsidRDefault="00B02DCC" w:rsidP="00CF03CA">
      <w:pPr>
        <w:pStyle w:val="ListParagraph"/>
        <w:rPr>
          <w:rFonts w:ascii="Arial" w:hAnsi="Arial" w:cs="Arial"/>
          <w:b/>
          <w:sz w:val="22"/>
          <w:szCs w:val="22"/>
        </w:rPr>
      </w:pPr>
    </w:p>
    <w:p w14:paraId="7A00B22E" w14:textId="5A96ACF1" w:rsidR="008C4BE6" w:rsidRPr="00D40FC5" w:rsidRDefault="008C4BE6" w:rsidP="008C4BE6">
      <w:pPr>
        <w:pStyle w:val="ListParagraph"/>
        <w:ind w:right="2943"/>
        <w:jc w:val="both"/>
        <w:rPr>
          <w:rFonts w:ascii="Arial" w:hAnsi="Arial" w:cs="Arial"/>
          <w:i/>
          <w:sz w:val="22"/>
          <w:szCs w:val="22"/>
        </w:rPr>
      </w:pPr>
      <w:r w:rsidRPr="00D40FC5">
        <w:rPr>
          <w:rFonts w:ascii="Arial" w:hAnsi="Arial" w:cs="Arial"/>
          <w:i/>
          <w:sz w:val="22"/>
          <w:szCs w:val="22"/>
        </w:rPr>
        <w:t>Net discrepancy of P151.273 million existed between the carrying amount of depreciable PPE per books and the corresponding lapsing schedules</w:t>
      </w:r>
    </w:p>
    <w:p w14:paraId="468F594A" w14:textId="77777777" w:rsidR="008C4BE6" w:rsidRPr="00D40FC5" w:rsidRDefault="008C4BE6" w:rsidP="00CF03CA">
      <w:pPr>
        <w:pStyle w:val="ListParagraph"/>
        <w:rPr>
          <w:rFonts w:ascii="Arial" w:hAnsi="Arial" w:cs="Arial"/>
          <w:b/>
          <w:sz w:val="22"/>
          <w:szCs w:val="22"/>
        </w:rPr>
      </w:pPr>
    </w:p>
    <w:p w14:paraId="619F4CA7" w14:textId="77777777" w:rsidR="00620D5D" w:rsidRPr="00D40FC5" w:rsidRDefault="00620D5D" w:rsidP="005C5C60">
      <w:pPr>
        <w:pStyle w:val="ListParagraph"/>
        <w:numPr>
          <w:ilvl w:val="0"/>
          <w:numId w:val="1"/>
        </w:numPr>
        <w:contextualSpacing/>
        <w:jc w:val="both"/>
        <w:rPr>
          <w:rFonts w:ascii="Arial" w:hAnsi="Arial" w:cs="Arial"/>
          <w:vanish/>
          <w:sz w:val="22"/>
          <w:szCs w:val="22"/>
        </w:rPr>
      </w:pPr>
    </w:p>
    <w:p w14:paraId="374C92B0" w14:textId="77777777" w:rsidR="00620D5D" w:rsidRPr="00D40FC5" w:rsidRDefault="00620D5D" w:rsidP="005C5C60">
      <w:pPr>
        <w:pStyle w:val="ListParagraph"/>
        <w:numPr>
          <w:ilvl w:val="0"/>
          <w:numId w:val="1"/>
        </w:numPr>
        <w:contextualSpacing/>
        <w:jc w:val="both"/>
        <w:rPr>
          <w:rFonts w:ascii="Arial" w:hAnsi="Arial" w:cs="Arial"/>
          <w:vanish/>
          <w:sz w:val="22"/>
          <w:szCs w:val="22"/>
        </w:rPr>
      </w:pPr>
    </w:p>
    <w:p w14:paraId="0FA4329F" w14:textId="77777777" w:rsidR="00620D5D" w:rsidRPr="00D40FC5" w:rsidRDefault="00620D5D" w:rsidP="005C5C60">
      <w:pPr>
        <w:pStyle w:val="ListParagraph"/>
        <w:numPr>
          <w:ilvl w:val="0"/>
          <w:numId w:val="1"/>
        </w:numPr>
        <w:contextualSpacing/>
        <w:jc w:val="both"/>
        <w:rPr>
          <w:rFonts w:ascii="Arial" w:hAnsi="Arial" w:cs="Arial"/>
          <w:vanish/>
          <w:sz w:val="22"/>
          <w:szCs w:val="22"/>
        </w:rPr>
      </w:pPr>
    </w:p>
    <w:p w14:paraId="2936B895" w14:textId="77777777" w:rsidR="00620D5D" w:rsidRPr="00D40FC5" w:rsidRDefault="00620D5D" w:rsidP="005C5C60">
      <w:pPr>
        <w:pStyle w:val="ListParagraph"/>
        <w:numPr>
          <w:ilvl w:val="0"/>
          <w:numId w:val="1"/>
        </w:numPr>
        <w:contextualSpacing/>
        <w:jc w:val="both"/>
        <w:rPr>
          <w:rFonts w:ascii="Arial" w:hAnsi="Arial" w:cs="Arial"/>
          <w:vanish/>
          <w:sz w:val="22"/>
          <w:szCs w:val="22"/>
        </w:rPr>
      </w:pPr>
    </w:p>
    <w:p w14:paraId="3353F629" w14:textId="77777777" w:rsidR="00294A4C" w:rsidRPr="00D40FC5" w:rsidRDefault="00294A4C" w:rsidP="00294A4C">
      <w:pPr>
        <w:pStyle w:val="ListParagraph"/>
        <w:numPr>
          <w:ilvl w:val="0"/>
          <w:numId w:val="10"/>
        </w:numPr>
        <w:contextualSpacing/>
        <w:jc w:val="both"/>
        <w:rPr>
          <w:rFonts w:ascii="Arial" w:hAnsi="Arial" w:cs="Arial"/>
          <w:vanish/>
          <w:sz w:val="22"/>
          <w:szCs w:val="22"/>
          <w:lang w:eastAsia="ar-SA"/>
        </w:rPr>
      </w:pPr>
    </w:p>
    <w:p w14:paraId="3717480E" w14:textId="77777777" w:rsidR="00294A4C" w:rsidRPr="00D40FC5" w:rsidRDefault="00294A4C" w:rsidP="00294A4C">
      <w:pPr>
        <w:pStyle w:val="ListParagraph"/>
        <w:numPr>
          <w:ilvl w:val="0"/>
          <w:numId w:val="10"/>
        </w:numPr>
        <w:contextualSpacing/>
        <w:jc w:val="both"/>
        <w:rPr>
          <w:rFonts w:ascii="Arial" w:hAnsi="Arial" w:cs="Arial"/>
          <w:vanish/>
          <w:sz w:val="22"/>
          <w:szCs w:val="22"/>
          <w:lang w:eastAsia="ar-SA"/>
        </w:rPr>
      </w:pPr>
    </w:p>
    <w:p w14:paraId="13340DAA" w14:textId="26050BCF" w:rsidR="00B02DCC" w:rsidRPr="00D40FC5" w:rsidRDefault="008470F6" w:rsidP="00294A4C">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lang w:eastAsia="ar-SA"/>
        </w:rPr>
        <w:t>Examination</w:t>
      </w:r>
      <w:r w:rsidR="00B02DCC" w:rsidRPr="00D40FC5">
        <w:rPr>
          <w:rFonts w:ascii="Arial" w:hAnsi="Arial" w:cs="Arial"/>
          <w:sz w:val="22"/>
          <w:szCs w:val="22"/>
          <w:lang w:eastAsia="ar-SA"/>
        </w:rPr>
        <w:t xml:space="preserve"> of the acquisition costs and the related accumulated depreciation of the depreciable items of PPE as of December 31, 2019 disclosed a discrepancy of P151.273 million</w:t>
      </w:r>
      <w:r w:rsidR="00B02DCC" w:rsidRPr="00D40FC5">
        <w:rPr>
          <w:rFonts w:ascii="Arial" w:hAnsi="Arial" w:cs="Arial"/>
          <w:b/>
          <w:sz w:val="22"/>
          <w:szCs w:val="22"/>
          <w:lang w:eastAsia="ar-SA"/>
        </w:rPr>
        <w:t xml:space="preserve"> </w:t>
      </w:r>
      <w:r w:rsidR="00B02DCC" w:rsidRPr="00D40FC5">
        <w:rPr>
          <w:rFonts w:ascii="Arial" w:hAnsi="Arial" w:cs="Arial"/>
          <w:sz w:val="22"/>
          <w:szCs w:val="22"/>
          <w:lang w:eastAsia="ar-SA"/>
        </w:rPr>
        <w:t xml:space="preserve">between the amounts recorded in the books and the supporting lapsing schedules, </w:t>
      </w:r>
      <w:r w:rsidR="008C4BE6" w:rsidRPr="00D40FC5">
        <w:rPr>
          <w:rFonts w:ascii="Arial" w:hAnsi="Arial" w:cs="Arial"/>
          <w:sz w:val="22"/>
          <w:szCs w:val="22"/>
          <w:lang w:eastAsia="ar-SA"/>
        </w:rPr>
        <w:t xml:space="preserve">as </w:t>
      </w:r>
      <w:r w:rsidR="00B02DCC" w:rsidRPr="00D40FC5">
        <w:rPr>
          <w:rFonts w:ascii="Arial" w:hAnsi="Arial" w:cs="Arial"/>
          <w:sz w:val="22"/>
          <w:szCs w:val="22"/>
          <w:lang w:eastAsia="ar-SA"/>
        </w:rPr>
        <w:t xml:space="preserve">summarized </w:t>
      </w:r>
      <w:r w:rsidR="008C4BE6" w:rsidRPr="00D40FC5">
        <w:rPr>
          <w:rFonts w:ascii="Arial" w:hAnsi="Arial" w:cs="Arial"/>
          <w:sz w:val="22"/>
          <w:szCs w:val="22"/>
          <w:lang w:eastAsia="ar-SA"/>
        </w:rPr>
        <w:t>in Table 11.</w:t>
      </w:r>
      <w:r w:rsidR="00B02DCC" w:rsidRPr="00D40FC5">
        <w:rPr>
          <w:rFonts w:ascii="Arial" w:hAnsi="Arial" w:cs="Arial"/>
          <w:sz w:val="22"/>
          <w:szCs w:val="22"/>
          <w:lang w:eastAsia="ar-SA"/>
        </w:rPr>
        <w:t xml:space="preserve">  </w:t>
      </w:r>
    </w:p>
    <w:p w14:paraId="58C64166" w14:textId="77777777" w:rsidR="00601288" w:rsidRPr="00D40FC5" w:rsidRDefault="00601288" w:rsidP="00294A4C">
      <w:pPr>
        <w:pStyle w:val="ListParagraph"/>
        <w:ind w:left="1440"/>
        <w:contextualSpacing/>
        <w:jc w:val="both"/>
        <w:rPr>
          <w:rFonts w:ascii="Arial" w:hAnsi="Arial" w:cs="Arial"/>
          <w:sz w:val="22"/>
          <w:szCs w:val="22"/>
        </w:rPr>
      </w:pPr>
    </w:p>
    <w:p w14:paraId="5AC2734F" w14:textId="67910BCD" w:rsidR="00294A4C" w:rsidRPr="00D40FC5" w:rsidRDefault="00294A4C" w:rsidP="00294A4C">
      <w:pPr>
        <w:spacing w:after="0" w:line="240" w:lineRule="auto"/>
        <w:contextualSpacing/>
        <w:jc w:val="center"/>
        <w:rPr>
          <w:rFonts w:ascii="Arial Narrow" w:hAnsi="Arial Narrow" w:cs="Arial"/>
          <w:b/>
          <w:sz w:val="20"/>
          <w:szCs w:val="20"/>
        </w:rPr>
      </w:pPr>
      <w:r w:rsidRPr="00D40FC5">
        <w:rPr>
          <w:rFonts w:ascii="Arial Narrow" w:hAnsi="Arial Narrow" w:cs="Arial"/>
          <w:b/>
          <w:sz w:val="20"/>
          <w:szCs w:val="20"/>
        </w:rPr>
        <w:t xml:space="preserve">Table 11 – Comparison of </w:t>
      </w:r>
      <w:r w:rsidR="00E81841" w:rsidRPr="00D40FC5">
        <w:rPr>
          <w:rFonts w:ascii="Arial Narrow" w:hAnsi="Arial Narrow" w:cs="Arial"/>
          <w:b/>
          <w:sz w:val="20"/>
          <w:szCs w:val="20"/>
        </w:rPr>
        <w:t xml:space="preserve">PPE </w:t>
      </w:r>
      <w:r w:rsidRPr="00D40FC5">
        <w:rPr>
          <w:rFonts w:ascii="Arial Narrow" w:hAnsi="Arial Narrow" w:cs="Arial"/>
          <w:b/>
          <w:sz w:val="20"/>
          <w:szCs w:val="20"/>
        </w:rPr>
        <w:t xml:space="preserve">amounts recorded per books </w:t>
      </w:r>
    </w:p>
    <w:p w14:paraId="70CE7656" w14:textId="24504E3F" w:rsidR="00294A4C" w:rsidRPr="00D40FC5" w:rsidRDefault="00601288" w:rsidP="00294A4C">
      <w:pPr>
        <w:spacing w:after="0" w:line="240" w:lineRule="auto"/>
        <w:contextualSpacing/>
        <w:jc w:val="center"/>
        <w:rPr>
          <w:rFonts w:ascii="Arial Narrow" w:hAnsi="Arial Narrow" w:cs="Arial"/>
          <w:b/>
          <w:sz w:val="20"/>
          <w:szCs w:val="20"/>
        </w:rPr>
      </w:pPr>
      <w:r w:rsidRPr="00D40FC5">
        <w:rPr>
          <w:rFonts w:ascii="Arial Narrow" w:hAnsi="Arial Narrow" w:cs="Arial"/>
          <w:b/>
          <w:sz w:val="20"/>
          <w:szCs w:val="20"/>
        </w:rPr>
        <w:t xml:space="preserve">         </w:t>
      </w:r>
      <w:r w:rsidR="00294A4C" w:rsidRPr="00D40FC5">
        <w:rPr>
          <w:rFonts w:ascii="Arial Narrow" w:hAnsi="Arial Narrow" w:cs="Arial"/>
          <w:b/>
          <w:sz w:val="20"/>
          <w:szCs w:val="20"/>
        </w:rPr>
        <w:t>versus amounts per lapsing schedules</w:t>
      </w:r>
    </w:p>
    <w:p w14:paraId="3B9EBCE0" w14:textId="77777777" w:rsidR="00294A4C" w:rsidRPr="00D40FC5" w:rsidRDefault="00294A4C" w:rsidP="00294A4C">
      <w:pPr>
        <w:spacing w:after="0" w:line="240" w:lineRule="auto"/>
        <w:jc w:val="both"/>
        <w:rPr>
          <w:rFonts w:ascii="Arial" w:hAnsi="Arial" w:cs="Arial"/>
          <w:lang w:eastAsia="ar-SA"/>
        </w:rPr>
      </w:pPr>
    </w:p>
    <w:tbl>
      <w:tblPr>
        <w:tblStyle w:val="TableGrid"/>
        <w:tblW w:w="85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348"/>
        <w:gridCol w:w="1715"/>
        <w:gridCol w:w="348"/>
        <w:gridCol w:w="1762"/>
        <w:gridCol w:w="348"/>
        <w:gridCol w:w="1710"/>
      </w:tblGrid>
      <w:tr w:rsidR="00D40FC5" w:rsidRPr="00D40FC5" w14:paraId="364A69AA" w14:textId="77777777" w:rsidTr="008C4BE6">
        <w:trPr>
          <w:tblHeader/>
          <w:jc w:val="center"/>
        </w:trPr>
        <w:tc>
          <w:tcPr>
            <w:tcW w:w="2310" w:type="dxa"/>
            <w:vMerge w:val="restart"/>
            <w:tcBorders>
              <w:top w:val="single" w:sz="4" w:space="0" w:color="auto"/>
              <w:bottom w:val="single" w:sz="4" w:space="0" w:color="auto"/>
            </w:tcBorders>
            <w:vAlign w:val="bottom"/>
          </w:tcPr>
          <w:p w14:paraId="2C0B381F" w14:textId="77777777" w:rsidR="00322E3A" w:rsidRPr="00D40FC5" w:rsidRDefault="00322E3A" w:rsidP="001F5DA8">
            <w:pPr>
              <w:ind w:hanging="67"/>
              <w:rPr>
                <w:rFonts w:ascii="Arial" w:hAnsi="Arial" w:cs="Arial"/>
                <w:b/>
                <w:sz w:val="18"/>
                <w:szCs w:val="18"/>
                <w:lang w:eastAsia="ar-SA"/>
              </w:rPr>
            </w:pPr>
          </w:p>
          <w:p w14:paraId="53C0AC20" w14:textId="7160DD00" w:rsidR="00B02DCC" w:rsidRPr="00D40FC5" w:rsidRDefault="00B02DCC" w:rsidP="001F5DA8">
            <w:pPr>
              <w:ind w:hanging="67"/>
              <w:rPr>
                <w:rFonts w:ascii="Arial" w:hAnsi="Arial" w:cs="Arial"/>
                <w:sz w:val="18"/>
                <w:szCs w:val="18"/>
                <w:lang w:eastAsia="ar-SA"/>
              </w:rPr>
            </w:pPr>
            <w:r w:rsidRPr="00D40FC5">
              <w:rPr>
                <w:rFonts w:ascii="Arial" w:hAnsi="Arial" w:cs="Arial"/>
                <w:b/>
                <w:sz w:val="18"/>
                <w:szCs w:val="18"/>
                <w:lang w:eastAsia="ar-SA"/>
              </w:rPr>
              <w:t>Particulars</w:t>
            </w:r>
          </w:p>
        </w:tc>
        <w:tc>
          <w:tcPr>
            <w:tcW w:w="4173" w:type="dxa"/>
            <w:gridSpan w:val="4"/>
            <w:tcBorders>
              <w:top w:val="single" w:sz="4" w:space="0" w:color="auto"/>
              <w:bottom w:val="single" w:sz="4" w:space="0" w:color="auto"/>
            </w:tcBorders>
          </w:tcPr>
          <w:p w14:paraId="21981DCB" w14:textId="3DCEA7B3" w:rsidR="00B02DCC" w:rsidRPr="00D40FC5" w:rsidRDefault="00B02DCC" w:rsidP="00CF03CA">
            <w:pPr>
              <w:jc w:val="center"/>
              <w:rPr>
                <w:rFonts w:ascii="Arial" w:hAnsi="Arial" w:cs="Arial"/>
                <w:sz w:val="18"/>
                <w:szCs w:val="18"/>
                <w:lang w:eastAsia="ar-SA"/>
              </w:rPr>
            </w:pPr>
            <w:r w:rsidRPr="00D40FC5">
              <w:rPr>
                <w:rFonts w:ascii="Arial" w:hAnsi="Arial" w:cs="Arial"/>
                <w:b/>
                <w:sz w:val="18"/>
                <w:szCs w:val="18"/>
                <w:lang w:eastAsia="ar-SA"/>
              </w:rPr>
              <w:t>Balances Per</w:t>
            </w:r>
          </w:p>
        </w:tc>
        <w:tc>
          <w:tcPr>
            <w:tcW w:w="2058" w:type="dxa"/>
            <w:gridSpan w:val="2"/>
            <w:vMerge w:val="restart"/>
            <w:tcBorders>
              <w:top w:val="single" w:sz="4" w:space="0" w:color="auto"/>
              <w:bottom w:val="single" w:sz="4" w:space="0" w:color="auto"/>
            </w:tcBorders>
            <w:vAlign w:val="bottom"/>
          </w:tcPr>
          <w:p w14:paraId="31B8A9D8" w14:textId="77777777" w:rsidR="00322E3A" w:rsidRPr="00D40FC5" w:rsidRDefault="00322E3A" w:rsidP="001F5DA8">
            <w:pPr>
              <w:ind w:right="-36"/>
              <w:jc w:val="right"/>
              <w:rPr>
                <w:rFonts w:ascii="Arial" w:hAnsi="Arial" w:cs="Arial"/>
                <w:b/>
                <w:sz w:val="18"/>
                <w:szCs w:val="18"/>
                <w:lang w:eastAsia="ar-SA"/>
              </w:rPr>
            </w:pPr>
          </w:p>
          <w:p w14:paraId="63BBCA3D" w14:textId="77CA94BA" w:rsidR="00B02DCC" w:rsidRPr="00D40FC5" w:rsidRDefault="00B02DCC" w:rsidP="001F5DA8">
            <w:pPr>
              <w:ind w:right="-36"/>
              <w:jc w:val="right"/>
              <w:rPr>
                <w:rFonts w:ascii="Arial" w:hAnsi="Arial" w:cs="Arial"/>
                <w:sz w:val="18"/>
                <w:szCs w:val="18"/>
                <w:lang w:eastAsia="ar-SA"/>
              </w:rPr>
            </w:pPr>
            <w:r w:rsidRPr="00D40FC5">
              <w:rPr>
                <w:rFonts w:ascii="Arial" w:hAnsi="Arial" w:cs="Arial"/>
                <w:b/>
                <w:sz w:val="18"/>
                <w:szCs w:val="18"/>
                <w:lang w:eastAsia="ar-SA"/>
              </w:rPr>
              <w:t>Variance</w:t>
            </w:r>
          </w:p>
        </w:tc>
      </w:tr>
      <w:tr w:rsidR="00D40FC5" w:rsidRPr="00D40FC5" w14:paraId="7A3E8BEF" w14:textId="77777777" w:rsidTr="008C4BE6">
        <w:trPr>
          <w:tblHeader/>
          <w:jc w:val="center"/>
        </w:trPr>
        <w:tc>
          <w:tcPr>
            <w:tcW w:w="2310" w:type="dxa"/>
            <w:vMerge/>
            <w:tcBorders>
              <w:top w:val="single" w:sz="4" w:space="0" w:color="auto"/>
              <w:bottom w:val="single" w:sz="4" w:space="0" w:color="auto"/>
            </w:tcBorders>
          </w:tcPr>
          <w:p w14:paraId="5FC480FD" w14:textId="77777777" w:rsidR="00B02DCC" w:rsidRPr="00D40FC5" w:rsidRDefault="00B02DCC" w:rsidP="001F5DA8">
            <w:pPr>
              <w:ind w:hanging="67"/>
              <w:rPr>
                <w:rFonts w:ascii="Arial" w:hAnsi="Arial" w:cs="Arial"/>
                <w:sz w:val="18"/>
                <w:szCs w:val="18"/>
                <w:lang w:eastAsia="ar-SA"/>
              </w:rPr>
            </w:pPr>
          </w:p>
        </w:tc>
        <w:tc>
          <w:tcPr>
            <w:tcW w:w="2063" w:type="dxa"/>
            <w:gridSpan w:val="2"/>
            <w:tcBorders>
              <w:top w:val="single" w:sz="4" w:space="0" w:color="auto"/>
              <w:bottom w:val="single" w:sz="4" w:space="0" w:color="auto"/>
            </w:tcBorders>
            <w:vAlign w:val="bottom"/>
          </w:tcPr>
          <w:p w14:paraId="109548C6" w14:textId="77777777" w:rsidR="00B02DCC" w:rsidRPr="00D40FC5" w:rsidRDefault="00B02DCC" w:rsidP="001F5DA8">
            <w:pPr>
              <w:jc w:val="right"/>
              <w:rPr>
                <w:rFonts w:ascii="Arial" w:hAnsi="Arial" w:cs="Arial"/>
                <w:sz w:val="18"/>
                <w:szCs w:val="18"/>
                <w:lang w:eastAsia="ar-SA"/>
              </w:rPr>
            </w:pPr>
            <w:r w:rsidRPr="00D40FC5">
              <w:rPr>
                <w:rFonts w:ascii="Arial" w:hAnsi="Arial" w:cs="Arial"/>
                <w:b/>
                <w:sz w:val="18"/>
                <w:szCs w:val="18"/>
                <w:lang w:eastAsia="ar-SA"/>
              </w:rPr>
              <w:t>Books</w:t>
            </w:r>
          </w:p>
        </w:tc>
        <w:tc>
          <w:tcPr>
            <w:tcW w:w="2110" w:type="dxa"/>
            <w:gridSpan w:val="2"/>
            <w:tcBorders>
              <w:top w:val="single" w:sz="4" w:space="0" w:color="auto"/>
              <w:bottom w:val="single" w:sz="4" w:space="0" w:color="auto"/>
            </w:tcBorders>
            <w:vAlign w:val="bottom"/>
          </w:tcPr>
          <w:p w14:paraId="4A1585C2" w14:textId="10C76257" w:rsidR="00322E3A" w:rsidRPr="00D40FC5" w:rsidRDefault="008C4BE6" w:rsidP="001F5DA8">
            <w:pPr>
              <w:jc w:val="right"/>
              <w:rPr>
                <w:rFonts w:ascii="Arial" w:hAnsi="Arial" w:cs="Arial"/>
                <w:b/>
                <w:sz w:val="18"/>
                <w:szCs w:val="18"/>
                <w:lang w:eastAsia="ar-SA"/>
              </w:rPr>
            </w:pPr>
            <w:r w:rsidRPr="00D40FC5">
              <w:rPr>
                <w:rFonts w:ascii="Arial" w:hAnsi="Arial" w:cs="Arial"/>
                <w:b/>
                <w:sz w:val="18"/>
                <w:szCs w:val="18"/>
                <w:lang w:eastAsia="ar-SA"/>
              </w:rPr>
              <w:t>Lapsing Schedule</w:t>
            </w:r>
          </w:p>
        </w:tc>
        <w:tc>
          <w:tcPr>
            <w:tcW w:w="2058" w:type="dxa"/>
            <w:gridSpan w:val="2"/>
            <w:vMerge/>
            <w:tcBorders>
              <w:bottom w:val="single" w:sz="4" w:space="0" w:color="auto"/>
            </w:tcBorders>
          </w:tcPr>
          <w:p w14:paraId="36B9354D" w14:textId="77777777" w:rsidR="00B02DCC" w:rsidRPr="00D40FC5" w:rsidRDefault="00B02DCC" w:rsidP="00CF03CA">
            <w:pPr>
              <w:jc w:val="center"/>
              <w:rPr>
                <w:rFonts w:ascii="Arial" w:hAnsi="Arial" w:cs="Arial"/>
                <w:sz w:val="18"/>
                <w:szCs w:val="18"/>
                <w:lang w:eastAsia="ar-SA"/>
              </w:rPr>
            </w:pPr>
          </w:p>
        </w:tc>
      </w:tr>
      <w:tr w:rsidR="00D40FC5" w:rsidRPr="00D40FC5" w14:paraId="07CBCDE0" w14:textId="77777777" w:rsidTr="001F5DA8">
        <w:trPr>
          <w:jc w:val="center"/>
        </w:trPr>
        <w:tc>
          <w:tcPr>
            <w:tcW w:w="2310" w:type="dxa"/>
            <w:tcBorders>
              <w:top w:val="single" w:sz="4" w:space="0" w:color="auto"/>
            </w:tcBorders>
          </w:tcPr>
          <w:p w14:paraId="4C8B3C2C" w14:textId="4EE51A43" w:rsidR="00B02DCC" w:rsidRPr="00D40FC5" w:rsidRDefault="00E81841" w:rsidP="001F5DA8">
            <w:pPr>
              <w:ind w:hanging="67"/>
              <w:rPr>
                <w:rFonts w:ascii="Arial" w:hAnsi="Arial" w:cs="Arial"/>
                <w:sz w:val="18"/>
                <w:szCs w:val="18"/>
                <w:lang w:eastAsia="ar-SA"/>
              </w:rPr>
            </w:pPr>
            <w:r w:rsidRPr="00D40FC5">
              <w:rPr>
                <w:rFonts w:ascii="Arial" w:hAnsi="Arial" w:cs="Arial"/>
                <w:sz w:val="18"/>
                <w:szCs w:val="18"/>
                <w:lang w:eastAsia="ar-SA"/>
              </w:rPr>
              <w:t>Acquisition c</w:t>
            </w:r>
            <w:r w:rsidR="00B02DCC" w:rsidRPr="00D40FC5">
              <w:rPr>
                <w:rFonts w:ascii="Arial" w:hAnsi="Arial" w:cs="Arial"/>
                <w:sz w:val="18"/>
                <w:szCs w:val="18"/>
                <w:lang w:eastAsia="ar-SA"/>
              </w:rPr>
              <w:t>ost</w:t>
            </w:r>
          </w:p>
        </w:tc>
        <w:tc>
          <w:tcPr>
            <w:tcW w:w="348" w:type="dxa"/>
            <w:tcBorders>
              <w:top w:val="single" w:sz="4" w:space="0" w:color="auto"/>
            </w:tcBorders>
          </w:tcPr>
          <w:p w14:paraId="149030A4" w14:textId="77777777" w:rsidR="00B02DCC" w:rsidRPr="00D40FC5" w:rsidRDefault="00B02DCC" w:rsidP="00CF03CA">
            <w:pPr>
              <w:jc w:val="right"/>
              <w:rPr>
                <w:rFonts w:ascii="Arial" w:hAnsi="Arial" w:cs="Arial"/>
                <w:sz w:val="18"/>
                <w:szCs w:val="18"/>
                <w:lang w:eastAsia="ar-SA"/>
              </w:rPr>
            </w:pPr>
            <w:r w:rsidRPr="00D40FC5">
              <w:rPr>
                <w:rFonts w:ascii="Arial" w:hAnsi="Arial" w:cs="Arial"/>
                <w:sz w:val="18"/>
                <w:szCs w:val="18"/>
                <w:lang w:eastAsia="ar-SA"/>
              </w:rPr>
              <w:t>P</w:t>
            </w:r>
          </w:p>
        </w:tc>
        <w:tc>
          <w:tcPr>
            <w:tcW w:w="1715" w:type="dxa"/>
            <w:tcBorders>
              <w:top w:val="single" w:sz="4" w:space="0" w:color="auto"/>
            </w:tcBorders>
          </w:tcPr>
          <w:p w14:paraId="7AA6B015" w14:textId="77777777" w:rsidR="00B02DCC" w:rsidRPr="00D40FC5" w:rsidRDefault="00B02DCC" w:rsidP="00CF03CA">
            <w:pPr>
              <w:jc w:val="right"/>
              <w:rPr>
                <w:rFonts w:ascii="Arial" w:hAnsi="Arial" w:cs="Arial"/>
                <w:sz w:val="18"/>
                <w:szCs w:val="18"/>
                <w:lang w:eastAsia="ar-SA"/>
              </w:rPr>
            </w:pPr>
            <w:r w:rsidRPr="00D40FC5">
              <w:rPr>
                <w:rFonts w:ascii="Arial" w:hAnsi="Arial" w:cs="Arial"/>
                <w:sz w:val="18"/>
                <w:szCs w:val="18"/>
                <w:lang w:eastAsia="ar-SA"/>
              </w:rPr>
              <w:t>703,909,175.86</w:t>
            </w:r>
          </w:p>
        </w:tc>
        <w:tc>
          <w:tcPr>
            <w:tcW w:w="348" w:type="dxa"/>
            <w:tcBorders>
              <w:top w:val="single" w:sz="4" w:space="0" w:color="auto"/>
            </w:tcBorders>
          </w:tcPr>
          <w:p w14:paraId="67BE11C8" w14:textId="77777777" w:rsidR="00B02DCC" w:rsidRPr="00D40FC5" w:rsidRDefault="00B02DCC" w:rsidP="00CF03CA">
            <w:pPr>
              <w:jc w:val="right"/>
              <w:rPr>
                <w:rFonts w:ascii="Arial" w:hAnsi="Arial" w:cs="Arial"/>
                <w:sz w:val="18"/>
                <w:szCs w:val="18"/>
                <w:lang w:eastAsia="ar-SA"/>
              </w:rPr>
            </w:pPr>
            <w:r w:rsidRPr="00D40FC5">
              <w:rPr>
                <w:rFonts w:ascii="Arial" w:hAnsi="Arial" w:cs="Arial"/>
                <w:sz w:val="18"/>
                <w:szCs w:val="18"/>
                <w:lang w:eastAsia="ar-SA"/>
              </w:rPr>
              <w:t>P</w:t>
            </w:r>
          </w:p>
        </w:tc>
        <w:tc>
          <w:tcPr>
            <w:tcW w:w="1762" w:type="dxa"/>
            <w:tcBorders>
              <w:top w:val="single" w:sz="4" w:space="0" w:color="auto"/>
            </w:tcBorders>
          </w:tcPr>
          <w:p w14:paraId="01BD251D" w14:textId="77777777" w:rsidR="00B02DCC" w:rsidRPr="00D40FC5" w:rsidRDefault="00B02DCC" w:rsidP="00CF03CA">
            <w:pPr>
              <w:jc w:val="right"/>
              <w:rPr>
                <w:rFonts w:ascii="Arial" w:hAnsi="Arial" w:cs="Arial"/>
                <w:sz w:val="18"/>
                <w:szCs w:val="18"/>
                <w:lang w:eastAsia="ar-SA"/>
              </w:rPr>
            </w:pPr>
            <w:r w:rsidRPr="00D40FC5">
              <w:rPr>
                <w:rFonts w:ascii="Arial" w:hAnsi="Arial" w:cs="Arial"/>
                <w:sz w:val="18"/>
                <w:szCs w:val="18"/>
                <w:lang w:eastAsia="ar-SA"/>
              </w:rPr>
              <w:t>566,564,782.99</w:t>
            </w:r>
          </w:p>
        </w:tc>
        <w:tc>
          <w:tcPr>
            <w:tcW w:w="348" w:type="dxa"/>
            <w:tcBorders>
              <w:top w:val="single" w:sz="4" w:space="0" w:color="auto"/>
            </w:tcBorders>
          </w:tcPr>
          <w:p w14:paraId="50457BE3" w14:textId="77777777" w:rsidR="00B02DCC" w:rsidRPr="00D40FC5" w:rsidRDefault="00B02DCC" w:rsidP="00CF03CA">
            <w:pPr>
              <w:jc w:val="right"/>
              <w:rPr>
                <w:rFonts w:ascii="Arial" w:hAnsi="Arial" w:cs="Arial"/>
                <w:sz w:val="18"/>
                <w:szCs w:val="18"/>
                <w:lang w:eastAsia="ar-SA"/>
              </w:rPr>
            </w:pPr>
            <w:r w:rsidRPr="00D40FC5">
              <w:rPr>
                <w:rFonts w:ascii="Arial" w:hAnsi="Arial" w:cs="Arial"/>
                <w:sz w:val="18"/>
                <w:szCs w:val="18"/>
                <w:lang w:eastAsia="ar-SA"/>
              </w:rPr>
              <w:t>P</w:t>
            </w:r>
          </w:p>
        </w:tc>
        <w:tc>
          <w:tcPr>
            <w:tcW w:w="1710" w:type="dxa"/>
            <w:tcBorders>
              <w:top w:val="single" w:sz="4" w:space="0" w:color="auto"/>
            </w:tcBorders>
          </w:tcPr>
          <w:p w14:paraId="14AE8FB5" w14:textId="77777777" w:rsidR="00B02DCC" w:rsidRPr="00D40FC5" w:rsidRDefault="00B02DCC" w:rsidP="001F5DA8">
            <w:pPr>
              <w:ind w:right="-36"/>
              <w:jc w:val="right"/>
              <w:rPr>
                <w:rFonts w:ascii="Arial" w:hAnsi="Arial" w:cs="Arial"/>
                <w:sz w:val="18"/>
                <w:szCs w:val="18"/>
                <w:lang w:eastAsia="ar-SA"/>
              </w:rPr>
            </w:pPr>
            <w:r w:rsidRPr="00D40FC5">
              <w:rPr>
                <w:rFonts w:ascii="Arial" w:hAnsi="Arial" w:cs="Arial"/>
                <w:sz w:val="18"/>
                <w:szCs w:val="18"/>
                <w:lang w:eastAsia="ar-SA"/>
              </w:rPr>
              <w:t>137,344,392.87</w:t>
            </w:r>
          </w:p>
        </w:tc>
      </w:tr>
      <w:tr w:rsidR="00D40FC5" w:rsidRPr="00D40FC5" w14:paraId="08FAC6E9" w14:textId="77777777" w:rsidTr="00E81841">
        <w:trPr>
          <w:jc w:val="center"/>
        </w:trPr>
        <w:tc>
          <w:tcPr>
            <w:tcW w:w="2310" w:type="dxa"/>
            <w:tcBorders>
              <w:bottom w:val="single" w:sz="4" w:space="0" w:color="auto"/>
            </w:tcBorders>
          </w:tcPr>
          <w:p w14:paraId="30A5C9EA" w14:textId="77777777" w:rsidR="00B02DCC" w:rsidRPr="00D40FC5" w:rsidRDefault="00B02DCC" w:rsidP="001F5DA8">
            <w:pPr>
              <w:ind w:hanging="67"/>
              <w:rPr>
                <w:rFonts w:ascii="Arial" w:hAnsi="Arial" w:cs="Arial"/>
                <w:sz w:val="18"/>
                <w:szCs w:val="18"/>
                <w:lang w:eastAsia="ar-SA"/>
              </w:rPr>
            </w:pPr>
            <w:r w:rsidRPr="00D40FC5">
              <w:rPr>
                <w:rFonts w:ascii="Arial" w:hAnsi="Arial" w:cs="Arial"/>
                <w:sz w:val="18"/>
                <w:szCs w:val="18"/>
                <w:lang w:eastAsia="ar-SA"/>
              </w:rPr>
              <w:t>Accumulated depreciation</w:t>
            </w:r>
          </w:p>
        </w:tc>
        <w:tc>
          <w:tcPr>
            <w:tcW w:w="348" w:type="dxa"/>
            <w:tcBorders>
              <w:bottom w:val="single" w:sz="4" w:space="0" w:color="auto"/>
            </w:tcBorders>
          </w:tcPr>
          <w:p w14:paraId="633FF10B" w14:textId="77777777" w:rsidR="00B02DCC" w:rsidRPr="00D40FC5" w:rsidRDefault="00B02DCC" w:rsidP="00CF03CA">
            <w:pPr>
              <w:jc w:val="right"/>
              <w:rPr>
                <w:rFonts w:ascii="Arial" w:hAnsi="Arial" w:cs="Arial"/>
                <w:sz w:val="18"/>
                <w:szCs w:val="18"/>
                <w:lang w:eastAsia="ar-SA"/>
              </w:rPr>
            </w:pPr>
          </w:p>
        </w:tc>
        <w:tc>
          <w:tcPr>
            <w:tcW w:w="1715" w:type="dxa"/>
            <w:tcBorders>
              <w:bottom w:val="single" w:sz="4" w:space="0" w:color="auto"/>
            </w:tcBorders>
          </w:tcPr>
          <w:p w14:paraId="270F2770" w14:textId="77777777" w:rsidR="00B02DCC" w:rsidRPr="00D40FC5" w:rsidRDefault="00B02DCC" w:rsidP="00CF03CA">
            <w:pPr>
              <w:jc w:val="right"/>
              <w:rPr>
                <w:rFonts w:ascii="Arial" w:hAnsi="Arial" w:cs="Arial"/>
                <w:sz w:val="18"/>
                <w:szCs w:val="18"/>
                <w:lang w:eastAsia="ar-SA"/>
              </w:rPr>
            </w:pPr>
            <w:r w:rsidRPr="00D40FC5">
              <w:rPr>
                <w:rFonts w:ascii="Arial" w:hAnsi="Arial" w:cs="Arial"/>
                <w:sz w:val="18"/>
                <w:szCs w:val="18"/>
                <w:lang w:eastAsia="ar-SA"/>
              </w:rPr>
              <w:t>(364,945,232.26)</w:t>
            </w:r>
          </w:p>
        </w:tc>
        <w:tc>
          <w:tcPr>
            <w:tcW w:w="348" w:type="dxa"/>
            <w:tcBorders>
              <w:bottom w:val="single" w:sz="4" w:space="0" w:color="auto"/>
            </w:tcBorders>
          </w:tcPr>
          <w:p w14:paraId="0B68B182" w14:textId="77777777" w:rsidR="00B02DCC" w:rsidRPr="00D40FC5" w:rsidRDefault="00B02DCC" w:rsidP="00CF03CA">
            <w:pPr>
              <w:jc w:val="right"/>
              <w:rPr>
                <w:rFonts w:ascii="Arial" w:hAnsi="Arial" w:cs="Arial"/>
                <w:sz w:val="18"/>
                <w:szCs w:val="18"/>
                <w:lang w:eastAsia="ar-SA"/>
              </w:rPr>
            </w:pPr>
          </w:p>
        </w:tc>
        <w:tc>
          <w:tcPr>
            <w:tcW w:w="1762" w:type="dxa"/>
            <w:tcBorders>
              <w:bottom w:val="single" w:sz="4" w:space="0" w:color="auto"/>
            </w:tcBorders>
          </w:tcPr>
          <w:p w14:paraId="4A6E7615" w14:textId="77777777" w:rsidR="00B02DCC" w:rsidRPr="00D40FC5" w:rsidRDefault="00B02DCC" w:rsidP="00CF03CA">
            <w:pPr>
              <w:jc w:val="right"/>
              <w:rPr>
                <w:rFonts w:ascii="Arial" w:hAnsi="Arial" w:cs="Arial"/>
                <w:sz w:val="18"/>
                <w:szCs w:val="18"/>
                <w:lang w:eastAsia="ar-SA"/>
              </w:rPr>
            </w:pPr>
            <w:r w:rsidRPr="00D40FC5">
              <w:rPr>
                <w:rFonts w:ascii="Arial" w:hAnsi="Arial" w:cs="Arial"/>
                <w:sz w:val="18"/>
                <w:szCs w:val="18"/>
                <w:lang w:eastAsia="ar-SA"/>
              </w:rPr>
              <w:t>(378,874,259.82)</w:t>
            </w:r>
          </w:p>
        </w:tc>
        <w:tc>
          <w:tcPr>
            <w:tcW w:w="348" w:type="dxa"/>
            <w:tcBorders>
              <w:bottom w:val="single" w:sz="4" w:space="0" w:color="auto"/>
            </w:tcBorders>
          </w:tcPr>
          <w:p w14:paraId="0AB4E3C4" w14:textId="77777777" w:rsidR="00B02DCC" w:rsidRPr="00D40FC5" w:rsidRDefault="00B02DCC" w:rsidP="00CF03CA">
            <w:pPr>
              <w:jc w:val="right"/>
              <w:rPr>
                <w:rFonts w:ascii="Arial" w:hAnsi="Arial" w:cs="Arial"/>
                <w:sz w:val="18"/>
                <w:szCs w:val="18"/>
                <w:lang w:eastAsia="ar-SA"/>
              </w:rPr>
            </w:pPr>
          </w:p>
        </w:tc>
        <w:tc>
          <w:tcPr>
            <w:tcW w:w="1710" w:type="dxa"/>
            <w:tcBorders>
              <w:bottom w:val="single" w:sz="4" w:space="0" w:color="auto"/>
            </w:tcBorders>
          </w:tcPr>
          <w:p w14:paraId="58928B67" w14:textId="77777777" w:rsidR="00B02DCC" w:rsidRPr="00D40FC5" w:rsidRDefault="00B02DCC" w:rsidP="001F5DA8">
            <w:pPr>
              <w:ind w:right="-36"/>
              <w:jc w:val="right"/>
              <w:rPr>
                <w:rFonts w:ascii="Arial" w:hAnsi="Arial" w:cs="Arial"/>
                <w:sz w:val="18"/>
                <w:szCs w:val="18"/>
                <w:lang w:eastAsia="ar-SA"/>
              </w:rPr>
            </w:pPr>
            <w:r w:rsidRPr="00D40FC5">
              <w:rPr>
                <w:rFonts w:ascii="Arial" w:hAnsi="Arial" w:cs="Arial"/>
                <w:sz w:val="18"/>
                <w:szCs w:val="18"/>
                <w:lang w:eastAsia="ar-SA"/>
              </w:rPr>
              <w:t>13,929,027.56</w:t>
            </w:r>
          </w:p>
        </w:tc>
      </w:tr>
      <w:tr w:rsidR="00B02DCC" w:rsidRPr="00D40FC5" w14:paraId="2065EC50" w14:textId="77777777" w:rsidTr="001F5DA8">
        <w:trPr>
          <w:jc w:val="center"/>
        </w:trPr>
        <w:tc>
          <w:tcPr>
            <w:tcW w:w="2310" w:type="dxa"/>
            <w:tcBorders>
              <w:top w:val="single" w:sz="4" w:space="0" w:color="auto"/>
              <w:bottom w:val="double" w:sz="4" w:space="0" w:color="auto"/>
            </w:tcBorders>
          </w:tcPr>
          <w:p w14:paraId="17AD9FFB" w14:textId="77777777" w:rsidR="00B02DCC" w:rsidRPr="00D40FC5" w:rsidRDefault="008470F6" w:rsidP="00CF03CA">
            <w:pPr>
              <w:jc w:val="both"/>
              <w:rPr>
                <w:rFonts w:ascii="Arial" w:hAnsi="Arial" w:cs="Arial"/>
                <w:b/>
                <w:bCs/>
                <w:i/>
                <w:sz w:val="16"/>
                <w:szCs w:val="16"/>
                <w:lang w:eastAsia="ar-SA"/>
              </w:rPr>
            </w:pPr>
            <w:r w:rsidRPr="00D40FC5">
              <w:rPr>
                <w:rFonts w:ascii="Arial" w:hAnsi="Arial" w:cs="Arial"/>
                <w:b/>
                <w:bCs/>
                <w:i/>
                <w:sz w:val="16"/>
                <w:szCs w:val="16"/>
                <w:lang w:eastAsia="ar-SA"/>
              </w:rPr>
              <w:t xml:space="preserve">               </w:t>
            </w:r>
          </w:p>
        </w:tc>
        <w:tc>
          <w:tcPr>
            <w:tcW w:w="348" w:type="dxa"/>
            <w:tcBorders>
              <w:top w:val="single" w:sz="4" w:space="0" w:color="auto"/>
              <w:bottom w:val="double" w:sz="4" w:space="0" w:color="auto"/>
            </w:tcBorders>
          </w:tcPr>
          <w:p w14:paraId="7ADF10A9" w14:textId="03D38A11" w:rsidR="00B02DCC" w:rsidRPr="00D40FC5" w:rsidRDefault="00B02DCC" w:rsidP="00CF03CA">
            <w:pPr>
              <w:jc w:val="right"/>
              <w:rPr>
                <w:rFonts w:ascii="Arial" w:hAnsi="Arial" w:cs="Arial"/>
                <w:b/>
                <w:bCs/>
                <w:sz w:val="18"/>
                <w:szCs w:val="18"/>
                <w:lang w:eastAsia="ar-SA"/>
              </w:rPr>
            </w:pPr>
            <w:r w:rsidRPr="00D40FC5">
              <w:rPr>
                <w:rFonts w:ascii="Arial" w:hAnsi="Arial" w:cs="Arial"/>
                <w:b/>
                <w:bCs/>
                <w:sz w:val="18"/>
                <w:szCs w:val="18"/>
                <w:lang w:eastAsia="ar-SA"/>
              </w:rPr>
              <w:t>P</w:t>
            </w:r>
          </w:p>
        </w:tc>
        <w:tc>
          <w:tcPr>
            <w:tcW w:w="1715" w:type="dxa"/>
            <w:tcBorders>
              <w:top w:val="single" w:sz="4" w:space="0" w:color="auto"/>
              <w:bottom w:val="double" w:sz="4" w:space="0" w:color="auto"/>
            </w:tcBorders>
          </w:tcPr>
          <w:p w14:paraId="5A8F113D" w14:textId="29C79409" w:rsidR="00B02DCC" w:rsidRPr="00D40FC5" w:rsidRDefault="00B02DCC" w:rsidP="00CF03CA">
            <w:pPr>
              <w:jc w:val="right"/>
              <w:rPr>
                <w:rFonts w:ascii="Arial" w:hAnsi="Arial" w:cs="Arial"/>
                <w:b/>
                <w:bCs/>
                <w:sz w:val="18"/>
                <w:szCs w:val="18"/>
                <w:lang w:eastAsia="ar-SA"/>
              </w:rPr>
            </w:pPr>
            <w:r w:rsidRPr="00D40FC5">
              <w:rPr>
                <w:rFonts w:ascii="Arial" w:hAnsi="Arial" w:cs="Arial"/>
                <w:b/>
                <w:bCs/>
                <w:sz w:val="18"/>
                <w:szCs w:val="18"/>
                <w:lang w:eastAsia="ar-SA"/>
              </w:rPr>
              <w:t>338,963,943.60</w:t>
            </w:r>
          </w:p>
        </w:tc>
        <w:tc>
          <w:tcPr>
            <w:tcW w:w="348" w:type="dxa"/>
            <w:tcBorders>
              <w:top w:val="single" w:sz="4" w:space="0" w:color="auto"/>
              <w:bottom w:val="double" w:sz="4" w:space="0" w:color="auto"/>
            </w:tcBorders>
          </w:tcPr>
          <w:p w14:paraId="3D953617" w14:textId="6ADA745D" w:rsidR="00B02DCC" w:rsidRPr="00D40FC5" w:rsidRDefault="00B02DCC" w:rsidP="00CF03CA">
            <w:pPr>
              <w:jc w:val="right"/>
              <w:rPr>
                <w:rFonts w:ascii="Arial" w:hAnsi="Arial" w:cs="Arial"/>
                <w:b/>
                <w:bCs/>
                <w:sz w:val="18"/>
                <w:szCs w:val="18"/>
                <w:lang w:eastAsia="ar-SA"/>
              </w:rPr>
            </w:pPr>
            <w:r w:rsidRPr="00D40FC5">
              <w:rPr>
                <w:rFonts w:ascii="Arial" w:hAnsi="Arial" w:cs="Arial"/>
                <w:b/>
                <w:bCs/>
                <w:sz w:val="18"/>
                <w:szCs w:val="18"/>
                <w:lang w:eastAsia="ar-SA"/>
              </w:rPr>
              <w:t>P</w:t>
            </w:r>
          </w:p>
        </w:tc>
        <w:tc>
          <w:tcPr>
            <w:tcW w:w="1762" w:type="dxa"/>
            <w:tcBorders>
              <w:top w:val="single" w:sz="4" w:space="0" w:color="auto"/>
              <w:bottom w:val="double" w:sz="4" w:space="0" w:color="auto"/>
            </w:tcBorders>
          </w:tcPr>
          <w:p w14:paraId="2048DD89" w14:textId="471498A8" w:rsidR="00B02DCC" w:rsidRPr="00D40FC5" w:rsidRDefault="00B02DCC" w:rsidP="00CF03CA">
            <w:pPr>
              <w:jc w:val="right"/>
              <w:rPr>
                <w:rFonts w:ascii="Arial" w:hAnsi="Arial" w:cs="Arial"/>
                <w:b/>
                <w:bCs/>
                <w:sz w:val="18"/>
                <w:szCs w:val="18"/>
                <w:lang w:eastAsia="ar-SA"/>
              </w:rPr>
            </w:pPr>
            <w:r w:rsidRPr="00D40FC5">
              <w:rPr>
                <w:rFonts w:ascii="Arial" w:hAnsi="Arial" w:cs="Arial"/>
                <w:b/>
                <w:bCs/>
                <w:sz w:val="18"/>
                <w:szCs w:val="18"/>
                <w:lang w:eastAsia="ar-SA"/>
              </w:rPr>
              <w:t>187,690,523.17</w:t>
            </w:r>
          </w:p>
        </w:tc>
        <w:tc>
          <w:tcPr>
            <w:tcW w:w="348" w:type="dxa"/>
            <w:tcBorders>
              <w:top w:val="single" w:sz="4" w:space="0" w:color="auto"/>
              <w:bottom w:val="double" w:sz="4" w:space="0" w:color="auto"/>
            </w:tcBorders>
          </w:tcPr>
          <w:p w14:paraId="266787B2" w14:textId="2F0A3CCC" w:rsidR="00B02DCC" w:rsidRPr="00D40FC5" w:rsidRDefault="00B02DCC" w:rsidP="00CF03CA">
            <w:pPr>
              <w:jc w:val="right"/>
              <w:rPr>
                <w:rFonts w:ascii="Arial" w:hAnsi="Arial" w:cs="Arial"/>
                <w:b/>
                <w:bCs/>
                <w:sz w:val="18"/>
                <w:szCs w:val="18"/>
                <w:lang w:eastAsia="ar-SA"/>
              </w:rPr>
            </w:pPr>
            <w:r w:rsidRPr="00D40FC5">
              <w:rPr>
                <w:rFonts w:ascii="Arial" w:hAnsi="Arial" w:cs="Arial"/>
                <w:b/>
                <w:bCs/>
                <w:sz w:val="18"/>
                <w:szCs w:val="18"/>
                <w:lang w:eastAsia="ar-SA"/>
              </w:rPr>
              <w:t>P</w:t>
            </w:r>
          </w:p>
        </w:tc>
        <w:tc>
          <w:tcPr>
            <w:tcW w:w="1710" w:type="dxa"/>
            <w:tcBorders>
              <w:top w:val="single" w:sz="4" w:space="0" w:color="auto"/>
              <w:bottom w:val="double" w:sz="4" w:space="0" w:color="auto"/>
            </w:tcBorders>
          </w:tcPr>
          <w:p w14:paraId="6CCD709B" w14:textId="4FA56000" w:rsidR="00B02DCC" w:rsidRPr="00D40FC5" w:rsidRDefault="00B02DCC" w:rsidP="001F5DA8">
            <w:pPr>
              <w:ind w:right="-36"/>
              <w:jc w:val="right"/>
              <w:rPr>
                <w:rFonts w:ascii="Arial" w:hAnsi="Arial" w:cs="Arial"/>
                <w:b/>
                <w:bCs/>
                <w:sz w:val="18"/>
                <w:szCs w:val="18"/>
                <w:lang w:eastAsia="ar-SA"/>
              </w:rPr>
            </w:pPr>
            <w:r w:rsidRPr="00D40FC5">
              <w:rPr>
                <w:rFonts w:ascii="Arial" w:hAnsi="Arial" w:cs="Arial"/>
                <w:b/>
                <w:bCs/>
                <w:sz w:val="18"/>
                <w:szCs w:val="18"/>
                <w:lang w:eastAsia="ar-SA"/>
              </w:rPr>
              <w:t>151,273,420.43</w:t>
            </w:r>
          </w:p>
        </w:tc>
      </w:tr>
    </w:tbl>
    <w:p w14:paraId="4A3B6474" w14:textId="77777777" w:rsidR="00601288" w:rsidRPr="00D40FC5" w:rsidRDefault="00601288" w:rsidP="00CF03CA">
      <w:pPr>
        <w:spacing w:after="0" w:line="240" w:lineRule="auto"/>
        <w:ind w:firstLine="720"/>
        <w:jc w:val="both"/>
        <w:rPr>
          <w:rFonts w:ascii="Arial" w:hAnsi="Arial" w:cs="Arial"/>
        </w:rPr>
      </w:pPr>
    </w:p>
    <w:p w14:paraId="615631F9" w14:textId="4CAEEEB2" w:rsidR="00BA1058" w:rsidRPr="00D40FC5" w:rsidRDefault="00E81841"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Normally</w:t>
      </w:r>
      <w:r w:rsidR="00BA1058" w:rsidRPr="00D40FC5">
        <w:rPr>
          <w:rFonts w:ascii="Arial" w:hAnsi="Arial" w:cs="Arial"/>
          <w:sz w:val="22"/>
          <w:szCs w:val="22"/>
        </w:rPr>
        <w:t xml:space="preserve">, the lapsing schedule should agree with the book balances of the various items comprising the PPE account since it merely provides specific accounting data such as original purchase cost, accumulated depreciation, additions, and disposal for each item of PPE that were recorded in the books. </w:t>
      </w:r>
      <w:r w:rsidRPr="00D40FC5">
        <w:rPr>
          <w:rFonts w:ascii="Arial" w:hAnsi="Arial" w:cs="Arial"/>
          <w:sz w:val="22"/>
          <w:szCs w:val="22"/>
        </w:rPr>
        <w:t>It was</w:t>
      </w:r>
      <w:r w:rsidR="00BA1058" w:rsidRPr="00D40FC5">
        <w:rPr>
          <w:rFonts w:ascii="Arial" w:hAnsi="Arial" w:cs="Arial"/>
          <w:sz w:val="22"/>
          <w:szCs w:val="22"/>
        </w:rPr>
        <w:t xml:space="preserve"> noted, however, that the balances of the depreciable items of PPE per books were greater by P151.273 million, net of the related accumulated depreciation, when compared with the balances reflected in the lapsing schedules. The concerned accounting personnel informed that the noted discrepancy was due to the absence of pertinent information needed for inclusion in the lapsing schedule; hence, the same were just labelled as “For Reconciliation”.</w:t>
      </w:r>
    </w:p>
    <w:p w14:paraId="42C816EB" w14:textId="77777777" w:rsidR="00BA1058" w:rsidRPr="00D40FC5" w:rsidRDefault="00BA1058" w:rsidP="00CF03CA">
      <w:pPr>
        <w:pStyle w:val="ListParagraph"/>
        <w:ind w:left="1440"/>
        <w:contextualSpacing/>
        <w:jc w:val="both"/>
        <w:rPr>
          <w:rFonts w:ascii="Arial" w:hAnsi="Arial" w:cs="Arial"/>
          <w:sz w:val="22"/>
          <w:szCs w:val="22"/>
        </w:rPr>
      </w:pPr>
    </w:p>
    <w:p w14:paraId="1124052C" w14:textId="10160438" w:rsidR="00BA1058" w:rsidRPr="00D40FC5" w:rsidRDefault="00BA1058"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The same audit observation was already noted in prior years</w:t>
      </w:r>
      <w:r w:rsidR="00E81841" w:rsidRPr="00D40FC5">
        <w:rPr>
          <w:rFonts w:ascii="Arial" w:hAnsi="Arial" w:cs="Arial"/>
          <w:sz w:val="22"/>
          <w:szCs w:val="22"/>
        </w:rPr>
        <w:t>,</w:t>
      </w:r>
      <w:r w:rsidRPr="00D40FC5">
        <w:rPr>
          <w:rFonts w:ascii="Arial" w:hAnsi="Arial" w:cs="Arial"/>
          <w:sz w:val="22"/>
          <w:szCs w:val="22"/>
        </w:rPr>
        <w:t xml:space="preserve"> but the balances of the depreciable PPE per books and the corresponding lapsing schedules remained unreconciled as of December 31, 2019. The existence of the above-mentioned discrepancy of P151.273 million casts doubt on the fairness of presentation of the balances of the depreciable items of PPE in the financial statements as of December 31, 2019. </w:t>
      </w:r>
    </w:p>
    <w:p w14:paraId="2DE72D9F" w14:textId="1D9E5C58" w:rsidR="00BE12C8" w:rsidRDefault="00BE12C8" w:rsidP="00CF03CA">
      <w:pPr>
        <w:pStyle w:val="ListParagraph"/>
        <w:rPr>
          <w:rFonts w:ascii="Arial" w:hAnsi="Arial" w:cs="Arial"/>
          <w:color w:val="000000" w:themeColor="text1"/>
          <w:sz w:val="22"/>
          <w:szCs w:val="22"/>
        </w:rPr>
      </w:pPr>
    </w:p>
    <w:p w14:paraId="5F4966E5" w14:textId="501607B7" w:rsidR="00E81841" w:rsidRPr="00D40FC5" w:rsidRDefault="00E81841" w:rsidP="00E81841">
      <w:pPr>
        <w:pStyle w:val="ListParagraph"/>
        <w:ind w:right="2943"/>
        <w:jc w:val="both"/>
        <w:rPr>
          <w:rFonts w:ascii="Arial" w:hAnsi="Arial" w:cs="Arial"/>
          <w:i/>
          <w:sz w:val="22"/>
          <w:szCs w:val="22"/>
        </w:rPr>
      </w:pPr>
      <w:r w:rsidRPr="00D40FC5">
        <w:rPr>
          <w:rFonts w:ascii="Arial" w:hAnsi="Arial" w:cs="Arial"/>
          <w:i/>
          <w:sz w:val="22"/>
          <w:szCs w:val="22"/>
        </w:rPr>
        <w:t>Results of the actual physical count of various PPE comprising the Head Office and the various Branch Offices disclosed material net discrepancy of P157.311 million when compared with the balance per books of the PPE account</w:t>
      </w:r>
    </w:p>
    <w:p w14:paraId="45BA991E" w14:textId="77777777" w:rsidR="00E81841" w:rsidRPr="00D40FC5" w:rsidRDefault="00E81841" w:rsidP="00CF03CA">
      <w:pPr>
        <w:pStyle w:val="ListParagraph"/>
        <w:rPr>
          <w:rFonts w:ascii="Arial" w:hAnsi="Arial" w:cs="Arial"/>
          <w:sz w:val="22"/>
          <w:szCs w:val="22"/>
        </w:rPr>
      </w:pPr>
    </w:p>
    <w:p w14:paraId="18CDEEED" w14:textId="77777777" w:rsidR="00BE12C8" w:rsidRPr="00D40FC5" w:rsidRDefault="00BE12C8"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Likewise, </w:t>
      </w:r>
      <w:r w:rsidRPr="00D40FC5">
        <w:rPr>
          <w:rFonts w:ascii="Arial" w:hAnsi="Arial" w:cs="Arial"/>
          <w:sz w:val="22"/>
          <w:szCs w:val="22"/>
          <w:lang w:eastAsia="ar-SA"/>
        </w:rPr>
        <w:t>comparison of the balances reflected in the Physical Inventory Report as of December 31, 2019 with the corresponding balances per books as of the same date disclosed a discrepancy of P157</w:t>
      </w:r>
      <w:r w:rsidR="004D1F8C" w:rsidRPr="00D40FC5">
        <w:rPr>
          <w:rFonts w:ascii="Arial" w:hAnsi="Arial" w:cs="Arial"/>
          <w:sz w:val="22"/>
          <w:szCs w:val="22"/>
          <w:lang w:eastAsia="ar-SA"/>
        </w:rPr>
        <w:t xml:space="preserve">.311 million, </w:t>
      </w:r>
      <w:r w:rsidRPr="00D40FC5">
        <w:rPr>
          <w:rFonts w:ascii="Arial" w:hAnsi="Arial" w:cs="Arial"/>
          <w:sz w:val="22"/>
          <w:szCs w:val="22"/>
          <w:lang w:eastAsia="ar-SA"/>
        </w:rPr>
        <w:t>details</w:t>
      </w:r>
      <w:r w:rsidR="004D1F8C" w:rsidRPr="00D40FC5">
        <w:rPr>
          <w:rFonts w:ascii="Arial" w:hAnsi="Arial" w:cs="Arial"/>
          <w:sz w:val="22"/>
          <w:szCs w:val="22"/>
          <w:lang w:eastAsia="ar-SA"/>
        </w:rPr>
        <w:t xml:space="preserve"> in Table 1</w:t>
      </w:r>
      <w:r w:rsidR="00294A4C" w:rsidRPr="00D40FC5">
        <w:rPr>
          <w:rFonts w:ascii="Arial" w:hAnsi="Arial" w:cs="Arial"/>
          <w:sz w:val="22"/>
          <w:szCs w:val="22"/>
          <w:lang w:eastAsia="ar-SA"/>
        </w:rPr>
        <w:t>2</w:t>
      </w:r>
      <w:r w:rsidRPr="00D40FC5">
        <w:rPr>
          <w:rFonts w:ascii="Arial" w:hAnsi="Arial" w:cs="Arial"/>
          <w:sz w:val="22"/>
          <w:szCs w:val="22"/>
          <w:lang w:eastAsia="ar-SA"/>
        </w:rPr>
        <w:t>:</w:t>
      </w:r>
    </w:p>
    <w:p w14:paraId="2801F871" w14:textId="77777777" w:rsidR="00601288" w:rsidRPr="00D40FC5" w:rsidRDefault="00601288" w:rsidP="00CF03CA">
      <w:pPr>
        <w:pStyle w:val="ListParagraph"/>
        <w:rPr>
          <w:rFonts w:ascii="Arial" w:hAnsi="Arial" w:cs="Arial"/>
          <w:sz w:val="22"/>
          <w:szCs w:val="22"/>
        </w:rPr>
      </w:pPr>
    </w:p>
    <w:p w14:paraId="3A72B857" w14:textId="77777777" w:rsidR="004D1F8C" w:rsidRPr="00D40FC5" w:rsidRDefault="004D1F8C" w:rsidP="00CF03CA">
      <w:pPr>
        <w:pStyle w:val="ListParagraph"/>
        <w:ind w:left="1440"/>
        <w:contextualSpacing/>
        <w:jc w:val="both"/>
        <w:rPr>
          <w:rFonts w:ascii="Arial Narrow" w:hAnsi="Arial Narrow" w:cs="Arial"/>
          <w:b/>
          <w:sz w:val="20"/>
          <w:szCs w:val="20"/>
        </w:rPr>
      </w:pPr>
      <w:r w:rsidRPr="00D40FC5">
        <w:rPr>
          <w:rFonts w:ascii="Arial Narrow" w:hAnsi="Arial Narrow" w:cs="Arial"/>
          <w:b/>
          <w:sz w:val="20"/>
          <w:szCs w:val="20"/>
        </w:rPr>
        <w:t>Table</w:t>
      </w:r>
      <w:r w:rsidR="00294A4C" w:rsidRPr="00D40FC5">
        <w:rPr>
          <w:rFonts w:ascii="Arial Narrow" w:hAnsi="Arial Narrow" w:cs="Arial"/>
          <w:b/>
          <w:sz w:val="20"/>
          <w:szCs w:val="20"/>
        </w:rPr>
        <w:t xml:space="preserve"> 12</w:t>
      </w:r>
      <w:r w:rsidRPr="00D40FC5">
        <w:rPr>
          <w:rFonts w:ascii="Arial Narrow" w:hAnsi="Arial Narrow" w:cs="Arial"/>
          <w:b/>
          <w:sz w:val="20"/>
          <w:szCs w:val="20"/>
        </w:rPr>
        <w:t xml:space="preserve"> – Variance between Balance per Books and Balance per Inventory Report</w:t>
      </w:r>
    </w:p>
    <w:p w14:paraId="5E16AC88" w14:textId="77777777" w:rsidR="004D1F8C" w:rsidRPr="00D40FC5" w:rsidRDefault="004D1F8C" w:rsidP="00CF03CA">
      <w:pPr>
        <w:pStyle w:val="ListParagraph"/>
        <w:ind w:left="1440"/>
        <w:contextualSpacing/>
        <w:jc w:val="center"/>
        <w:rPr>
          <w:rFonts w:ascii="Arial Narrow" w:hAnsi="Arial Narrow" w:cs="Arial"/>
          <w:b/>
          <w:sz w:val="20"/>
          <w:szCs w:val="20"/>
        </w:rPr>
      </w:pPr>
      <w:r w:rsidRPr="00D40FC5">
        <w:rPr>
          <w:rFonts w:ascii="Arial Narrow" w:hAnsi="Arial Narrow" w:cs="Arial"/>
          <w:b/>
          <w:sz w:val="20"/>
          <w:szCs w:val="20"/>
        </w:rPr>
        <w:t>As of December 31, 2019</w:t>
      </w:r>
    </w:p>
    <w:p w14:paraId="26E5CFD3" w14:textId="77777777" w:rsidR="00BE12C8" w:rsidRPr="00D40FC5" w:rsidRDefault="00BE12C8" w:rsidP="00CF03CA">
      <w:pPr>
        <w:spacing w:after="0" w:line="240" w:lineRule="auto"/>
        <w:ind w:firstLine="420"/>
        <w:jc w:val="both"/>
        <w:rPr>
          <w:rFonts w:ascii="Arial" w:hAnsi="Arial" w:cs="Arial"/>
          <w:lang w:eastAsia="ar-SA"/>
        </w:rPr>
      </w:pPr>
    </w:p>
    <w:tbl>
      <w:tblPr>
        <w:tblStyle w:val="TableGrid"/>
        <w:tblW w:w="86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24"/>
        <w:gridCol w:w="238"/>
        <w:gridCol w:w="1588"/>
        <w:gridCol w:w="335"/>
        <w:gridCol w:w="1688"/>
        <w:gridCol w:w="290"/>
        <w:gridCol w:w="1377"/>
      </w:tblGrid>
      <w:tr w:rsidR="00D40FC5" w:rsidRPr="00D40FC5" w14:paraId="3C0D332A" w14:textId="77777777" w:rsidTr="00645125">
        <w:trPr>
          <w:tblHeader/>
        </w:trPr>
        <w:tc>
          <w:tcPr>
            <w:tcW w:w="3124" w:type="dxa"/>
            <w:tcBorders>
              <w:top w:val="single" w:sz="4" w:space="0" w:color="auto"/>
            </w:tcBorders>
          </w:tcPr>
          <w:p w14:paraId="59629323" w14:textId="77777777" w:rsidR="00BE12C8" w:rsidRPr="00D40FC5" w:rsidRDefault="00BE12C8" w:rsidP="00CF03CA">
            <w:pPr>
              <w:jc w:val="center"/>
              <w:rPr>
                <w:rFonts w:ascii="Arial Narrow" w:hAnsi="Arial Narrow" w:cs="Arial"/>
                <w:sz w:val="20"/>
                <w:szCs w:val="20"/>
                <w:lang w:eastAsia="ar-SA"/>
              </w:rPr>
            </w:pPr>
          </w:p>
        </w:tc>
        <w:tc>
          <w:tcPr>
            <w:tcW w:w="3849" w:type="dxa"/>
            <w:gridSpan w:val="4"/>
            <w:tcBorders>
              <w:top w:val="single" w:sz="4" w:space="0" w:color="auto"/>
              <w:bottom w:val="single" w:sz="4" w:space="0" w:color="auto"/>
            </w:tcBorders>
          </w:tcPr>
          <w:p w14:paraId="35B39C7A" w14:textId="327CCFC8" w:rsidR="00BE12C8" w:rsidRPr="00D40FC5" w:rsidRDefault="00BE12C8" w:rsidP="00CF03CA">
            <w:pPr>
              <w:jc w:val="center"/>
              <w:rPr>
                <w:rFonts w:ascii="Arial Narrow" w:hAnsi="Arial Narrow" w:cs="Arial"/>
                <w:sz w:val="20"/>
                <w:szCs w:val="20"/>
                <w:lang w:eastAsia="ar-SA"/>
              </w:rPr>
            </w:pPr>
            <w:r w:rsidRPr="00D40FC5">
              <w:rPr>
                <w:rFonts w:ascii="Arial Narrow" w:hAnsi="Arial Narrow" w:cs="Arial"/>
                <w:b/>
                <w:sz w:val="20"/>
                <w:szCs w:val="20"/>
                <w:lang w:eastAsia="ar-SA"/>
              </w:rPr>
              <w:t>Balance Per</w:t>
            </w:r>
          </w:p>
        </w:tc>
        <w:tc>
          <w:tcPr>
            <w:tcW w:w="1667" w:type="dxa"/>
            <w:gridSpan w:val="2"/>
            <w:tcBorders>
              <w:top w:val="single" w:sz="4" w:space="0" w:color="auto"/>
            </w:tcBorders>
            <w:vAlign w:val="center"/>
          </w:tcPr>
          <w:p w14:paraId="4686CA57" w14:textId="77777777" w:rsidR="00BE12C8" w:rsidRPr="00D40FC5" w:rsidRDefault="00BE12C8" w:rsidP="00CF03CA">
            <w:pPr>
              <w:jc w:val="center"/>
              <w:rPr>
                <w:rFonts w:ascii="Arial Narrow" w:hAnsi="Arial Narrow" w:cs="Arial"/>
                <w:sz w:val="20"/>
                <w:szCs w:val="20"/>
                <w:lang w:eastAsia="ar-SA"/>
              </w:rPr>
            </w:pPr>
          </w:p>
        </w:tc>
      </w:tr>
      <w:tr w:rsidR="00D40FC5" w:rsidRPr="00D40FC5" w14:paraId="58A9325F" w14:textId="77777777" w:rsidTr="007122E1">
        <w:trPr>
          <w:tblHeader/>
        </w:trPr>
        <w:tc>
          <w:tcPr>
            <w:tcW w:w="3124" w:type="dxa"/>
            <w:tcBorders>
              <w:bottom w:val="single" w:sz="4" w:space="0" w:color="auto"/>
            </w:tcBorders>
          </w:tcPr>
          <w:p w14:paraId="617097A4" w14:textId="77777777" w:rsidR="00BE12C8" w:rsidRPr="00D40FC5" w:rsidRDefault="00BE12C8" w:rsidP="00645125">
            <w:pPr>
              <w:ind w:left="-90"/>
              <w:rPr>
                <w:rFonts w:ascii="Arial Narrow" w:hAnsi="Arial Narrow" w:cs="Arial"/>
                <w:sz w:val="20"/>
                <w:szCs w:val="20"/>
                <w:lang w:eastAsia="ar-SA"/>
              </w:rPr>
            </w:pPr>
            <w:r w:rsidRPr="00D40FC5">
              <w:rPr>
                <w:rFonts w:ascii="Arial Narrow" w:hAnsi="Arial Narrow" w:cs="Arial"/>
                <w:b/>
                <w:sz w:val="20"/>
                <w:szCs w:val="20"/>
                <w:lang w:eastAsia="ar-SA"/>
              </w:rPr>
              <w:t>Accounts</w:t>
            </w:r>
          </w:p>
        </w:tc>
        <w:tc>
          <w:tcPr>
            <w:tcW w:w="1826" w:type="dxa"/>
            <w:gridSpan w:val="2"/>
            <w:tcBorders>
              <w:top w:val="single" w:sz="4" w:space="0" w:color="auto"/>
              <w:bottom w:val="single" w:sz="4" w:space="0" w:color="auto"/>
            </w:tcBorders>
          </w:tcPr>
          <w:p w14:paraId="37765010"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b/>
                <w:sz w:val="20"/>
                <w:szCs w:val="20"/>
                <w:lang w:eastAsia="ar-SA"/>
              </w:rPr>
              <w:t>Books</w:t>
            </w:r>
          </w:p>
        </w:tc>
        <w:tc>
          <w:tcPr>
            <w:tcW w:w="2023" w:type="dxa"/>
            <w:gridSpan w:val="2"/>
            <w:tcBorders>
              <w:top w:val="single" w:sz="4" w:space="0" w:color="auto"/>
              <w:bottom w:val="single" w:sz="4" w:space="0" w:color="auto"/>
            </w:tcBorders>
          </w:tcPr>
          <w:p w14:paraId="50EA355A" w14:textId="2C2F4608" w:rsidR="00484FE4" w:rsidRPr="00D40FC5" w:rsidRDefault="00BE12C8" w:rsidP="00E81841">
            <w:pPr>
              <w:jc w:val="right"/>
              <w:rPr>
                <w:rFonts w:ascii="Arial Narrow" w:hAnsi="Arial Narrow" w:cs="Arial"/>
                <w:sz w:val="20"/>
                <w:szCs w:val="20"/>
                <w:lang w:eastAsia="ar-SA"/>
              </w:rPr>
            </w:pPr>
            <w:r w:rsidRPr="00D40FC5">
              <w:rPr>
                <w:rFonts w:ascii="Arial Narrow" w:hAnsi="Arial Narrow" w:cs="Arial"/>
                <w:b/>
                <w:sz w:val="20"/>
                <w:szCs w:val="20"/>
                <w:lang w:eastAsia="ar-SA"/>
              </w:rPr>
              <w:t>Inventory Report</w:t>
            </w:r>
          </w:p>
        </w:tc>
        <w:tc>
          <w:tcPr>
            <w:tcW w:w="1667" w:type="dxa"/>
            <w:gridSpan w:val="2"/>
            <w:tcBorders>
              <w:bottom w:val="single" w:sz="4" w:space="0" w:color="auto"/>
            </w:tcBorders>
          </w:tcPr>
          <w:p w14:paraId="440D98BC" w14:textId="77777777" w:rsidR="00BE12C8" w:rsidRPr="00D40FC5" w:rsidRDefault="00BE12C8" w:rsidP="00645125">
            <w:pPr>
              <w:ind w:right="-108"/>
              <w:jc w:val="right"/>
              <w:rPr>
                <w:rFonts w:ascii="Arial Narrow" w:hAnsi="Arial Narrow" w:cs="Arial"/>
                <w:sz w:val="20"/>
                <w:szCs w:val="20"/>
                <w:lang w:eastAsia="ar-SA"/>
              </w:rPr>
            </w:pPr>
            <w:r w:rsidRPr="00D40FC5">
              <w:rPr>
                <w:rFonts w:ascii="Arial Narrow" w:hAnsi="Arial Narrow" w:cs="Arial"/>
                <w:b/>
                <w:sz w:val="20"/>
                <w:szCs w:val="20"/>
                <w:lang w:eastAsia="ar-SA"/>
              </w:rPr>
              <w:t>Variance</w:t>
            </w:r>
          </w:p>
        </w:tc>
      </w:tr>
      <w:tr w:rsidR="00D40FC5" w:rsidRPr="00D40FC5" w14:paraId="631A722D" w14:textId="77777777" w:rsidTr="00746737">
        <w:trPr>
          <w:trHeight w:val="197"/>
        </w:trPr>
        <w:tc>
          <w:tcPr>
            <w:tcW w:w="3124" w:type="dxa"/>
            <w:tcBorders>
              <w:top w:val="single" w:sz="4" w:space="0" w:color="auto"/>
            </w:tcBorders>
          </w:tcPr>
          <w:p w14:paraId="6DFE4AB0" w14:textId="1E3B1218"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Office e</w:t>
            </w:r>
            <w:r w:rsidR="00BE12C8" w:rsidRPr="00D40FC5">
              <w:rPr>
                <w:rFonts w:ascii="Arial Narrow" w:hAnsi="Arial Narrow" w:cs="Arial"/>
                <w:sz w:val="20"/>
                <w:szCs w:val="20"/>
                <w:lang w:eastAsia="ar-SA"/>
              </w:rPr>
              <w:t>quipment</w:t>
            </w:r>
          </w:p>
        </w:tc>
        <w:tc>
          <w:tcPr>
            <w:tcW w:w="238" w:type="dxa"/>
            <w:tcBorders>
              <w:top w:val="single" w:sz="4" w:space="0" w:color="auto"/>
            </w:tcBorders>
          </w:tcPr>
          <w:p w14:paraId="4F843C85"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lang w:eastAsia="ar-SA"/>
              </w:rPr>
              <w:t>P</w:t>
            </w:r>
          </w:p>
        </w:tc>
        <w:tc>
          <w:tcPr>
            <w:tcW w:w="1588" w:type="dxa"/>
            <w:tcBorders>
              <w:top w:val="single" w:sz="4" w:space="0" w:color="auto"/>
            </w:tcBorders>
          </w:tcPr>
          <w:p w14:paraId="1F129A74"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169,967,740.52</w:t>
            </w:r>
          </w:p>
        </w:tc>
        <w:tc>
          <w:tcPr>
            <w:tcW w:w="335" w:type="dxa"/>
            <w:tcBorders>
              <w:top w:val="single" w:sz="4" w:space="0" w:color="auto"/>
            </w:tcBorders>
          </w:tcPr>
          <w:p w14:paraId="27BC0957"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lang w:eastAsia="ar-SA"/>
              </w:rPr>
              <w:t>P</w:t>
            </w:r>
          </w:p>
        </w:tc>
        <w:tc>
          <w:tcPr>
            <w:tcW w:w="1688" w:type="dxa"/>
            <w:tcBorders>
              <w:top w:val="single" w:sz="4" w:space="0" w:color="auto"/>
            </w:tcBorders>
          </w:tcPr>
          <w:p w14:paraId="73BF2718"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37,408,475.83</w:t>
            </w:r>
          </w:p>
        </w:tc>
        <w:tc>
          <w:tcPr>
            <w:tcW w:w="290" w:type="dxa"/>
            <w:tcBorders>
              <w:top w:val="single" w:sz="4" w:space="0" w:color="auto"/>
            </w:tcBorders>
          </w:tcPr>
          <w:p w14:paraId="074BB16B"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lang w:eastAsia="ar-SA"/>
              </w:rPr>
              <w:t>P</w:t>
            </w:r>
          </w:p>
        </w:tc>
        <w:tc>
          <w:tcPr>
            <w:tcW w:w="1377" w:type="dxa"/>
            <w:tcBorders>
              <w:top w:val="single" w:sz="4" w:space="0" w:color="auto"/>
            </w:tcBorders>
          </w:tcPr>
          <w:p w14:paraId="7DE20659"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lang w:eastAsia="ar-SA"/>
              </w:rPr>
              <w:t>132,559,264.69</w:t>
            </w:r>
          </w:p>
        </w:tc>
      </w:tr>
      <w:tr w:rsidR="00D40FC5" w:rsidRPr="00D40FC5" w14:paraId="116423F7" w14:textId="77777777" w:rsidTr="00746737">
        <w:tc>
          <w:tcPr>
            <w:tcW w:w="3124" w:type="dxa"/>
          </w:tcPr>
          <w:p w14:paraId="089B0D48" w14:textId="3908908A"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Information &amp; communication Technology e</w:t>
            </w:r>
            <w:r w:rsidR="00BE12C8" w:rsidRPr="00D40FC5">
              <w:rPr>
                <w:rFonts w:ascii="Arial Narrow" w:hAnsi="Arial Narrow" w:cs="Arial"/>
                <w:sz w:val="20"/>
                <w:szCs w:val="20"/>
                <w:lang w:eastAsia="ar-SA"/>
              </w:rPr>
              <w:t>quipment</w:t>
            </w:r>
          </w:p>
        </w:tc>
        <w:tc>
          <w:tcPr>
            <w:tcW w:w="238" w:type="dxa"/>
          </w:tcPr>
          <w:p w14:paraId="3F5929F8" w14:textId="77777777" w:rsidR="00BE12C8" w:rsidRPr="00D40FC5" w:rsidRDefault="00BE12C8" w:rsidP="00645125">
            <w:pPr>
              <w:jc w:val="right"/>
              <w:rPr>
                <w:rFonts w:ascii="Arial Narrow" w:hAnsi="Arial Narrow" w:cs="Arial"/>
                <w:sz w:val="20"/>
                <w:szCs w:val="20"/>
                <w:lang w:eastAsia="ar-SA"/>
              </w:rPr>
            </w:pPr>
          </w:p>
        </w:tc>
        <w:tc>
          <w:tcPr>
            <w:tcW w:w="1588" w:type="dxa"/>
          </w:tcPr>
          <w:p w14:paraId="5AABEC61"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109,689,027.46</w:t>
            </w:r>
          </w:p>
        </w:tc>
        <w:tc>
          <w:tcPr>
            <w:tcW w:w="335" w:type="dxa"/>
          </w:tcPr>
          <w:p w14:paraId="1098248D" w14:textId="77777777" w:rsidR="00BE12C8" w:rsidRPr="00D40FC5" w:rsidRDefault="00BE12C8" w:rsidP="00645125">
            <w:pPr>
              <w:jc w:val="right"/>
              <w:rPr>
                <w:rFonts w:ascii="Arial Narrow" w:hAnsi="Arial Narrow" w:cs="Arial"/>
                <w:sz w:val="20"/>
                <w:szCs w:val="20"/>
                <w:lang w:eastAsia="ar-SA"/>
              </w:rPr>
            </w:pPr>
          </w:p>
        </w:tc>
        <w:tc>
          <w:tcPr>
            <w:tcW w:w="1688" w:type="dxa"/>
          </w:tcPr>
          <w:p w14:paraId="37BEEA7F"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 xml:space="preserve"> 100,482,931.71</w:t>
            </w:r>
          </w:p>
        </w:tc>
        <w:tc>
          <w:tcPr>
            <w:tcW w:w="290" w:type="dxa"/>
          </w:tcPr>
          <w:p w14:paraId="3236E999" w14:textId="77777777" w:rsidR="00BE12C8" w:rsidRPr="00D40FC5" w:rsidRDefault="00BE12C8" w:rsidP="00645125">
            <w:pPr>
              <w:jc w:val="right"/>
              <w:rPr>
                <w:rFonts w:ascii="Arial Narrow" w:hAnsi="Arial Narrow" w:cs="Arial"/>
                <w:sz w:val="20"/>
                <w:szCs w:val="20"/>
                <w:lang w:eastAsia="ar-SA"/>
              </w:rPr>
            </w:pPr>
          </w:p>
        </w:tc>
        <w:tc>
          <w:tcPr>
            <w:tcW w:w="1377" w:type="dxa"/>
          </w:tcPr>
          <w:p w14:paraId="7FAC55CA"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rPr>
              <w:t xml:space="preserve">9,206,095.75    </w:t>
            </w:r>
          </w:p>
        </w:tc>
      </w:tr>
      <w:tr w:rsidR="00D40FC5" w:rsidRPr="00D40FC5" w14:paraId="1E0DEDA8" w14:textId="77777777" w:rsidTr="00746737">
        <w:tc>
          <w:tcPr>
            <w:tcW w:w="3124" w:type="dxa"/>
          </w:tcPr>
          <w:p w14:paraId="49C47EB1" w14:textId="109FCFFB"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Communication e</w:t>
            </w:r>
            <w:r w:rsidR="00BE12C8" w:rsidRPr="00D40FC5">
              <w:rPr>
                <w:rFonts w:ascii="Arial Narrow" w:hAnsi="Arial Narrow" w:cs="Arial"/>
                <w:sz w:val="20"/>
                <w:szCs w:val="20"/>
                <w:lang w:eastAsia="ar-SA"/>
              </w:rPr>
              <w:t>quipment</w:t>
            </w:r>
          </w:p>
        </w:tc>
        <w:tc>
          <w:tcPr>
            <w:tcW w:w="238" w:type="dxa"/>
          </w:tcPr>
          <w:p w14:paraId="123D1C7A" w14:textId="77777777" w:rsidR="00BE12C8" w:rsidRPr="00D40FC5" w:rsidRDefault="00BE12C8" w:rsidP="00645125">
            <w:pPr>
              <w:jc w:val="right"/>
              <w:rPr>
                <w:rFonts w:ascii="Arial Narrow" w:hAnsi="Arial Narrow" w:cs="Arial"/>
                <w:sz w:val="20"/>
                <w:szCs w:val="20"/>
                <w:lang w:eastAsia="ar-SA"/>
              </w:rPr>
            </w:pPr>
          </w:p>
        </w:tc>
        <w:tc>
          <w:tcPr>
            <w:tcW w:w="1588" w:type="dxa"/>
          </w:tcPr>
          <w:p w14:paraId="4D7A356F"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8,776,917.61</w:t>
            </w:r>
          </w:p>
        </w:tc>
        <w:tc>
          <w:tcPr>
            <w:tcW w:w="335" w:type="dxa"/>
          </w:tcPr>
          <w:p w14:paraId="6460B73E" w14:textId="77777777" w:rsidR="00BE12C8" w:rsidRPr="00D40FC5" w:rsidRDefault="00BE12C8" w:rsidP="00645125">
            <w:pPr>
              <w:jc w:val="right"/>
              <w:rPr>
                <w:rFonts w:ascii="Arial Narrow" w:hAnsi="Arial Narrow" w:cs="Arial"/>
                <w:sz w:val="20"/>
                <w:szCs w:val="20"/>
                <w:lang w:eastAsia="ar-SA"/>
              </w:rPr>
            </w:pPr>
          </w:p>
        </w:tc>
        <w:tc>
          <w:tcPr>
            <w:tcW w:w="1688" w:type="dxa"/>
          </w:tcPr>
          <w:p w14:paraId="6D62B025" w14:textId="77777777" w:rsidR="00BE12C8" w:rsidRPr="00D40FC5" w:rsidRDefault="00BE12C8" w:rsidP="00645125">
            <w:pPr>
              <w:jc w:val="right"/>
              <w:rPr>
                <w:rFonts w:ascii="Arial Narrow" w:hAnsi="Arial Narrow" w:cs="Arial"/>
                <w:sz w:val="20"/>
                <w:szCs w:val="20"/>
              </w:rPr>
            </w:pPr>
            <w:r w:rsidRPr="00D40FC5">
              <w:rPr>
                <w:rFonts w:ascii="Arial Narrow" w:hAnsi="Arial Narrow" w:cs="Arial"/>
                <w:sz w:val="20"/>
                <w:szCs w:val="20"/>
              </w:rPr>
              <w:t xml:space="preserve">     3,654,547.58 </w:t>
            </w:r>
          </w:p>
        </w:tc>
        <w:tc>
          <w:tcPr>
            <w:tcW w:w="290" w:type="dxa"/>
          </w:tcPr>
          <w:p w14:paraId="7E0C677C" w14:textId="77777777" w:rsidR="00BE12C8" w:rsidRPr="00D40FC5" w:rsidRDefault="00BE12C8" w:rsidP="00645125">
            <w:pPr>
              <w:jc w:val="right"/>
              <w:rPr>
                <w:rFonts w:ascii="Arial Narrow" w:hAnsi="Arial Narrow" w:cs="Arial"/>
                <w:sz w:val="20"/>
                <w:szCs w:val="20"/>
                <w:lang w:eastAsia="ar-SA"/>
              </w:rPr>
            </w:pPr>
          </w:p>
        </w:tc>
        <w:tc>
          <w:tcPr>
            <w:tcW w:w="1377" w:type="dxa"/>
          </w:tcPr>
          <w:p w14:paraId="3CEAFD8D"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rPr>
              <w:t xml:space="preserve">5,122,370.03    </w:t>
            </w:r>
          </w:p>
        </w:tc>
      </w:tr>
      <w:tr w:rsidR="00D40FC5" w:rsidRPr="00D40FC5" w14:paraId="7537989B" w14:textId="77777777" w:rsidTr="00746737">
        <w:tc>
          <w:tcPr>
            <w:tcW w:w="3124" w:type="dxa"/>
          </w:tcPr>
          <w:p w14:paraId="1762FAEF" w14:textId="01EC786E"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Military, police &amp; security e</w:t>
            </w:r>
            <w:r w:rsidR="00BE12C8" w:rsidRPr="00D40FC5">
              <w:rPr>
                <w:rFonts w:ascii="Arial Narrow" w:hAnsi="Arial Narrow" w:cs="Arial"/>
                <w:sz w:val="20"/>
                <w:szCs w:val="20"/>
                <w:lang w:eastAsia="ar-SA"/>
              </w:rPr>
              <w:t>quipment</w:t>
            </w:r>
          </w:p>
        </w:tc>
        <w:tc>
          <w:tcPr>
            <w:tcW w:w="238" w:type="dxa"/>
          </w:tcPr>
          <w:p w14:paraId="4B415F71" w14:textId="77777777" w:rsidR="00BE12C8" w:rsidRPr="00D40FC5" w:rsidRDefault="00BE12C8" w:rsidP="00645125">
            <w:pPr>
              <w:jc w:val="right"/>
              <w:rPr>
                <w:rFonts w:ascii="Arial Narrow" w:hAnsi="Arial Narrow" w:cs="Arial"/>
                <w:sz w:val="20"/>
                <w:szCs w:val="20"/>
                <w:lang w:eastAsia="ar-SA"/>
              </w:rPr>
            </w:pPr>
          </w:p>
        </w:tc>
        <w:tc>
          <w:tcPr>
            <w:tcW w:w="1588" w:type="dxa"/>
          </w:tcPr>
          <w:p w14:paraId="25F749DE"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 xml:space="preserve">    1,474,829.96</w:t>
            </w:r>
          </w:p>
        </w:tc>
        <w:tc>
          <w:tcPr>
            <w:tcW w:w="335" w:type="dxa"/>
          </w:tcPr>
          <w:p w14:paraId="1AD99EFF" w14:textId="77777777" w:rsidR="00BE12C8" w:rsidRPr="00D40FC5" w:rsidRDefault="00BE12C8" w:rsidP="00645125">
            <w:pPr>
              <w:jc w:val="right"/>
              <w:rPr>
                <w:rFonts w:ascii="Arial Narrow" w:hAnsi="Arial Narrow" w:cs="Arial"/>
                <w:sz w:val="20"/>
                <w:szCs w:val="20"/>
                <w:lang w:eastAsia="ar-SA"/>
              </w:rPr>
            </w:pPr>
          </w:p>
        </w:tc>
        <w:tc>
          <w:tcPr>
            <w:tcW w:w="1688" w:type="dxa"/>
          </w:tcPr>
          <w:p w14:paraId="29B54BD8"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 xml:space="preserve">        172,410.00</w:t>
            </w:r>
          </w:p>
        </w:tc>
        <w:tc>
          <w:tcPr>
            <w:tcW w:w="290" w:type="dxa"/>
          </w:tcPr>
          <w:p w14:paraId="2B2B6195" w14:textId="77777777" w:rsidR="00BE12C8" w:rsidRPr="00D40FC5" w:rsidRDefault="00BE12C8" w:rsidP="00645125">
            <w:pPr>
              <w:jc w:val="right"/>
              <w:rPr>
                <w:rFonts w:ascii="Arial Narrow" w:hAnsi="Arial Narrow" w:cs="Arial"/>
                <w:sz w:val="20"/>
                <w:szCs w:val="20"/>
                <w:lang w:eastAsia="ar-SA"/>
              </w:rPr>
            </w:pPr>
          </w:p>
        </w:tc>
        <w:tc>
          <w:tcPr>
            <w:tcW w:w="1377" w:type="dxa"/>
          </w:tcPr>
          <w:p w14:paraId="3A4B48E0"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rPr>
              <w:t xml:space="preserve">1,302,419.96    </w:t>
            </w:r>
          </w:p>
        </w:tc>
      </w:tr>
      <w:tr w:rsidR="00D40FC5" w:rsidRPr="00D40FC5" w14:paraId="7A0426AC" w14:textId="77777777" w:rsidTr="00746737">
        <w:tc>
          <w:tcPr>
            <w:tcW w:w="3124" w:type="dxa"/>
          </w:tcPr>
          <w:p w14:paraId="70E66D57" w14:textId="2E51029C"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Medical e</w:t>
            </w:r>
            <w:r w:rsidR="00BE12C8" w:rsidRPr="00D40FC5">
              <w:rPr>
                <w:rFonts w:ascii="Arial Narrow" w:hAnsi="Arial Narrow" w:cs="Arial"/>
                <w:sz w:val="20"/>
                <w:szCs w:val="20"/>
                <w:lang w:eastAsia="ar-SA"/>
              </w:rPr>
              <w:t>quipment</w:t>
            </w:r>
          </w:p>
        </w:tc>
        <w:tc>
          <w:tcPr>
            <w:tcW w:w="238" w:type="dxa"/>
          </w:tcPr>
          <w:p w14:paraId="52FD8656" w14:textId="77777777" w:rsidR="00BE12C8" w:rsidRPr="00D40FC5" w:rsidRDefault="00BE12C8" w:rsidP="00645125">
            <w:pPr>
              <w:jc w:val="right"/>
              <w:rPr>
                <w:rFonts w:ascii="Arial Narrow" w:hAnsi="Arial Narrow" w:cs="Arial"/>
                <w:sz w:val="20"/>
                <w:szCs w:val="20"/>
                <w:lang w:eastAsia="ar-SA"/>
              </w:rPr>
            </w:pPr>
          </w:p>
        </w:tc>
        <w:tc>
          <w:tcPr>
            <w:tcW w:w="1588" w:type="dxa"/>
          </w:tcPr>
          <w:p w14:paraId="63176217"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16,268,645.68</w:t>
            </w:r>
          </w:p>
        </w:tc>
        <w:tc>
          <w:tcPr>
            <w:tcW w:w="335" w:type="dxa"/>
          </w:tcPr>
          <w:p w14:paraId="131AE5D3" w14:textId="77777777" w:rsidR="00BE12C8" w:rsidRPr="00D40FC5" w:rsidRDefault="00BE12C8" w:rsidP="00645125">
            <w:pPr>
              <w:jc w:val="right"/>
              <w:rPr>
                <w:rFonts w:ascii="Arial Narrow" w:hAnsi="Arial Narrow" w:cs="Arial"/>
                <w:sz w:val="20"/>
                <w:szCs w:val="20"/>
                <w:lang w:eastAsia="ar-SA"/>
              </w:rPr>
            </w:pPr>
          </w:p>
        </w:tc>
        <w:tc>
          <w:tcPr>
            <w:tcW w:w="1688" w:type="dxa"/>
          </w:tcPr>
          <w:p w14:paraId="09EF7E7C"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8,586,118.00</w:t>
            </w:r>
          </w:p>
        </w:tc>
        <w:tc>
          <w:tcPr>
            <w:tcW w:w="290" w:type="dxa"/>
          </w:tcPr>
          <w:p w14:paraId="43D422AE" w14:textId="77777777" w:rsidR="00BE12C8" w:rsidRPr="00D40FC5" w:rsidRDefault="00BE12C8" w:rsidP="00645125">
            <w:pPr>
              <w:jc w:val="right"/>
              <w:rPr>
                <w:rFonts w:ascii="Arial Narrow" w:hAnsi="Arial Narrow" w:cs="Arial"/>
                <w:sz w:val="20"/>
                <w:szCs w:val="20"/>
                <w:lang w:eastAsia="ar-SA"/>
              </w:rPr>
            </w:pPr>
          </w:p>
        </w:tc>
        <w:tc>
          <w:tcPr>
            <w:tcW w:w="1377" w:type="dxa"/>
          </w:tcPr>
          <w:p w14:paraId="3C433990" w14:textId="77777777" w:rsidR="00BE12C8" w:rsidRPr="00D40FC5" w:rsidRDefault="00BE12C8" w:rsidP="00645125">
            <w:pPr>
              <w:tabs>
                <w:tab w:val="left" w:pos="1289"/>
              </w:tabs>
              <w:ind w:right="-108"/>
              <w:jc w:val="right"/>
              <w:rPr>
                <w:rFonts w:ascii="Arial Narrow" w:hAnsi="Arial Narrow" w:cs="Arial"/>
                <w:sz w:val="20"/>
                <w:szCs w:val="20"/>
              </w:rPr>
            </w:pPr>
            <w:r w:rsidRPr="00D40FC5">
              <w:rPr>
                <w:rFonts w:ascii="Arial Narrow" w:hAnsi="Arial Narrow" w:cs="Arial"/>
                <w:sz w:val="20"/>
                <w:szCs w:val="20"/>
              </w:rPr>
              <w:t>7,682,527.68</w:t>
            </w:r>
          </w:p>
        </w:tc>
      </w:tr>
      <w:tr w:rsidR="00D40FC5" w:rsidRPr="00D40FC5" w14:paraId="0E02987A" w14:textId="77777777" w:rsidTr="00746737">
        <w:tc>
          <w:tcPr>
            <w:tcW w:w="3124" w:type="dxa"/>
          </w:tcPr>
          <w:p w14:paraId="0C4C7AC4" w14:textId="75CE060B"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Printing e</w:t>
            </w:r>
            <w:r w:rsidR="00BE12C8" w:rsidRPr="00D40FC5">
              <w:rPr>
                <w:rFonts w:ascii="Arial Narrow" w:hAnsi="Arial Narrow" w:cs="Arial"/>
                <w:sz w:val="20"/>
                <w:szCs w:val="20"/>
                <w:lang w:eastAsia="ar-SA"/>
              </w:rPr>
              <w:t>quipment</w:t>
            </w:r>
          </w:p>
        </w:tc>
        <w:tc>
          <w:tcPr>
            <w:tcW w:w="238" w:type="dxa"/>
          </w:tcPr>
          <w:p w14:paraId="6D0E626E" w14:textId="77777777" w:rsidR="00BE12C8" w:rsidRPr="00D40FC5" w:rsidRDefault="00BE12C8" w:rsidP="00645125">
            <w:pPr>
              <w:jc w:val="right"/>
              <w:rPr>
                <w:rFonts w:ascii="Arial Narrow" w:hAnsi="Arial Narrow" w:cs="Arial"/>
                <w:sz w:val="20"/>
                <w:szCs w:val="20"/>
                <w:lang w:eastAsia="ar-SA"/>
              </w:rPr>
            </w:pPr>
          </w:p>
        </w:tc>
        <w:tc>
          <w:tcPr>
            <w:tcW w:w="1588" w:type="dxa"/>
          </w:tcPr>
          <w:p w14:paraId="5BE2FCC3"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102,682,475.60</w:t>
            </w:r>
          </w:p>
        </w:tc>
        <w:tc>
          <w:tcPr>
            <w:tcW w:w="335" w:type="dxa"/>
          </w:tcPr>
          <w:p w14:paraId="2E07A6C6" w14:textId="77777777" w:rsidR="00BE12C8" w:rsidRPr="00D40FC5" w:rsidRDefault="00BE12C8" w:rsidP="00645125">
            <w:pPr>
              <w:jc w:val="right"/>
              <w:rPr>
                <w:rFonts w:ascii="Arial Narrow" w:hAnsi="Arial Narrow" w:cs="Arial"/>
                <w:sz w:val="20"/>
                <w:szCs w:val="20"/>
                <w:lang w:eastAsia="ar-SA"/>
              </w:rPr>
            </w:pPr>
          </w:p>
        </w:tc>
        <w:tc>
          <w:tcPr>
            <w:tcW w:w="1688" w:type="dxa"/>
          </w:tcPr>
          <w:p w14:paraId="7695BCEA"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100,114,881.00</w:t>
            </w:r>
          </w:p>
        </w:tc>
        <w:tc>
          <w:tcPr>
            <w:tcW w:w="290" w:type="dxa"/>
          </w:tcPr>
          <w:p w14:paraId="697D45AE" w14:textId="77777777" w:rsidR="00BE12C8" w:rsidRPr="00D40FC5" w:rsidRDefault="00BE12C8" w:rsidP="00645125">
            <w:pPr>
              <w:jc w:val="right"/>
              <w:rPr>
                <w:rFonts w:ascii="Arial Narrow" w:hAnsi="Arial Narrow" w:cs="Arial"/>
                <w:sz w:val="20"/>
                <w:szCs w:val="20"/>
                <w:lang w:eastAsia="ar-SA"/>
              </w:rPr>
            </w:pPr>
          </w:p>
        </w:tc>
        <w:tc>
          <w:tcPr>
            <w:tcW w:w="1377" w:type="dxa"/>
          </w:tcPr>
          <w:p w14:paraId="05E71AFA"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lang w:eastAsia="ar-SA"/>
              </w:rPr>
              <w:t>2,567,594.60</w:t>
            </w:r>
          </w:p>
        </w:tc>
      </w:tr>
      <w:tr w:rsidR="00D40FC5" w:rsidRPr="00D40FC5" w14:paraId="21796889" w14:textId="77777777" w:rsidTr="00746737">
        <w:tc>
          <w:tcPr>
            <w:tcW w:w="3124" w:type="dxa"/>
          </w:tcPr>
          <w:p w14:paraId="14A047E1" w14:textId="55D3378F"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Motor v</w:t>
            </w:r>
            <w:r w:rsidR="00BE12C8" w:rsidRPr="00D40FC5">
              <w:rPr>
                <w:rFonts w:ascii="Arial Narrow" w:hAnsi="Arial Narrow" w:cs="Arial"/>
                <w:sz w:val="20"/>
                <w:szCs w:val="20"/>
                <w:lang w:eastAsia="ar-SA"/>
              </w:rPr>
              <w:t>ehicles</w:t>
            </w:r>
          </w:p>
        </w:tc>
        <w:tc>
          <w:tcPr>
            <w:tcW w:w="238" w:type="dxa"/>
          </w:tcPr>
          <w:p w14:paraId="63F2481F" w14:textId="77777777" w:rsidR="00BE12C8" w:rsidRPr="00D40FC5" w:rsidRDefault="00BE12C8" w:rsidP="00645125">
            <w:pPr>
              <w:jc w:val="right"/>
              <w:rPr>
                <w:rFonts w:ascii="Arial Narrow" w:hAnsi="Arial Narrow" w:cs="Arial"/>
                <w:sz w:val="20"/>
                <w:szCs w:val="20"/>
                <w:lang w:eastAsia="ar-SA"/>
              </w:rPr>
            </w:pPr>
          </w:p>
        </w:tc>
        <w:tc>
          <w:tcPr>
            <w:tcW w:w="1588" w:type="dxa"/>
          </w:tcPr>
          <w:p w14:paraId="60C5AEBE"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170,327,886.26</w:t>
            </w:r>
          </w:p>
        </w:tc>
        <w:tc>
          <w:tcPr>
            <w:tcW w:w="335" w:type="dxa"/>
          </w:tcPr>
          <w:p w14:paraId="1ACD94EE" w14:textId="77777777" w:rsidR="00BE12C8" w:rsidRPr="00D40FC5" w:rsidRDefault="00BE12C8" w:rsidP="00645125">
            <w:pPr>
              <w:jc w:val="right"/>
              <w:rPr>
                <w:rFonts w:ascii="Arial Narrow" w:hAnsi="Arial Narrow" w:cs="Arial"/>
                <w:sz w:val="20"/>
                <w:szCs w:val="20"/>
                <w:lang w:eastAsia="ar-SA"/>
              </w:rPr>
            </w:pPr>
          </w:p>
        </w:tc>
        <w:tc>
          <w:tcPr>
            <w:tcW w:w="1688" w:type="dxa"/>
          </w:tcPr>
          <w:p w14:paraId="5BD72322"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 xml:space="preserve">176,131,904.48     </w:t>
            </w:r>
          </w:p>
        </w:tc>
        <w:tc>
          <w:tcPr>
            <w:tcW w:w="290" w:type="dxa"/>
          </w:tcPr>
          <w:p w14:paraId="676BC3CA" w14:textId="77777777" w:rsidR="00BE12C8" w:rsidRPr="00D40FC5" w:rsidRDefault="00BE12C8" w:rsidP="00645125">
            <w:pPr>
              <w:jc w:val="right"/>
              <w:rPr>
                <w:rFonts w:ascii="Arial Narrow" w:hAnsi="Arial Narrow" w:cs="Arial"/>
                <w:sz w:val="20"/>
                <w:szCs w:val="20"/>
                <w:lang w:eastAsia="ar-SA"/>
              </w:rPr>
            </w:pPr>
          </w:p>
        </w:tc>
        <w:tc>
          <w:tcPr>
            <w:tcW w:w="1377" w:type="dxa"/>
          </w:tcPr>
          <w:p w14:paraId="2C430090"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lang w:eastAsia="ar-SA"/>
              </w:rPr>
              <w:t>(5,804,018.22)</w:t>
            </w:r>
          </w:p>
        </w:tc>
      </w:tr>
      <w:tr w:rsidR="00D40FC5" w:rsidRPr="00D40FC5" w14:paraId="10229C8D" w14:textId="77777777" w:rsidTr="00746737">
        <w:tc>
          <w:tcPr>
            <w:tcW w:w="3124" w:type="dxa"/>
          </w:tcPr>
          <w:p w14:paraId="49AC098A" w14:textId="63DD4DD4"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Furniture &amp; f</w:t>
            </w:r>
            <w:r w:rsidR="00BE12C8" w:rsidRPr="00D40FC5">
              <w:rPr>
                <w:rFonts w:ascii="Arial Narrow" w:hAnsi="Arial Narrow" w:cs="Arial"/>
                <w:sz w:val="20"/>
                <w:szCs w:val="20"/>
                <w:lang w:eastAsia="ar-SA"/>
              </w:rPr>
              <w:t>ixtures</w:t>
            </w:r>
          </w:p>
        </w:tc>
        <w:tc>
          <w:tcPr>
            <w:tcW w:w="238" w:type="dxa"/>
          </w:tcPr>
          <w:p w14:paraId="67F6CEB1" w14:textId="77777777" w:rsidR="00BE12C8" w:rsidRPr="00D40FC5" w:rsidRDefault="00BE12C8" w:rsidP="00645125">
            <w:pPr>
              <w:jc w:val="right"/>
              <w:rPr>
                <w:rFonts w:ascii="Arial Narrow" w:hAnsi="Arial Narrow" w:cs="Arial"/>
                <w:sz w:val="20"/>
                <w:szCs w:val="20"/>
                <w:lang w:eastAsia="ar-SA"/>
              </w:rPr>
            </w:pPr>
          </w:p>
        </w:tc>
        <w:tc>
          <w:tcPr>
            <w:tcW w:w="1588" w:type="dxa"/>
          </w:tcPr>
          <w:p w14:paraId="02645B29"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10,879,274.54</w:t>
            </w:r>
          </w:p>
        </w:tc>
        <w:tc>
          <w:tcPr>
            <w:tcW w:w="335" w:type="dxa"/>
          </w:tcPr>
          <w:p w14:paraId="5F09D4DD" w14:textId="77777777" w:rsidR="00BE12C8" w:rsidRPr="00D40FC5" w:rsidRDefault="00BE12C8" w:rsidP="00645125">
            <w:pPr>
              <w:jc w:val="right"/>
              <w:rPr>
                <w:rFonts w:ascii="Arial Narrow" w:hAnsi="Arial Narrow" w:cs="Arial"/>
                <w:sz w:val="20"/>
                <w:szCs w:val="20"/>
                <w:lang w:eastAsia="ar-SA"/>
              </w:rPr>
            </w:pPr>
          </w:p>
        </w:tc>
        <w:tc>
          <w:tcPr>
            <w:tcW w:w="1688" w:type="dxa"/>
          </w:tcPr>
          <w:p w14:paraId="1737F922"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6,702,581.73</w:t>
            </w:r>
          </w:p>
        </w:tc>
        <w:tc>
          <w:tcPr>
            <w:tcW w:w="290" w:type="dxa"/>
          </w:tcPr>
          <w:p w14:paraId="595D4579" w14:textId="77777777" w:rsidR="00BE12C8" w:rsidRPr="00D40FC5" w:rsidRDefault="00BE12C8" w:rsidP="00645125">
            <w:pPr>
              <w:jc w:val="right"/>
              <w:rPr>
                <w:rFonts w:ascii="Arial Narrow" w:hAnsi="Arial Narrow" w:cs="Arial"/>
                <w:sz w:val="20"/>
                <w:szCs w:val="20"/>
                <w:lang w:eastAsia="ar-SA"/>
              </w:rPr>
            </w:pPr>
          </w:p>
        </w:tc>
        <w:tc>
          <w:tcPr>
            <w:tcW w:w="1377" w:type="dxa"/>
          </w:tcPr>
          <w:p w14:paraId="6A3F0EAB" w14:textId="77777777" w:rsidR="00BE12C8" w:rsidRPr="00D40FC5" w:rsidRDefault="00BE12C8" w:rsidP="00645125">
            <w:pPr>
              <w:tabs>
                <w:tab w:val="left" w:pos="1289"/>
              </w:tabs>
              <w:ind w:right="-108"/>
              <w:jc w:val="right"/>
              <w:rPr>
                <w:rFonts w:ascii="Arial Narrow" w:eastAsia="Times New Roman" w:hAnsi="Arial Narrow" w:cs="Arial"/>
                <w:sz w:val="20"/>
                <w:szCs w:val="20"/>
              </w:rPr>
            </w:pPr>
            <w:r w:rsidRPr="00D40FC5">
              <w:rPr>
                <w:rFonts w:ascii="Arial Narrow" w:hAnsi="Arial Narrow" w:cs="Arial"/>
                <w:sz w:val="20"/>
                <w:szCs w:val="20"/>
              </w:rPr>
              <w:t xml:space="preserve">4,176,692.81  </w:t>
            </w:r>
          </w:p>
        </w:tc>
      </w:tr>
      <w:tr w:rsidR="00D40FC5" w:rsidRPr="00D40FC5" w14:paraId="2FF435F7" w14:textId="77777777" w:rsidTr="00746737">
        <w:tc>
          <w:tcPr>
            <w:tcW w:w="3124" w:type="dxa"/>
          </w:tcPr>
          <w:p w14:paraId="1ADC8C51" w14:textId="77777777" w:rsidR="00BE12C8" w:rsidRPr="00D40FC5" w:rsidRDefault="00BE12C8" w:rsidP="00645125">
            <w:pPr>
              <w:ind w:left="-90"/>
              <w:rPr>
                <w:rFonts w:ascii="Arial Narrow" w:hAnsi="Arial Narrow" w:cs="Arial"/>
                <w:sz w:val="20"/>
                <w:szCs w:val="20"/>
                <w:lang w:eastAsia="ar-SA"/>
              </w:rPr>
            </w:pPr>
            <w:r w:rsidRPr="00D40FC5">
              <w:rPr>
                <w:rFonts w:ascii="Arial Narrow" w:hAnsi="Arial Narrow" w:cs="Arial"/>
                <w:sz w:val="20"/>
                <w:szCs w:val="20"/>
                <w:lang w:eastAsia="ar-SA"/>
              </w:rPr>
              <w:t>Books</w:t>
            </w:r>
          </w:p>
        </w:tc>
        <w:tc>
          <w:tcPr>
            <w:tcW w:w="238" w:type="dxa"/>
          </w:tcPr>
          <w:p w14:paraId="19FFB0A8" w14:textId="77777777" w:rsidR="00BE12C8" w:rsidRPr="00D40FC5" w:rsidRDefault="00BE12C8" w:rsidP="00645125">
            <w:pPr>
              <w:jc w:val="right"/>
              <w:rPr>
                <w:rFonts w:ascii="Arial Narrow" w:hAnsi="Arial Narrow" w:cs="Arial"/>
                <w:sz w:val="20"/>
                <w:szCs w:val="20"/>
                <w:lang w:eastAsia="ar-SA"/>
              </w:rPr>
            </w:pPr>
          </w:p>
        </w:tc>
        <w:tc>
          <w:tcPr>
            <w:tcW w:w="1588" w:type="dxa"/>
          </w:tcPr>
          <w:p w14:paraId="0128DD79"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70,000.00</w:t>
            </w:r>
          </w:p>
        </w:tc>
        <w:tc>
          <w:tcPr>
            <w:tcW w:w="335" w:type="dxa"/>
          </w:tcPr>
          <w:p w14:paraId="17C52687" w14:textId="77777777" w:rsidR="00BE12C8" w:rsidRPr="00D40FC5" w:rsidRDefault="00BE12C8" w:rsidP="00645125">
            <w:pPr>
              <w:jc w:val="right"/>
              <w:rPr>
                <w:rFonts w:ascii="Arial Narrow" w:hAnsi="Arial Narrow" w:cs="Arial"/>
                <w:sz w:val="20"/>
                <w:szCs w:val="20"/>
                <w:lang w:eastAsia="ar-SA"/>
              </w:rPr>
            </w:pPr>
          </w:p>
        </w:tc>
        <w:tc>
          <w:tcPr>
            <w:tcW w:w="1688" w:type="dxa"/>
          </w:tcPr>
          <w:p w14:paraId="0163CC09"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54,520.00</w:t>
            </w:r>
          </w:p>
        </w:tc>
        <w:tc>
          <w:tcPr>
            <w:tcW w:w="290" w:type="dxa"/>
          </w:tcPr>
          <w:p w14:paraId="6C971CB8" w14:textId="77777777" w:rsidR="00BE12C8" w:rsidRPr="00D40FC5" w:rsidRDefault="00BE12C8" w:rsidP="00645125">
            <w:pPr>
              <w:jc w:val="right"/>
              <w:rPr>
                <w:rFonts w:ascii="Arial Narrow" w:hAnsi="Arial Narrow" w:cs="Arial"/>
                <w:sz w:val="20"/>
                <w:szCs w:val="20"/>
                <w:lang w:eastAsia="ar-SA"/>
              </w:rPr>
            </w:pPr>
          </w:p>
        </w:tc>
        <w:tc>
          <w:tcPr>
            <w:tcW w:w="1377" w:type="dxa"/>
          </w:tcPr>
          <w:p w14:paraId="7C359DD0"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lang w:eastAsia="ar-SA"/>
              </w:rPr>
              <w:t>15,480.00</w:t>
            </w:r>
          </w:p>
        </w:tc>
      </w:tr>
      <w:tr w:rsidR="00D40FC5" w:rsidRPr="00D40FC5" w14:paraId="08275D62" w14:textId="77777777" w:rsidTr="00746737">
        <w:tc>
          <w:tcPr>
            <w:tcW w:w="3124" w:type="dxa"/>
            <w:tcBorders>
              <w:bottom w:val="single" w:sz="4" w:space="0" w:color="auto"/>
            </w:tcBorders>
          </w:tcPr>
          <w:p w14:paraId="46C712E1" w14:textId="1E4EAC38" w:rsidR="00BE12C8" w:rsidRPr="00D40FC5" w:rsidRDefault="00E81841" w:rsidP="00645125">
            <w:pPr>
              <w:ind w:left="-90"/>
              <w:rPr>
                <w:rFonts w:ascii="Arial Narrow" w:hAnsi="Arial Narrow" w:cs="Arial"/>
                <w:sz w:val="20"/>
                <w:szCs w:val="20"/>
                <w:lang w:eastAsia="ar-SA"/>
              </w:rPr>
            </w:pPr>
            <w:r w:rsidRPr="00D40FC5">
              <w:rPr>
                <w:rFonts w:ascii="Arial Narrow" w:hAnsi="Arial Narrow" w:cs="Arial"/>
                <w:sz w:val="20"/>
                <w:szCs w:val="20"/>
                <w:lang w:eastAsia="ar-SA"/>
              </w:rPr>
              <w:t>Other property, plant &amp; e</w:t>
            </w:r>
            <w:r w:rsidR="00BE12C8" w:rsidRPr="00D40FC5">
              <w:rPr>
                <w:rFonts w:ascii="Arial Narrow" w:hAnsi="Arial Narrow" w:cs="Arial"/>
                <w:sz w:val="20"/>
                <w:szCs w:val="20"/>
                <w:lang w:eastAsia="ar-SA"/>
              </w:rPr>
              <w:t>quipment</w:t>
            </w:r>
          </w:p>
        </w:tc>
        <w:tc>
          <w:tcPr>
            <w:tcW w:w="238" w:type="dxa"/>
            <w:tcBorders>
              <w:bottom w:val="single" w:sz="4" w:space="0" w:color="auto"/>
            </w:tcBorders>
          </w:tcPr>
          <w:p w14:paraId="5E2C2CE2" w14:textId="77777777" w:rsidR="00BE12C8" w:rsidRPr="00D40FC5" w:rsidRDefault="00BE12C8" w:rsidP="00645125">
            <w:pPr>
              <w:jc w:val="right"/>
              <w:rPr>
                <w:rFonts w:ascii="Arial Narrow" w:hAnsi="Arial Narrow" w:cs="Arial"/>
                <w:sz w:val="20"/>
                <w:szCs w:val="20"/>
                <w:lang w:eastAsia="ar-SA"/>
              </w:rPr>
            </w:pPr>
          </w:p>
        </w:tc>
        <w:tc>
          <w:tcPr>
            <w:tcW w:w="1588" w:type="dxa"/>
            <w:tcBorders>
              <w:bottom w:val="single" w:sz="4" w:space="0" w:color="auto"/>
            </w:tcBorders>
          </w:tcPr>
          <w:p w14:paraId="5FC2D090"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17,710,550.08</w:t>
            </w:r>
          </w:p>
        </w:tc>
        <w:tc>
          <w:tcPr>
            <w:tcW w:w="335" w:type="dxa"/>
            <w:tcBorders>
              <w:bottom w:val="single" w:sz="4" w:space="0" w:color="auto"/>
            </w:tcBorders>
          </w:tcPr>
          <w:p w14:paraId="4FC804D2" w14:textId="77777777" w:rsidR="00BE12C8" w:rsidRPr="00D40FC5" w:rsidRDefault="00BE12C8" w:rsidP="00645125">
            <w:pPr>
              <w:jc w:val="right"/>
              <w:rPr>
                <w:rFonts w:ascii="Arial Narrow" w:hAnsi="Arial Narrow" w:cs="Arial"/>
                <w:sz w:val="20"/>
                <w:szCs w:val="20"/>
                <w:lang w:eastAsia="ar-SA"/>
              </w:rPr>
            </w:pPr>
          </w:p>
        </w:tc>
        <w:tc>
          <w:tcPr>
            <w:tcW w:w="1688" w:type="dxa"/>
            <w:tcBorders>
              <w:bottom w:val="single" w:sz="4" w:space="0" w:color="auto"/>
            </w:tcBorders>
          </w:tcPr>
          <w:p w14:paraId="476DC454" w14:textId="77777777" w:rsidR="00BE12C8" w:rsidRPr="00D40FC5" w:rsidRDefault="00BE12C8" w:rsidP="00645125">
            <w:pPr>
              <w:jc w:val="right"/>
              <w:rPr>
                <w:rFonts w:ascii="Arial Narrow" w:hAnsi="Arial Narrow" w:cs="Arial"/>
                <w:sz w:val="20"/>
                <w:szCs w:val="20"/>
                <w:lang w:eastAsia="ar-SA"/>
              </w:rPr>
            </w:pPr>
            <w:r w:rsidRPr="00D40FC5">
              <w:rPr>
                <w:rFonts w:ascii="Arial Narrow" w:hAnsi="Arial Narrow" w:cs="Arial"/>
                <w:sz w:val="20"/>
                <w:szCs w:val="20"/>
              </w:rPr>
              <w:t>17,227,878.44</w:t>
            </w:r>
          </w:p>
        </w:tc>
        <w:tc>
          <w:tcPr>
            <w:tcW w:w="290" w:type="dxa"/>
            <w:tcBorders>
              <w:bottom w:val="single" w:sz="4" w:space="0" w:color="auto"/>
            </w:tcBorders>
          </w:tcPr>
          <w:p w14:paraId="5911B4C3" w14:textId="77777777" w:rsidR="00BE12C8" w:rsidRPr="00D40FC5" w:rsidRDefault="00BE12C8" w:rsidP="00645125">
            <w:pPr>
              <w:jc w:val="right"/>
              <w:rPr>
                <w:rFonts w:ascii="Arial Narrow" w:hAnsi="Arial Narrow" w:cs="Arial"/>
                <w:sz w:val="20"/>
                <w:szCs w:val="20"/>
                <w:lang w:eastAsia="ar-SA"/>
              </w:rPr>
            </w:pPr>
          </w:p>
        </w:tc>
        <w:tc>
          <w:tcPr>
            <w:tcW w:w="1377" w:type="dxa"/>
            <w:tcBorders>
              <w:bottom w:val="single" w:sz="4" w:space="0" w:color="auto"/>
            </w:tcBorders>
          </w:tcPr>
          <w:p w14:paraId="17508C69" w14:textId="77777777" w:rsidR="00BE12C8" w:rsidRPr="00D40FC5" w:rsidRDefault="00BE12C8" w:rsidP="00645125">
            <w:pPr>
              <w:tabs>
                <w:tab w:val="left" w:pos="1289"/>
              </w:tabs>
              <w:ind w:right="-108"/>
              <w:jc w:val="right"/>
              <w:rPr>
                <w:rFonts w:ascii="Arial Narrow" w:hAnsi="Arial Narrow" w:cs="Arial"/>
                <w:sz w:val="20"/>
                <w:szCs w:val="20"/>
                <w:lang w:eastAsia="ar-SA"/>
              </w:rPr>
            </w:pPr>
            <w:r w:rsidRPr="00D40FC5">
              <w:rPr>
                <w:rFonts w:ascii="Arial Narrow" w:hAnsi="Arial Narrow" w:cs="Arial"/>
                <w:sz w:val="20"/>
                <w:szCs w:val="20"/>
                <w:lang w:eastAsia="ar-SA"/>
              </w:rPr>
              <w:t>482,671.64</w:t>
            </w:r>
          </w:p>
        </w:tc>
      </w:tr>
      <w:tr w:rsidR="00BE12C8" w:rsidRPr="00D40FC5" w14:paraId="4FD73981" w14:textId="77777777" w:rsidTr="00746737">
        <w:trPr>
          <w:trHeight w:val="251"/>
        </w:trPr>
        <w:tc>
          <w:tcPr>
            <w:tcW w:w="3124" w:type="dxa"/>
            <w:tcBorders>
              <w:top w:val="single" w:sz="4" w:space="0" w:color="auto"/>
              <w:bottom w:val="double" w:sz="4" w:space="0" w:color="auto"/>
            </w:tcBorders>
          </w:tcPr>
          <w:p w14:paraId="693625C8" w14:textId="5FFCF006" w:rsidR="00BE12C8" w:rsidRPr="00D40FC5" w:rsidRDefault="00BE12C8" w:rsidP="00645125">
            <w:pPr>
              <w:ind w:left="-90"/>
              <w:rPr>
                <w:rFonts w:ascii="Arial Narrow" w:hAnsi="Arial Narrow" w:cs="Arial"/>
                <w:b/>
                <w:bCs/>
                <w:sz w:val="20"/>
                <w:szCs w:val="20"/>
                <w:lang w:eastAsia="ar-SA"/>
              </w:rPr>
            </w:pPr>
            <w:r w:rsidRPr="00D40FC5">
              <w:rPr>
                <w:rFonts w:ascii="Arial Narrow" w:hAnsi="Arial Narrow" w:cs="Arial"/>
                <w:b/>
                <w:bCs/>
                <w:sz w:val="20"/>
                <w:szCs w:val="20"/>
                <w:lang w:eastAsia="ar-SA"/>
              </w:rPr>
              <w:t>Total</w:t>
            </w:r>
          </w:p>
        </w:tc>
        <w:tc>
          <w:tcPr>
            <w:tcW w:w="238" w:type="dxa"/>
            <w:tcBorders>
              <w:top w:val="single" w:sz="4" w:space="0" w:color="auto"/>
              <w:bottom w:val="double" w:sz="4" w:space="0" w:color="auto"/>
            </w:tcBorders>
          </w:tcPr>
          <w:p w14:paraId="5D5457CD" w14:textId="44E410E7" w:rsidR="00BE12C8" w:rsidRPr="00D40FC5" w:rsidRDefault="00BE12C8" w:rsidP="00645125">
            <w:pPr>
              <w:jc w:val="right"/>
              <w:rPr>
                <w:rFonts w:ascii="Arial Narrow" w:hAnsi="Arial Narrow" w:cs="Arial"/>
                <w:b/>
                <w:bCs/>
                <w:sz w:val="20"/>
                <w:szCs w:val="20"/>
                <w:lang w:eastAsia="ar-SA"/>
              </w:rPr>
            </w:pPr>
            <w:r w:rsidRPr="00D40FC5">
              <w:rPr>
                <w:rFonts w:ascii="Arial Narrow" w:hAnsi="Arial Narrow" w:cs="Arial"/>
                <w:b/>
                <w:bCs/>
                <w:sz w:val="20"/>
                <w:szCs w:val="20"/>
                <w:lang w:eastAsia="ar-SA"/>
              </w:rPr>
              <w:t>P</w:t>
            </w:r>
          </w:p>
        </w:tc>
        <w:tc>
          <w:tcPr>
            <w:tcW w:w="1588" w:type="dxa"/>
            <w:tcBorders>
              <w:top w:val="single" w:sz="4" w:space="0" w:color="auto"/>
              <w:bottom w:val="double" w:sz="4" w:space="0" w:color="auto"/>
            </w:tcBorders>
          </w:tcPr>
          <w:p w14:paraId="07B92DC4" w14:textId="70D64119" w:rsidR="00BE12C8" w:rsidRPr="00D40FC5" w:rsidRDefault="008017DA" w:rsidP="00645125">
            <w:pPr>
              <w:jc w:val="right"/>
              <w:rPr>
                <w:rFonts w:ascii="Arial Narrow" w:hAnsi="Arial Narrow" w:cs="Arial"/>
                <w:b/>
                <w:bCs/>
                <w:sz w:val="20"/>
                <w:szCs w:val="20"/>
                <w:lang w:eastAsia="ar-SA"/>
              </w:rPr>
            </w:pPr>
            <w:r w:rsidRPr="00D40FC5">
              <w:rPr>
                <w:rFonts w:ascii="Arial Narrow" w:hAnsi="Arial Narrow" w:cs="Arial"/>
                <w:b/>
                <w:bCs/>
                <w:sz w:val="20"/>
                <w:szCs w:val="20"/>
                <w:lang w:eastAsia="ar-SA"/>
              </w:rPr>
              <w:fldChar w:fldCharType="begin"/>
            </w:r>
            <w:r w:rsidR="00BE12C8" w:rsidRPr="00D40FC5">
              <w:rPr>
                <w:rFonts w:ascii="Arial Narrow" w:hAnsi="Arial Narrow" w:cs="Arial"/>
                <w:b/>
                <w:bCs/>
                <w:sz w:val="20"/>
                <w:szCs w:val="20"/>
                <w:lang w:eastAsia="ar-SA"/>
              </w:rPr>
              <w:instrText xml:space="preserve"> =SUM(ABOVE) </w:instrText>
            </w:r>
            <w:r w:rsidRPr="00D40FC5">
              <w:rPr>
                <w:rFonts w:ascii="Arial Narrow" w:hAnsi="Arial Narrow" w:cs="Arial"/>
                <w:b/>
                <w:bCs/>
                <w:sz w:val="20"/>
                <w:szCs w:val="20"/>
                <w:lang w:eastAsia="ar-SA"/>
              </w:rPr>
              <w:fldChar w:fldCharType="separate"/>
            </w:r>
            <w:r w:rsidR="00BE12C8" w:rsidRPr="00D40FC5">
              <w:rPr>
                <w:rFonts w:ascii="Arial Narrow" w:hAnsi="Arial Narrow" w:cs="Arial"/>
                <w:b/>
                <w:bCs/>
                <w:noProof/>
                <w:sz w:val="20"/>
                <w:szCs w:val="20"/>
                <w:lang w:eastAsia="ar-SA"/>
              </w:rPr>
              <w:t>607,847,347.71</w:t>
            </w:r>
            <w:r w:rsidRPr="00D40FC5">
              <w:rPr>
                <w:rFonts w:ascii="Arial Narrow" w:hAnsi="Arial Narrow" w:cs="Arial"/>
                <w:b/>
                <w:bCs/>
                <w:sz w:val="20"/>
                <w:szCs w:val="20"/>
                <w:lang w:eastAsia="ar-SA"/>
              </w:rPr>
              <w:fldChar w:fldCharType="end"/>
            </w:r>
          </w:p>
        </w:tc>
        <w:tc>
          <w:tcPr>
            <w:tcW w:w="335" w:type="dxa"/>
            <w:tcBorders>
              <w:top w:val="single" w:sz="4" w:space="0" w:color="auto"/>
              <w:bottom w:val="double" w:sz="4" w:space="0" w:color="auto"/>
            </w:tcBorders>
          </w:tcPr>
          <w:p w14:paraId="661D66F5" w14:textId="0FFE647F" w:rsidR="00BE12C8" w:rsidRPr="00D40FC5" w:rsidRDefault="00BE12C8" w:rsidP="00645125">
            <w:pPr>
              <w:jc w:val="right"/>
              <w:rPr>
                <w:rFonts w:ascii="Arial Narrow" w:hAnsi="Arial Narrow" w:cs="Arial"/>
                <w:b/>
                <w:bCs/>
                <w:sz w:val="20"/>
                <w:szCs w:val="20"/>
                <w:lang w:eastAsia="ar-SA"/>
              </w:rPr>
            </w:pPr>
            <w:r w:rsidRPr="00D40FC5">
              <w:rPr>
                <w:rFonts w:ascii="Arial Narrow" w:hAnsi="Arial Narrow" w:cs="Arial"/>
                <w:b/>
                <w:bCs/>
                <w:sz w:val="20"/>
                <w:szCs w:val="20"/>
                <w:lang w:eastAsia="ar-SA"/>
              </w:rPr>
              <w:t>P</w:t>
            </w:r>
          </w:p>
        </w:tc>
        <w:tc>
          <w:tcPr>
            <w:tcW w:w="1688" w:type="dxa"/>
            <w:tcBorders>
              <w:top w:val="single" w:sz="4" w:space="0" w:color="auto"/>
              <w:bottom w:val="double" w:sz="4" w:space="0" w:color="auto"/>
            </w:tcBorders>
          </w:tcPr>
          <w:p w14:paraId="1103AC09" w14:textId="35B1D1B0" w:rsidR="00BE12C8" w:rsidRPr="00D40FC5" w:rsidRDefault="008017DA" w:rsidP="00645125">
            <w:pPr>
              <w:jc w:val="right"/>
              <w:rPr>
                <w:rFonts w:ascii="Arial Narrow" w:hAnsi="Arial Narrow" w:cs="Arial"/>
                <w:b/>
                <w:bCs/>
                <w:sz w:val="20"/>
                <w:szCs w:val="20"/>
                <w:lang w:eastAsia="ar-SA"/>
              </w:rPr>
            </w:pPr>
            <w:r w:rsidRPr="00D40FC5">
              <w:rPr>
                <w:rFonts w:ascii="Arial Narrow" w:hAnsi="Arial Narrow" w:cs="Arial"/>
                <w:b/>
                <w:bCs/>
                <w:sz w:val="20"/>
                <w:szCs w:val="20"/>
                <w:lang w:eastAsia="ar-SA"/>
              </w:rPr>
              <w:fldChar w:fldCharType="begin"/>
            </w:r>
            <w:r w:rsidR="00BE12C8" w:rsidRPr="00D40FC5">
              <w:rPr>
                <w:rFonts w:ascii="Arial Narrow" w:hAnsi="Arial Narrow" w:cs="Arial"/>
                <w:b/>
                <w:bCs/>
                <w:sz w:val="20"/>
                <w:szCs w:val="20"/>
                <w:lang w:eastAsia="ar-SA"/>
              </w:rPr>
              <w:instrText xml:space="preserve"> =SUM(ABOVE) </w:instrText>
            </w:r>
            <w:r w:rsidRPr="00D40FC5">
              <w:rPr>
                <w:rFonts w:ascii="Arial Narrow" w:hAnsi="Arial Narrow" w:cs="Arial"/>
                <w:b/>
                <w:bCs/>
                <w:sz w:val="20"/>
                <w:szCs w:val="20"/>
                <w:lang w:eastAsia="ar-SA"/>
              </w:rPr>
              <w:fldChar w:fldCharType="separate"/>
            </w:r>
            <w:r w:rsidR="00BE12C8" w:rsidRPr="00D40FC5">
              <w:rPr>
                <w:rFonts w:ascii="Arial Narrow" w:hAnsi="Arial Narrow" w:cs="Arial"/>
                <w:b/>
                <w:bCs/>
                <w:noProof/>
                <w:sz w:val="20"/>
                <w:szCs w:val="20"/>
                <w:lang w:eastAsia="ar-SA"/>
              </w:rPr>
              <w:t>450,536,248.77</w:t>
            </w:r>
            <w:r w:rsidRPr="00D40FC5">
              <w:rPr>
                <w:rFonts w:ascii="Arial Narrow" w:hAnsi="Arial Narrow" w:cs="Arial"/>
                <w:b/>
                <w:bCs/>
                <w:sz w:val="20"/>
                <w:szCs w:val="20"/>
                <w:lang w:eastAsia="ar-SA"/>
              </w:rPr>
              <w:fldChar w:fldCharType="end"/>
            </w:r>
          </w:p>
        </w:tc>
        <w:tc>
          <w:tcPr>
            <w:tcW w:w="290" w:type="dxa"/>
            <w:tcBorders>
              <w:top w:val="single" w:sz="4" w:space="0" w:color="auto"/>
              <w:bottom w:val="double" w:sz="4" w:space="0" w:color="auto"/>
            </w:tcBorders>
          </w:tcPr>
          <w:p w14:paraId="54EB7F61" w14:textId="611A7B09" w:rsidR="00BE12C8" w:rsidRPr="00D40FC5" w:rsidRDefault="00BE12C8" w:rsidP="00645125">
            <w:pPr>
              <w:jc w:val="right"/>
              <w:rPr>
                <w:rFonts w:ascii="Arial Narrow" w:hAnsi="Arial Narrow" w:cs="Arial"/>
                <w:b/>
                <w:bCs/>
                <w:sz w:val="20"/>
                <w:szCs w:val="20"/>
                <w:lang w:eastAsia="ar-SA"/>
              </w:rPr>
            </w:pPr>
            <w:r w:rsidRPr="00D40FC5">
              <w:rPr>
                <w:rFonts w:ascii="Arial Narrow" w:hAnsi="Arial Narrow" w:cs="Arial"/>
                <w:b/>
                <w:bCs/>
                <w:sz w:val="20"/>
                <w:szCs w:val="20"/>
                <w:lang w:eastAsia="ar-SA"/>
              </w:rPr>
              <w:t>P</w:t>
            </w:r>
          </w:p>
        </w:tc>
        <w:tc>
          <w:tcPr>
            <w:tcW w:w="1377" w:type="dxa"/>
            <w:tcBorders>
              <w:top w:val="single" w:sz="4" w:space="0" w:color="auto"/>
              <w:bottom w:val="double" w:sz="4" w:space="0" w:color="auto"/>
            </w:tcBorders>
          </w:tcPr>
          <w:p w14:paraId="69828939" w14:textId="01409538" w:rsidR="00BE12C8" w:rsidRPr="00D40FC5" w:rsidRDefault="00BE12C8" w:rsidP="00645125">
            <w:pPr>
              <w:tabs>
                <w:tab w:val="left" w:pos="1289"/>
              </w:tabs>
              <w:ind w:right="-108"/>
              <w:jc w:val="right"/>
              <w:rPr>
                <w:rFonts w:ascii="Arial Narrow" w:hAnsi="Arial Narrow" w:cs="Arial"/>
                <w:b/>
                <w:bCs/>
                <w:sz w:val="20"/>
                <w:szCs w:val="20"/>
                <w:lang w:eastAsia="ar-SA"/>
              </w:rPr>
            </w:pPr>
            <w:r w:rsidRPr="00D40FC5">
              <w:rPr>
                <w:rFonts w:ascii="Arial Narrow" w:hAnsi="Arial Narrow" w:cs="Arial"/>
                <w:b/>
                <w:bCs/>
                <w:sz w:val="20"/>
                <w:szCs w:val="20"/>
                <w:lang w:eastAsia="ar-SA"/>
              </w:rPr>
              <w:t>157,311,098.94</w:t>
            </w:r>
          </w:p>
        </w:tc>
      </w:tr>
    </w:tbl>
    <w:p w14:paraId="0EC5F5FD" w14:textId="77777777" w:rsidR="00BA1058" w:rsidRPr="00D40FC5" w:rsidRDefault="00BA1058" w:rsidP="00CF03CA">
      <w:pPr>
        <w:pStyle w:val="ListParagraph"/>
        <w:rPr>
          <w:rFonts w:ascii="Arial" w:hAnsi="Arial" w:cs="Arial"/>
          <w:sz w:val="22"/>
          <w:szCs w:val="22"/>
        </w:rPr>
      </w:pPr>
    </w:p>
    <w:p w14:paraId="5B7AA281" w14:textId="75176086" w:rsidR="0049383A" w:rsidRPr="00D40FC5" w:rsidRDefault="0049383A"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lang w:eastAsia="ar-SA"/>
        </w:rPr>
        <w:t>Physical stock-taking is an indispensable procedure not only to check the integrity of property custodianship</w:t>
      </w:r>
      <w:r w:rsidR="00AF754E" w:rsidRPr="00D40FC5">
        <w:rPr>
          <w:rFonts w:ascii="Arial" w:hAnsi="Arial" w:cs="Arial"/>
          <w:sz w:val="22"/>
          <w:szCs w:val="22"/>
          <w:lang w:eastAsia="ar-SA"/>
        </w:rPr>
        <w:t>,</w:t>
      </w:r>
      <w:r w:rsidRPr="00D40FC5">
        <w:rPr>
          <w:rFonts w:ascii="Arial" w:hAnsi="Arial" w:cs="Arial"/>
          <w:sz w:val="22"/>
          <w:szCs w:val="22"/>
          <w:lang w:eastAsia="ar-SA"/>
        </w:rPr>
        <w:t xml:space="preserve"> but also to ascertain the reliability and propriety of the account balances. Hence, the physical inventory rep</w:t>
      </w:r>
      <w:r w:rsidR="00AF754E" w:rsidRPr="00D40FC5">
        <w:rPr>
          <w:rFonts w:ascii="Arial" w:hAnsi="Arial" w:cs="Arial"/>
          <w:sz w:val="22"/>
          <w:szCs w:val="22"/>
          <w:lang w:eastAsia="ar-SA"/>
        </w:rPr>
        <w:t>ort must be reconciled with the A</w:t>
      </w:r>
      <w:r w:rsidRPr="00D40FC5">
        <w:rPr>
          <w:rFonts w:ascii="Arial" w:hAnsi="Arial" w:cs="Arial"/>
          <w:sz w:val="22"/>
          <w:szCs w:val="22"/>
          <w:lang w:eastAsia="ar-SA"/>
        </w:rPr>
        <w:t xml:space="preserve">ccounting records. The existence of a material discrepancy of P157.311 million </w:t>
      </w:r>
      <w:r w:rsidRPr="00D40FC5">
        <w:rPr>
          <w:rFonts w:ascii="Arial" w:hAnsi="Arial" w:cs="Arial"/>
          <w:sz w:val="22"/>
          <w:szCs w:val="22"/>
        </w:rPr>
        <w:t>between the results of the physical inventory and the corresponding balances per books casts doubt on the fairness of presentation of the balance of the PPE account in the financial statements as of December 31, 2019</w:t>
      </w:r>
      <w:r w:rsidRPr="00D40FC5">
        <w:rPr>
          <w:rFonts w:ascii="Arial" w:hAnsi="Arial" w:cs="Arial"/>
          <w:sz w:val="22"/>
          <w:szCs w:val="22"/>
          <w:lang w:eastAsia="ar-SA"/>
        </w:rPr>
        <w:t xml:space="preserve">. </w:t>
      </w:r>
    </w:p>
    <w:p w14:paraId="0AB92687" w14:textId="77777777" w:rsidR="0049383A" w:rsidRPr="00D40FC5" w:rsidRDefault="0049383A" w:rsidP="00CF03CA">
      <w:pPr>
        <w:pStyle w:val="ListParagraph"/>
        <w:ind w:left="1440"/>
        <w:contextualSpacing/>
        <w:jc w:val="both"/>
        <w:rPr>
          <w:rFonts w:ascii="Arial" w:hAnsi="Arial" w:cs="Arial"/>
          <w:sz w:val="22"/>
          <w:szCs w:val="22"/>
        </w:rPr>
      </w:pPr>
    </w:p>
    <w:p w14:paraId="7C07BF96" w14:textId="6A03A23A" w:rsidR="0049383A" w:rsidRPr="00D40FC5" w:rsidRDefault="0049383A"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b/>
          <w:sz w:val="22"/>
          <w:szCs w:val="22"/>
        </w:rPr>
        <w:t>We reiterated our prior years’ recommendation that M</w:t>
      </w:r>
      <w:r w:rsidR="00AF754E" w:rsidRPr="00D40FC5">
        <w:rPr>
          <w:rFonts w:ascii="Arial" w:hAnsi="Arial" w:cs="Arial"/>
          <w:b/>
          <w:sz w:val="22"/>
          <w:szCs w:val="22"/>
        </w:rPr>
        <w:t>anagement direct the concerned A</w:t>
      </w:r>
      <w:r w:rsidRPr="00D40FC5">
        <w:rPr>
          <w:rFonts w:ascii="Arial" w:hAnsi="Arial" w:cs="Arial"/>
          <w:b/>
          <w:sz w:val="22"/>
          <w:szCs w:val="22"/>
        </w:rPr>
        <w:t>ccounting personnel to</w:t>
      </w:r>
      <w:r w:rsidR="00B948C9" w:rsidRPr="00D40FC5">
        <w:rPr>
          <w:rFonts w:ascii="Arial" w:hAnsi="Arial" w:cs="Arial"/>
          <w:b/>
          <w:sz w:val="22"/>
          <w:szCs w:val="22"/>
        </w:rPr>
        <w:t>: (a)</w:t>
      </w:r>
      <w:r w:rsidRPr="00D40FC5">
        <w:rPr>
          <w:rFonts w:ascii="Arial" w:hAnsi="Arial" w:cs="Arial"/>
          <w:b/>
          <w:sz w:val="22"/>
          <w:szCs w:val="22"/>
        </w:rPr>
        <w:t xml:space="preserve"> conduct an immediate reconciliation of the balances per books with the balances in the corresponding lapsing schedules to determine the causes of</w:t>
      </w:r>
      <w:r w:rsidR="00B948C9" w:rsidRPr="00D40FC5">
        <w:rPr>
          <w:rFonts w:ascii="Arial" w:hAnsi="Arial" w:cs="Arial"/>
          <w:b/>
          <w:sz w:val="22"/>
          <w:szCs w:val="22"/>
        </w:rPr>
        <w:t xml:space="preserve"> discrepancy of</w:t>
      </w:r>
      <w:r w:rsidRPr="00D40FC5">
        <w:rPr>
          <w:rFonts w:ascii="Arial" w:hAnsi="Arial" w:cs="Arial"/>
          <w:b/>
          <w:sz w:val="22"/>
          <w:szCs w:val="22"/>
        </w:rPr>
        <w:t xml:space="preserve"> P151.273 million</w:t>
      </w:r>
      <w:r w:rsidRPr="00D40FC5">
        <w:rPr>
          <w:rFonts w:ascii="Arial" w:hAnsi="Arial" w:cs="Arial"/>
          <w:b/>
          <w:sz w:val="22"/>
          <w:szCs w:val="22"/>
          <w:lang w:eastAsia="ar-SA"/>
        </w:rPr>
        <w:t xml:space="preserve"> as of December 31, 2019</w:t>
      </w:r>
      <w:r w:rsidR="00B948C9" w:rsidRPr="00D40FC5">
        <w:rPr>
          <w:rFonts w:ascii="Arial" w:hAnsi="Arial" w:cs="Arial"/>
          <w:b/>
          <w:sz w:val="22"/>
          <w:szCs w:val="22"/>
          <w:lang w:eastAsia="ar-SA"/>
        </w:rPr>
        <w:t>; and (b) t</w:t>
      </w:r>
      <w:r w:rsidRPr="00D40FC5">
        <w:rPr>
          <w:rFonts w:ascii="Arial" w:hAnsi="Arial" w:cs="Arial"/>
          <w:b/>
          <w:sz w:val="22"/>
          <w:szCs w:val="22"/>
          <w:lang w:eastAsia="ar-SA"/>
        </w:rPr>
        <w:t xml:space="preserve">hereafter, effect the necessary adjusting entries to correct the balances of the affected accounts so that the </w:t>
      </w:r>
      <w:r w:rsidR="00B948C9" w:rsidRPr="00D40FC5">
        <w:rPr>
          <w:rFonts w:ascii="Arial" w:hAnsi="Arial" w:cs="Arial"/>
          <w:b/>
          <w:sz w:val="22"/>
          <w:szCs w:val="22"/>
          <w:lang w:eastAsia="ar-SA"/>
        </w:rPr>
        <w:t>PPE account</w:t>
      </w:r>
      <w:r w:rsidRPr="00D40FC5">
        <w:rPr>
          <w:rFonts w:ascii="Arial" w:hAnsi="Arial" w:cs="Arial"/>
          <w:b/>
          <w:sz w:val="22"/>
          <w:szCs w:val="22"/>
          <w:lang w:eastAsia="ar-SA"/>
        </w:rPr>
        <w:t xml:space="preserve"> shall be fairly presented in the financial statements.</w:t>
      </w:r>
    </w:p>
    <w:p w14:paraId="504DE6AF" w14:textId="77777777" w:rsidR="0049383A" w:rsidRPr="00D40FC5" w:rsidRDefault="0049383A" w:rsidP="00CF03CA">
      <w:pPr>
        <w:pStyle w:val="ListParagraph"/>
        <w:rPr>
          <w:rFonts w:ascii="Arial" w:hAnsi="Arial" w:cs="Arial"/>
          <w:sz w:val="22"/>
          <w:szCs w:val="22"/>
        </w:rPr>
      </w:pPr>
    </w:p>
    <w:p w14:paraId="19D32DE7" w14:textId="77777777" w:rsidR="00B948C9" w:rsidRPr="00D40FC5" w:rsidRDefault="0049383A"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b/>
          <w:sz w:val="22"/>
          <w:szCs w:val="22"/>
          <w:lang w:eastAsia="ar-SA"/>
        </w:rPr>
        <w:t>We also recommended that Management</w:t>
      </w:r>
      <w:r w:rsidR="00B948C9" w:rsidRPr="00D40FC5">
        <w:rPr>
          <w:rFonts w:ascii="Arial" w:hAnsi="Arial" w:cs="Arial"/>
          <w:b/>
          <w:sz w:val="22"/>
          <w:szCs w:val="22"/>
          <w:lang w:eastAsia="ar-SA"/>
        </w:rPr>
        <w:t>:</w:t>
      </w:r>
    </w:p>
    <w:p w14:paraId="0F4CF3A8" w14:textId="77777777" w:rsidR="00B948C9" w:rsidRPr="00D40FC5" w:rsidRDefault="00B948C9" w:rsidP="00B948C9">
      <w:pPr>
        <w:pStyle w:val="ListParagraph"/>
        <w:rPr>
          <w:rFonts w:ascii="Arial" w:hAnsi="Arial" w:cs="Arial"/>
          <w:b/>
          <w:sz w:val="22"/>
          <w:szCs w:val="22"/>
          <w:lang w:eastAsia="ar-SA"/>
        </w:rPr>
      </w:pPr>
    </w:p>
    <w:p w14:paraId="4937B4C9" w14:textId="428AE3F1" w:rsidR="00B948C9" w:rsidRPr="00D40FC5" w:rsidRDefault="00B948C9" w:rsidP="002F2F2E">
      <w:pPr>
        <w:pStyle w:val="ListParagraph"/>
        <w:numPr>
          <w:ilvl w:val="0"/>
          <w:numId w:val="43"/>
        </w:numPr>
        <w:ind w:left="1985" w:hanging="567"/>
        <w:contextualSpacing/>
        <w:jc w:val="both"/>
        <w:rPr>
          <w:rFonts w:ascii="Arial" w:hAnsi="Arial" w:cs="Arial"/>
          <w:b/>
          <w:sz w:val="22"/>
          <w:szCs w:val="22"/>
          <w:lang w:eastAsia="ar-SA"/>
        </w:rPr>
      </w:pPr>
      <w:r w:rsidRPr="00D40FC5">
        <w:rPr>
          <w:rFonts w:ascii="Arial" w:hAnsi="Arial" w:cs="Arial"/>
          <w:b/>
          <w:sz w:val="22"/>
          <w:szCs w:val="22"/>
          <w:lang w:eastAsia="ar-SA"/>
        </w:rPr>
        <w:t>D</w:t>
      </w:r>
      <w:r w:rsidR="0049383A" w:rsidRPr="00D40FC5">
        <w:rPr>
          <w:rFonts w:ascii="Arial" w:hAnsi="Arial" w:cs="Arial"/>
          <w:b/>
          <w:sz w:val="22"/>
          <w:szCs w:val="22"/>
          <w:lang w:eastAsia="ar-SA"/>
        </w:rPr>
        <w:t xml:space="preserve">irect </w:t>
      </w:r>
      <w:r w:rsidR="0049383A" w:rsidRPr="00D40FC5">
        <w:rPr>
          <w:rFonts w:ascii="Arial" w:hAnsi="Arial" w:cs="Arial"/>
          <w:b/>
          <w:sz w:val="22"/>
          <w:szCs w:val="22"/>
        </w:rPr>
        <w:t>the concerned officials and employees to</w:t>
      </w:r>
      <w:r w:rsidRPr="00D40FC5">
        <w:rPr>
          <w:rFonts w:ascii="Arial" w:hAnsi="Arial" w:cs="Arial"/>
          <w:b/>
          <w:sz w:val="22"/>
          <w:szCs w:val="22"/>
        </w:rPr>
        <w:t>: (i)</w:t>
      </w:r>
      <w:r w:rsidR="0049383A" w:rsidRPr="00D40FC5">
        <w:rPr>
          <w:rFonts w:ascii="Arial" w:hAnsi="Arial" w:cs="Arial"/>
          <w:b/>
          <w:sz w:val="22"/>
          <w:szCs w:val="22"/>
        </w:rPr>
        <w:t xml:space="preserve"> conduct immediate reconciliation of the balance per books with the corresponding balances per inventory report as of December 31, 2019 in order to determine the causes of the material net discrepancy of P157.311 million as of December 31, </w:t>
      </w:r>
      <w:r w:rsidRPr="00D40FC5">
        <w:rPr>
          <w:rFonts w:ascii="Arial" w:hAnsi="Arial" w:cs="Arial"/>
          <w:b/>
          <w:sz w:val="22"/>
          <w:szCs w:val="22"/>
        </w:rPr>
        <w:t>201; and (ii) t</w:t>
      </w:r>
      <w:r w:rsidR="0049383A" w:rsidRPr="00D40FC5">
        <w:rPr>
          <w:rFonts w:ascii="Arial" w:hAnsi="Arial" w:cs="Arial"/>
          <w:b/>
          <w:sz w:val="22"/>
          <w:szCs w:val="22"/>
        </w:rPr>
        <w:t xml:space="preserve">hereafter, </w:t>
      </w:r>
      <w:r w:rsidRPr="00D40FC5">
        <w:rPr>
          <w:rFonts w:ascii="Arial" w:hAnsi="Arial" w:cs="Arial"/>
          <w:b/>
          <w:sz w:val="22"/>
          <w:szCs w:val="22"/>
        </w:rPr>
        <w:t xml:space="preserve">effect </w:t>
      </w:r>
      <w:r w:rsidR="0049383A" w:rsidRPr="00D40FC5">
        <w:rPr>
          <w:rFonts w:ascii="Arial" w:hAnsi="Arial" w:cs="Arial"/>
          <w:b/>
          <w:sz w:val="22"/>
          <w:szCs w:val="22"/>
        </w:rPr>
        <w:t>necessary adjusting entries so that the balance of the PPE account shall be fairly presented in the financial statements</w:t>
      </w:r>
      <w:r w:rsidR="0049383A" w:rsidRPr="00D40FC5">
        <w:rPr>
          <w:rFonts w:ascii="Arial" w:hAnsi="Arial" w:cs="Arial"/>
          <w:b/>
          <w:sz w:val="22"/>
          <w:szCs w:val="22"/>
          <w:lang w:eastAsia="ar-SA"/>
        </w:rPr>
        <w:t xml:space="preserve">. </w:t>
      </w:r>
    </w:p>
    <w:p w14:paraId="6557767B" w14:textId="77777777" w:rsidR="002F2F2E" w:rsidRPr="00D40FC5" w:rsidRDefault="002F2F2E" w:rsidP="002F2F2E">
      <w:pPr>
        <w:pStyle w:val="ListParagraph"/>
        <w:ind w:left="1985"/>
        <w:contextualSpacing/>
        <w:jc w:val="both"/>
        <w:rPr>
          <w:rFonts w:ascii="Arial" w:hAnsi="Arial" w:cs="Arial"/>
          <w:b/>
          <w:sz w:val="22"/>
          <w:szCs w:val="22"/>
          <w:lang w:eastAsia="ar-SA"/>
        </w:rPr>
      </w:pPr>
    </w:p>
    <w:p w14:paraId="48A7A24D" w14:textId="375C98A5" w:rsidR="0049383A" w:rsidRPr="00D40FC5" w:rsidRDefault="002F2F2E" w:rsidP="002F2F2E">
      <w:pPr>
        <w:pStyle w:val="ListParagraph"/>
        <w:numPr>
          <w:ilvl w:val="0"/>
          <w:numId w:val="43"/>
        </w:numPr>
        <w:ind w:left="1985" w:hanging="567"/>
        <w:contextualSpacing/>
        <w:jc w:val="both"/>
        <w:rPr>
          <w:rFonts w:ascii="Arial" w:hAnsi="Arial" w:cs="Arial"/>
          <w:b/>
          <w:sz w:val="22"/>
          <w:szCs w:val="22"/>
        </w:rPr>
      </w:pPr>
      <w:r w:rsidRPr="00D40FC5">
        <w:rPr>
          <w:rFonts w:ascii="Arial" w:hAnsi="Arial" w:cs="Arial"/>
          <w:b/>
          <w:sz w:val="22"/>
          <w:szCs w:val="22"/>
        </w:rPr>
        <w:t>C</w:t>
      </w:r>
      <w:r w:rsidR="0049383A" w:rsidRPr="00D40FC5">
        <w:rPr>
          <w:rFonts w:ascii="Arial" w:hAnsi="Arial" w:cs="Arial"/>
          <w:b/>
          <w:sz w:val="22"/>
          <w:szCs w:val="22"/>
        </w:rPr>
        <w:t xml:space="preserve">onduct deeper investigation </w:t>
      </w:r>
      <w:r w:rsidRPr="00D40FC5">
        <w:rPr>
          <w:rFonts w:ascii="Arial" w:hAnsi="Arial" w:cs="Arial"/>
          <w:b/>
          <w:sz w:val="22"/>
          <w:szCs w:val="22"/>
        </w:rPr>
        <w:t xml:space="preserve">considering that the balance per books was greater than the balance per physical count, which may indicate missing items of PPE, </w:t>
      </w:r>
      <w:r w:rsidR="0049383A" w:rsidRPr="00D40FC5">
        <w:rPr>
          <w:rFonts w:ascii="Arial" w:hAnsi="Arial" w:cs="Arial"/>
          <w:b/>
          <w:sz w:val="22"/>
          <w:szCs w:val="22"/>
        </w:rPr>
        <w:t>and undertake the appropriate legal and/or administrative actions under the circumstances.</w:t>
      </w:r>
    </w:p>
    <w:p w14:paraId="620A2F93" w14:textId="77777777" w:rsidR="004D1F8C" w:rsidRPr="00D40FC5" w:rsidRDefault="004D1F8C" w:rsidP="00CF03CA">
      <w:pPr>
        <w:pStyle w:val="ListParagraph"/>
        <w:rPr>
          <w:rFonts w:ascii="Arial" w:hAnsi="Arial" w:cs="Arial"/>
          <w:sz w:val="22"/>
          <w:szCs w:val="22"/>
        </w:rPr>
      </w:pPr>
    </w:p>
    <w:p w14:paraId="548CB5BA" w14:textId="77777777" w:rsidR="002F2F2E" w:rsidRPr="00D40FC5" w:rsidRDefault="002328DE"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Management explained that</w:t>
      </w:r>
      <w:r w:rsidR="002F2F2E" w:rsidRPr="00D40FC5">
        <w:rPr>
          <w:rFonts w:ascii="Arial" w:hAnsi="Arial" w:cs="Arial"/>
          <w:sz w:val="22"/>
          <w:szCs w:val="22"/>
        </w:rPr>
        <w:t>:</w:t>
      </w:r>
    </w:p>
    <w:p w14:paraId="6C15B9AC" w14:textId="77777777" w:rsidR="002F2F2E" w:rsidRPr="00D40FC5" w:rsidRDefault="002F2F2E" w:rsidP="002F2F2E">
      <w:pPr>
        <w:pStyle w:val="ListParagraph"/>
        <w:ind w:left="1440"/>
        <w:contextualSpacing/>
        <w:jc w:val="both"/>
        <w:rPr>
          <w:rFonts w:ascii="Arial" w:hAnsi="Arial" w:cs="Arial"/>
          <w:sz w:val="22"/>
          <w:szCs w:val="22"/>
        </w:rPr>
      </w:pPr>
    </w:p>
    <w:p w14:paraId="3BCFFECF" w14:textId="7E43FEDA" w:rsidR="002328DE" w:rsidRPr="00D40FC5" w:rsidRDefault="002F2F2E" w:rsidP="002F2F2E">
      <w:pPr>
        <w:pStyle w:val="ListParagraph"/>
        <w:ind w:left="1985" w:hanging="567"/>
        <w:contextualSpacing/>
        <w:jc w:val="both"/>
        <w:rPr>
          <w:rFonts w:ascii="Arial" w:hAnsi="Arial" w:cs="Arial"/>
          <w:sz w:val="22"/>
          <w:szCs w:val="22"/>
        </w:rPr>
      </w:pPr>
      <w:r w:rsidRPr="00D40FC5">
        <w:rPr>
          <w:rFonts w:ascii="Arial" w:hAnsi="Arial" w:cs="Arial"/>
          <w:sz w:val="22"/>
          <w:szCs w:val="22"/>
        </w:rPr>
        <w:t>a.</w:t>
      </w:r>
      <w:r w:rsidR="002328DE" w:rsidRPr="00D40FC5">
        <w:rPr>
          <w:rFonts w:ascii="Arial" w:hAnsi="Arial" w:cs="Arial"/>
          <w:sz w:val="22"/>
          <w:szCs w:val="22"/>
        </w:rPr>
        <w:t xml:space="preserve"> </w:t>
      </w:r>
      <w:r w:rsidRPr="00D40FC5">
        <w:rPr>
          <w:rFonts w:ascii="Arial" w:hAnsi="Arial" w:cs="Arial"/>
          <w:sz w:val="22"/>
          <w:szCs w:val="22"/>
        </w:rPr>
        <w:tab/>
        <w:t>F</w:t>
      </w:r>
      <w:r w:rsidR="002328DE" w:rsidRPr="00D40FC5">
        <w:rPr>
          <w:rFonts w:ascii="Arial" w:hAnsi="Arial" w:cs="Arial"/>
          <w:sz w:val="22"/>
          <w:szCs w:val="22"/>
        </w:rPr>
        <w:t>or CY 2016 up to</w:t>
      </w:r>
      <w:r w:rsidR="00317C8B" w:rsidRPr="00D40FC5">
        <w:rPr>
          <w:rFonts w:ascii="Arial" w:hAnsi="Arial" w:cs="Arial"/>
          <w:sz w:val="22"/>
          <w:szCs w:val="22"/>
        </w:rPr>
        <w:t xml:space="preserve"> the</w:t>
      </w:r>
      <w:r w:rsidR="002328DE" w:rsidRPr="00D40FC5">
        <w:rPr>
          <w:rFonts w:ascii="Arial" w:hAnsi="Arial" w:cs="Arial"/>
          <w:sz w:val="22"/>
          <w:szCs w:val="22"/>
        </w:rPr>
        <w:t xml:space="preserve"> present, all newly purchased PPEs were already being reconciled with the ASMD records. The PPE lapsing schedule prepared by the ABD were mainly composed only of current purchases and available/active inventory. Any differences between the accounted PPE in the lapsing schedule versus the balance per book were labeled as “For Reconciliation” since these were composed of PPEs from 2009 and below which do not have any supporting documents and were lost due to frequent transfer of PCSO office and fire incidents that happened in 2007 and 2010. </w:t>
      </w:r>
    </w:p>
    <w:p w14:paraId="356F0DF6" w14:textId="77777777" w:rsidR="002328DE" w:rsidRPr="00D40FC5" w:rsidRDefault="002328DE" w:rsidP="00CF03CA">
      <w:pPr>
        <w:pStyle w:val="ListParagraph"/>
        <w:rPr>
          <w:rFonts w:ascii="Arial" w:hAnsi="Arial" w:cs="Arial"/>
          <w:sz w:val="22"/>
          <w:szCs w:val="22"/>
        </w:rPr>
      </w:pPr>
    </w:p>
    <w:p w14:paraId="00776A24" w14:textId="40ADCD8F" w:rsidR="002328DE" w:rsidRPr="00D40FC5" w:rsidRDefault="002F2F2E" w:rsidP="002F2F2E">
      <w:pPr>
        <w:pStyle w:val="ListParagraph"/>
        <w:ind w:left="1985" w:hanging="545"/>
        <w:contextualSpacing/>
        <w:jc w:val="both"/>
        <w:rPr>
          <w:rFonts w:ascii="Arial" w:hAnsi="Arial" w:cs="Arial"/>
          <w:sz w:val="22"/>
          <w:szCs w:val="22"/>
        </w:rPr>
      </w:pPr>
      <w:r w:rsidRPr="00D40FC5">
        <w:rPr>
          <w:rFonts w:ascii="Arial" w:hAnsi="Arial" w:cs="Arial"/>
          <w:sz w:val="22"/>
          <w:szCs w:val="22"/>
        </w:rPr>
        <w:t xml:space="preserve">b. </w:t>
      </w:r>
      <w:r w:rsidRPr="00D40FC5">
        <w:rPr>
          <w:rFonts w:ascii="Arial" w:hAnsi="Arial" w:cs="Arial"/>
          <w:sz w:val="22"/>
          <w:szCs w:val="22"/>
        </w:rPr>
        <w:tab/>
      </w:r>
      <w:r w:rsidR="002328DE" w:rsidRPr="00D40FC5">
        <w:rPr>
          <w:rFonts w:ascii="Arial" w:hAnsi="Arial" w:cs="Arial"/>
          <w:sz w:val="22"/>
          <w:szCs w:val="22"/>
        </w:rPr>
        <w:t>Compared with</w:t>
      </w:r>
      <w:r w:rsidR="00317C8B" w:rsidRPr="00D40FC5">
        <w:rPr>
          <w:rFonts w:ascii="Arial" w:hAnsi="Arial" w:cs="Arial"/>
          <w:sz w:val="22"/>
          <w:szCs w:val="22"/>
        </w:rPr>
        <w:t xml:space="preserve"> what was noted under</w:t>
      </w:r>
      <w:r w:rsidR="002328DE" w:rsidRPr="00D40FC5">
        <w:rPr>
          <w:rFonts w:ascii="Arial" w:hAnsi="Arial" w:cs="Arial"/>
          <w:sz w:val="22"/>
          <w:szCs w:val="22"/>
        </w:rPr>
        <w:t xml:space="preserve"> COA AOM No. 19-023, the PPE discrepancies decrease</w:t>
      </w:r>
      <w:r w:rsidRPr="00D40FC5">
        <w:rPr>
          <w:rFonts w:ascii="Arial" w:hAnsi="Arial" w:cs="Arial"/>
          <w:sz w:val="22"/>
          <w:szCs w:val="22"/>
        </w:rPr>
        <w:t>d</w:t>
      </w:r>
      <w:r w:rsidR="002328DE" w:rsidRPr="00D40FC5">
        <w:rPr>
          <w:rFonts w:ascii="Arial" w:hAnsi="Arial" w:cs="Arial"/>
          <w:sz w:val="22"/>
          <w:szCs w:val="22"/>
        </w:rPr>
        <w:t xml:space="preserve"> due to the recording of sale of unserviceable properties and reconciliations made by the ABD and ASMD. The ABD and ASMD will continue reconciling the PPE accounts, any unreconciled/unidentified PPE due to transfer of office/fire incidents will be reported to the Management for appropriate action.</w:t>
      </w:r>
    </w:p>
    <w:p w14:paraId="002F9D68" w14:textId="77777777" w:rsidR="0049383A" w:rsidRPr="00D40FC5" w:rsidRDefault="0049383A" w:rsidP="00CF03CA">
      <w:pPr>
        <w:pStyle w:val="ListParagraph"/>
        <w:ind w:left="360"/>
        <w:contextualSpacing/>
        <w:jc w:val="both"/>
        <w:rPr>
          <w:rFonts w:ascii="Arial" w:hAnsi="Arial" w:cs="Arial"/>
          <w:sz w:val="22"/>
          <w:szCs w:val="22"/>
        </w:rPr>
      </w:pPr>
    </w:p>
    <w:p w14:paraId="3DB64658" w14:textId="77777777" w:rsidR="002328DE" w:rsidRPr="00D40FC5" w:rsidRDefault="002328DE" w:rsidP="00CF03CA">
      <w:pPr>
        <w:pStyle w:val="ListParagraph"/>
        <w:ind w:left="360"/>
        <w:contextualSpacing/>
        <w:jc w:val="both"/>
        <w:rPr>
          <w:rFonts w:ascii="Arial" w:hAnsi="Arial" w:cs="Arial"/>
          <w:sz w:val="22"/>
          <w:szCs w:val="22"/>
        </w:rPr>
      </w:pPr>
    </w:p>
    <w:p w14:paraId="14B57FB7" w14:textId="330D9600" w:rsidR="006418E7" w:rsidRPr="00D40FC5" w:rsidRDefault="006418E7" w:rsidP="00485612">
      <w:pPr>
        <w:pStyle w:val="ListParagraph"/>
        <w:numPr>
          <w:ilvl w:val="0"/>
          <w:numId w:val="10"/>
        </w:numPr>
        <w:ind w:left="720" w:hanging="720"/>
        <w:jc w:val="both"/>
        <w:rPr>
          <w:rFonts w:ascii="Arial" w:hAnsi="Arial" w:cs="Arial"/>
          <w:sz w:val="22"/>
          <w:szCs w:val="22"/>
          <w:lang w:eastAsia="ar-SA"/>
        </w:rPr>
      </w:pPr>
      <w:r w:rsidRPr="00D40FC5">
        <w:rPr>
          <w:rFonts w:ascii="Arial" w:hAnsi="Arial" w:cs="Arial"/>
          <w:b/>
          <w:bCs/>
          <w:sz w:val="22"/>
          <w:szCs w:val="22"/>
        </w:rPr>
        <w:t>The measurement of right-of-use asset and lease liability was not in accordance with the Philippine Financial Reporting St</w:t>
      </w:r>
      <w:r w:rsidR="00B06A82" w:rsidRPr="00D40FC5">
        <w:rPr>
          <w:rFonts w:ascii="Arial" w:hAnsi="Arial" w:cs="Arial"/>
          <w:b/>
          <w:bCs/>
          <w:sz w:val="22"/>
          <w:szCs w:val="22"/>
        </w:rPr>
        <w:t xml:space="preserve">andard (PFRS) 16 </w:t>
      </w:r>
      <w:r w:rsidRPr="00D40FC5">
        <w:rPr>
          <w:rFonts w:ascii="Arial" w:hAnsi="Arial" w:cs="Arial"/>
          <w:b/>
          <w:bCs/>
          <w:sz w:val="22"/>
          <w:szCs w:val="22"/>
        </w:rPr>
        <w:t>– Leases</w:t>
      </w:r>
      <w:r w:rsidR="00F2274F" w:rsidRPr="00D40FC5">
        <w:rPr>
          <w:rFonts w:ascii="Arial" w:hAnsi="Arial" w:cs="Arial"/>
          <w:b/>
          <w:bCs/>
          <w:sz w:val="22"/>
          <w:szCs w:val="22"/>
        </w:rPr>
        <w:t>,</w:t>
      </w:r>
      <w:r w:rsidRPr="00D40FC5">
        <w:rPr>
          <w:rFonts w:ascii="Arial" w:hAnsi="Arial" w:cs="Arial"/>
          <w:b/>
          <w:bCs/>
          <w:sz w:val="22"/>
          <w:szCs w:val="22"/>
        </w:rPr>
        <w:t xml:space="preserve"> resulting in the overstatement of the Finance Lease Payable, Prepaid Rent and Depreciation Expense accounts by P26.508 million, P24.631 million and P1.473 million, respectively, and the corresponding understatement of Leased Assets, Accumulated Depreciation, Interest Expense, Rent Expense and Retained Earnings accounts by P97.512 million, P98.985 million, P1.063 million, P0.874</w:t>
      </w:r>
      <w:r w:rsidR="004D1F8C" w:rsidRPr="00D40FC5">
        <w:rPr>
          <w:rFonts w:ascii="Arial" w:hAnsi="Arial" w:cs="Arial"/>
          <w:b/>
          <w:bCs/>
          <w:sz w:val="22"/>
          <w:szCs w:val="22"/>
        </w:rPr>
        <w:t xml:space="preserve"> </w:t>
      </w:r>
      <w:r w:rsidRPr="00D40FC5">
        <w:rPr>
          <w:rFonts w:ascii="Arial" w:hAnsi="Arial" w:cs="Arial"/>
          <w:b/>
          <w:bCs/>
          <w:sz w:val="22"/>
          <w:szCs w:val="22"/>
        </w:rPr>
        <w:t>million and P0.868 million, respectively</w:t>
      </w:r>
      <w:r w:rsidRPr="00D40FC5">
        <w:rPr>
          <w:rFonts w:ascii="Arial" w:hAnsi="Arial" w:cs="Arial"/>
          <w:bCs/>
          <w:sz w:val="22"/>
          <w:szCs w:val="22"/>
        </w:rPr>
        <w:t>.</w:t>
      </w:r>
    </w:p>
    <w:p w14:paraId="11F1401D" w14:textId="77777777" w:rsidR="0049383A" w:rsidRPr="00D40FC5" w:rsidRDefault="0049383A" w:rsidP="00CF03CA">
      <w:pPr>
        <w:spacing w:after="0" w:line="240" w:lineRule="auto"/>
        <w:ind w:firstLine="420"/>
        <w:jc w:val="both"/>
        <w:rPr>
          <w:rFonts w:ascii="Arial" w:hAnsi="Arial" w:cs="Arial"/>
          <w:lang w:eastAsia="ar-SA"/>
        </w:rPr>
      </w:pPr>
    </w:p>
    <w:p w14:paraId="6F354796" w14:textId="77777777" w:rsidR="003F4392" w:rsidRPr="00D40FC5" w:rsidRDefault="003F439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Paragraph 22 of PFRS 16, </w:t>
      </w:r>
      <w:r w:rsidRPr="00D40FC5">
        <w:rPr>
          <w:rFonts w:ascii="Arial" w:hAnsi="Arial" w:cs="Arial"/>
          <w:bCs/>
          <w:sz w:val="22"/>
          <w:szCs w:val="22"/>
        </w:rPr>
        <w:t xml:space="preserve">which took effect on or after January 1, 2019, </w:t>
      </w:r>
      <w:r w:rsidRPr="00D40FC5">
        <w:rPr>
          <w:rFonts w:ascii="Arial" w:hAnsi="Arial" w:cs="Arial"/>
          <w:sz w:val="22"/>
          <w:szCs w:val="22"/>
        </w:rPr>
        <w:t xml:space="preserve">states: </w:t>
      </w:r>
      <w:r w:rsidRPr="00D40FC5">
        <w:rPr>
          <w:rFonts w:ascii="Arial" w:hAnsi="Arial" w:cs="Arial"/>
          <w:i/>
          <w:iCs/>
          <w:sz w:val="22"/>
          <w:szCs w:val="22"/>
        </w:rPr>
        <w:t>“at the commencement date, a lessee shall recognize a right-of-use asset and a lease liability.”</w:t>
      </w:r>
      <w:r w:rsidRPr="00D40FC5">
        <w:rPr>
          <w:rFonts w:ascii="Arial" w:hAnsi="Arial" w:cs="Arial"/>
          <w:sz w:val="22"/>
          <w:szCs w:val="22"/>
        </w:rPr>
        <w:t xml:space="preserve"> </w:t>
      </w:r>
    </w:p>
    <w:p w14:paraId="6A084864" w14:textId="77777777" w:rsidR="003F4392" w:rsidRPr="00D40FC5" w:rsidRDefault="003F4392" w:rsidP="00CF03CA">
      <w:pPr>
        <w:pStyle w:val="ListParagraph"/>
        <w:rPr>
          <w:rFonts w:ascii="Arial" w:hAnsi="Arial" w:cs="Arial"/>
          <w:b/>
          <w:sz w:val="22"/>
          <w:szCs w:val="22"/>
        </w:rPr>
      </w:pPr>
    </w:p>
    <w:p w14:paraId="5ACE0AC1" w14:textId="206CFA75" w:rsidR="003F4392" w:rsidRPr="00D40FC5" w:rsidRDefault="003F439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Review of the </w:t>
      </w:r>
      <w:r w:rsidRPr="00D40FC5">
        <w:rPr>
          <w:rFonts w:ascii="Arial" w:hAnsi="Arial" w:cs="Arial"/>
          <w:bCs/>
          <w:sz w:val="22"/>
          <w:szCs w:val="22"/>
        </w:rPr>
        <w:t>contract of lease for office space and parking lots entered into by PCSO with the Joint Venture of Sun Plaza Development Corporation, AP Securities, Inc. and Conservatory Shaw Plaza, Inc.</w:t>
      </w:r>
      <w:r w:rsidR="00B9581B" w:rsidRPr="00D40FC5">
        <w:rPr>
          <w:rFonts w:ascii="Arial" w:hAnsi="Arial" w:cs="Arial"/>
          <w:bCs/>
          <w:sz w:val="22"/>
          <w:szCs w:val="22"/>
        </w:rPr>
        <w:t xml:space="preserve"> </w:t>
      </w:r>
      <w:r w:rsidRPr="00D40FC5">
        <w:rPr>
          <w:rFonts w:ascii="Arial" w:hAnsi="Arial" w:cs="Arial"/>
          <w:sz w:val="22"/>
          <w:szCs w:val="22"/>
        </w:rPr>
        <w:t xml:space="preserve">disclosed that it has a term of three years commencing on January 1, 2018 and </w:t>
      </w:r>
      <w:r w:rsidR="00B9581B" w:rsidRPr="00D40FC5">
        <w:rPr>
          <w:rFonts w:ascii="Arial" w:hAnsi="Arial" w:cs="Arial"/>
          <w:sz w:val="22"/>
          <w:szCs w:val="22"/>
        </w:rPr>
        <w:t xml:space="preserve">expiring on December 31, 2020. </w:t>
      </w:r>
      <w:r w:rsidRPr="00D40FC5">
        <w:rPr>
          <w:rFonts w:ascii="Arial" w:hAnsi="Arial" w:cs="Arial"/>
          <w:sz w:val="22"/>
          <w:szCs w:val="22"/>
        </w:rPr>
        <w:t>The total contract price for the lease was P310.591 million, inclusive of</w:t>
      </w:r>
      <w:r w:rsidR="00F639D9" w:rsidRPr="00D40FC5">
        <w:rPr>
          <w:rFonts w:ascii="Arial" w:hAnsi="Arial" w:cs="Arial"/>
          <w:sz w:val="22"/>
          <w:szCs w:val="22"/>
        </w:rPr>
        <w:t xml:space="preserve"> Value Added Tax</w:t>
      </w:r>
      <w:r w:rsidRPr="00D40FC5">
        <w:rPr>
          <w:rFonts w:ascii="Arial" w:hAnsi="Arial" w:cs="Arial"/>
          <w:sz w:val="22"/>
          <w:szCs w:val="22"/>
        </w:rPr>
        <w:t xml:space="preserve"> </w:t>
      </w:r>
      <w:r w:rsidR="00F639D9" w:rsidRPr="00D40FC5">
        <w:rPr>
          <w:rFonts w:ascii="Arial" w:hAnsi="Arial" w:cs="Arial"/>
          <w:sz w:val="22"/>
          <w:szCs w:val="22"/>
        </w:rPr>
        <w:t>(</w:t>
      </w:r>
      <w:r w:rsidRPr="00D40FC5">
        <w:rPr>
          <w:rFonts w:ascii="Arial" w:hAnsi="Arial" w:cs="Arial"/>
          <w:sz w:val="22"/>
          <w:szCs w:val="22"/>
        </w:rPr>
        <w:t>VAT</w:t>
      </w:r>
      <w:r w:rsidR="00F639D9" w:rsidRPr="00D40FC5">
        <w:rPr>
          <w:rFonts w:ascii="Arial" w:hAnsi="Arial" w:cs="Arial"/>
          <w:sz w:val="22"/>
          <w:szCs w:val="22"/>
        </w:rPr>
        <w:t>)</w:t>
      </w:r>
      <w:r w:rsidRPr="00D40FC5">
        <w:rPr>
          <w:rFonts w:ascii="Arial" w:hAnsi="Arial" w:cs="Arial"/>
          <w:sz w:val="22"/>
          <w:szCs w:val="22"/>
        </w:rPr>
        <w:t xml:space="preserve"> and Association Dues, with an escalati</w:t>
      </w:r>
      <w:r w:rsidR="00B9581B" w:rsidRPr="00D40FC5">
        <w:rPr>
          <w:rFonts w:ascii="Arial" w:hAnsi="Arial" w:cs="Arial"/>
          <w:sz w:val="22"/>
          <w:szCs w:val="22"/>
        </w:rPr>
        <w:t xml:space="preserve">on rate of 5% per annum, </w:t>
      </w:r>
      <w:r w:rsidR="004D1F8C" w:rsidRPr="00D40FC5">
        <w:rPr>
          <w:rFonts w:ascii="Arial" w:hAnsi="Arial" w:cs="Arial"/>
          <w:sz w:val="22"/>
          <w:szCs w:val="22"/>
        </w:rPr>
        <w:t>as summarized in Table 1</w:t>
      </w:r>
      <w:r w:rsidR="00294A4C" w:rsidRPr="00D40FC5">
        <w:rPr>
          <w:rFonts w:ascii="Arial" w:hAnsi="Arial" w:cs="Arial"/>
          <w:sz w:val="22"/>
          <w:szCs w:val="22"/>
        </w:rPr>
        <w:t>3</w:t>
      </w:r>
      <w:r w:rsidR="00B9581B" w:rsidRPr="00D40FC5">
        <w:rPr>
          <w:rFonts w:ascii="Arial" w:hAnsi="Arial" w:cs="Arial"/>
          <w:sz w:val="22"/>
          <w:szCs w:val="22"/>
        </w:rPr>
        <w:t>:</w:t>
      </w:r>
    </w:p>
    <w:p w14:paraId="2324CF3D" w14:textId="77777777" w:rsidR="00D80206" w:rsidRPr="00D40FC5" w:rsidRDefault="00D80206" w:rsidP="00CF03CA">
      <w:pPr>
        <w:pStyle w:val="ListParagraph"/>
        <w:rPr>
          <w:rFonts w:ascii="Arial" w:hAnsi="Arial" w:cs="Arial"/>
          <w:sz w:val="22"/>
          <w:szCs w:val="22"/>
        </w:rPr>
      </w:pPr>
    </w:p>
    <w:p w14:paraId="0D815945" w14:textId="77777777" w:rsidR="004D1F8C" w:rsidRPr="00D40FC5" w:rsidRDefault="004D1F8C" w:rsidP="00CF03CA">
      <w:pPr>
        <w:pStyle w:val="ListParagraph"/>
        <w:jc w:val="center"/>
        <w:rPr>
          <w:rFonts w:ascii="Arial Narrow" w:hAnsi="Arial Narrow" w:cs="Arial"/>
          <w:b/>
          <w:sz w:val="20"/>
          <w:szCs w:val="20"/>
        </w:rPr>
      </w:pPr>
      <w:r w:rsidRPr="00D40FC5">
        <w:rPr>
          <w:rFonts w:ascii="Arial Narrow" w:hAnsi="Arial Narrow" w:cs="Arial"/>
          <w:b/>
          <w:sz w:val="20"/>
          <w:szCs w:val="20"/>
        </w:rPr>
        <w:t xml:space="preserve">Table </w:t>
      </w:r>
      <w:r w:rsidR="00294A4C" w:rsidRPr="00D40FC5">
        <w:rPr>
          <w:rFonts w:ascii="Arial Narrow" w:hAnsi="Arial Narrow" w:cs="Arial"/>
          <w:b/>
          <w:sz w:val="20"/>
          <w:szCs w:val="20"/>
        </w:rPr>
        <w:t>13</w:t>
      </w:r>
      <w:r w:rsidRPr="00D40FC5">
        <w:rPr>
          <w:rFonts w:ascii="Arial Narrow" w:hAnsi="Arial Narrow" w:cs="Arial"/>
          <w:b/>
          <w:sz w:val="20"/>
          <w:szCs w:val="20"/>
        </w:rPr>
        <w:t xml:space="preserve"> – Summary of Contract Price for the Lease of Office Space and Parking Lots</w:t>
      </w:r>
    </w:p>
    <w:p w14:paraId="364A6C81" w14:textId="77777777" w:rsidR="004D1F8C" w:rsidRPr="00D40FC5" w:rsidRDefault="004D1F8C" w:rsidP="00CF03CA">
      <w:pPr>
        <w:pStyle w:val="ListParagraph"/>
        <w:jc w:val="center"/>
        <w:rPr>
          <w:rFonts w:ascii="Arial Narrow" w:hAnsi="Arial Narrow" w:cs="Arial"/>
          <w:b/>
          <w:sz w:val="20"/>
          <w:szCs w:val="20"/>
        </w:rPr>
      </w:pPr>
      <w:r w:rsidRPr="00D40FC5">
        <w:rPr>
          <w:rFonts w:ascii="Arial Narrow" w:hAnsi="Arial Narrow" w:cs="Arial"/>
          <w:sz w:val="20"/>
          <w:szCs w:val="20"/>
        </w:rPr>
        <w:t xml:space="preserve"> </w:t>
      </w:r>
      <w:r w:rsidRPr="00D40FC5">
        <w:rPr>
          <w:rFonts w:ascii="Arial Narrow" w:hAnsi="Arial Narrow" w:cs="Arial"/>
          <w:b/>
          <w:sz w:val="20"/>
          <w:szCs w:val="20"/>
        </w:rPr>
        <w:t>For the Period 2018-2020</w:t>
      </w:r>
    </w:p>
    <w:p w14:paraId="603172CB" w14:textId="77777777" w:rsidR="00926F19" w:rsidRPr="00D40FC5" w:rsidRDefault="00926F19" w:rsidP="00CF03CA">
      <w:pPr>
        <w:pStyle w:val="ListParagraph"/>
        <w:jc w:val="center"/>
        <w:rPr>
          <w:rFonts w:ascii="Arial Narrow" w:hAnsi="Arial Narrow" w:cs="Arial"/>
          <w:b/>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8"/>
        <w:gridCol w:w="3646"/>
        <w:gridCol w:w="3549"/>
      </w:tblGrid>
      <w:tr w:rsidR="00D40FC5" w:rsidRPr="00D40FC5" w14:paraId="039DC482" w14:textId="77777777" w:rsidTr="00F639D9">
        <w:trPr>
          <w:trHeight w:val="314"/>
        </w:trPr>
        <w:tc>
          <w:tcPr>
            <w:tcW w:w="1332" w:type="dxa"/>
            <w:tcBorders>
              <w:top w:val="single" w:sz="4" w:space="0" w:color="auto"/>
              <w:bottom w:val="single" w:sz="4" w:space="0" w:color="auto"/>
            </w:tcBorders>
            <w:vAlign w:val="bottom"/>
          </w:tcPr>
          <w:p w14:paraId="5E8DB2ED" w14:textId="77777777" w:rsidR="009A7DF7" w:rsidRPr="00D40FC5" w:rsidRDefault="009A7DF7" w:rsidP="00D20B39">
            <w:pPr>
              <w:pStyle w:val="Header"/>
              <w:ind w:left="-90" w:firstLine="0"/>
              <w:rPr>
                <w:rFonts w:cs="Arial"/>
                <w:b/>
                <w:bCs/>
                <w:sz w:val="18"/>
                <w:szCs w:val="18"/>
              </w:rPr>
            </w:pPr>
          </w:p>
          <w:p w14:paraId="640DBF18" w14:textId="36F13512" w:rsidR="001D2FA5" w:rsidRPr="00D40FC5" w:rsidRDefault="001D2FA5" w:rsidP="00D20B39">
            <w:pPr>
              <w:pStyle w:val="Header"/>
              <w:ind w:left="-90" w:firstLine="0"/>
              <w:rPr>
                <w:rFonts w:cs="Arial"/>
                <w:b/>
                <w:bCs/>
                <w:sz w:val="18"/>
                <w:szCs w:val="18"/>
              </w:rPr>
            </w:pPr>
            <w:r w:rsidRPr="00D40FC5">
              <w:rPr>
                <w:rFonts w:cs="Arial"/>
                <w:b/>
                <w:bCs/>
                <w:sz w:val="18"/>
                <w:szCs w:val="18"/>
              </w:rPr>
              <w:t>Period</w:t>
            </w:r>
          </w:p>
        </w:tc>
        <w:tc>
          <w:tcPr>
            <w:tcW w:w="3708" w:type="dxa"/>
            <w:tcBorders>
              <w:top w:val="single" w:sz="4" w:space="0" w:color="auto"/>
              <w:bottom w:val="single" w:sz="4" w:space="0" w:color="auto"/>
            </w:tcBorders>
            <w:vAlign w:val="bottom"/>
          </w:tcPr>
          <w:p w14:paraId="195284CD" w14:textId="1BA710D8" w:rsidR="001D2FA5" w:rsidRPr="00D40FC5" w:rsidRDefault="00F639D9" w:rsidP="009A7DF7">
            <w:pPr>
              <w:pStyle w:val="Header"/>
              <w:jc w:val="right"/>
              <w:rPr>
                <w:rFonts w:cs="Arial"/>
                <w:b/>
                <w:bCs/>
                <w:sz w:val="18"/>
                <w:szCs w:val="18"/>
              </w:rPr>
            </w:pPr>
            <w:r w:rsidRPr="00D40FC5">
              <w:rPr>
                <w:rFonts w:cs="Arial"/>
                <w:b/>
                <w:bCs/>
                <w:sz w:val="18"/>
                <w:szCs w:val="18"/>
              </w:rPr>
              <w:t>Monthly</w:t>
            </w:r>
          </w:p>
          <w:p w14:paraId="190EC704" w14:textId="6DEE1FD0" w:rsidR="009A7DF7" w:rsidRPr="00D40FC5" w:rsidRDefault="00F639D9" w:rsidP="009A7DF7">
            <w:pPr>
              <w:pStyle w:val="Header"/>
              <w:jc w:val="right"/>
              <w:rPr>
                <w:rFonts w:cs="Arial"/>
                <w:b/>
                <w:bCs/>
                <w:sz w:val="18"/>
                <w:szCs w:val="18"/>
              </w:rPr>
            </w:pPr>
            <w:r w:rsidRPr="00D40FC5">
              <w:rPr>
                <w:rFonts w:cs="Arial"/>
                <w:b/>
                <w:bCs/>
                <w:sz w:val="18"/>
                <w:szCs w:val="18"/>
              </w:rPr>
              <w:t>Rental</w:t>
            </w:r>
          </w:p>
        </w:tc>
        <w:tc>
          <w:tcPr>
            <w:tcW w:w="3600" w:type="dxa"/>
            <w:tcBorders>
              <w:top w:val="single" w:sz="4" w:space="0" w:color="auto"/>
              <w:bottom w:val="single" w:sz="4" w:space="0" w:color="auto"/>
            </w:tcBorders>
            <w:vAlign w:val="bottom"/>
          </w:tcPr>
          <w:p w14:paraId="66F5B380" w14:textId="77777777" w:rsidR="001D2FA5" w:rsidRPr="00D40FC5" w:rsidRDefault="001D2FA5" w:rsidP="00D20B39">
            <w:pPr>
              <w:pStyle w:val="Header"/>
              <w:ind w:right="-108" w:firstLine="0"/>
              <w:jc w:val="right"/>
              <w:rPr>
                <w:rFonts w:cs="Arial"/>
                <w:b/>
                <w:bCs/>
                <w:sz w:val="18"/>
                <w:szCs w:val="18"/>
              </w:rPr>
            </w:pPr>
            <w:r w:rsidRPr="00D40FC5">
              <w:rPr>
                <w:rFonts w:cs="Arial"/>
                <w:b/>
                <w:bCs/>
                <w:sz w:val="18"/>
                <w:szCs w:val="18"/>
              </w:rPr>
              <w:t xml:space="preserve">                  </w:t>
            </w:r>
            <w:r w:rsidR="00926F19" w:rsidRPr="00D40FC5">
              <w:rPr>
                <w:rFonts w:cs="Arial"/>
                <w:b/>
                <w:bCs/>
                <w:sz w:val="18"/>
                <w:szCs w:val="18"/>
              </w:rPr>
              <w:t xml:space="preserve">                       </w:t>
            </w:r>
            <w:r w:rsidRPr="00D40FC5">
              <w:rPr>
                <w:rFonts w:cs="Arial"/>
                <w:b/>
                <w:bCs/>
                <w:sz w:val="18"/>
                <w:szCs w:val="18"/>
              </w:rPr>
              <w:t xml:space="preserve">Rental Fee </w:t>
            </w:r>
            <w:r w:rsidR="00926F19" w:rsidRPr="00D40FC5">
              <w:rPr>
                <w:rFonts w:cs="Arial"/>
                <w:b/>
                <w:bCs/>
                <w:sz w:val="18"/>
                <w:szCs w:val="18"/>
              </w:rPr>
              <w:t xml:space="preserve">        </w:t>
            </w:r>
            <w:r w:rsidRPr="00D40FC5">
              <w:rPr>
                <w:rFonts w:cs="Arial"/>
                <w:b/>
                <w:bCs/>
                <w:sz w:val="18"/>
                <w:szCs w:val="18"/>
              </w:rPr>
              <w:t xml:space="preserve">                         </w:t>
            </w:r>
          </w:p>
          <w:p w14:paraId="7AF4278A" w14:textId="77777777" w:rsidR="001D2FA5" w:rsidRPr="00D40FC5" w:rsidRDefault="001D2FA5" w:rsidP="00D20B39">
            <w:pPr>
              <w:pStyle w:val="Header"/>
              <w:ind w:right="-108"/>
              <w:jc w:val="right"/>
              <w:rPr>
                <w:rFonts w:cs="Arial"/>
                <w:b/>
                <w:bCs/>
                <w:sz w:val="18"/>
                <w:szCs w:val="18"/>
              </w:rPr>
            </w:pPr>
            <w:r w:rsidRPr="00D40FC5">
              <w:rPr>
                <w:rFonts w:cs="Arial"/>
                <w:b/>
                <w:bCs/>
                <w:sz w:val="18"/>
                <w:szCs w:val="18"/>
              </w:rPr>
              <w:t xml:space="preserve">              </w:t>
            </w:r>
            <w:r w:rsidR="00926F19" w:rsidRPr="00D40FC5">
              <w:rPr>
                <w:rFonts w:cs="Arial"/>
                <w:b/>
                <w:bCs/>
                <w:sz w:val="18"/>
                <w:szCs w:val="18"/>
              </w:rPr>
              <w:t xml:space="preserve">          </w:t>
            </w:r>
            <w:r w:rsidR="004D1F8C" w:rsidRPr="00D40FC5">
              <w:rPr>
                <w:rFonts w:cs="Arial"/>
                <w:b/>
                <w:bCs/>
                <w:sz w:val="18"/>
                <w:szCs w:val="18"/>
              </w:rPr>
              <w:t xml:space="preserve">per </w:t>
            </w:r>
            <w:r w:rsidRPr="00D40FC5">
              <w:rPr>
                <w:rFonts w:cs="Arial"/>
                <w:b/>
                <w:bCs/>
                <w:sz w:val="18"/>
                <w:szCs w:val="18"/>
              </w:rPr>
              <w:t>Annum</w:t>
            </w:r>
          </w:p>
        </w:tc>
      </w:tr>
      <w:tr w:rsidR="00D40FC5" w:rsidRPr="00D40FC5" w14:paraId="4D06C788" w14:textId="77777777" w:rsidTr="006B58DD">
        <w:tc>
          <w:tcPr>
            <w:tcW w:w="1332" w:type="dxa"/>
            <w:tcBorders>
              <w:top w:val="single" w:sz="4" w:space="0" w:color="auto"/>
            </w:tcBorders>
          </w:tcPr>
          <w:p w14:paraId="56886DF1" w14:textId="77777777" w:rsidR="001D2FA5" w:rsidRPr="00D40FC5" w:rsidRDefault="001D2FA5" w:rsidP="00D20B39">
            <w:pPr>
              <w:pStyle w:val="Header"/>
              <w:ind w:left="-90" w:firstLine="0"/>
              <w:rPr>
                <w:rFonts w:cs="Arial"/>
                <w:sz w:val="18"/>
                <w:szCs w:val="18"/>
              </w:rPr>
            </w:pPr>
            <w:r w:rsidRPr="00D40FC5">
              <w:rPr>
                <w:rFonts w:cs="Arial"/>
                <w:sz w:val="18"/>
                <w:szCs w:val="18"/>
              </w:rPr>
              <w:t>2018</w:t>
            </w:r>
          </w:p>
        </w:tc>
        <w:tc>
          <w:tcPr>
            <w:tcW w:w="3708" w:type="dxa"/>
            <w:tcBorders>
              <w:top w:val="single" w:sz="4" w:space="0" w:color="auto"/>
            </w:tcBorders>
          </w:tcPr>
          <w:p w14:paraId="4AEE91AA" w14:textId="3E3E5065" w:rsidR="001D2FA5" w:rsidRPr="00D40FC5" w:rsidRDefault="00F639D9" w:rsidP="00CF03CA">
            <w:pPr>
              <w:pStyle w:val="Header"/>
              <w:jc w:val="right"/>
              <w:rPr>
                <w:rFonts w:cs="Arial"/>
                <w:sz w:val="18"/>
                <w:szCs w:val="18"/>
              </w:rPr>
            </w:pPr>
            <w:r w:rsidRPr="00D40FC5">
              <w:rPr>
                <w:rFonts w:cs="Arial"/>
                <w:sz w:val="18"/>
                <w:szCs w:val="18"/>
              </w:rPr>
              <w:t xml:space="preserve">P </w:t>
            </w:r>
            <w:r w:rsidR="001D2FA5" w:rsidRPr="00D40FC5">
              <w:rPr>
                <w:rFonts w:cs="Arial"/>
                <w:sz w:val="18"/>
                <w:szCs w:val="18"/>
              </w:rPr>
              <w:t>8,210,190.24</w:t>
            </w:r>
          </w:p>
        </w:tc>
        <w:tc>
          <w:tcPr>
            <w:tcW w:w="3600" w:type="dxa"/>
            <w:tcBorders>
              <w:top w:val="single" w:sz="4" w:space="0" w:color="auto"/>
            </w:tcBorders>
          </w:tcPr>
          <w:p w14:paraId="3D56FBCD" w14:textId="61C0F719" w:rsidR="001D2FA5" w:rsidRPr="00D40FC5" w:rsidRDefault="00F639D9" w:rsidP="00D20B39">
            <w:pPr>
              <w:pStyle w:val="Header"/>
              <w:ind w:right="-108"/>
              <w:jc w:val="right"/>
              <w:rPr>
                <w:rFonts w:cs="Arial"/>
                <w:sz w:val="18"/>
                <w:szCs w:val="18"/>
              </w:rPr>
            </w:pPr>
            <w:r w:rsidRPr="00D40FC5">
              <w:rPr>
                <w:rFonts w:cs="Arial"/>
                <w:sz w:val="18"/>
                <w:szCs w:val="18"/>
              </w:rPr>
              <w:t xml:space="preserve">P   </w:t>
            </w:r>
            <w:r w:rsidR="001D2FA5" w:rsidRPr="00D40FC5">
              <w:rPr>
                <w:rFonts w:cs="Arial"/>
                <w:sz w:val="18"/>
                <w:szCs w:val="18"/>
              </w:rPr>
              <w:t>98,522,282.88</w:t>
            </w:r>
          </w:p>
        </w:tc>
      </w:tr>
      <w:tr w:rsidR="00D40FC5" w:rsidRPr="00D40FC5" w14:paraId="32C524A3" w14:textId="77777777" w:rsidTr="006B58DD">
        <w:tc>
          <w:tcPr>
            <w:tcW w:w="1332" w:type="dxa"/>
          </w:tcPr>
          <w:p w14:paraId="18218101" w14:textId="77777777" w:rsidR="001D2FA5" w:rsidRPr="00D40FC5" w:rsidRDefault="001D2FA5" w:rsidP="00D20B39">
            <w:pPr>
              <w:pStyle w:val="Header"/>
              <w:ind w:left="-90" w:firstLine="0"/>
              <w:rPr>
                <w:rFonts w:cs="Arial"/>
                <w:sz w:val="18"/>
                <w:szCs w:val="18"/>
              </w:rPr>
            </w:pPr>
            <w:r w:rsidRPr="00D40FC5">
              <w:rPr>
                <w:rFonts w:cs="Arial"/>
                <w:sz w:val="18"/>
                <w:szCs w:val="18"/>
              </w:rPr>
              <w:t>2019</w:t>
            </w:r>
          </w:p>
        </w:tc>
        <w:tc>
          <w:tcPr>
            <w:tcW w:w="3708" w:type="dxa"/>
          </w:tcPr>
          <w:p w14:paraId="585EB99C" w14:textId="77777777" w:rsidR="001D2FA5" w:rsidRPr="00D40FC5" w:rsidRDefault="001D2FA5" w:rsidP="00CF03CA">
            <w:pPr>
              <w:pStyle w:val="Header"/>
              <w:jc w:val="right"/>
              <w:rPr>
                <w:rFonts w:cs="Arial"/>
                <w:sz w:val="18"/>
                <w:szCs w:val="18"/>
              </w:rPr>
            </w:pPr>
            <w:r w:rsidRPr="00D40FC5">
              <w:rPr>
                <w:rFonts w:cs="Arial"/>
                <w:sz w:val="18"/>
                <w:szCs w:val="18"/>
              </w:rPr>
              <w:t>8,620,699.75</w:t>
            </w:r>
          </w:p>
        </w:tc>
        <w:tc>
          <w:tcPr>
            <w:tcW w:w="3600" w:type="dxa"/>
          </w:tcPr>
          <w:p w14:paraId="450382FE" w14:textId="19BC1BD5" w:rsidR="001D2FA5" w:rsidRPr="00D40FC5" w:rsidRDefault="001D2FA5" w:rsidP="00F639D9">
            <w:pPr>
              <w:pStyle w:val="Header"/>
              <w:ind w:right="-108"/>
              <w:jc w:val="right"/>
              <w:rPr>
                <w:rFonts w:cs="Arial"/>
                <w:sz w:val="18"/>
                <w:szCs w:val="18"/>
              </w:rPr>
            </w:pPr>
            <w:r w:rsidRPr="00D40FC5">
              <w:rPr>
                <w:rFonts w:cs="Arial"/>
                <w:sz w:val="18"/>
                <w:szCs w:val="18"/>
              </w:rPr>
              <w:t>103,448,397.0</w:t>
            </w:r>
            <w:r w:rsidR="00F639D9" w:rsidRPr="00D40FC5">
              <w:rPr>
                <w:rFonts w:cs="Arial"/>
                <w:sz w:val="18"/>
                <w:szCs w:val="18"/>
              </w:rPr>
              <w:t>0</w:t>
            </w:r>
          </w:p>
        </w:tc>
      </w:tr>
      <w:tr w:rsidR="00D40FC5" w:rsidRPr="00D40FC5" w14:paraId="5D5458F5" w14:textId="77777777" w:rsidTr="006B58DD">
        <w:tc>
          <w:tcPr>
            <w:tcW w:w="1332" w:type="dxa"/>
            <w:tcBorders>
              <w:bottom w:val="single" w:sz="4" w:space="0" w:color="auto"/>
            </w:tcBorders>
          </w:tcPr>
          <w:p w14:paraId="501B5D4D" w14:textId="77777777" w:rsidR="001D2FA5" w:rsidRPr="00D40FC5" w:rsidRDefault="001D2FA5" w:rsidP="00D20B39">
            <w:pPr>
              <w:pStyle w:val="Header"/>
              <w:ind w:left="-90" w:firstLine="0"/>
              <w:rPr>
                <w:rFonts w:cs="Arial"/>
                <w:sz w:val="18"/>
                <w:szCs w:val="18"/>
              </w:rPr>
            </w:pPr>
            <w:r w:rsidRPr="00D40FC5">
              <w:rPr>
                <w:rFonts w:cs="Arial"/>
                <w:sz w:val="18"/>
                <w:szCs w:val="18"/>
              </w:rPr>
              <w:t>2020</w:t>
            </w:r>
          </w:p>
        </w:tc>
        <w:tc>
          <w:tcPr>
            <w:tcW w:w="3708" w:type="dxa"/>
            <w:tcBorders>
              <w:bottom w:val="single" w:sz="4" w:space="0" w:color="auto"/>
            </w:tcBorders>
          </w:tcPr>
          <w:p w14:paraId="44D735E1" w14:textId="77777777" w:rsidR="001D2FA5" w:rsidRPr="00D40FC5" w:rsidRDefault="001D2FA5" w:rsidP="00CF03CA">
            <w:pPr>
              <w:pStyle w:val="Header"/>
              <w:jc w:val="right"/>
              <w:rPr>
                <w:rFonts w:cs="Arial"/>
                <w:sz w:val="18"/>
                <w:szCs w:val="18"/>
              </w:rPr>
            </w:pPr>
            <w:r w:rsidRPr="00D40FC5">
              <w:rPr>
                <w:rFonts w:cs="Arial"/>
                <w:sz w:val="18"/>
                <w:szCs w:val="18"/>
              </w:rPr>
              <w:t>9,051,734.74</w:t>
            </w:r>
          </w:p>
        </w:tc>
        <w:tc>
          <w:tcPr>
            <w:tcW w:w="3600" w:type="dxa"/>
            <w:tcBorders>
              <w:bottom w:val="single" w:sz="4" w:space="0" w:color="auto"/>
            </w:tcBorders>
          </w:tcPr>
          <w:p w14:paraId="0F3AC997" w14:textId="77777777" w:rsidR="001D2FA5" w:rsidRPr="00D40FC5" w:rsidRDefault="001D2FA5" w:rsidP="00D20B39">
            <w:pPr>
              <w:pStyle w:val="Header"/>
              <w:ind w:right="-108"/>
              <w:jc w:val="right"/>
              <w:rPr>
                <w:rFonts w:cs="Arial"/>
                <w:sz w:val="18"/>
                <w:szCs w:val="18"/>
              </w:rPr>
            </w:pPr>
            <w:r w:rsidRPr="00D40FC5">
              <w:rPr>
                <w:rFonts w:cs="Arial"/>
                <w:sz w:val="18"/>
                <w:szCs w:val="18"/>
              </w:rPr>
              <w:t>108,620,816.88</w:t>
            </w:r>
          </w:p>
        </w:tc>
      </w:tr>
      <w:tr w:rsidR="001D2FA5" w:rsidRPr="00D40FC5" w14:paraId="6E1E3B3F" w14:textId="77777777" w:rsidTr="006B58DD">
        <w:tc>
          <w:tcPr>
            <w:tcW w:w="1332" w:type="dxa"/>
            <w:tcBorders>
              <w:top w:val="single" w:sz="4" w:space="0" w:color="auto"/>
              <w:bottom w:val="double" w:sz="4" w:space="0" w:color="auto"/>
            </w:tcBorders>
          </w:tcPr>
          <w:p w14:paraId="56464CBB" w14:textId="77777777" w:rsidR="009A7DF7" w:rsidRPr="00D40FC5" w:rsidRDefault="009A7DF7" w:rsidP="00D20B39">
            <w:pPr>
              <w:pStyle w:val="Header"/>
              <w:ind w:left="-90" w:firstLine="0"/>
              <w:rPr>
                <w:rFonts w:cs="Arial"/>
                <w:b/>
                <w:bCs/>
                <w:sz w:val="18"/>
                <w:szCs w:val="18"/>
              </w:rPr>
            </w:pPr>
          </w:p>
          <w:p w14:paraId="07E58433" w14:textId="674ED4CB" w:rsidR="001D2FA5" w:rsidRPr="00D40FC5" w:rsidRDefault="001D2FA5" w:rsidP="00D20B39">
            <w:pPr>
              <w:pStyle w:val="Header"/>
              <w:ind w:left="-90" w:firstLine="0"/>
              <w:rPr>
                <w:rFonts w:cs="Arial"/>
                <w:b/>
                <w:bCs/>
                <w:sz w:val="18"/>
                <w:szCs w:val="18"/>
              </w:rPr>
            </w:pPr>
            <w:r w:rsidRPr="00D40FC5">
              <w:rPr>
                <w:rFonts w:cs="Arial"/>
                <w:b/>
                <w:bCs/>
                <w:sz w:val="18"/>
                <w:szCs w:val="18"/>
              </w:rPr>
              <w:t>Total</w:t>
            </w:r>
          </w:p>
        </w:tc>
        <w:tc>
          <w:tcPr>
            <w:tcW w:w="3708" w:type="dxa"/>
            <w:tcBorders>
              <w:top w:val="single" w:sz="4" w:space="0" w:color="auto"/>
              <w:bottom w:val="double" w:sz="4" w:space="0" w:color="auto"/>
            </w:tcBorders>
          </w:tcPr>
          <w:p w14:paraId="0B0D602A" w14:textId="77777777" w:rsidR="001D2FA5" w:rsidRPr="00D40FC5" w:rsidRDefault="001D2FA5" w:rsidP="00CF03CA">
            <w:pPr>
              <w:pStyle w:val="Header"/>
              <w:rPr>
                <w:rFonts w:cs="Arial"/>
                <w:b/>
                <w:bCs/>
                <w:sz w:val="18"/>
                <w:szCs w:val="18"/>
              </w:rPr>
            </w:pPr>
          </w:p>
        </w:tc>
        <w:tc>
          <w:tcPr>
            <w:tcW w:w="3600" w:type="dxa"/>
            <w:tcBorders>
              <w:top w:val="single" w:sz="4" w:space="0" w:color="auto"/>
              <w:bottom w:val="double" w:sz="4" w:space="0" w:color="auto"/>
            </w:tcBorders>
          </w:tcPr>
          <w:p w14:paraId="557E1AAA" w14:textId="77777777" w:rsidR="009A7DF7" w:rsidRPr="00D40FC5" w:rsidRDefault="009A7DF7" w:rsidP="00D20B39">
            <w:pPr>
              <w:pStyle w:val="Header"/>
              <w:ind w:right="-108"/>
              <w:jc w:val="right"/>
              <w:rPr>
                <w:rFonts w:cs="Arial"/>
                <w:b/>
                <w:bCs/>
                <w:sz w:val="18"/>
                <w:szCs w:val="18"/>
              </w:rPr>
            </w:pPr>
          </w:p>
          <w:p w14:paraId="1B2ED140" w14:textId="0B656067" w:rsidR="001D2FA5" w:rsidRPr="00D40FC5" w:rsidRDefault="00F639D9" w:rsidP="00F639D9">
            <w:pPr>
              <w:pStyle w:val="Header"/>
              <w:ind w:right="-108"/>
              <w:jc w:val="right"/>
              <w:rPr>
                <w:rFonts w:cs="Arial"/>
                <w:b/>
                <w:bCs/>
                <w:sz w:val="18"/>
                <w:szCs w:val="18"/>
              </w:rPr>
            </w:pPr>
            <w:r w:rsidRPr="00D40FC5">
              <w:rPr>
                <w:rFonts w:cs="Arial"/>
                <w:b/>
                <w:bCs/>
                <w:sz w:val="18"/>
                <w:szCs w:val="18"/>
              </w:rPr>
              <w:t xml:space="preserve">P </w:t>
            </w:r>
            <w:r w:rsidR="008017DA" w:rsidRPr="00D40FC5">
              <w:rPr>
                <w:rFonts w:cs="Arial"/>
                <w:b/>
                <w:bCs/>
                <w:sz w:val="18"/>
                <w:szCs w:val="18"/>
              </w:rPr>
              <w:fldChar w:fldCharType="begin"/>
            </w:r>
            <w:r w:rsidR="001D2FA5" w:rsidRPr="00D40FC5">
              <w:rPr>
                <w:rFonts w:cs="Arial"/>
                <w:b/>
                <w:bCs/>
                <w:sz w:val="18"/>
                <w:szCs w:val="18"/>
              </w:rPr>
              <w:instrText xml:space="preserve"> =SUM(ABOVE) </w:instrText>
            </w:r>
            <w:r w:rsidR="008017DA" w:rsidRPr="00D40FC5">
              <w:rPr>
                <w:rFonts w:cs="Arial"/>
                <w:b/>
                <w:bCs/>
                <w:sz w:val="18"/>
                <w:szCs w:val="18"/>
              </w:rPr>
              <w:fldChar w:fldCharType="separate"/>
            </w:r>
            <w:r w:rsidR="001D2FA5" w:rsidRPr="00D40FC5">
              <w:rPr>
                <w:rFonts w:cs="Arial"/>
                <w:b/>
                <w:bCs/>
                <w:noProof/>
                <w:sz w:val="18"/>
                <w:szCs w:val="18"/>
              </w:rPr>
              <w:t>310,591,496.7</w:t>
            </w:r>
            <w:r w:rsidRPr="00D40FC5">
              <w:rPr>
                <w:rFonts w:cs="Arial"/>
                <w:b/>
                <w:bCs/>
                <w:noProof/>
                <w:sz w:val="18"/>
                <w:szCs w:val="18"/>
              </w:rPr>
              <w:t>6</w:t>
            </w:r>
            <w:r w:rsidR="008017DA" w:rsidRPr="00D40FC5">
              <w:rPr>
                <w:rFonts w:cs="Arial"/>
                <w:b/>
                <w:bCs/>
                <w:sz w:val="18"/>
                <w:szCs w:val="18"/>
              </w:rPr>
              <w:fldChar w:fldCharType="end"/>
            </w:r>
          </w:p>
        </w:tc>
      </w:tr>
    </w:tbl>
    <w:p w14:paraId="18D3C62B" w14:textId="6A5B8361" w:rsidR="00485612" w:rsidRPr="00D40FC5" w:rsidRDefault="00485612" w:rsidP="00485612">
      <w:pPr>
        <w:pStyle w:val="ListParagraph"/>
        <w:ind w:left="1440"/>
        <w:contextualSpacing/>
        <w:jc w:val="both"/>
        <w:rPr>
          <w:rFonts w:ascii="Arial" w:hAnsi="Arial" w:cs="Arial"/>
          <w:sz w:val="22"/>
          <w:szCs w:val="22"/>
        </w:rPr>
      </w:pPr>
    </w:p>
    <w:p w14:paraId="0F6610DA" w14:textId="577997AE" w:rsidR="003F4392" w:rsidRPr="00D40FC5" w:rsidRDefault="003F439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Section 4 of the</w:t>
      </w:r>
      <w:r w:rsidR="001D2FA5" w:rsidRPr="00D40FC5">
        <w:rPr>
          <w:rFonts w:ascii="Arial" w:hAnsi="Arial" w:cs="Arial"/>
          <w:sz w:val="22"/>
          <w:szCs w:val="22"/>
        </w:rPr>
        <w:t xml:space="preserve"> said Contract of Lease </w:t>
      </w:r>
      <w:r w:rsidRPr="00D40FC5">
        <w:rPr>
          <w:rFonts w:ascii="Arial" w:hAnsi="Arial" w:cs="Arial"/>
          <w:sz w:val="22"/>
          <w:szCs w:val="22"/>
        </w:rPr>
        <w:t xml:space="preserve">provides that, immediately upon signing of the contract, </w:t>
      </w:r>
      <w:r w:rsidR="00F639D9" w:rsidRPr="00D40FC5">
        <w:rPr>
          <w:rFonts w:ascii="Arial" w:hAnsi="Arial" w:cs="Arial"/>
          <w:sz w:val="22"/>
          <w:szCs w:val="22"/>
        </w:rPr>
        <w:t xml:space="preserve">the </w:t>
      </w:r>
      <w:r w:rsidRPr="00D40FC5">
        <w:rPr>
          <w:rFonts w:ascii="Arial" w:hAnsi="Arial" w:cs="Arial"/>
          <w:sz w:val="22"/>
          <w:szCs w:val="22"/>
        </w:rPr>
        <w:t>PCSO shall pay the Lesso</w:t>
      </w:r>
      <w:r w:rsidR="00537642" w:rsidRPr="00D40FC5">
        <w:rPr>
          <w:rFonts w:ascii="Arial" w:hAnsi="Arial" w:cs="Arial"/>
          <w:sz w:val="22"/>
          <w:szCs w:val="22"/>
        </w:rPr>
        <w:t xml:space="preserve">r the amount of P24,630,570.72, </w:t>
      </w:r>
      <w:r w:rsidRPr="00D40FC5">
        <w:rPr>
          <w:rFonts w:ascii="Arial" w:hAnsi="Arial" w:cs="Arial"/>
          <w:sz w:val="22"/>
          <w:szCs w:val="22"/>
        </w:rPr>
        <w:t>representing three months</w:t>
      </w:r>
      <w:r w:rsidR="00F639D9" w:rsidRPr="00D40FC5">
        <w:rPr>
          <w:rFonts w:ascii="Arial" w:hAnsi="Arial" w:cs="Arial"/>
          <w:sz w:val="22"/>
          <w:szCs w:val="22"/>
        </w:rPr>
        <w:t>’</w:t>
      </w:r>
      <w:r w:rsidRPr="00D40FC5">
        <w:rPr>
          <w:rFonts w:ascii="Arial" w:hAnsi="Arial" w:cs="Arial"/>
          <w:sz w:val="22"/>
          <w:szCs w:val="22"/>
        </w:rPr>
        <w:t xml:space="preserve"> advance rental to be applied to the last three months of the lease contract.</w:t>
      </w:r>
    </w:p>
    <w:p w14:paraId="59A13BA2" w14:textId="77777777" w:rsidR="00537642" w:rsidRPr="00D40FC5" w:rsidRDefault="00537642" w:rsidP="00CF03CA">
      <w:pPr>
        <w:pStyle w:val="ListParagraph"/>
        <w:ind w:left="1440"/>
        <w:contextualSpacing/>
        <w:jc w:val="both"/>
        <w:rPr>
          <w:rFonts w:ascii="Arial" w:hAnsi="Arial" w:cs="Arial"/>
          <w:sz w:val="22"/>
          <w:szCs w:val="22"/>
        </w:rPr>
      </w:pPr>
    </w:p>
    <w:p w14:paraId="197997C9" w14:textId="4C004596" w:rsidR="003F4392" w:rsidRPr="00D40FC5" w:rsidRDefault="00F639D9"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Examination of the A</w:t>
      </w:r>
      <w:r w:rsidR="003F4392" w:rsidRPr="00D40FC5">
        <w:rPr>
          <w:rFonts w:ascii="Arial" w:hAnsi="Arial" w:cs="Arial"/>
          <w:sz w:val="22"/>
          <w:szCs w:val="22"/>
        </w:rPr>
        <w:t>ccounting records disclosed that the following entries were made to recognize the right-of-use asset and lease liability as of December 31, 2019:</w:t>
      </w:r>
    </w:p>
    <w:p w14:paraId="68C0BD01" w14:textId="7A5DA71B" w:rsidR="00D20B39" w:rsidRPr="00D40FC5" w:rsidRDefault="00D20B39" w:rsidP="00D20B39">
      <w:pPr>
        <w:pStyle w:val="ListParagraph"/>
        <w:ind w:left="1440"/>
        <w:contextualSpacing/>
        <w:jc w:val="both"/>
        <w:rPr>
          <w:rFonts w:ascii="Arial" w:hAnsi="Arial" w:cs="Arial"/>
          <w:sz w:val="22"/>
          <w:szCs w:val="22"/>
        </w:rPr>
      </w:pPr>
    </w:p>
    <w:p w14:paraId="451FB80A" w14:textId="7D0F9463" w:rsidR="00D20B39" w:rsidRPr="00D40FC5" w:rsidRDefault="00294A4C" w:rsidP="00D20B39">
      <w:pPr>
        <w:pStyle w:val="ListParagraph"/>
        <w:ind w:left="360"/>
        <w:jc w:val="center"/>
        <w:rPr>
          <w:rFonts w:ascii="Arial Narrow" w:hAnsi="Arial Narrow" w:cs="Arial"/>
          <w:b/>
          <w:sz w:val="20"/>
          <w:szCs w:val="20"/>
          <w:lang w:val="en-PH"/>
        </w:rPr>
      </w:pPr>
      <w:r w:rsidRPr="00D40FC5">
        <w:rPr>
          <w:rFonts w:ascii="Arial Narrow" w:hAnsi="Arial Narrow" w:cs="Arial"/>
          <w:b/>
          <w:sz w:val="20"/>
          <w:szCs w:val="20"/>
        </w:rPr>
        <w:t>Table 14</w:t>
      </w:r>
      <w:r w:rsidR="00F639D9" w:rsidRPr="00D40FC5">
        <w:rPr>
          <w:rFonts w:ascii="Arial Narrow" w:hAnsi="Arial Narrow" w:cs="Arial"/>
          <w:b/>
          <w:sz w:val="20"/>
          <w:szCs w:val="20"/>
        </w:rPr>
        <w:t xml:space="preserve"> – Accounting Entries</w:t>
      </w:r>
      <w:r w:rsidR="00D20B39" w:rsidRPr="00D40FC5">
        <w:rPr>
          <w:rFonts w:ascii="Arial Narrow" w:hAnsi="Arial Narrow" w:cs="Arial"/>
          <w:b/>
          <w:sz w:val="20"/>
          <w:szCs w:val="20"/>
        </w:rPr>
        <w:t xml:space="preserve"> made by PCSO to </w:t>
      </w:r>
      <w:r w:rsidR="00D20B39" w:rsidRPr="00D40FC5">
        <w:rPr>
          <w:rFonts w:ascii="Arial Narrow" w:hAnsi="Arial Narrow" w:cs="Arial"/>
          <w:b/>
          <w:sz w:val="20"/>
          <w:szCs w:val="20"/>
          <w:lang w:val="en-PH"/>
        </w:rPr>
        <w:t xml:space="preserve">recognize the right-of-use asset and lease liability </w:t>
      </w:r>
    </w:p>
    <w:p w14:paraId="6CE427F4" w14:textId="77777777" w:rsidR="00D20B39" w:rsidRPr="00D40FC5" w:rsidRDefault="00D20B39" w:rsidP="00D20B39">
      <w:pPr>
        <w:pStyle w:val="ListParagraph"/>
        <w:ind w:left="360"/>
        <w:jc w:val="center"/>
        <w:rPr>
          <w:rFonts w:ascii="Arial Narrow" w:hAnsi="Arial Narrow" w:cs="Arial"/>
          <w:b/>
          <w:sz w:val="20"/>
          <w:szCs w:val="20"/>
          <w:lang w:val="en-PH"/>
        </w:rPr>
      </w:pPr>
      <w:r w:rsidRPr="00D40FC5">
        <w:rPr>
          <w:rFonts w:ascii="Arial Narrow" w:hAnsi="Arial Narrow" w:cs="Arial"/>
          <w:b/>
          <w:sz w:val="20"/>
          <w:szCs w:val="20"/>
          <w:lang w:val="en-PH"/>
        </w:rPr>
        <w:t>as of December 31, 2019</w:t>
      </w:r>
    </w:p>
    <w:p w14:paraId="07DDB10F" w14:textId="77777777" w:rsidR="00D20B39" w:rsidRPr="00D40FC5" w:rsidRDefault="00D20B39" w:rsidP="00D20B39">
      <w:pPr>
        <w:pStyle w:val="ListParagraph"/>
        <w:ind w:left="360"/>
        <w:jc w:val="center"/>
        <w:rPr>
          <w:rFonts w:ascii="Arial Narrow" w:hAnsi="Arial Narrow" w:cs="Arial"/>
          <w:b/>
          <w:sz w:val="20"/>
          <w:szCs w:val="20"/>
        </w:rPr>
      </w:pPr>
    </w:p>
    <w:tbl>
      <w:tblPr>
        <w:tblStyle w:val="TableGrid"/>
        <w:tblW w:w="8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7"/>
        <w:gridCol w:w="1017"/>
        <w:gridCol w:w="289"/>
        <w:gridCol w:w="1569"/>
        <w:gridCol w:w="236"/>
        <w:gridCol w:w="1557"/>
      </w:tblGrid>
      <w:tr w:rsidR="00D40FC5" w:rsidRPr="00D40FC5" w14:paraId="325BB95A" w14:textId="77777777" w:rsidTr="00F639D9">
        <w:tc>
          <w:tcPr>
            <w:tcW w:w="3947" w:type="dxa"/>
            <w:tcBorders>
              <w:top w:val="single" w:sz="4" w:space="0" w:color="auto"/>
              <w:bottom w:val="single" w:sz="4" w:space="0" w:color="auto"/>
            </w:tcBorders>
            <w:vAlign w:val="center"/>
          </w:tcPr>
          <w:p w14:paraId="5EDE31D6" w14:textId="77777777" w:rsidR="00537642" w:rsidRPr="00D40FC5" w:rsidRDefault="00537642" w:rsidP="00CF03CA">
            <w:pPr>
              <w:jc w:val="center"/>
              <w:rPr>
                <w:rFonts w:ascii="Arial" w:hAnsi="Arial" w:cs="Arial"/>
                <w:b/>
                <w:bCs/>
                <w:sz w:val="18"/>
                <w:szCs w:val="18"/>
              </w:rPr>
            </w:pPr>
          </w:p>
        </w:tc>
        <w:tc>
          <w:tcPr>
            <w:tcW w:w="1017" w:type="dxa"/>
            <w:tcBorders>
              <w:top w:val="single" w:sz="4" w:space="0" w:color="auto"/>
              <w:bottom w:val="single" w:sz="4" w:space="0" w:color="auto"/>
            </w:tcBorders>
            <w:vAlign w:val="center"/>
          </w:tcPr>
          <w:p w14:paraId="0D2AD116" w14:textId="77777777" w:rsidR="00537642" w:rsidRPr="00D40FC5" w:rsidRDefault="00537642" w:rsidP="00D20B39">
            <w:pPr>
              <w:jc w:val="right"/>
              <w:rPr>
                <w:rFonts w:ascii="Arial" w:hAnsi="Arial" w:cs="Arial"/>
                <w:b/>
                <w:bCs/>
                <w:sz w:val="18"/>
                <w:szCs w:val="18"/>
              </w:rPr>
            </w:pPr>
            <w:r w:rsidRPr="00D40FC5">
              <w:rPr>
                <w:rFonts w:ascii="Arial" w:hAnsi="Arial" w:cs="Arial"/>
                <w:b/>
                <w:bCs/>
                <w:sz w:val="18"/>
                <w:szCs w:val="18"/>
              </w:rPr>
              <w:t>Account Code</w:t>
            </w:r>
          </w:p>
        </w:tc>
        <w:tc>
          <w:tcPr>
            <w:tcW w:w="289" w:type="dxa"/>
            <w:tcBorders>
              <w:top w:val="single" w:sz="4" w:space="0" w:color="auto"/>
              <w:bottom w:val="single" w:sz="4" w:space="0" w:color="auto"/>
            </w:tcBorders>
            <w:vAlign w:val="center"/>
          </w:tcPr>
          <w:p w14:paraId="3EA3F383" w14:textId="77777777" w:rsidR="00537642" w:rsidRPr="00D40FC5" w:rsidRDefault="00537642" w:rsidP="00CF03CA">
            <w:pPr>
              <w:jc w:val="center"/>
              <w:rPr>
                <w:rFonts w:ascii="Arial" w:hAnsi="Arial" w:cs="Arial"/>
                <w:b/>
                <w:bCs/>
                <w:sz w:val="18"/>
                <w:szCs w:val="18"/>
              </w:rPr>
            </w:pPr>
          </w:p>
        </w:tc>
        <w:tc>
          <w:tcPr>
            <w:tcW w:w="1569" w:type="dxa"/>
            <w:tcBorders>
              <w:top w:val="single" w:sz="4" w:space="0" w:color="auto"/>
              <w:bottom w:val="single" w:sz="4" w:space="0" w:color="auto"/>
            </w:tcBorders>
            <w:vAlign w:val="bottom"/>
          </w:tcPr>
          <w:p w14:paraId="32C1BD1C" w14:textId="77777777" w:rsidR="00537642" w:rsidRPr="00D40FC5" w:rsidRDefault="00537642" w:rsidP="00D20B39">
            <w:pPr>
              <w:jc w:val="right"/>
              <w:rPr>
                <w:rFonts w:ascii="Arial" w:hAnsi="Arial" w:cs="Arial"/>
                <w:b/>
                <w:bCs/>
                <w:sz w:val="18"/>
                <w:szCs w:val="18"/>
              </w:rPr>
            </w:pPr>
            <w:r w:rsidRPr="00D40FC5">
              <w:rPr>
                <w:rFonts w:ascii="Arial" w:hAnsi="Arial" w:cs="Arial"/>
                <w:b/>
                <w:bCs/>
                <w:sz w:val="18"/>
                <w:szCs w:val="18"/>
              </w:rPr>
              <w:t>Debit</w:t>
            </w:r>
          </w:p>
        </w:tc>
        <w:tc>
          <w:tcPr>
            <w:tcW w:w="236" w:type="dxa"/>
            <w:tcBorders>
              <w:top w:val="single" w:sz="4" w:space="0" w:color="auto"/>
              <w:bottom w:val="single" w:sz="4" w:space="0" w:color="auto"/>
            </w:tcBorders>
            <w:vAlign w:val="bottom"/>
          </w:tcPr>
          <w:p w14:paraId="4D80B0D0" w14:textId="77777777" w:rsidR="00537642" w:rsidRPr="00D40FC5" w:rsidRDefault="00537642" w:rsidP="00CF03CA">
            <w:pPr>
              <w:jc w:val="center"/>
              <w:rPr>
                <w:rFonts w:ascii="Arial" w:hAnsi="Arial" w:cs="Arial"/>
                <w:b/>
                <w:bCs/>
                <w:sz w:val="18"/>
                <w:szCs w:val="18"/>
              </w:rPr>
            </w:pPr>
          </w:p>
        </w:tc>
        <w:tc>
          <w:tcPr>
            <w:tcW w:w="1557" w:type="dxa"/>
            <w:tcBorders>
              <w:top w:val="single" w:sz="4" w:space="0" w:color="auto"/>
              <w:bottom w:val="single" w:sz="4" w:space="0" w:color="auto"/>
            </w:tcBorders>
            <w:vAlign w:val="bottom"/>
          </w:tcPr>
          <w:p w14:paraId="5D0C0D01" w14:textId="77777777" w:rsidR="00537642" w:rsidRPr="00D40FC5" w:rsidRDefault="00537642" w:rsidP="00D20B39">
            <w:pPr>
              <w:ind w:right="-43"/>
              <w:jc w:val="right"/>
              <w:rPr>
                <w:rFonts w:ascii="Arial" w:hAnsi="Arial" w:cs="Arial"/>
                <w:b/>
                <w:bCs/>
                <w:sz w:val="18"/>
                <w:szCs w:val="18"/>
              </w:rPr>
            </w:pPr>
            <w:r w:rsidRPr="00D40FC5">
              <w:rPr>
                <w:rFonts w:ascii="Arial" w:hAnsi="Arial" w:cs="Arial"/>
                <w:b/>
                <w:bCs/>
                <w:sz w:val="18"/>
                <w:szCs w:val="18"/>
              </w:rPr>
              <w:t>Credit</w:t>
            </w:r>
          </w:p>
        </w:tc>
      </w:tr>
      <w:tr w:rsidR="00D40FC5" w:rsidRPr="00D40FC5" w14:paraId="4DBCC498" w14:textId="77777777" w:rsidTr="006B58DD">
        <w:tc>
          <w:tcPr>
            <w:tcW w:w="3947" w:type="dxa"/>
            <w:tcBorders>
              <w:top w:val="single" w:sz="4" w:space="0" w:color="auto"/>
            </w:tcBorders>
            <w:vAlign w:val="bottom"/>
          </w:tcPr>
          <w:p w14:paraId="03E2914F" w14:textId="032A4D8D" w:rsidR="00537642" w:rsidRPr="00D40FC5" w:rsidRDefault="00F639D9" w:rsidP="00D20B39">
            <w:pPr>
              <w:ind w:hanging="90"/>
              <w:rPr>
                <w:rFonts w:ascii="Arial" w:hAnsi="Arial" w:cs="Arial"/>
                <w:sz w:val="18"/>
                <w:szCs w:val="18"/>
              </w:rPr>
            </w:pPr>
            <w:r w:rsidRPr="00D40FC5">
              <w:rPr>
                <w:rFonts w:ascii="Arial" w:hAnsi="Arial" w:cs="Arial"/>
                <w:sz w:val="18"/>
                <w:szCs w:val="18"/>
              </w:rPr>
              <w:t>Leased assets, buildings and other s</w:t>
            </w:r>
            <w:r w:rsidR="00537642" w:rsidRPr="00D40FC5">
              <w:rPr>
                <w:rFonts w:ascii="Arial" w:hAnsi="Arial" w:cs="Arial"/>
                <w:sz w:val="18"/>
                <w:szCs w:val="18"/>
              </w:rPr>
              <w:t>tructures</w:t>
            </w:r>
          </w:p>
        </w:tc>
        <w:tc>
          <w:tcPr>
            <w:tcW w:w="1017" w:type="dxa"/>
            <w:tcBorders>
              <w:top w:val="single" w:sz="4" w:space="0" w:color="auto"/>
            </w:tcBorders>
            <w:vAlign w:val="center"/>
          </w:tcPr>
          <w:p w14:paraId="25ED2E7C" w14:textId="77777777" w:rsidR="00537642" w:rsidRPr="00D40FC5" w:rsidRDefault="00537642" w:rsidP="00D20B39">
            <w:pPr>
              <w:jc w:val="right"/>
              <w:rPr>
                <w:rFonts w:ascii="Arial" w:hAnsi="Arial" w:cs="Arial"/>
                <w:sz w:val="18"/>
                <w:szCs w:val="18"/>
              </w:rPr>
            </w:pPr>
            <w:r w:rsidRPr="00D40FC5">
              <w:rPr>
                <w:rFonts w:ascii="Arial" w:hAnsi="Arial" w:cs="Arial"/>
                <w:sz w:val="18"/>
                <w:szCs w:val="18"/>
              </w:rPr>
              <w:t>10608020</w:t>
            </w:r>
          </w:p>
        </w:tc>
        <w:tc>
          <w:tcPr>
            <w:tcW w:w="289" w:type="dxa"/>
            <w:tcBorders>
              <w:top w:val="single" w:sz="4" w:space="0" w:color="auto"/>
            </w:tcBorders>
          </w:tcPr>
          <w:p w14:paraId="171D1A06" w14:textId="77777777" w:rsidR="00537642" w:rsidRPr="00D40FC5" w:rsidRDefault="00537642" w:rsidP="00CF03CA">
            <w:pPr>
              <w:ind w:left="-24" w:hanging="24"/>
              <w:jc w:val="right"/>
              <w:rPr>
                <w:rFonts w:ascii="Arial" w:hAnsi="Arial" w:cs="Arial"/>
                <w:sz w:val="18"/>
                <w:szCs w:val="18"/>
              </w:rPr>
            </w:pPr>
            <w:r w:rsidRPr="00D40FC5">
              <w:rPr>
                <w:rFonts w:ascii="Arial" w:hAnsi="Arial" w:cs="Arial"/>
                <w:sz w:val="18"/>
                <w:szCs w:val="18"/>
              </w:rPr>
              <w:t>P</w:t>
            </w:r>
          </w:p>
        </w:tc>
        <w:tc>
          <w:tcPr>
            <w:tcW w:w="1569" w:type="dxa"/>
            <w:tcBorders>
              <w:top w:val="single" w:sz="4" w:space="0" w:color="auto"/>
            </w:tcBorders>
            <w:vAlign w:val="bottom"/>
          </w:tcPr>
          <w:p w14:paraId="527C1CE3" w14:textId="77777777" w:rsidR="00537642" w:rsidRPr="00D40FC5" w:rsidRDefault="00537642" w:rsidP="00D20B39">
            <w:pPr>
              <w:ind w:left="-48"/>
              <w:jc w:val="right"/>
              <w:rPr>
                <w:rFonts w:ascii="Arial" w:hAnsi="Arial" w:cs="Arial"/>
                <w:sz w:val="18"/>
                <w:szCs w:val="18"/>
              </w:rPr>
            </w:pPr>
            <w:r w:rsidRPr="00D40FC5">
              <w:rPr>
                <w:rFonts w:ascii="Arial" w:hAnsi="Arial" w:cs="Arial"/>
                <w:sz w:val="18"/>
                <w:szCs w:val="18"/>
              </w:rPr>
              <w:t xml:space="preserve">100,457,763.87 </w:t>
            </w:r>
          </w:p>
        </w:tc>
        <w:tc>
          <w:tcPr>
            <w:tcW w:w="236" w:type="dxa"/>
            <w:tcBorders>
              <w:top w:val="single" w:sz="4" w:space="0" w:color="auto"/>
            </w:tcBorders>
          </w:tcPr>
          <w:p w14:paraId="7E6D1FF4" w14:textId="77777777" w:rsidR="00537642" w:rsidRPr="00D40FC5" w:rsidRDefault="00537642" w:rsidP="00CF03CA">
            <w:pPr>
              <w:jc w:val="right"/>
              <w:rPr>
                <w:rFonts w:ascii="Arial" w:hAnsi="Arial" w:cs="Arial"/>
                <w:sz w:val="18"/>
                <w:szCs w:val="18"/>
              </w:rPr>
            </w:pPr>
          </w:p>
        </w:tc>
        <w:tc>
          <w:tcPr>
            <w:tcW w:w="1557" w:type="dxa"/>
            <w:tcBorders>
              <w:top w:val="single" w:sz="4" w:space="0" w:color="auto"/>
            </w:tcBorders>
            <w:vAlign w:val="bottom"/>
          </w:tcPr>
          <w:p w14:paraId="3B6FDEA2" w14:textId="77777777" w:rsidR="00537642" w:rsidRPr="00D40FC5" w:rsidRDefault="00537642" w:rsidP="00D20B39">
            <w:pPr>
              <w:ind w:right="-43"/>
              <w:jc w:val="right"/>
              <w:rPr>
                <w:rFonts w:ascii="Arial" w:hAnsi="Arial" w:cs="Arial"/>
                <w:sz w:val="18"/>
                <w:szCs w:val="18"/>
              </w:rPr>
            </w:pPr>
          </w:p>
        </w:tc>
      </w:tr>
      <w:tr w:rsidR="00D40FC5" w:rsidRPr="00D40FC5" w14:paraId="77862F13" w14:textId="77777777" w:rsidTr="006B58DD">
        <w:tc>
          <w:tcPr>
            <w:tcW w:w="3947" w:type="dxa"/>
            <w:vAlign w:val="bottom"/>
          </w:tcPr>
          <w:p w14:paraId="5DCEC998" w14:textId="774BC3A8" w:rsidR="00537642" w:rsidRPr="00D40FC5" w:rsidRDefault="00F639D9" w:rsidP="00D20B39">
            <w:pPr>
              <w:ind w:hanging="90"/>
              <w:rPr>
                <w:rFonts w:ascii="Arial" w:hAnsi="Arial" w:cs="Arial"/>
                <w:sz w:val="18"/>
                <w:szCs w:val="18"/>
              </w:rPr>
            </w:pPr>
            <w:r w:rsidRPr="00D40FC5">
              <w:rPr>
                <w:rFonts w:ascii="Arial" w:hAnsi="Arial" w:cs="Arial"/>
                <w:sz w:val="18"/>
                <w:szCs w:val="18"/>
              </w:rPr>
              <w:t>Interest e</w:t>
            </w:r>
            <w:r w:rsidR="00537642" w:rsidRPr="00D40FC5">
              <w:rPr>
                <w:rFonts w:ascii="Arial" w:hAnsi="Arial" w:cs="Arial"/>
                <w:sz w:val="18"/>
                <w:szCs w:val="18"/>
              </w:rPr>
              <w:t>xpense</w:t>
            </w:r>
          </w:p>
        </w:tc>
        <w:tc>
          <w:tcPr>
            <w:tcW w:w="1017" w:type="dxa"/>
            <w:vAlign w:val="center"/>
          </w:tcPr>
          <w:p w14:paraId="6118A5E8" w14:textId="77777777" w:rsidR="00537642" w:rsidRPr="00D40FC5" w:rsidRDefault="00537642" w:rsidP="00D20B39">
            <w:pPr>
              <w:jc w:val="right"/>
              <w:rPr>
                <w:rFonts w:ascii="Arial" w:hAnsi="Arial" w:cs="Arial"/>
                <w:sz w:val="18"/>
                <w:szCs w:val="18"/>
              </w:rPr>
            </w:pPr>
            <w:r w:rsidRPr="00D40FC5">
              <w:rPr>
                <w:rFonts w:ascii="Arial" w:hAnsi="Arial" w:cs="Arial"/>
                <w:sz w:val="18"/>
                <w:szCs w:val="18"/>
              </w:rPr>
              <w:t>50301020</w:t>
            </w:r>
          </w:p>
        </w:tc>
        <w:tc>
          <w:tcPr>
            <w:tcW w:w="289" w:type="dxa"/>
          </w:tcPr>
          <w:p w14:paraId="09A19F62" w14:textId="77777777" w:rsidR="00537642" w:rsidRPr="00D40FC5" w:rsidRDefault="00537642" w:rsidP="00CF03CA">
            <w:pPr>
              <w:jc w:val="right"/>
              <w:rPr>
                <w:rFonts w:ascii="Arial" w:hAnsi="Arial" w:cs="Arial"/>
                <w:sz w:val="18"/>
                <w:szCs w:val="18"/>
              </w:rPr>
            </w:pPr>
          </w:p>
        </w:tc>
        <w:tc>
          <w:tcPr>
            <w:tcW w:w="1569" w:type="dxa"/>
            <w:vAlign w:val="bottom"/>
          </w:tcPr>
          <w:p w14:paraId="186C2DDF" w14:textId="77777777" w:rsidR="00537642" w:rsidRPr="00D40FC5" w:rsidRDefault="00537642" w:rsidP="00D20B39">
            <w:pPr>
              <w:jc w:val="right"/>
              <w:rPr>
                <w:rFonts w:ascii="Arial" w:hAnsi="Arial" w:cs="Arial"/>
                <w:sz w:val="18"/>
                <w:szCs w:val="18"/>
              </w:rPr>
            </w:pPr>
            <w:r w:rsidRPr="00D40FC5">
              <w:rPr>
                <w:rFonts w:ascii="Arial" w:hAnsi="Arial" w:cs="Arial"/>
                <w:sz w:val="18"/>
                <w:szCs w:val="18"/>
              </w:rPr>
              <w:t xml:space="preserve">8,166,381.42 </w:t>
            </w:r>
          </w:p>
        </w:tc>
        <w:tc>
          <w:tcPr>
            <w:tcW w:w="236" w:type="dxa"/>
          </w:tcPr>
          <w:p w14:paraId="0928917E" w14:textId="77777777" w:rsidR="00537642" w:rsidRPr="00D40FC5" w:rsidRDefault="00537642" w:rsidP="00CF03CA">
            <w:pPr>
              <w:jc w:val="right"/>
              <w:rPr>
                <w:rFonts w:ascii="Arial" w:hAnsi="Arial" w:cs="Arial"/>
                <w:sz w:val="18"/>
                <w:szCs w:val="18"/>
              </w:rPr>
            </w:pPr>
          </w:p>
        </w:tc>
        <w:tc>
          <w:tcPr>
            <w:tcW w:w="1557" w:type="dxa"/>
            <w:vAlign w:val="bottom"/>
          </w:tcPr>
          <w:p w14:paraId="74623B34" w14:textId="77777777" w:rsidR="00537642" w:rsidRPr="00D40FC5" w:rsidRDefault="00537642" w:rsidP="00D20B39">
            <w:pPr>
              <w:ind w:right="-43"/>
              <w:jc w:val="right"/>
              <w:rPr>
                <w:rFonts w:ascii="Arial" w:hAnsi="Arial" w:cs="Arial"/>
                <w:sz w:val="18"/>
                <w:szCs w:val="18"/>
              </w:rPr>
            </w:pPr>
          </w:p>
        </w:tc>
      </w:tr>
      <w:tr w:rsidR="00D40FC5" w:rsidRPr="00D40FC5" w14:paraId="2CE727F5" w14:textId="77777777" w:rsidTr="006B58DD">
        <w:tc>
          <w:tcPr>
            <w:tcW w:w="3947" w:type="dxa"/>
            <w:vAlign w:val="bottom"/>
          </w:tcPr>
          <w:p w14:paraId="71C8EF66" w14:textId="77777777" w:rsidR="00537642" w:rsidRPr="00D40FC5" w:rsidRDefault="00537642" w:rsidP="00D20B39">
            <w:pPr>
              <w:ind w:hanging="90"/>
              <w:rPr>
                <w:rFonts w:ascii="Arial" w:hAnsi="Arial" w:cs="Arial"/>
                <w:sz w:val="18"/>
                <w:szCs w:val="18"/>
              </w:rPr>
            </w:pPr>
            <w:r w:rsidRPr="00D40FC5">
              <w:rPr>
                <w:rFonts w:ascii="Arial" w:hAnsi="Arial" w:cs="Arial"/>
                <w:sz w:val="18"/>
                <w:szCs w:val="18"/>
              </w:rPr>
              <w:t>Depreciation</w:t>
            </w:r>
          </w:p>
        </w:tc>
        <w:tc>
          <w:tcPr>
            <w:tcW w:w="1017" w:type="dxa"/>
            <w:vAlign w:val="center"/>
          </w:tcPr>
          <w:p w14:paraId="449513DD" w14:textId="77777777" w:rsidR="00537642" w:rsidRPr="00D40FC5" w:rsidRDefault="00537642" w:rsidP="00D20B39">
            <w:pPr>
              <w:jc w:val="right"/>
              <w:rPr>
                <w:rFonts w:ascii="Arial" w:hAnsi="Arial" w:cs="Arial"/>
                <w:sz w:val="18"/>
                <w:szCs w:val="18"/>
              </w:rPr>
            </w:pPr>
            <w:r w:rsidRPr="00D40FC5">
              <w:rPr>
                <w:rFonts w:ascii="Arial" w:hAnsi="Arial" w:cs="Arial"/>
                <w:sz w:val="18"/>
                <w:szCs w:val="18"/>
              </w:rPr>
              <w:t>50501080</w:t>
            </w:r>
          </w:p>
        </w:tc>
        <w:tc>
          <w:tcPr>
            <w:tcW w:w="289" w:type="dxa"/>
          </w:tcPr>
          <w:p w14:paraId="2627F036" w14:textId="77777777" w:rsidR="00537642" w:rsidRPr="00D40FC5" w:rsidRDefault="00537642" w:rsidP="00CF03CA">
            <w:pPr>
              <w:jc w:val="right"/>
              <w:rPr>
                <w:rFonts w:ascii="Arial" w:hAnsi="Arial" w:cs="Arial"/>
                <w:sz w:val="18"/>
                <w:szCs w:val="18"/>
              </w:rPr>
            </w:pPr>
          </w:p>
        </w:tc>
        <w:tc>
          <w:tcPr>
            <w:tcW w:w="1569" w:type="dxa"/>
            <w:vAlign w:val="bottom"/>
          </w:tcPr>
          <w:p w14:paraId="653702CF" w14:textId="77777777" w:rsidR="00537642" w:rsidRPr="00D40FC5" w:rsidRDefault="00537642" w:rsidP="00D20B39">
            <w:pPr>
              <w:jc w:val="right"/>
              <w:rPr>
                <w:rFonts w:ascii="Arial" w:hAnsi="Arial" w:cs="Arial"/>
                <w:sz w:val="18"/>
                <w:szCs w:val="18"/>
              </w:rPr>
            </w:pPr>
            <w:r w:rsidRPr="00D40FC5">
              <w:rPr>
                <w:rFonts w:ascii="Arial" w:hAnsi="Arial" w:cs="Arial"/>
                <w:sz w:val="18"/>
                <w:szCs w:val="18"/>
              </w:rPr>
              <w:t xml:space="preserve">100,457,763.87 </w:t>
            </w:r>
          </w:p>
        </w:tc>
        <w:tc>
          <w:tcPr>
            <w:tcW w:w="236" w:type="dxa"/>
          </w:tcPr>
          <w:p w14:paraId="0A73AC13" w14:textId="77777777" w:rsidR="00537642" w:rsidRPr="00D40FC5" w:rsidRDefault="00537642" w:rsidP="00CF03CA">
            <w:pPr>
              <w:jc w:val="right"/>
              <w:rPr>
                <w:rFonts w:ascii="Arial" w:hAnsi="Arial" w:cs="Arial"/>
                <w:sz w:val="18"/>
                <w:szCs w:val="18"/>
              </w:rPr>
            </w:pPr>
          </w:p>
        </w:tc>
        <w:tc>
          <w:tcPr>
            <w:tcW w:w="1557" w:type="dxa"/>
            <w:vAlign w:val="bottom"/>
          </w:tcPr>
          <w:p w14:paraId="129D0575" w14:textId="77777777" w:rsidR="00537642" w:rsidRPr="00D40FC5" w:rsidRDefault="00537642" w:rsidP="00D20B39">
            <w:pPr>
              <w:ind w:right="-43"/>
              <w:jc w:val="right"/>
              <w:rPr>
                <w:rFonts w:ascii="Arial" w:hAnsi="Arial" w:cs="Arial"/>
                <w:sz w:val="18"/>
                <w:szCs w:val="18"/>
              </w:rPr>
            </w:pPr>
          </w:p>
        </w:tc>
      </w:tr>
      <w:tr w:rsidR="00D40FC5" w:rsidRPr="00D40FC5" w14:paraId="1470DF64" w14:textId="77777777" w:rsidTr="006B58DD">
        <w:tc>
          <w:tcPr>
            <w:tcW w:w="3947" w:type="dxa"/>
            <w:vAlign w:val="bottom"/>
          </w:tcPr>
          <w:p w14:paraId="3AF49C4C" w14:textId="4209CC7E" w:rsidR="00537642" w:rsidRPr="00D40FC5" w:rsidRDefault="00537642" w:rsidP="00D20B39">
            <w:pPr>
              <w:ind w:hanging="90"/>
              <w:rPr>
                <w:rFonts w:ascii="Arial" w:hAnsi="Arial" w:cs="Arial"/>
                <w:sz w:val="18"/>
                <w:szCs w:val="18"/>
              </w:rPr>
            </w:pPr>
            <w:r w:rsidRPr="00D40FC5">
              <w:rPr>
                <w:rFonts w:ascii="Arial" w:hAnsi="Arial" w:cs="Arial"/>
                <w:sz w:val="18"/>
                <w:szCs w:val="18"/>
              </w:rPr>
              <w:t xml:space="preserve">         </w:t>
            </w:r>
            <w:r w:rsidR="00F639D9" w:rsidRPr="00D40FC5">
              <w:rPr>
                <w:rFonts w:ascii="Arial" w:hAnsi="Arial" w:cs="Arial"/>
                <w:sz w:val="18"/>
                <w:szCs w:val="18"/>
              </w:rPr>
              <w:t xml:space="preserve">  Finance lease p</w:t>
            </w:r>
            <w:r w:rsidRPr="00D40FC5">
              <w:rPr>
                <w:rFonts w:ascii="Arial" w:hAnsi="Arial" w:cs="Arial"/>
                <w:sz w:val="18"/>
                <w:szCs w:val="18"/>
              </w:rPr>
              <w:t>ayable</w:t>
            </w:r>
          </w:p>
        </w:tc>
        <w:tc>
          <w:tcPr>
            <w:tcW w:w="1017" w:type="dxa"/>
            <w:vAlign w:val="center"/>
          </w:tcPr>
          <w:p w14:paraId="551CF596" w14:textId="77777777" w:rsidR="00537642" w:rsidRPr="00D40FC5" w:rsidRDefault="00537642" w:rsidP="00D20B39">
            <w:pPr>
              <w:jc w:val="right"/>
              <w:rPr>
                <w:rFonts w:ascii="Arial" w:hAnsi="Arial" w:cs="Arial"/>
                <w:sz w:val="18"/>
                <w:szCs w:val="18"/>
              </w:rPr>
            </w:pPr>
            <w:r w:rsidRPr="00D40FC5">
              <w:rPr>
                <w:rFonts w:ascii="Arial" w:hAnsi="Arial" w:cs="Arial"/>
                <w:sz w:val="18"/>
                <w:szCs w:val="18"/>
              </w:rPr>
              <w:t>20101070</w:t>
            </w:r>
          </w:p>
        </w:tc>
        <w:tc>
          <w:tcPr>
            <w:tcW w:w="289" w:type="dxa"/>
          </w:tcPr>
          <w:p w14:paraId="53065D7F" w14:textId="77777777" w:rsidR="00537642" w:rsidRPr="00D40FC5" w:rsidRDefault="00537642" w:rsidP="00CF03CA">
            <w:pPr>
              <w:rPr>
                <w:rFonts w:ascii="Arial" w:hAnsi="Arial" w:cs="Arial"/>
                <w:sz w:val="18"/>
                <w:szCs w:val="18"/>
              </w:rPr>
            </w:pPr>
          </w:p>
        </w:tc>
        <w:tc>
          <w:tcPr>
            <w:tcW w:w="1569" w:type="dxa"/>
            <w:vAlign w:val="bottom"/>
          </w:tcPr>
          <w:p w14:paraId="363DC175" w14:textId="77777777" w:rsidR="00537642" w:rsidRPr="00D40FC5" w:rsidRDefault="00537642" w:rsidP="00D20B39">
            <w:pPr>
              <w:jc w:val="right"/>
              <w:rPr>
                <w:rFonts w:ascii="Arial" w:hAnsi="Arial" w:cs="Arial"/>
                <w:sz w:val="18"/>
                <w:szCs w:val="18"/>
              </w:rPr>
            </w:pPr>
          </w:p>
        </w:tc>
        <w:tc>
          <w:tcPr>
            <w:tcW w:w="236" w:type="dxa"/>
          </w:tcPr>
          <w:p w14:paraId="7A3363B1" w14:textId="77777777" w:rsidR="00537642" w:rsidRPr="00D40FC5" w:rsidRDefault="00537642" w:rsidP="00CF03CA">
            <w:pPr>
              <w:jc w:val="right"/>
              <w:rPr>
                <w:rFonts w:ascii="Arial" w:hAnsi="Arial" w:cs="Arial"/>
                <w:sz w:val="18"/>
                <w:szCs w:val="18"/>
              </w:rPr>
            </w:pPr>
            <w:r w:rsidRPr="00D40FC5">
              <w:rPr>
                <w:rFonts w:ascii="Arial" w:hAnsi="Arial" w:cs="Arial"/>
                <w:sz w:val="18"/>
                <w:szCs w:val="18"/>
              </w:rPr>
              <w:t>P</w:t>
            </w:r>
          </w:p>
        </w:tc>
        <w:tc>
          <w:tcPr>
            <w:tcW w:w="1557" w:type="dxa"/>
            <w:vAlign w:val="bottom"/>
          </w:tcPr>
          <w:p w14:paraId="2084745D" w14:textId="77777777" w:rsidR="00537642" w:rsidRPr="00D40FC5" w:rsidRDefault="00537642" w:rsidP="00D20B39">
            <w:pPr>
              <w:ind w:right="-43"/>
              <w:jc w:val="right"/>
              <w:rPr>
                <w:rFonts w:ascii="Arial" w:hAnsi="Arial" w:cs="Arial"/>
                <w:sz w:val="18"/>
                <w:szCs w:val="18"/>
              </w:rPr>
            </w:pPr>
            <w:r w:rsidRPr="00D40FC5">
              <w:rPr>
                <w:rFonts w:ascii="Arial" w:hAnsi="Arial" w:cs="Arial"/>
                <w:sz w:val="18"/>
                <w:szCs w:val="18"/>
              </w:rPr>
              <w:t xml:space="preserve"> 105,633,512.16 </w:t>
            </w:r>
          </w:p>
        </w:tc>
      </w:tr>
      <w:tr w:rsidR="00537642" w:rsidRPr="00D40FC5" w14:paraId="1AE5B425" w14:textId="77777777" w:rsidTr="006B58DD">
        <w:tc>
          <w:tcPr>
            <w:tcW w:w="3947" w:type="dxa"/>
            <w:tcBorders>
              <w:bottom w:val="single" w:sz="4" w:space="0" w:color="auto"/>
            </w:tcBorders>
            <w:vAlign w:val="bottom"/>
          </w:tcPr>
          <w:p w14:paraId="4936BD5E" w14:textId="6F0F0BEE" w:rsidR="00537642" w:rsidRPr="00D40FC5" w:rsidRDefault="00537642" w:rsidP="00D20B39">
            <w:pPr>
              <w:ind w:hanging="90"/>
              <w:rPr>
                <w:rFonts w:ascii="Arial" w:hAnsi="Arial" w:cs="Arial"/>
                <w:sz w:val="18"/>
                <w:szCs w:val="18"/>
              </w:rPr>
            </w:pPr>
            <w:r w:rsidRPr="00D40FC5">
              <w:rPr>
                <w:rFonts w:ascii="Arial" w:hAnsi="Arial" w:cs="Arial"/>
                <w:sz w:val="18"/>
                <w:szCs w:val="18"/>
              </w:rPr>
              <w:t xml:space="preserve">          </w:t>
            </w:r>
            <w:r w:rsidR="00F639D9" w:rsidRPr="00D40FC5">
              <w:rPr>
                <w:rFonts w:ascii="Arial" w:hAnsi="Arial" w:cs="Arial"/>
                <w:sz w:val="18"/>
                <w:szCs w:val="18"/>
              </w:rPr>
              <w:t xml:space="preserve"> Rent e</w:t>
            </w:r>
            <w:r w:rsidRPr="00D40FC5">
              <w:rPr>
                <w:rFonts w:ascii="Arial" w:hAnsi="Arial" w:cs="Arial"/>
                <w:sz w:val="18"/>
                <w:szCs w:val="18"/>
              </w:rPr>
              <w:t>xpenses</w:t>
            </w:r>
          </w:p>
        </w:tc>
        <w:tc>
          <w:tcPr>
            <w:tcW w:w="1017" w:type="dxa"/>
            <w:tcBorders>
              <w:bottom w:val="single" w:sz="4" w:space="0" w:color="auto"/>
            </w:tcBorders>
            <w:vAlign w:val="center"/>
          </w:tcPr>
          <w:p w14:paraId="540BA846" w14:textId="77777777" w:rsidR="00537642" w:rsidRPr="00D40FC5" w:rsidRDefault="00537642" w:rsidP="00D20B39">
            <w:pPr>
              <w:jc w:val="right"/>
              <w:rPr>
                <w:rFonts w:ascii="Arial" w:hAnsi="Arial" w:cs="Arial"/>
                <w:sz w:val="18"/>
                <w:szCs w:val="18"/>
              </w:rPr>
            </w:pPr>
            <w:r w:rsidRPr="00D40FC5">
              <w:rPr>
                <w:rFonts w:ascii="Arial" w:hAnsi="Arial" w:cs="Arial"/>
                <w:sz w:val="18"/>
                <w:szCs w:val="18"/>
              </w:rPr>
              <w:t>50299050</w:t>
            </w:r>
          </w:p>
        </w:tc>
        <w:tc>
          <w:tcPr>
            <w:tcW w:w="289" w:type="dxa"/>
            <w:tcBorders>
              <w:bottom w:val="single" w:sz="4" w:space="0" w:color="auto"/>
            </w:tcBorders>
          </w:tcPr>
          <w:p w14:paraId="5E435933" w14:textId="77777777" w:rsidR="00537642" w:rsidRPr="00D40FC5" w:rsidRDefault="00537642" w:rsidP="00CF03CA">
            <w:pPr>
              <w:rPr>
                <w:rFonts w:ascii="Arial" w:hAnsi="Arial" w:cs="Arial"/>
                <w:sz w:val="18"/>
                <w:szCs w:val="18"/>
              </w:rPr>
            </w:pPr>
          </w:p>
        </w:tc>
        <w:tc>
          <w:tcPr>
            <w:tcW w:w="1569" w:type="dxa"/>
            <w:tcBorders>
              <w:bottom w:val="single" w:sz="4" w:space="0" w:color="auto"/>
            </w:tcBorders>
            <w:vAlign w:val="bottom"/>
          </w:tcPr>
          <w:p w14:paraId="58C1D636" w14:textId="77777777" w:rsidR="00537642" w:rsidRPr="00D40FC5" w:rsidRDefault="00537642" w:rsidP="00CF03CA">
            <w:pPr>
              <w:jc w:val="right"/>
              <w:rPr>
                <w:rFonts w:ascii="Arial" w:hAnsi="Arial" w:cs="Arial"/>
                <w:sz w:val="18"/>
                <w:szCs w:val="18"/>
              </w:rPr>
            </w:pPr>
          </w:p>
        </w:tc>
        <w:tc>
          <w:tcPr>
            <w:tcW w:w="236" w:type="dxa"/>
            <w:tcBorders>
              <w:bottom w:val="single" w:sz="4" w:space="0" w:color="auto"/>
            </w:tcBorders>
          </w:tcPr>
          <w:p w14:paraId="1F43C9E9" w14:textId="77777777" w:rsidR="00537642" w:rsidRPr="00D40FC5" w:rsidRDefault="00537642" w:rsidP="00CF03CA">
            <w:pPr>
              <w:jc w:val="right"/>
              <w:rPr>
                <w:rFonts w:ascii="Arial" w:hAnsi="Arial" w:cs="Arial"/>
                <w:sz w:val="18"/>
                <w:szCs w:val="18"/>
              </w:rPr>
            </w:pPr>
          </w:p>
        </w:tc>
        <w:tc>
          <w:tcPr>
            <w:tcW w:w="1557" w:type="dxa"/>
            <w:tcBorders>
              <w:bottom w:val="single" w:sz="4" w:space="0" w:color="auto"/>
            </w:tcBorders>
            <w:vAlign w:val="bottom"/>
          </w:tcPr>
          <w:p w14:paraId="06A59F87" w14:textId="77777777" w:rsidR="00537642" w:rsidRPr="00D40FC5" w:rsidRDefault="00537642" w:rsidP="00D20B39">
            <w:pPr>
              <w:ind w:right="-43"/>
              <w:jc w:val="right"/>
              <w:rPr>
                <w:rFonts w:ascii="Arial" w:hAnsi="Arial" w:cs="Arial"/>
                <w:sz w:val="18"/>
                <w:szCs w:val="18"/>
              </w:rPr>
            </w:pPr>
            <w:r w:rsidRPr="00D40FC5">
              <w:rPr>
                <w:rFonts w:ascii="Arial" w:hAnsi="Arial" w:cs="Arial"/>
                <w:sz w:val="18"/>
                <w:szCs w:val="18"/>
              </w:rPr>
              <w:t xml:space="preserve"> 103,448,397.00 </w:t>
            </w:r>
          </w:p>
        </w:tc>
      </w:tr>
    </w:tbl>
    <w:p w14:paraId="2F293C99" w14:textId="77777777" w:rsidR="009A7DF7" w:rsidRPr="00D40FC5" w:rsidRDefault="009A7DF7" w:rsidP="009A7DF7">
      <w:pPr>
        <w:pStyle w:val="ListParagraph"/>
        <w:ind w:left="1440"/>
        <w:contextualSpacing/>
        <w:jc w:val="both"/>
        <w:rPr>
          <w:rFonts w:ascii="Arial" w:hAnsi="Arial" w:cs="Arial"/>
          <w:sz w:val="22"/>
          <w:szCs w:val="22"/>
        </w:rPr>
      </w:pPr>
    </w:p>
    <w:p w14:paraId="2717997A" w14:textId="482A074A"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Verification, however, revealed that the recognition of the lease payments in the books of accounts was not in accordance with the provisions of PFRS 16</w:t>
      </w:r>
      <w:r w:rsidR="00A5377B" w:rsidRPr="00D40FC5">
        <w:rPr>
          <w:rFonts w:ascii="Arial" w:hAnsi="Arial" w:cs="Arial"/>
          <w:sz w:val="22"/>
          <w:szCs w:val="22"/>
        </w:rPr>
        <w:t>,</w:t>
      </w:r>
      <w:r w:rsidRPr="00D40FC5">
        <w:rPr>
          <w:rFonts w:ascii="Arial" w:hAnsi="Arial" w:cs="Arial"/>
          <w:sz w:val="22"/>
          <w:szCs w:val="22"/>
        </w:rPr>
        <w:t xml:space="preserve"> resulting in the m</w:t>
      </w:r>
      <w:r w:rsidRPr="00D40FC5">
        <w:rPr>
          <w:rFonts w:ascii="Arial" w:hAnsi="Arial" w:cs="Arial"/>
          <w:bCs/>
          <w:sz w:val="22"/>
          <w:szCs w:val="22"/>
        </w:rPr>
        <w:t xml:space="preserve">isstatements of the Finance Lease Payable, Prepaid Rent, Depreciation Expense, Leased Assets, Accumulated Depreciation, Interest Expense, Rent Expense and Retained Earnings accounts, in view of the following: </w:t>
      </w:r>
    </w:p>
    <w:p w14:paraId="4F67924B" w14:textId="77F1DA16" w:rsidR="00537642" w:rsidRPr="00D40FC5" w:rsidRDefault="00537642" w:rsidP="00CF03CA">
      <w:pPr>
        <w:pStyle w:val="ListParagraph"/>
        <w:ind w:left="1440"/>
        <w:contextualSpacing/>
        <w:jc w:val="both"/>
        <w:rPr>
          <w:rFonts w:ascii="Arial" w:hAnsi="Arial" w:cs="Arial"/>
          <w:sz w:val="22"/>
          <w:szCs w:val="22"/>
        </w:rPr>
      </w:pPr>
    </w:p>
    <w:p w14:paraId="53643132" w14:textId="78292594" w:rsidR="00537642" w:rsidRPr="00D40FC5" w:rsidRDefault="00537642" w:rsidP="00A5377B">
      <w:pPr>
        <w:pStyle w:val="Header"/>
        <w:numPr>
          <w:ilvl w:val="1"/>
          <w:numId w:val="43"/>
        </w:numPr>
        <w:ind w:hanging="731"/>
        <w:rPr>
          <w:rFonts w:cs="Arial"/>
          <w:bCs/>
          <w:i/>
          <w:iCs/>
          <w:sz w:val="22"/>
          <w:szCs w:val="22"/>
        </w:rPr>
      </w:pPr>
      <w:r w:rsidRPr="00D40FC5">
        <w:rPr>
          <w:rFonts w:cs="Arial"/>
          <w:bCs/>
          <w:i/>
          <w:iCs/>
          <w:sz w:val="22"/>
          <w:szCs w:val="22"/>
        </w:rPr>
        <w:t>Measurement of Lease Liability</w:t>
      </w:r>
    </w:p>
    <w:p w14:paraId="45C01EDC" w14:textId="77777777" w:rsidR="00537642" w:rsidRPr="00D40FC5" w:rsidRDefault="00537642" w:rsidP="00CF03CA">
      <w:pPr>
        <w:pStyle w:val="ListParagraph"/>
        <w:ind w:left="1440"/>
        <w:contextualSpacing/>
        <w:jc w:val="both"/>
        <w:rPr>
          <w:rFonts w:ascii="Arial" w:hAnsi="Arial" w:cs="Arial"/>
          <w:sz w:val="22"/>
          <w:szCs w:val="22"/>
        </w:rPr>
      </w:pPr>
    </w:p>
    <w:p w14:paraId="766CB3A3" w14:textId="1757E7F4"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Validation revealed that the incremental borrowing rate (IBR) used by PCSO for the measurement of lease liability was based on the prevailing rate of 5.18% in 2019 for a five-year government security. The concerned personnel of the Accounting and Budget Department (ABD) informed that the IBR was determined based on the assumption that the PCSO will extend the lease for another three years. While there was an assumption of lease extension for another three years, which would modify the lease term to five years, the same ABD personnel explained that the lease liability was determined based on the present value (PV) of the remaining lease payments of two years because the lease payments that will be required for the contract extension </w:t>
      </w:r>
      <w:r w:rsidR="00A5377B" w:rsidRPr="00D40FC5">
        <w:rPr>
          <w:rFonts w:ascii="Arial" w:hAnsi="Arial" w:cs="Arial"/>
          <w:sz w:val="22"/>
          <w:szCs w:val="22"/>
        </w:rPr>
        <w:t>were</w:t>
      </w:r>
      <w:r w:rsidRPr="00D40FC5">
        <w:rPr>
          <w:rFonts w:ascii="Arial" w:hAnsi="Arial" w:cs="Arial"/>
          <w:sz w:val="22"/>
          <w:szCs w:val="22"/>
        </w:rPr>
        <w:t xml:space="preserve"> not identified in the contract. </w:t>
      </w:r>
    </w:p>
    <w:p w14:paraId="43346CA0" w14:textId="77777777" w:rsidR="00537642" w:rsidRPr="00D40FC5" w:rsidRDefault="00537642" w:rsidP="00CF03CA">
      <w:pPr>
        <w:pStyle w:val="ListParagraph"/>
        <w:ind w:left="1440"/>
        <w:contextualSpacing/>
        <w:jc w:val="both"/>
        <w:rPr>
          <w:rFonts w:ascii="Arial" w:hAnsi="Arial" w:cs="Arial"/>
          <w:sz w:val="22"/>
          <w:szCs w:val="22"/>
        </w:rPr>
      </w:pPr>
    </w:p>
    <w:p w14:paraId="4D380C11" w14:textId="77777777"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Paragraph B34 of PFRS 16 states:</w:t>
      </w:r>
    </w:p>
    <w:p w14:paraId="7A33CF20" w14:textId="77777777" w:rsidR="009F2C01" w:rsidRPr="00D40FC5" w:rsidRDefault="009F2C01" w:rsidP="00CF03CA">
      <w:pPr>
        <w:pStyle w:val="ListParagraph"/>
        <w:rPr>
          <w:rFonts w:ascii="Arial" w:hAnsi="Arial" w:cs="Arial"/>
          <w:sz w:val="22"/>
          <w:szCs w:val="22"/>
        </w:rPr>
      </w:pPr>
    </w:p>
    <w:p w14:paraId="309DEE7F" w14:textId="1669638C" w:rsidR="009F2C01" w:rsidRPr="00D40FC5" w:rsidRDefault="009F2C01" w:rsidP="00A5377B">
      <w:pPr>
        <w:pStyle w:val="Header"/>
        <w:tabs>
          <w:tab w:val="left" w:pos="1701"/>
        </w:tabs>
        <w:ind w:left="1701" w:right="675" w:firstLine="0"/>
        <w:rPr>
          <w:rFonts w:cs="Arial"/>
          <w:i/>
          <w:iCs/>
          <w:sz w:val="22"/>
          <w:szCs w:val="22"/>
        </w:rPr>
      </w:pPr>
      <w:r w:rsidRPr="00D40FC5">
        <w:rPr>
          <w:rFonts w:cs="Arial"/>
          <w:i/>
          <w:iCs/>
          <w:sz w:val="22"/>
          <w:szCs w:val="22"/>
        </w:rPr>
        <w:t>In determining the lease term and assessing the length of the non-cancellable period of a lease, an entity shall apply the definition of a contract and determine the period for which the contract is enforceable. A lease is no longer enforceable when the lessee and the lessor each has the right to terminate the lease without permission from the other party with no more</w:t>
      </w:r>
      <w:r w:rsidR="00A5377B" w:rsidRPr="00D40FC5">
        <w:rPr>
          <w:rFonts w:cs="Arial"/>
          <w:i/>
          <w:iCs/>
          <w:sz w:val="22"/>
          <w:szCs w:val="22"/>
        </w:rPr>
        <w:t xml:space="preserve"> than an insignificant penalty.</w:t>
      </w:r>
    </w:p>
    <w:p w14:paraId="35D338F5" w14:textId="77777777" w:rsidR="00537642" w:rsidRPr="00D40FC5" w:rsidRDefault="00537642" w:rsidP="00CF03CA">
      <w:pPr>
        <w:pStyle w:val="ListParagraph"/>
        <w:ind w:left="1440"/>
        <w:rPr>
          <w:rFonts w:ascii="Arial" w:hAnsi="Arial" w:cs="Arial"/>
          <w:sz w:val="22"/>
          <w:szCs w:val="22"/>
        </w:rPr>
      </w:pPr>
    </w:p>
    <w:p w14:paraId="033CD909" w14:textId="1DD364A7" w:rsidR="009F2C01"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Section 2 of the Contract of Lease provides that the lease shall be for a period of three years,</w:t>
      </w:r>
      <w:r w:rsidRPr="00D40FC5">
        <w:rPr>
          <w:rFonts w:ascii="Arial" w:hAnsi="Arial" w:cs="Arial"/>
          <w:i/>
          <w:iCs/>
          <w:sz w:val="22"/>
          <w:szCs w:val="22"/>
        </w:rPr>
        <w:t xml:space="preserve"> “subject to extension as may be agreed upon by the parties with at least 60 days prior written notice, under the same terms, until PCSO shall have awarded a new contract to the winning bidder, unless sooner terminated under the conditions provided in this Agreement or as may be allowed by law.”</w:t>
      </w:r>
      <w:r w:rsidRPr="00D40FC5">
        <w:rPr>
          <w:rFonts w:ascii="Arial" w:hAnsi="Arial" w:cs="Arial"/>
          <w:sz w:val="22"/>
          <w:szCs w:val="22"/>
        </w:rPr>
        <w:t xml:space="preserve"> </w:t>
      </w:r>
    </w:p>
    <w:p w14:paraId="505EF36D" w14:textId="77777777" w:rsidR="009F2C01" w:rsidRPr="00D40FC5" w:rsidRDefault="009F2C01" w:rsidP="00CF03CA">
      <w:pPr>
        <w:pStyle w:val="ListParagraph"/>
        <w:ind w:left="1440"/>
        <w:contextualSpacing/>
        <w:jc w:val="both"/>
        <w:rPr>
          <w:rFonts w:ascii="Arial" w:hAnsi="Arial" w:cs="Arial"/>
          <w:sz w:val="22"/>
          <w:szCs w:val="22"/>
        </w:rPr>
      </w:pPr>
    </w:p>
    <w:p w14:paraId="65AD8F8A" w14:textId="77777777"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Clearly, the extension of the lease requires a mutual agreement of both parties</w:t>
      </w:r>
      <w:r w:rsidR="009F2C01" w:rsidRPr="00D40FC5">
        <w:rPr>
          <w:rFonts w:ascii="Arial" w:hAnsi="Arial" w:cs="Arial"/>
          <w:sz w:val="22"/>
          <w:szCs w:val="22"/>
        </w:rPr>
        <w:t xml:space="preserve">, hence, </w:t>
      </w:r>
      <w:r w:rsidRPr="00D40FC5">
        <w:rPr>
          <w:rFonts w:ascii="Arial" w:hAnsi="Arial" w:cs="Arial"/>
          <w:sz w:val="22"/>
          <w:szCs w:val="22"/>
        </w:rPr>
        <w:t>the contract shall be enforceable only until December 31, 2020</w:t>
      </w:r>
      <w:r w:rsidR="009F2C01" w:rsidRPr="00D40FC5">
        <w:rPr>
          <w:rFonts w:ascii="Arial" w:hAnsi="Arial" w:cs="Arial"/>
          <w:sz w:val="22"/>
          <w:szCs w:val="22"/>
        </w:rPr>
        <w:t>. U</w:t>
      </w:r>
      <w:r w:rsidRPr="00D40FC5">
        <w:rPr>
          <w:rFonts w:ascii="Arial" w:hAnsi="Arial" w:cs="Arial"/>
          <w:sz w:val="22"/>
          <w:szCs w:val="22"/>
        </w:rPr>
        <w:t>sing the rate for a five-year government security as its IBR, based on the assumption that PCSO will extend the lease for another three years, was not in conformity with the above</w:t>
      </w:r>
      <w:r w:rsidR="009F2C01" w:rsidRPr="00D40FC5">
        <w:rPr>
          <w:rFonts w:ascii="Arial" w:hAnsi="Arial" w:cs="Arial"/>
          <w:sz w:val="22"/>
          <w:szCs w:val="22"/>
        </w:rPr>
        <w:t>-stated</w:t>
      </w:r>
      <w:r w:rsidRPr="00D40FC5">
        <w:rPr>
          <w:rFonts w:ascii="Arial" w:hAnsi="Arial" w:cs="Arial"/>
          <w:sz w:val="22"/>
          <w:szCs w:val="22"/>
        </w:rPr>
        <w:t xml:space="preserve"> provision under PFRS 16.</w:t>
      </w:r>
    </w:p>
    <w:p w14:paraId="4E68840A" w14:textId="77777777" w:rsidR="009F2C01" w:rsidRPr="00D40FC5" w:rsidRDefault="009F2C01" w:rsidP="00CF03CA">
      <w:pPr>
        <w:pStyle w:val="ListParagraph"/>
        <w:rPr>
          <w:rFonts w:ascii="Arial" w:hAnsi="Arial" w:cs="Arial"/>
          <w:sz w:val="22"/>
          <w:szCs w:val="22"/>
        </w:rPr>
      </w:pPr>
    </w:p>
    <w:p w14:paraId="1A9E447C" w14:textId="77777777" w:rsidR="00537642" w:rsidRPr="00D40FC5" w:rsidRDefault="009F2C01"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Likewise, </w:t>
      </w:r>
      <w:r w:rsidR="00537642" w:rsidRPr="00D40FC5">
        <w:rPr>
          <w:rFonts w:ascii="Arial" w:hAnsi="Arial" w:cs="Arial"/>
          <w:sz w:val="22"/>
          <w:szCs w:val="22"/>
        </w:rPr>
        <w:t>P</w:t>
      </w:r>
      <w:r w:rsidRPr="00D40FC5">
        <w:rPr>
          <w:rFonts w:ascii="Arial" w:hAnsi="Arial" w:cs="Arial"/>
          <w:sz w:val="22"/>
          <w:szCs w:val="22"/>
        </w:rPr>
        <w:t>aragraph 26 of PFRS 16 states</w:t>
      </w:r>
      <w:r w:rsidR="00537642" w:rsidRPr="00D40FC5">
        <w:rPr>
          <w:rFonts w:ascii="Arial" w:hAnsi="Arial" w:cs="Arial"/>
          <w:sz w:val="22"/>
          <w:szCs w:val="22"/>
        </w:rPr>
        <w:t xml:space="preserve">: </w:t>
      </w:r>
    </w:p>
    <w:p w14:paraId="44B5FC26" w14:textId="77777777" w:rsidR="009F2C01" w:rsidRPr="00D40FC5" w:rsidRDefault="009F2C01" w:rsidP="00CF03CA">
      <w:pPr>
        <w:pStyle w:val="ListParagraph"/>
        <w:rPr>
          <w:rFonts w:ascii="Arial" w:hAnsi="Arial" w:cs="Arial"/>
          <w:sz w:val="22"/>
          <w:szCs w:val="22"/>
        </w:rPr>
      </w:pPr>
    </w:p>
    <w:p w14:paraId="14971300" w14:textId="292B9AEF" w:rsidR="009F2C01" w:rsidRPr="00D40FC5" w:rsidRDefault="009F2C01" w:rsidP="00A5377B">
      <w:pPr>
        <w:pStyle w:val="Header"/>
        <w:ind w:left="1701" w:right="675" w:firstLine="0"/>
        <w:rPr>
          <w:rFonts w:cs="Arial"/>
          <w:sz w:val="22"/>
          <w:szCs w:val="22"/>
        </w:rPr>
      </w:pPr>
      <w:r w:rsidRPr="00D40FC5">
        <w:rPr>
          <w:rFonts w:cs="Arial"/>
          <w:i/>
          <w:iCs/>
          <w:sz w:val="22"/>
          <w:szCs w:val="22"/>
        </w:rPr>
        <w:t xml:space="preserve">At the commencement date, a lessee shall measure the lease liability at the present value of the </w:t>
      </w:r>
      <w:r w:rsidRPr="00D40FC5">
        <w:rPr>
          <w:rFonts w:cs="Arial"/>
          <w:i/>
          <w:iCs/>
          <w:sz w:val="22"/>
          <w:szCs w:val="22"/>
          <w:u w:val="single"/>
        </w:rPr>
        <w:t>lease payments that are not paid at that date</w:t>
      </w:r>
      <w:r w:rsidRPr="00D40FC5">
        <w:rPr>
          <w:rFonts w:cs="Arial"/>
          <w:i/>
          <w:iCs/>
          <w:sz w:val="22"/>
          <w:szCs w:val="22"/>
        </w:rPr>
        <w:t>. The lease payments shall be discounted using the interest rate implicit in the lease, if that rate can be readily determined. If that rate cannot be readily determined, the lessee shall use the lesse</w:t>
      </w:r>
      <w:r w:rsidR="00A5377B" w:rsidRPr="00D40FC5">
        <w:rPr>
          <w:rFonts w:cs="Arial"/>
          <w:i/>
          <w:iCs/>
          <w:sz w:val="22"/>
          <w:szCs w:val="22"/>
        </w:rPr>
        <w:t>e’s incremental borrowing rate.</w:t>
      </w:r>
      <w:r w:rsidRPr="00D40FC5">
        <w:rPr>
          <w:rFonts w:cs="Arial"/>
          <w:sz w:val="22"/>
          <w:szCs w:val="22"/>
        </w:rPr>
        <w:t xml:space="preserve"> </w:t>
      </w:r>
      <w:r w:rsidRPr="00D40FC5">
        <w:rPr>
          <w:rFonts w:cs="Arial"/>
          <w:i/>
          <w:sz w:val="22"/>
          <w:szCs w:val="22"/>
        </w:rPr>
        <w:t>(</w:t>
      </w:r>
      <w:r w:rsidRPr="00D40FC5">
        <w:rPr>
          <w:rFonts w:cs="Arial"/>
          <w:sz w:val="22"/>
          <w:szCs w:val="22"/>
        </w:rPr>
        <w:t xml:space="preserve">Underscoring </w:t>
      </w:r>
      <w:r w:rsidR="00A5377B" w:rsidRPr="00D40FC5">
        <w:rPr>
          <w:rFonts w:cs="Arial"/>
          <w:sz w:val="22"/>
          <w:szCs w:val="22"/>
        </w:rPr>
        <w:t>supplied</w:t>
      </w:r>
      <w:r w:rsidRPr="00D40FC5">
        <w:rPr>
          <w:rFonts w:cs="Arial"/>
          <w:i/>
          <w:sz w:val="22"/>
          <w:szCs w:val="22"/>
        </w:rPr>
        <w:t>)</w:t>
      </w:r>
      <w:r w:rsidRPr="00D40FC5">
        <w:rPr>
          <w:rFonts w:cs="Arial"/>
          <w:sz w:val="22"/>
          <w:szCs w:val="22"/>
        </w:rPr>
        <w:t>.</w:t>
      </w:r>
    </w:p>
    <w:p w14:paraId="637E2376" w14:textId="77777777" w:rsidR="00D80206" w:rsidRPr="00D40FC5" w:rsidRDefault="00D80206" w:rsidP="00CF03CA">
      <w:pPr>
        <w:pStyle w:val="Header"/>
        <w:ind w:left="1440" w:firstLine="0"/>
        <w:rPr>
          <w:rFonts w:cs="Arial"/>
          <w:sz w:val="22"/>
          <w:szCs w:val="22"/>
        </w:rPr>
      </w:pPr>
    </w:p>
    <w:p w14:paraId="34F84934" w14:textId="484C992B" w:rsidR="00537642" w:rsidRPr="00D40FC5" w:rsidRDefault="00A5377B"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It was </w:t>
      </w:r>
      <w:r w:rsidR="00537642" w:rsidRPr="00D40FC5">
        <w:rPr>
          <w:rFonts w:ascii="Arial" w:hAnsi="Arial" w:cs="Arial"/>
          <w:sz w:val="22"/>
          <w:szCs w:val="22"/>
        </w:rPr>
        <w:t>noted, however, that in the determination of the PV of the remaining lease payments, PCSO included the months of October, November and December 2020 to which the advance payment of P24,630,570.72</w:t>
      </w:r>
      <w:r w:rsidRPr="00D40FC5">
        <w:rPr>
          <w:rFonts w:ascii="Arial" w:hAnsi="Arial" w:cs="Arial"/>
          <w:sz w:val="22"/>
          <w:szCs w:val="22"/>
        </w:rPr>
        <w:t xml:space="preserve"> (</w:t>
      </w:r>
      <w:r w:rsidR="00537642" w:rsidRPr="00D40FC5">
        <w:rPr>
          <w:rFonts w:ascii="Arial" w:hAnsi="Arial" w:cs="Arial"/>
          <w:sz w:val="22"/>
          <w:szCs w:val="22"/>
        </w:rPr>
        <w:t>already paid upon signing of the contract</w:t>
      </w:r>
      <w:r w:rsidRPr="00D40FC5">
        <w:rPr>
          <w:rFonts w:ascii="Arial" w:hAnsi="Arial" w:cs="Arial"/>
          <w:sz w:val="22"/>
          <w:szCs w:val="22"/>
        </w:rPr>
        <w:t>)</w:t>
      </w:r>
      <w:r w:rsidR="00537642" w:rsidRPr="00D40FC5">
        <w:rPr>
          <w:rFonts w:ascii="Arial" w:hAnsi="Arial" w:cs="Arial"/>
          <w:sz w:val="22"/>
          <w:szCs w:val="22"/>
        </w:rPr>
        <w:t xml:space="preserve"> shall be applied.  In effect, the lease liability was measured for the period January 2019 until December 2020 when in fact the lease liability should only be for 21 months, that is, from January 2019 up to September 2020.</w:t>
      </w:r>
    </w:p>
    <w:p w14:paraId="46B7FF64" w14:textId="51B44E81" w:rsidR="009A7DF7" w:rsidRDefault="009A7DF7" w:rsidP="00CF03CA">
      <w:pPr>
        <w:pStyle w:val="ListParagraph"/>
        <w:ind w:left="1440"/>
        <w:contextualSpacing/>
        <w:jc w:val="both"/>
        <w:rPr>
          <w:rFonts w:ascii="Arial" w:hAnsi="Arial" w:cs="Arial"/>
          <w:sz w:val="22"/>
          <w:szCs w:val="22"/>
        </w:rPr>
      </w:pPr>
    </w:p>
    <w:p w14:paraId="0D348322" w14:textId="4CDDB24E" w:rsidR="001347A0" w:rsidRDefault="001347A0" w:rsidP="00CF03CA">
      <w:pPr>
        <w:pStyle w:val="ListParagraph"/>
        <w:ind w:left="1440"/>
        <w:contextualSpacing/>
        <w:jc w:val="both"/>
        <w:rPr>
          <w:rFonts w:ascii="Arial" w:hAnsi="Arial" w:cs="Arial"/>
          <w:sz w:val="22"/>
          <w:szCs w:val="22"/>
        </w:rPr>
      </w:pPr>
    </w:p>
    <w:p w14:paraId="700E3BF7" w14:textId="5B36B217" w:rsidR="001347A0" w:rsidRDefault="001347A0" w:rsidP="00CF03CA">
      <w:pPr>
        <w:pStyle w:val="ListParagraph"/>
        <w:ind w:left="1440"/>
        <w:contextualSpacing/>
        <w:jc w:val="both"/>
        <w:rPr>
          <w:rFonts w:ascii="Arial" w:hAnsi="Arial" w:cs="Arial"/>
          <w:sz w:val="22"/>
          <w:szCs w:val="22"/>
        </w:rPr>
      </w:pPr>
    </w:p>
    <w:p w14:paraId="5C5B0973" w14:textId="24048146" w:rsidR="001347A0" w:rsidRDefault="001347A0" w:rsidP="00CF03CA">
      <w:pPr>
        <w:pStyle w:val="ListParagraph"/>
        <w:ind w:left="1440"/>
        <w:contextualSpacing/>
        <w:jc w:val="both"/>
        <w:rPr>
          <w:rFonts w:ascii="Arial" w:hAnsi="Arial" w:cs="Arial"/>
          <w:sz w:val="22"/>
          <w:szCs w:val="22"/>
        </w:rPr>
      </w:pPr>
    </w:p>
    <w:p w14:paraId="5BE015EC" w14:textId="146D2BC7" w:rsidR="001347A0" w:rsidRDefault="001347A0" w:rsidP="00CF03CA">
      <w:pPr>
        <w:pStyle w:val="ListParagraph"/>
        <w:ind w:left="1440"/>
        <w:contextualSpacing/>
        <w:jc w:val="both"/>
        <w:rPr>
          <w:rFonts w:ascii="Arial" w:hAnsi="Arial" w:cs="Arial"/>
          <w:sz w:val="22"/>
          <w:szCs w:val="22"/>
        </w:rPr>
      </w:pPr>
    </w:p>
    <w:p w14:paraId="3B353481" w14:textId="10365DB2" w:rsidR="001347A0" w:rsidRDefault="001347A0" w:rsidP="00CF03CA">
      <w:pPr>
        <w:pStyle w:val="ListParagraph"/>
        <w:ind w:left="1440"/>
        <w:contextualSpacing/>
        <w:jc w:val="both"/>
        <w:rPr>
          <w:rFonts w:ascii="Arial" w:hAnsi="Arial" w:cs="Arial"/>
          <w:sz w:val="22"/>
          <w:szCs w:val="22"/>
        </w:rPr>
      </w:pPr>
    </w:p>
    <w:p w14:paraId="10B52300" w14:textId="4D1C3B6A" w:rsidR="001347A0" w:rsidRDefault="001347A0" w:rsidP="00CF03CA">
      <w:pPr>
        <w:pStyle w:val="ListParagraph"/>
        <w:ind w:left="1440"/>
        <w:contextualSpacing/>
        <w:jc w:val="both"/>
        <w:rPr>
          <w:rFonts w:ascii="Arial" w:hAnsi="Arial" w:cs="Arial"/>
          <w:sz w:val="22"/>
          <w:szCs w:val="22"/>
        </w:rPr>
      </w:pPr>
    </w:p>
    <w:p w14:paraId="546E48DB" w14:textId="77777777" w:rsidR="009F2C01" w:rsidRPr="00D40FC5" w:rsidRDefault="009F2C01" w:rsidP="00CF3F44">
      <w:pPr>
        <w:pStyle w:val="Header"/>
        <w:numPr>
          <w:ilvl w:val="1"/>
          <w:numId w:val="43"/>
        </w:numPr>
        <w:ind w:hanging="731"/>
        <w:rPr>
          <w:rFonts w:cs="Arial"/>
          <w:bCs/>
          <w:sz w:val="22"/>
          <w:szCs w:val="22"/>
        </w:rPr>
      </w:pPr>
      <w:r w:rsidRPr="00D40FC5">
        <w:rPr>
          <w:rFonts w:cs="Arial"/>
          <w:bCs/>
          <w:i/>
          <w:iCs/>
          <w:sz w:val="22"/>
          <w:szCs w:val="22"/>
        </w:rPr>
        <w:t>Measurement of Right-of-Use Asset</w:t>
      </w:r>
    </w:p>
    <w:p w14:paraId="25EDDA38" w14:textId="77777777" w:rsidR="009F2C01" w:rsidRPr="00D40FC5" w:rsidRDefault="009F2C01" w:rsidP="00CF03CA">
      <w:pPr>
        <w:pStyle w:val="Header"/>
        <w:rPr>
          <w:rFonts w:cs="Arial"/>
          <w:bCs/>
          <w:sz w:val="22"/>
          <w:szCs w:val="22"/>
        </w:rPr>
      </w:pPr>
    </w:p>
    <w:p w14:paraId="30D955F6" w14:textId="081CFCA2"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bCs/>
          <w:sz w:val="22"/>
          <w:szCs w:val="22"/>
        </w:rPr>
        <w:t>On the measurem</w:t>
      </w:r>
      <w:r w:rsidR="00CF3F44" w:rsidRPr="00D40FC5">
        <w:rPr>
          <w:rFonts w:ascii="Arial" w:hAnsi="Arial" w:cs="Arial"/>
          <w:bCs/>
          <w:sz w:val="22"/>
          <w:szCs w:val="22"/>
        </w:rPr>
        <w:t>ent of the right-of-use asset, P</w:t>
      </w:r>
      <w:r w:rsidRPr="00D40FC5">
        <w:rPr>
          <w:rFonts w:ascii="Arial" w:hAnsi="Arial" w:cs="Arial"/>
          <w:sz w:val="22"/>
          <w:szCs w:val="22"/>
        </w:rPr>
        <w:t>aragraphs 23 and 24 of PFRS 16 provide:</w:t>
      </w:r>
    </w:p>
    <w:p w14:paraId="1CC37A03" w14:textId="77777777" w:rsidR="00EF3710" w:rsidRPr="00D40FC5" w:rsidRDefault="00EF3710" w:rsidP="00CF03CA">
      <w:pPr>
        <w:pStyle w:val="ListParagraph"/>
        <w:ind w:left="1440"/>
        <w:contextualSpacing/>
        <w:jc w:val="both"/>
        <w:rPr>
          <w:rFonts w:ascii="Arial" w:hAnsi="Arial" w:cs="Arial"/>
          <w:sz w:val="22"/>
          <w:szCs w:val="22"/>
        </w:rPr>
      </w:pPr>
    </w:p>
    <w:tbl>
      <w:tblPr>
        <w:tblStyle w:val="TableGrid"/>
        <w:tblW w:w="8285" w:type="dxa"/>
        <w:tblInd w:w="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5"/>
      </w:tblGrid>
      <w:tr w:rsidR="00D40FC5" w:rsidRPr="00D40FC5" w14:paraId="73755AEB" w14:textId="77777777" w:rsidTr="00EF3710">
        <w:tc>
          <w:tcPr>
            <w:tcW w:w="8285" w:type="dxa"/>
          </w:tcPr>
          <w:p w14:paraId="52787D8D" w14:textId="2347F40D" w:rsidR="00EF3710" w:rsidRPr="00D40FC5" w:rsidRDefault="00EF3710" w:rsidP="00CF3F44">
            <w:pPr>
              <w:pStyle w:val="Header"/>
              <w:ind w:left="1356" w:right="1047" w:hanging="425"/>
              <w:rPr>
                <w:rFonts w:cs="Arial"/>
                <w:i/>
                <w:iCs/>
                <w:sz w:val="22"/>
                <w:szCs w:val="22"/>
              </w:rPr>
            </w:pPr>
            <w:r w:rsidRPr="00D40FC5">
              <w:rPr>
                <w:rFonts w:cs="Arial"/>
                <w:i/>
                <w:iCs/>
                <w:sz w:val="22"/>
                <w:szCs w:val="22"/>
              </w:rPr>
              <w:t>23. At the commencement date, a lessee shall measure the right-of-use  asset at cost.</w:t>
            </w:r>
          </w:p>
        </w:tc>
      </w:tr>
      <w:tr w:rsidR="00D40FC5" w:rsidRPr="00D40FC5" w14:paraId="7476773F" w14:textId="77777777" w:rsidTr="00EF3710">
        <w:tc>
          <w:tcPr>
            <w:tcW w:w="8285" w:type="dxa"/>
          </w:tcPr>
          <w:p w14:paraId="46F79A44" w14:textId="77777777" w:rsidR="00CF3F44" w:rsidRPr="00D40FC5" w:rsidRDefault="00CF3F44" w:rsidP="00CF03CA">
            <w:pPr>
              <w:pStyle w:val="Header"/>
              <w:ind w:firstLine="0"/>
              <w:rPr>
                <w:rFonts w:cs="Arial"/>
                <w:i/>
                <w:iCs/>
                <w:sz w:val="22"/>
                <w:szCs w:val="22"/>
              </w:rPr>
            </w:pPr>
          </w:p>
          <w:p w14:paraId="249B036E" w14:textId="723DC691" w:rsidR="00EF3710" w:rsidRPr="00D40FC5" w:rsidRDefault="00EF3710" w:rsidP="00CF3F44">
            <w:pPr>
              <w:pStyle w:val="Header"/>
              <w:ind w:left="1356" w:hanging="425"/>
              <w:rPr>
                <w:rFonts w:cs="Arial"/>
                <w:i/>
                <w:iCs/>
                <w:sz w:val="22"/>
                <w:szCs w:val="22"/>
              </w:rPr>
            </w:pPr>
            <w:r w:rsidRPr="00D40FC5">
              <w:rPr>
                <w:rFonts w:cs="Arial"/>
                <w:i/>
                <w:iCs/>
                <w:sz w:val="22"/>
                <w:szCs w:val="22"/>
              </w:rPr>
              <w:t>24. The cost of the right-of-use asset shall comprise:</w:t>
            </w:r>
          </w:p>
          <w:p w14:paraId="124176C7" w14:textId="7023B31B" w:rsidR="00E90679" w:rsidRPr="00D40FC5" w:rsidRDefault="00E90679" w:rsidP="00CF03CA">
            <w:pPr>
              <w:pStyle w:val="Header"/>
              <w:ind w:firstLine="0"/>
              <w:rPr>
                <w:rFonts w:cs="Arial"/>
                <w:i/>
                <w:iCs/>
                <w:sz w:val="22"/>
                <w:szCs w:val="22"/>
              </w:rPr>
            </w:pPr>
          </w:p>
        </w:tc>
      </w:tr>
      <w:tr w:rsidR="00EF3710" w:rsidRPr="00D40FC5" w14:paraId="71DEDC4C" w14:textId="77777777" w:rsidTr="00EF3710">
        <w:tc>
          <w:tcPr>
            <w:tcW w:w="8285" w:type="dxa"/>
          </w:tcPr>
          <w:p w14:paraId="76EFDF45" w14:textId="193DD0BE" w:rsidR="00EF3710" w:rsidRPr="00D40FC5" w:rsidRDefault="00EF3710" w:rsidP="005F704C">
            <w:pPr>
              <w:pStyle w:val="Header"/>
              <w:numPr>
                <w:ilvl w:val="0"/>
                <w:numId w:val="17"/>
              </w:numPr>
              <w:suppressAutoHyphens w:val="0"/>
              <w:ind w:left="1923" w:right="1047" w:hanging="425"/>
              <w:rPr>
                <w:rFonts w:cs="Arial"/>
                <w:i/>
                <w:iCs/>
                <w:sz w:val="22"/>
                <w:szCs w:val="22"/>
              </w:rPr>
            </w:pPr>
            <w:r w:rsidRPr="00D40FC5">
              <w:rPr>
                <w:rFonts w:cs="Arial"/>
                <w:i/>
                <w:iCs/>
                <w:sz w:val="22"/>
                <w:szCs w:val="22"/>
              </w:rPr>
              <w:t>the amount of the initial measurement of the lease liability, as described in paragraph 26;</w:t>
            </w:r>
          </w:p>
          <w:p w14:paraId="62274D8E" w14:textId="77777777" w:rsidR="00E90679" w:rsidRPr="00D40FC5" w:rsidRDefault="00E90679" w:rsidP="00CF3F44">
            <w:pPr>
              <w:pStyle w:val="Header"/>
              <w:suppressAutoHyphens w:val="0"/>
              <w:ind w:left="1923" w:right="1047" w:hanging="567"/>
              <w:rPr>
                <w:rFonts w:cs="Arial"/>
                <w:i/>
                <w:iCs/>
                <w:sz w:val="22"/>
                <w:szCs w:val="22"/>
              </w:rPr>
            </w:pPr>
          </w:p>
          <w:p w14:paraId="422A7532" w14:textId="61A5B699" w:rsidR="00EF3710" w:rsidRPr="00D40FC5" w:rsidRDefault="00EF3710" w:rsidP="00CF3F44">
            <w:pPr>
              <w:pStyle w:val="Header"/>
              <w:numPr>
                <w:ilvl w:val="0"/>
                <w:numId w:val="17"/>
              </w:numPr>
              <w:suppressAutoHyphens w:val="0"/>
              <w:ind w:left="1923" w:right="1047" w:hanging="567"/>
              <w:rPr>
                <w:rFonts w:cs="Arial"/>
                <w:i/>
                <w:iCs/>
                <w:sz w:val="22"/>
                <w:szCs w:val="22"/>
              </w:rPr>
            </w:pPr>
            <w:r w:rsidRPr="00D40FC5">
              <w:rPr>
                <w:rFonts w:cs="Arial"/>
                <w:i/>
                <w:iCs/>
                <w:sz w:val="22"/>
                <w:szCs w:val="22"/>
              </w:rPr>
              <w:t xml:space="preserve">any lease payments made at or before the commencement </w:t>
            </w:r>
            <w:r w:rsidR="00CF3F44" w:rsidRPr="00D40FC5">
              <w:rPr>
                <w:rFonts w:cs="Arial"/>
                <w:i/>
                <w:iCs/>
                <w:sz w:val="22"/>
                <w:szCs w:val="22"/>
              </w:rPr>
              <w:t>d</w:t>
            </w:r>
            <w:r w:rsidRPr="00D40FC5">
              <w:rPr>
                <w:rFonts w:cs="Arial"/>
                <w:i/>
                <w:iCs/>
                <w:sz w:val="22"/>
                <w:szCs w:val="22"/>
              </w:rPr>
              <w:t>ate, less any lease incentives received xxx</w:t>
            </w:r>
            <w:r w:rsidR="002414DB" w:rsidRPr="00D40FC5">
              <w:rPr>
                <w:rFonts w:cs="Arial"/>
                <w:i/>
                <w:iCs/>
                <w:sz w:val="22"/>
                <w:szCs w:val="22"/>
              </w:rPr>
              <w:t>.</w:t>
            </w:r>
          </w:p>
        </w:tc>
      </w:tr>
    </w:tbl>
    <w:p w14:paraId="0DB64759" w14:textId="77777777" w:rsidR="00EF3710" w:rsidRPr="00D40FC5" w:rsidRDefault="00EF3710" w:rsidP="00CF03CA">
      <w:pPr>
        <w:spacing w:after="0" w:line="240" w:lineRule="auto"/>
        <w:ind w:left="2160"/>
        <w:contextualSpacing/>
        <w:jc w:val="both"/>
        <w:rPr>
          <w:rFonts w:ascii="Arial" w:hAnsi="Arial" w:cs="Arial"/>
        </w:rPr>
      </w:pPr>
    </w:p>
    <w:p w14:paraId="24DBDF00" w14:textId="77777777"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Considering that the cost of the right-of-use asset includes the initial measurement of lease liability, the effects of the errors noted in the measurement of lease liability were carried over to the measurement of the asset.</w:t>
      </w:r>
    </w:p>
    <w:p w14:paraId="2206C949" w14:textId="77777777" w:rsidR="00F27985" w:rsidRPr="00D40FC5" w:rsidRDefault="00F27985" w:rsidP="00CF03CA">
      <w:pPr>
        <w:pStyle w:val="ListParagraph"/>
        <w:ind w:left="1440"/>
        <w:contextualSpacing/>
        <w:jc w:val="both"/>
        <w:rPr>
          <w:rFonts w:ascii="Arial" w:hAnsi="Arial" w:cs="Arial"/>
          <w:sz w:val="22"/>
          <w:szCs w:val="22"/>
        </w:rPr>
      </w:pPr>
    </w:p>
    <w:p w14:paraId="7964B787" w14:textId="04116FE6" w:rsidR="009270F0" w:rsidRPr="00D40FC5" w:rsidRDefault="00537642" w:rsidP="00D20B39">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Paragraph 30(a) of the same Standard further states that to apply the cost model, a lessee shall measure the right-of-use asset at cost less any accumulated depreciation and any accumulated impairment losses. Validation, however, revealed that the right-of-use asset was not measured at cost, instead, the amount of leased asset recognized in the books was net of the accumulated depreciation of P100.458 million. Thus, while there was a recognition of depreciation expense, the corresponding accumulated depreciation was not recorded in the books.</w:t>
      </w:r>
    </w:p>
    <w:p w14:paraId="63281A37" w14:textId="77777777" w:rsidR="00E90679" w:rsidRPr="00D40FC5" w:rsidRDefault="00E90679" w:rsidP="00E90679">
      <w:pPr>
        <w:pStyle w:val="ListParagraph"/>
        <w:rPr>
          <w:rFonts w:ascii="Arial" w:hAnsi="Arial" w:cs="Arial"/>
          <w:sz w:val="22"/>
          <w:szCs w:val="22"/>
        </w:rPr>
      </w:pPr>
    </w:p>
    <w:p w14:paraId="193EBEE1" w14:textId="77777777" w:rsidR="00F27985" w:rsidRPr="00D40FC5" w:rsidRDefault="00F27985" w:rsidP="002414DB">
      <w:pPr>
        <w:pStyle w:val="Header"/>
        <w:numPr>
          <w:ilvl w:val="1"/>
          <w:numId w:val="43"/>
        </w:numPr>
        <w:ind w:hanging="731"/>
        <w:rPr>
          <w:rFonts w:cs="Arial"/>
          <w:sz w:val="22"/>
          <w:szCs w:val="22"/>
        </w:rPr>
      </w:pPr>
      <w:r w:rsidRPr="00D40FC5">
        <w:rPr>
          <w:rFonts w:cs="Arial"/>
          <w:i/>
          <w:iCs/>
          <w:sz w:val="22"/>
          <w:szCs w:val="22"/>
        </w:rPr>
        <w:t>Adjustment of Rent Expense</w:t>
      </w:r>
    </w:p>
    <w:p w14:paraId="172D87EC" w14:textId="77777777" w:rsidR="00F27985" w:rsidRPr="00D40FC5" w:rsidRDefault="00F27985" w:rsidP="00CF03CA">
      <w:pPr>
        <w:pStyle w:val="ListParagraph"/>
        <w:rPr>
          <w:rFonts w:ascii="Arial" w:hAnsi="Arial" w:cs="Arial"/>
          <w:sz w:val="22"/>
          <w:szCs w:val="22"/>
        </w:rPr>
      </w:pPr>
    </w:p>
    <w:p w14:paraId="257860EE" w14:textId="2A287A1C" w:rsidR="00F27985" w:rsidRPr="00D40FC5" w:rsidRDefault="00537642" w:rsidP="00A70FD3">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Under the finance lease, the lease payments shall be recognized as interest expense and a reduction to the lease liability, thus, the rent expense recognized in CY 2019 had to be adjusted. Verification revealed that the amount of rent expense that was credited upon initial recognition of the lease liability was P103.448 million, while the rent expense recognized in CY 2019 that needs to be adju</w:t>
      </w:r>
      <w:r w:rsidR="00D80206" w:rsidRPr="00D40FC5">
        <w:rPr>
          <w:rFonts w:ascii="Arial" w:hAnsi="Arial" w:cs="Arial"/>
          <w:sz w:val="22"/>
          <w:szCs w:val="22"/>
        </w:rPr>
        <w:t xml:space="preserve">sted was P102.574 million, resulting in </w:t>
      </w:r>
      <w:r w:rsidRPr="00D40FC5">
        <w:rPr>
          <w:rFonts w:ascii="Arial" w:hAnsi="Arial" w:cs="Arial"/>
          <w:sz w:val="22"/>
          <w:szCs w:val="22"/>
        </w:rPr>
        <w:t>a discrepancy of P0.</w:t>
      </w:r>
      <w:r w:rsidR="00D80206" w:rsidRPr="00D40FC5">
        <w:rPr>
          <w:rFonts w:ascii="Arial" w:hAnsi="Arial" w:cs="Arial"/>
          <w:sz w:val="22"/>
          <w:szCs w:val="22"/>
        </w:rPr>
        <w:t xml:space="preserve">874 million, see details in Table 15. </w:t>
      </w:r>
    </w:p>
    <w:p w14:paraId="6DE15551" w14:textId="45BB363C" w:rsidR="00127120" w:rsidRPr="00D40FC5" w:rsidRDefault="00127120" w:rsidP="00127120">
      <w:pPr>
        <w:pStyle w:val="ListParagraph"/>
        <w:ind w:left="1440"/>
        <w:contextualSpacing/>
        <w:jc w:val="both"/>
        <w:rPr>
          <w:rFonts w:ascii="Arial" w:hAnsi="Arial" w:cs="Arial"/>
          <w:sz w:val="22"/>
          <w:szCs w:val="22"/>
        </w:rPr>
      </w:pPr>
    </w:p>
    <w:p w14:paraId="162B571E" w14:textId="77777777" w:rsidR="00D20B39" w:rsidRPr="00D40FC5" w:rsidRDefault="00D20B39" w:rsidP="001D419C">
      <w:pPr>
        <w:pStyle w:val="ListParagraph"/>
        <w:ind w:left="360"/>
        <w:jc w:val="center"/>
        <w:rPr>
          <w:rFonts w:ascii="Arial Narrow" w:hAnsi="Arial Narrow" w:cs="Arial"/>
          <w:b/>
          <w:sz w:val="20"/>
          <w:szCs w:val="20"/>
        </w:rPr>
      </w:pPr>
      <w:r w:rsidRPr="00D40FC5">
        <w:rPr>
          <w:rFonts w:ascii="Arial Narrow" w:hAnsi="Arial Narrow" w:cs="Arial"/>
          <w:b/>
          <w:sz w:val="20"/>
          <w:szCs w:val="20"/>
        </w:rPr>
        <w:t>Table 1</w:t>
      </w:r>
      <w:r w:rsidR="00294A4C" w:rsidRPr="00D40FC5">
        <w:rPr>
          <w:rFonts w:ascii="Arial Narrow" w:hAnsi="Arial Narrow" w:cs="Arial"/>
          <w:b/>
          <w:sz w:val="20"/>
          <w:szCs w:val="20"/>
        </w:rPr>
        <w:t>5</w:t>
      </w:r>
      <w:r w:rsidRPr="00D40FC5">
        <w:rPr>
          <w:rFonts w:ascii="Arial Narrow" w:hAnsi="Arial Narrow" w:cs="Arial"/>
          <w:b/>
          <w:sz w:val="20"/>
          <w:szCs w:val="20"/>
        </w:rPr>
        <w:t xml:space="preserve"> – </w:t>
      </w:r>
      <w:r w:rsidR="001D419C" w:rsidRPr="00D40FC5">
        <w:rPr>
          <w:rFonts w:ascii="Arial Narrow" w:hAnsi="Arial Narrow" w:cs="Arial"/>
          <w:b/>
          <w:sz w:val="20"/>
          <w:szCs w:val="20"/>
        </w:rPr>
        <w:t xml:space="preserve">Breakdown of the P0.874 million discrepancy noted in </w:t>
      </w:r>
    </w:p>
    <w:p w14:paraId="17B9C669" w14:textId="77777777" w:rsidR="001D419C" w:rsidRPr="00D40FC5" w:rsidRDefault="001D419C" w:rsidP="001D419C">
      <w:pPr>
        <w:pStyle w:val="ListParagraph"/>
        <w:ind w:left="360"/>
        <w:jc w:val="center"/>
        <w:rPr>
          <w:rFonts w:ascii="Arial Narrow" w:hAnsi="Arial Narrow" w:cs="Arial"/>
          <w:b/>
          <w:sz w:val="20"/>
          <w:szCs w:val="20"/>
          <w:lang w:val="en-PH"/>
        </w:rPr>
      </w:pPr>
      <w:r w:rsidRPr="00D40FC5">
        <w:rPr>
          <w:rFonts w:ascii="Arial Narrow" w:hAnsi="Arial Narrow" w:cs="Arial"/>
          <w:b/>
          <w:sz w:val="20"/>
          <w:szCs w:val="20"/>
        </w:rPr>
        <w:t xml:space="preserve">the Rent Expense </w:t>
      </w:r>
      <w:r w:rsidR="00D76ADE" w:rsidRPr="00D40FC5">
        <w:rPr>
          <w:rFonts w:ascii="Arial Narrow" w:hAnsi="Arial Narrow" w:cs="Arial"/>
          <w:b/>
          <w:sz w:val="20"/>
          <w:szCs w:val="20"/>
        </w:rPr>
        <w:t xml:space="preserve">account </w:t>
      </w:r>
      <w:r w:rsidRPr="00D40FC5">
        <w:rPr>
          <w:rFonts w:ascii="Arial Narrow" w:hAnsi="Arial Narrow" w:cs="Arial"/>
          <w:b/>
          <w:sz w:val="20"/>
          <w:szCs w:val="20"/>
        </w:rPr>
        <w:t>upon recognition of Lease Liability</w:t>
      </w:r>
    </w:p>
    <w:p w14:paraId="4CFD5993" w14:textId="77777777" w:rsidR="00D20B39" w:rsidRPr="00D40FC5" w:rsidRDefault="00D20B39" w:rsidP="001D419C">
      <w:pPr>
        <w:spacing w:after="0"/>
        <w:contextualSpacing/>
        <w:jc w:val="both"/>
        <w:rPr>
          <w:rFonts w:ascii="Arial" w:hAnsi="Arial" w:cs="Arial"/>
        </w:rPr>
      </w:pPr>
    </w:p>
    <w:tbl>
      <w:tblPr>
        <w:tblStyle w:val="TableGrid"/>
        <w:tblW w:w="87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70"/>
        <w:gridCol w:w="236"/>
        <w:gridCol w:w="1024"/>
      </w:tblGrid>
      <w:tr w:rsidR="00D40FC5" w:rsidRPr="00D40FC5" w14:paraId="34385CC2" w14:textId="77777777" w:rsidTr="005A0898">
        <w:trPr>
          <w:trHeight w:val="260"/>
        </w:trPr>
        <w:tc>
          <w:tcPr>
            <w:tcW w:w="7470" w:type="dxa"/>
            <w:tcBorders>
              <w:top w:val="single" w:sz="4" w:space="0" w:color="auto"/>
              <w:bottom w:val="single" w:sz="4" w:space="0" w:color="auto"/>
            </w:tcBorders>
          </w:tcPr>
          <w:p w14:paraId="2E62356B" w14:textId="7BD50094" w:rsidR="0082496D" w:rsidRPr="00D40FC5" w:rsidRDefault="0082496D" w:rsidP="001D419C">
            <w:pPr>
              <w:pStyle w:val="Header"/>
              <w:ind w:left="-97" w:firstLine="0"/>
              <w:jc w:val="left"/>
              <w:rPr>
                <w:rFonts w:ascii="Arial Narrow" w:hAnsi="Arial Narrow" w:cs="Arial"/>
                <w:b/>
                <w:bCs/>
                <w:sz w:val="19"/>
                <w:szCs w:val="19"/>
              </w:rPr>
            </w:pPr>
            <w:r w:rsidRPr="00D40FC5">
              <w:rPr>
                <w:rFonts w:ascii="Arial Narrow" w:hAnsi="Arial Narrow" w:cs="Arial"/>
                <w:b/>
                <w:bCs/>
                <w:sz w:val="19"/>
                <w:szCs w:val="19"/>
              </w:rPr>
              <w:t>Particulars</w:t>
            </w:r>
          </w:p>
        </w:tc>
        <w:tc>
          <w:tcPr>
            <w:tcW w:w="1260" w:type="dxa"/>
            <w:gridSpan w:val="2"/>
            <w:tcBorders>
              <w:top w:val="single" w:sz="4" w:space="0" w:color="auto"/>
              <w:bottom w:val="single" w:sz="4" w:space="0" w:color="auto"/>
            </w:tcBorders>
          </w:tcPr>
          <w:p w14:paraId="08A81B9F" w14:textId="77777777" w:rsidR="00B60E75" w:rsidRPr="00D40FC5" w:rsidRDefault="0082496D" w:rsidP="005A0898">
            <w:pPr>
              <w:pStyle w:val="Header"/>
              <w:ind w:hanging="18"/>
              <w:jc w:val="right"/>
              <w:rPr>
                <w:rFonts w:ascii="Arial Narrow" w:hAnsi="Arial Narrow" w:cs="Arial"/>
                <w:b/>
                <w:bCs/>
                <w:sz w:val="19"/>
                <w:szCs w:val="19"/>
              </w:rPr>
            </w:pPr>
            <w:r w:rsidRPr="00D40FC5">
              <w:rPr>
                <w:rFonts w:ascii="Arial Narrow" w:hAnsi="Arial Narrow" w:cs="Arial"/>
                <w:b/>
                <w:bCs/>
                <w:sz w:val="19"/>
                <w:szCs w:val="19"/>
              </w:rPr>
              <w:t>Amount</w:t>
            </w:r>
          </w:p>
        </w:tc>
      </w:tr>
      <w:tr w:rsidR="00D40FC5" w:rsidRPr="00D40FC5" w14:paraId="4BCE72AD" w14:textId="77777777" w:rsidTr="005A0898">
        <w:tc>
          <w:tcPr>
            <w:tcW w:w="7470" w:type="dxa"/>
            <w:tcBorders>
              <w:top w:val="single" w:sz="4" w:space="0" w:color="auto"/>
              <w:bottom w:val="dotted" w:sz="4" w:space="0" w:color="auto"/>
            </w:tcBorders>
          </w:tcPr>
          <w:p w14:paraId="714B4894" w14:textId="77777777" w:rsidR="0082496D" w:rsidRPr="00D40FC5" w:rsidRDefault="0082496D" w:rsidP="002414DB">
            <w:pPr>
              <w:pStyle w:val="Header"/>
              <w:ind w:left="63" w:right="-108" w:hanging="160"/>
              <w:jc w:val="left"/>
              <w:rPr>
                <w:rFonts w:ascii="Arial Narrow" w:hAnsi="Arial Narrow" w:cs="Arial"/>
                <w:sz w:val="19"/>
                <w:szCs w:val="19"/>
              </w:rPr>
            </w:pPr>
            <w:r w:rsidRPr="00D40FC5">
              <w:rPr>
                <w:rFonts w:ascii="Arial Narrow" w:hAnsi="Arial Narrow" w:cs="Arial"/>
                <w:sz w:val="19"/>
                <w:szCs w:val="19"/>
              </w:rPr>
              <w:t>Overpayment made in CY 2018 that was applied to the CY 2019 lease payments was recognized in the books as a reduction to Rent Expense account instead of making an adjustment to Retained Earnings</w:t>
            </w:r>
          </w:p>
        </w:tc>
        <w:tc>
          <w:tcPr>
            <w:tcW w:w="236" w:type="dxa"/>
            <w:tcBorders>
              <w:top w:val="single" w:sz="4" w:space="0" w:color="auto"/>
              <w:bottom w:val="dotted" w:sz="4" w:space="0" w:color="auto"/>
            </w:tcBorders>
            <w:vAlign w:val="bottom"/>
          </w:tcPr>
          <w:p w14:paraId="702C4841" w14:textId="77777777" w:rsidR="0082496D" w:rsidRPr="00D40FC5" w:rsidRDefault="001D419C" w:rsidP="001D419C">
            <w:pPr>
              <w:pStyle w:val="Header"/>
              <w:ind w:firstLine="0"/>
              <w:jc w:val="left"/>
              <w:rPr>
                <w:rFonts w:ascii="Arial Narrow" w:hAnsi="Arial Narrow" w:cs="Arial"/>
                <w:sz w:val="19"/>
                <w:szCs w:val="19"/>
              </w:rPr>
            </w:pPr>
            <w:r w:rsidRPr="00D40FC5">
              <w:rPr>
                <w:rFonts w:ascii="Arial Narrow" w:hAnsi="Arial Narrow" w:cs="Arial"/>
                <w:sz w:val="19"/>
                <w:szCs w:val="19"/>
              </w:rPr>
              <w:t>P</w:t>
            </w:r>
          </w:p>
        </w:tc>
        <w:tc>
          <w:tcPr>
            <w:tcW w:w="1024" w:type="dxa"/>
            <w:tcBorders>
              <w:top w:val="single" w:sz="4" w:space="0" w:color="auto"/>
              <w:bottom w:val="dotted" w:sz="4" w:space="0" w:color="auto"/>
            </w:tcBorders>
            <w:vAlign w:val="bottom"/>
          </w:tcPr>
          <w:p w14:paraId="6DDCD46E" w14:textId="77777777" w:rsidR="0082496D" w:rsidRPr="00D40FC5" w:rsidRDefault="0082496D" w:rsidP="001D419C">
            <w:pPr>
              <w:pStyle w:val="Header"/>
              <w:ind w:hanging="74"/>
              <w:jc w:val="right"/>
              <w:rPr>
                <w:rFonts w:ascii="Arial Narrow" w:hAnsi="Arial Narrow" w:cs="Arial"/>
                <w:sz w:val="19"/>
                <w:szCs w:val="19"/>
              </w:rPr>
            </w:pPr>
            <w:r w:rsidRPr="00D40FC5">
              <w:rPr>
                <w:rFonts w:ascii="Arial Narrow" w:hAnsi="Arial Narrow" w:cs="Arial"/>
                <w:sz w:val="19"/>
                <w:szCs w:val="19"/>
              </w:rPr>
              <w:t>868,122.78</w:t>
            </w:r>
          </w:p>
        </w:tc>
      </w:tr>
      <w:tr w:rsidR="00D40FC5" w:rsidRPr="00D40FC5" w14:paraId="7DF0B8C4" w14:textId="77777777" w:rsidTr="005A0898">
        <w:tc>
          <w:tcPr>
            <w:tcW w:w="7470" w:type="dxa"/>
            <w:tcBorders>
              <w:top w:val="dotted" w:sz="4" w:space="0" w:color="auto"/>
              <w:bottom w:val="single" w:sz="4" w:space="0" w:color="auto"/>
            </w:tcBorders>
          </w:tcPr>
          <w:p w14:paraId="4A123448" w14:textId="77777777" w:rsidR="0082496D" w:rsidRPr="00D40FC5" w:rsidRDefault="0082496D" w:rsidP="002414DB">
            <w:pPr>
              <w:pStyle w:val="Header"/>
              <w:ind w:left="63" w:hanging="160"/>
              <w:jc w:val="left"/>
              <w:rPr>
                <w:rFonts w:ascii="Arial Narrow" w:hAnsi="Arial Narrow" w:cs="Arial"/>
                <w:sz w:val="19"/>
                <w:szCs w:val="19"/>
              </w:rPr>
            </w:pPr>
            <w:r w:rsidRPr="00D40FC5">
              <w:rPr>
                <w:rFonts w:ascii="Arial Narrow" w:hAnsi="Arial Narrow" w:cs="Arial"/>
                <w:sz w:val="19"/>
                <w:szCs w:val="19"/>
              </w:rPr>
              <w:t>Unpaid CY 2019 rent was not recorded in the books</w:t>
            </w:r>
          </w:p>
        </w:tc>
        <w:tc>
          <w:tcPr>
            <w:tcW w:w="236" w:type="dxa"/>
            <w:tcBorders>
              <w:top w:val="dotted" w:sz="4" w:space="0" w:color="auto"/>
              <w:bottom w:val="single" w:sz="4" w:space="0" w:color="auto"/>
            </w:tcBorders>
          </w:tcPr>
          <w:p w14:paraId="376C9B67" w14:textId="77777777" w:rsidR="0082496D" w:rsidRPr="00D40FC5" w:rsidRDefault="0082496D" w:rsidP="001D419C">
            <w:pPr>
              <w:pStyle w:val="Header"/>
              <w:jc w:val="left"/>
              <w:rPr>
                <w:rFonts w:ascii="Arial Narrow" w:hAnsi="Arial Narrow" w:cs="Arial"/>
                <w:sz w:val="19"/>
                <w:szCs w:val="19"/>
              </w:rPr>
            </w:pPr>
          </w:p>
        </w:tc>
        <w:tc>
          <w:tcPr>
            <w:tcW w:w="1024" w:type="dxa"/>
            <w:tcBorders>
              <w:top w:val="dotted" w:sz="4" w:space="0" w:color="auto"/>
              <w:bottom w:val="single" w:sz="4" w:space="0" w:color="auto"/>
            </w:tcBorders>
          </w:tcPr>
          <w:p w14:paraId="5C9291D0" w14:textId="77777777" w:rsidR="0082496D" w:rsidRPr="00D40FC5" w:rsidRDefault="0082496D" w:rsidP="001D419C">
            <w:pPr>
              <w:pStyle w:val="Header"/>
              <w:ind w:hanging="18"/>
              <w:jc w:val="right"/>
              <w:rPr>
                <w:rFonts w:ascii="Arial Narrow" w:hAnsi="Arial Narrow" w:cs="Arial"/>
                <w:sz w:val="19"/>
                <w:szCs w:val="19"/>
              </w:rPr>
            </w:pPr>
            <w:r w:rsidRPr="00D40FC5">
              <w:rPr>
                <w:rFonts w:ascii="Arial Narrow" w:hAnsi="Arial Narrow" w:cs="Arial"/>
                <w:sz w:val="19"/>
                <w:szCs w:val="19"/>
              </w:rPr>
              <w:t>6,221.61</w:t>
            </w:r>
          </w:p>
        </w:tc>
      </w:tr>
      <w:tr w:rsidR="00D40FC5" w:rsidRPr="00D40FC5" w14:paraId="13AB520C" w14:textId="77777777" w:rsidTr="006B58DD">
        <w:tc>
          <w:tcPr>
            <w:tcW w:w="7470" w:type="dxa"/>
            <w:tcBorders>
              <w:top w:val="single" w:sz="4" w:space="0" w:color="auto"/>
              <w:bottom w:val="double" w:sz="4" w:space="0" w:color="auto"/>
            </w:tcBorders>
          </w:tcPr>
          <w:p w14:paraId="0052433B" w14:textId="77777777" w:rsidR="009A7DF7" w:rsidRPr="00D40FC5" w:rsidRDefault="009A7DF7" w:rsidP="001D419C">
            <w:pPr>
              <w:pStyle w:val="Header"/>
              <w:ind w:left="-97" w:firstLine="0"/>
              <w:jc w:val="left"/>
              <w:rPr>
                <w:rFonts w:ascii="Arial Narrow" w:hAnsi="Arial Narrow" w:cs="Arial"/>
                <w:b/>
                <w:bCs/>
                <w:sz w:val="19"/>
                <w:szCs w:val="19"/>
              </w:rPr>
            </w:pPr>
          </w:p>
          <w:p w14:paraId="16ED401A" w14:textId="0B49BDEB" w:rsidR="0082496D" w:rsidRPr="00D40FC5" w:rsidRDefault="0082496D" w:rsidP="001D419C">
            <w:pPr>
              <w:pStyle w:val="Header"/>
              <w:ind w:left="-97" w:firstLine="0"/>
              <w:jc w:val="left"/>
              <w:rPr>
                <w:rFonts w:ascii="Arial Narrow" w:hAnsi="Arial Narrow" w:cs="Arial"/>
                <w:b/>
                <w:bCs/>
                <w:sz w:val="19"/>
                <w:szCs w:val="19"/>
              </w:rPr>
            </w:pPr>
            <w:r w:rsidRPr="00D40FC5">
              <w:rPr>
                <w:rFonts w:ascii="Arial Narrow" w:hAnsi="Arial Narrow" w:cs="Arial"/>
                <w:b/>
                <w:bCs/>
                <w:sz w:val="19"/>
                <w:szCs w:val="19"/>
              </w:rPr>
              <w:t>Total</w:t>
            </w:r>
          </w:p>
        </w:tc>
        <w:tc>
          <w:tcPr>
            <w:tcW w:w="236" w:type="dxa"/>
            <w:tcBorders>
              <w:top w:val="single" w:sz="4" w:space="0" w:color="auto"/>
              <w:bottom w:val="double" w:sz="4" w:space="0" w:color="auto"/>
            </w:tcBorders>
          </w:tcPr>
          <w:p w14:paraId="2DC3CF3E" w14:textId="77777777" w:rsidR="009A7DF7" w:rsidRPr="00D40FC5" w:rsidRDefault="009A7DF7" w:rsidP="001D419C">
            <w:pPr>
              <w:pStyle w:val="Header"/>
              <w:ind w:firstLine="0"/>
              <w:jc w:val="left"/>
              <w:rPr>
                <w:rFonts w:ascii="Arial Narrow" w:hAnsi="Arial Narrow" w:cs="Arial"/>
                <w:b/>
                <w:bCs/>
                <w:sz w:val="19"/>
                <w:szCs w:val="19"/>
              </w:rPr>
            </w:pPr>
          </w:p>
          <w:p w14:paraId="26C0D387" w14:textId="71323262" w:rsidR="0082496D" w:rsidRPr="00D40FC5" w:rsidRDefault="0082496D" w:rsidP="001D419C">
            <w:pPr>
              <w:pStyle w:val="Header"/>
              <w:ind w:firstLine="0"/>
              <w:jc w:val="left"/>
              <w:rPr>
                <w:rFonts w:ascii="Arial Narrow" w:hAnsi="Arial Narrow" w:cs="Arial"/>
                <w:b/>
                <w:bCs/>
                <w:sz w:val="19"/>
                <w:szCs w:val="19"/>
              </w:rPr>
            </w:pPr>
            <w:r w:rsidRPr="00D40FC5">
              <w:rPr>
                <w:rFonts w:ascii="Arial Narrow" w:hAnsi="Arial Narrow" w:cs="Arial"/>
                <w:b/>
                <w:bCs/>
                <w:sz w:val="19"/>
                <w:szCs w:val="19"/>
              </w:rPr>
              <w:t>P</w:t>
            </w:r>
          </w:p>
        </w:tc>
        <w:tc>
          <w:tcPr>
            <w:tcW w:w="1024" w:type="dxa"/>
            <w:tcBorders>
              <w:top w:val="single" w:sz="4" w:space="0" w:color="auto"/>
              <w:bottom w:val="double" w:sz="4" w:space="0" w:color="auto"/>
            </w:tcBorders>
          </w:tcPr>
          <w:p w14:paraId="751138F6" w14:textId="77777777" w:rsidR="009A7DF7" w:rsidRPr="00D40FC5" w:rsidRDefault="009A7DF7" w:rsidP="001D419C">
            <w:pPr>
              <w:pStyle w:val="Header"/>
              <w:ind w:hanging="18"/>
              <w:jc w:val="right"/>
              <w:rPr>
                <w:rFonts w:ascii="Arial Narrow" w:hAnsi="Arial Narrow" w:cs="Arial"/>
                <w:b/>
                <w:bCs/>
                <w:sz w:val="19"/>
                <w:szCs w:val="19"/>
              </w:rPr>
            </w:pPr>
          </w:p>
          <w:p w14:paraId="4E7FB0B8" w14:textId="3A51F42D" w:rsidR="0082496D" w:rsidRPr="00D40FC5" w:rsidRDefault="008017DA" w:rsidP="001D419C">
            <w:pPr>
              <w:pStyle w:val="Header"/>
              <w:ind w:hanging="18"/>
              <w:jc w:val="right"/>
              <w:rPr>
                <w:rFonts w:ascii="Arial Narrow" w:hAnsi="Arial Narrow" w:cs="Arial"/>
                <w:b/>
                <w:bCs/>
                <w:sz w:val="19"/>
                <w:szCs w:val="19"/>
              </w:rPr>
            </w:pPr>
            <w:r w:rsidRPr="00D40FC5">
              <w:rPr>
                <w:rFonts w:ascii="Arial Narrow" w:hAnsi="Arial Narrow" w:cs="Arial"/>
                <w:b/>
                <w:bCs/>
                <w:sz w:val="19"/>
                <w:szCs w:val="19"/>
              </w:rPr>
              <w:fldChar w:fldCharType="begin"/>
            </w:r>
            <w:r w:rsidR="0082496D" w:rsidRPr="00D40FC5">
              <w:rPr>
                <w:rFonts w:ascii="Arial Narrow" w:hAnsi="Arial Narrow" w:cs="Arial"/>
                <w:b/>
                <w:bCs/>
                <w:sz w:val="19"/>
                <w:szCs w:val="19"/>
              </w:rPr>
              <w:instrText xml:space="preserve"> =SUM(ABOVE) </w:instrText>
            </w:r>
            <w:r w:rsidRPr="00D40FC5">
              <w:rPr>
                <w:rFonts w:ascii="Arial Narrow" w:hAnsi="Arial Narrow" w:cs="Arial"/>
                <w:b/>
                <w:bCs/>
                <w:sz w:val="19"/>
                <w:szCs w:val="19"/>
              </w:rPr>
              <w:fldChar w:fldCharType="separate"/>
            </w:r>
            <w:r w:rsidR="0082496D" w:rsidRPr="00D40FC5">
              <w:rPr>
                <w:rFonts w:ascii="Arial Narrow" w:hAnsi="Arial Narrow" w:cs="Arial"/>
                <w:b/>
                <w:bCs/>
                <w:noProof/>
                <w:sz w:val="19"/>
                <w:szCs w:val="19"/>
              </w:rPr>
              <w:t>874,344.39</w:t>
            </w:r>
            <w:r w:rsidRPr="00D40FC5">
              <w:rPr>
                <w:rFonts w:ascii="Arial Narrow" w:hAnsi="Arial Narrow" w:cs="Arial"/>
                <w:b/>
                <w:bCs/>
                <w:sz w:val="19"/>
                <w:szCs w:val="19"/>
              </w:rPr>
              <w:fldChar w:fldCharType="end"/>
            </w:r>
          </w:p>
        </w:tc>
      </w:tr>
    </w:tbl>
    <w:p w14:paraId="22FC1C0C" w14:textId="77777777" w:rsidR="00E90679" w:rsidRPr="0082496D" w:rsidRDefault="00E90679" w:rsidP="00CF03CA">
      <w:pPr>
        <w:pStyle w:val="ListParagraph"/>
        <w:ind w:left="1440"/>
        <w:contextualSpacing/>
        <w:jc w:val="both"/>
        <w:rPr>
          <w:rFonts w:ascii="Arial" w:hAnsi="Arial" w:cs="Arial"/>
          <w:color w:val="000000" w:themeColor="text1"/>
          <w:sz w:val="22"/>
          <w:szCs w:val="22"/>
        </w:rPr>
      </w:pPr>
    </w:p>
    <w:p w14:paraId="314FC8CE" w14:textId="0EEE1F4E"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For purposes of measuring the lease liability and right-of-use asset as of December 31, 2019, </w:t>
      </w:r>
      <w:r w:rsidR="005A0898" w:rsidRPr="00D40FC5">
        <w:rPr>
          <w:rFonts w:ascii="Arial" w:hAnsi="Arial" w:cs="Arial"/>
          <w:sz w:val="22"/>
          <w:szCs w:val="22"/>
        </w:rPr>
        <w:t>the Audit Team</w:t>
      </w:r>
      <w:r w:rsidRPr="00D40FC5">
        <w:rPr>
          <w:rFonts w:ascii="Arial" w:hAnsi="Arial" w:cs="Arial"/>
          <w:sz w:val="22"/>
          <w:szCs w:val="22"/>
        </w:rPr>
        <w:t xml:space="preserve"> used the 7.061% rate for a two-year corporate security posted at the PDS Group website, with an issue date of December 7, 2018 and maturity date of December 7, 2020, as the IBR since the corporate security has a term of two years which was similar to the remaining lease term for the lease of PCSO’s office space and parking slots. Thus, the entries to record lease liabilities and right-of-use assets should have been as follows:</w:t>
      </w:r>
    </w:p>
    <w:p w14:paraId="6033B5DF" w14:textId="77777777" w:rsidR="005A0898" w:rsidRPr="00D40FC5" w:rsidRDefault="005A0898" w:rsidP="005A0898">
      <w:pPr>
        <w:pStyle w:val="ListParagraph"/>
        <w:ind w:left="1440"/>
        <w:contextualSpacing/>
        <w:jc w:val="both"/>
        <w:rPr>
          <w:rFonts w:ascii="Arial" w:hAnsi="Arial" w:cs="Arial"/>
          <w:sz w:val="22"/>
          <w:szCs w:val="22"/>
        </w:rPr>
      </w:pPr>
    </w:p>
    <w:tbl>
      <w:tblPr>
        <w:tblStyle w:val="TableGrid"/>
        <w:tblW w:w="8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500"/>
        <w:gridCol w:w="297"/>
        <w:gridCol w:w="1683"/>
        <w:gridCol w:w="270"/>
        <w:gridCol w:w="1728"/>
      </w:tblGrid>
      <w:tr w:rsidR="00D40FC5" w:rsidRPr="00D40FC5" w14:paraId="79530CBD" w14:textId="77777777" w:rsidTr="005A0898">
        <w:trPr>
          <w:trHeight w:val="119"/>
        </w:trPr>
        <w:tc>
          <w:tcPr>
            <w:tcW w:w="236" w:type="dxa"/>
          </w:tcPr>
          <w:p w14:paraId="78111276" w14:textId="77777777" w:rsidR="00682282" w:rsidRPr="00D40FC5" w:rsidRDefault="00682282" w:rsidP="00CF03CA">
            <w:pPr>
              <w:jc w:val="center"/>
              <w:rPr>
                <w:rFonts w:ascii="Arial" w:hAnsi="Arial" w:cs="Arial"/>
                <w:b/>
                <w:bCs/>
                <w:sz w:val="18"/>
                <w:szCs w:val="18"/>
              </w:rPr>
            </w:pPr>
          </w:p>
          <w:p w14:paraId="49ADEC2C" w14:textId="2E01045C" w:rsidR="005A0898" w:rsidRPr="00D40FC5" w:rsidRDefault="005A0898" w:rsidP="00CF03CA">
            <w:pPr>
              <w:jc w:val="center"/>
              <w:rPr>
                <w:rFonts w:ascii="Arial" w:hAnsi="Arial" w:cs="Arial"/>
                <w:b/>
                <w:bCs/>
                <w:sz w:val="18"/>
                <w:szCs w:val="18"/>
              </w:rPr>
            </w:pPr>
          </w:p>
        </w:tc>
        <w:tc>
          <w:tcPr>
            <w:tcW w:w="4500" w:type="dxa"/>
            <w:tcBorders>
              <w:top w:val="single" w:sz="4" w:space="0" w:color="auto"/>
            </w:tcBorders>
          </w:tcPr>
          <w:p w14:paraId="304A2A4E" w14:textId="69E39D5A" w:rsidR="00127120" w:rsidRPr="00D40FC5" w:rsidRDefault="00127120" w:rsidP="005A0898">
            <w:pPr>
              <w:rPr>
                <w:rFonts w:ascii="Arial" w:hAnsi="Arial" w:cs="Arial"/>
                <w:b/>
                <w:bCs/>
                <w:sz w:val="18"/>
                <w:szCs w:val="18"/>
              </w:rPr>
            </w:pPr>
          </w:p>
        </w:tc>
        <w:tc>
          <w:tcPr>
            <w:tcW w:w="297" w:type="dxa"/>
            <w:tcBorders>
              <w:top w:val="single" w:sz="4" w:space="0" w:color="auto"/>
            </w:tcBorders>
          </w:tcPr>
          <w:p w14:paraId="2845AF67" w14:textId="77777777" w:rsidR="00682282" w:rsidRPr="00D40FC5" w:rsidRDefault="00682282" w:rsidP="00CF03CA">
            <w:pPr>
              <w:jc w:val="center"/>
              <w:rPr>
                <w:rFonts w:ascii="Arial" w:hAnsi="Arial" w:cs="Arial"/>
                <w:b/>
                <w:bCs/>
                <w:sz w:val="18"/>
                <w:szCs w:val="18"/>
              </w:rPr>
            </w:pPr>
          </w:p>
        </w:tc>
        <w:tc>
          <w:tcPr>
            <w:tcW w:w="1683" w:type="dxa"/>
            <w:tcBorders>
              <w:top w:val="single" w:sz="4" w:space="0" w:color="auto"/>
            </w:tcBorders>
          </w:tcPr>
          <w:p w14:paraId="1466DDAF" w14:textId="5000CA29" w:rsidR="00682282" w:rsidRPr="00D40FC5" w:rsidRDefault="00682282" w:rsidP="005A0898">
            <w:pPr>
              <w:jc w:val="center"/>
              <w:rPr>
                <w:rFonts w:ascii="Arial" w:hAnsi="Arial" w:cs="Arial"/>
                <w:b/>
                <w:bCs/>
                <w:sz w:val="18"/>
                <w:szCs w:val="18"/>
                <w:u w:val="single"/>
              </w:rPr>
            </w:pPr>
            <w:r w:rsidRPr="00D40FC5">
              <w:rPr>
                <w:rFonts w:ascii="Arial" w:hAnsi="Arial" w:cs="Arial"/>
                <w:b/>
                <w:bCs/>
                <w:sz w:val="18"/>
                <w:szCs w:val="18"/>
                <w:u w:val="single"/>
              </w:rPr>
              <w:t>Debit</w:t>
            </w:r>
          </w:p>
        </w:tc>
        <w:tc>
          <w:tcPr>
            <w:tcW w:w="270" w:type="dxa"/>
            <w:tcBorders>
              <w:top w:val="single" w:sz="4" w:space="0" w:color="auto"/>
            </w:tcBorders>
          </w:tcPr>
          <w:p w14:paraId="49533F31" w14:textId="77777777" w:rsidR="00682282" w:rsidRPr="00D40FC5" w:rsidRDefault="00682282" w:rsidP="00CF03CA">
            <w:pPr>
              <w:jc w:val="center"/>
              <w:rPr>
                <w:rFonts w:ascii="Arial" w:hAnsi="Arial" w:cs="Arial"/>
                <w:b/>
                <w:bCs/>
                <w:sz w:val="18"/>
                <w:szCs w:val="18"/>
              </w:rPr>
            </w:pPr>
          </w:p>
        </w:tc>
        <w:tc>
          <w:tcPr>
            <w:tcW w:w="1728" w:type="dxa"/>
            <w:tcBorders>
              <w:top w:val="single" w:sz="4" w:space="0" w:color="auto"/>
            </w:tcBorders>
          </w:tcPr>
          <w:p w14:paraId="19AC129F" w14:textId="15C0E03A" w:rsidR="00682282" w:rsidRPr="00D40FC5" w:rsidRDefault="00682282" w:rsidP="005A0898">
            <w:pPr>
              <w:tabs>
                <w:tab w:val="left" w:pos="1710"/>
              </w:tabs>
              <w:ind w:right="-108"/>
              <w:jc w:val="center"/>
              <w:rPr>
                <w:rFonts w:ascii="Arial" w:hAnsi="Arial" w:cs="Arial"/>
                <w:b/>
                <w:bCs/>
                <w:sz w:val="18"/>
                <w:szCs w:val="18"/>
                <w:u w:val="single"/>
              </w:rPr>
            </w:pPr>
            <w:r w:rsidRPr="00D40FC5">
              <w:rPr>
                <w:rFonts w:ascii="Arial" w:hAnsi="Arial" w:cs="Arial"/>
                <w:b/>
                <w:bCs/>
                <w:sz w:val="18"/>
                <w:szCs w:val="18"/>
                <w:u w:val="single"/>
              </w:rPr>
              <w:t>Credit</w:t>
            </w:r>
          </w:p>
        </w:tc>
      </w:tr>
      <w:tr w:rsidR="00D40FC5" w:rsidRPr="00D40FC5" w14:paraId="0677E91C" w14:textId="77777777" w:rsidTr="00294A4C">
        <w:trPr>
          <w:trHeight w:val="71"/>
        </w:trPr>
        <w:tc>
          <w:tcPr>
            <w:tcW w:w="4736" w:type="dxa"/>
            <w:gridSpan w:val="2"/>
          </w:tcPr>
          <w:p w14:paraId="021CAA98" w14:textId="77777777" w:rsidR="00682282" w:rsidRPr="00D40FC5" w:rsidRDefault="00682282" w:rsidP="005A0898">
            <w:pPr>
              <w:ind w:left="178" w:hanging="142"/>
              <w:rPr>
                <w:rFonts w:ascii="Arial" w:hAnsi="Arial" w:cs="Arial"/>
                <w:b/>
                <w:bCs/>
                <w:sz w:val="18"/>
                <w:szCs w:val="18"/>
                <w:u w:val="single"/>
              </w:rPr>
            </w:pPr>
            <w:r w:rsidRPr="00D40FC5">
              <w:rPr>
                <w:rFonts w:ascii="Arial" w:hAnsi="Arial" w:cs="Arial"/>
                <w:b/>
                <w:bCs/>
                <w:sz w:val="18"/>
                <w:szCs w:val="18"/>
                <w:u w:val="single"/>
              </w:rPr>
              <w:t>To Record Finance Lease Asset and Liability</w:t>
            </w:r>
          </w:p>
        </w:tc>
        <w:tc>
          <w:tcPr>
            <w:tcW w:w="297" w:type="dxa"/>
          </w:tcPr>
          <w:p w14:paraId="20C94D7B" w14:textId="77777777" w:rsidR="00682282" w:rsidRPr="00D40FC5" w:rsidRDefault="00682282" w:rsidP="00CF03CA">
            <w:pPr>
              <w:ind w:left="-24" w:hanging="24"/>
              <w:jc w:val="right"/>
              <w:rPr>
                <w:rFonts w:ascii="Arial" w:hAnsi="Arial" w:cs="Arial"/>
                <w:sz w:val="18"/>
                <w:szCs w:val="18"/>
              </w:rPr>
            </w:pPr>
          </w:p>
        </w:tc>
        <w:tc>
          <w:tcPr>
            <w:tcW w:w="1683" w:type="dxa"/>
            <w:vAlign w:val="bottom"/>
          </w:tcPr>
          <w:p w14:paraId="65AE2D5E" w14:textId="77777777" w:rsidR="00682282" w:rsidRPr="00D40FC5" w:rsidRDefault="00682282" w:rsidP="00CF03CA">
            <w:pPr>
              <w:ind w:left="-48"/>
              <w:rPr>
                <w:rFonts w:ascii="Arial" w:hAnsi="Arial" w:cs="Arial"/>
                <w:sz w:val="18"/>
                <w:szCs w:val="18"/>
              </w:rPr>
            </w:pPr>
          </w:p>
        </w:tc>
        <w:tc>
          <w:tcPr>
            <w:tcW w:w="270" w:type="dxa"/>
          </w:tcPr>
          <w:p w14:paraId="660F5D24" w14:textId="77777777" w:rsidR="00682282" w:rsidRPr="00D40FC5" w:rsidRDefault="00682282" w:rsidP="00CF03CA">
            <w:pPr>
              <w:jc w:val="right"/>
              <w:rPr>
                <w:rFonts w:ascii="Arial" w:hAnsi="Arial" w:cs="Arial"/>
                <w:sz w:val="18"/>
                <w:szCs w:val="18"/>
              </w:rPr>
            </w:pPr>
          </w:p>
        </w:tc>
        <w:tc>
          <w:tcPr>
            <w:tcW w:w="1728" w:type="dxa"/>
            <w:vAlign w:val="bottom"/>
          </w:tcPr>
          <w:p w14:paraId="767520CA"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70AC6C46" w14:textId="77777777" w:rsidTr="006B58DD">
        <w:trPr>
          <w:trHeight w:val="180"/>
        </w:trPr>
        <w:tc>
          <w:tcPr>
            <w:tcW w:w="236" w:type="dxa"/>
          </w:tcPr>
          <w:p w14:paraId="4136973C" w14:textId="77777777" w:rsidR="00682282" w:rsidRPr="00D40FC5" w:rsidRDefault="00682282" w:rsidP="005A0898">
            <w:pPr>
              <w:ind w:left="178" w:hanging="142"/>
              <w:rPr>
                <w:rFonts w:ascii="Arial" w:hAnsi="Arial" w:cs="Arial"/>
                <w:sz w:val="18"/>
                <w:szCs w:val="18"/>
              </w:rPr>
            </w:pPr>
          </w:p>
        </w:tc>
        <w:tc>
          <w:tcPr>
            <w:tcW w:w="4500" w:type="dxa"/>
            <w:vAlign w:val="bottom"/>
          </w:tcPr>
          <w:p w14:paraId="6654BE3F" w14:textId="77777777" w:rsidR="00682282" w:rsidRPr="00D40FC5" w:rsidRDefault="00682282" w:rsidP="005A0898">
            <w:pPr>
              <w:ind w:left="178" w:hanging="142"/>
              <w:rPr>
                <w:rFonts w:ascii="Arial" w:hAnsi="Arial" w:cs="Arial"/>
                <w:sz w:val="18"/>
                <w:szCs w:val="18"/>
              </w:rPr>
            </w:pPr>
            <w:r w:rsidRPr="00D40FC5">
              <w:rPr>
                <w:rFonts w:ascii="Arial" w:hAnsi="Arial" w:cs="Arial"/>
                <w:sz w:val="18"/>
                <w:szCs w:val="18"/>
              </w:rPr>
              <w:t>Leased Assets, Buildings and Other Structures</w:t>
            </w:r>
          </w:p>
        </w:tc>
        <w:tc>
          <w:tcPr>
            <w:tcW w:w="297" w:type="dxa"/>
          </w:tcPr>
          <w:p w14:paraId="5C1374D7" w14:textId="77777777" w:rsidR="00682282" w:rsidRPr="00D40FC5" w:rsidRDefault="00682282" w:rsidP="00CF03CA">
            <w:pPr>
              <w:ind w:left="-24" w:hanging="24"/>
              <w:jc w:val="right"/>
              <w:rPr>
                <w:rFonts w:ascii="Arial" w:hAnsi="Arial" w:cs="Arial"/>
                <w:sz w:val="18"/>
                <w:szCs w:val="18"/>
              </w:rPr>
            </w:pPr>
            <w:r w:rsidRPr="00D40FC5">
              <w:rPr>
                <w:rFonts w:ascii="Arial" w:hAnsi="Arial" w:cs="Arial"/>
                <w:sz w:val="18"/>
                <w:szCs w:val="18"/>
              </w:rPr>
              <w:t>P</w:t>
            </w:r>
          </w:p>
        </w:tc>
        <w:tc>
          <w:tcPr>
            <w:tcW w:w="1683" w:type="dxa"/>
            <w:vAlign w:val="bottom"/>
          </w:tcPr>
          <w:p w14:paraId="717642E8" w14:textId="77777777" w:rsidR="00682282" w:rsidRPr="00D40FC5" w:rsidRDefault="00682282" w:rsidP="00CF03CA">
            <w:pPr>
              <w:jc w:val="right"/>
              <w:rPr>
                <w:rFonts w:ascii="Arial" w:hAnsi="Arial" w:cs="Arial"/>
                <w:sz w:val="18"/>
                <w:szCs w:val="18"/>
              </w:rPr>
            </w:pPr>
            <w:r w:rsidRPr="00D40FC5">
              <w:rPr>
                <w:rFonts w:ascii="Arial" w:hAnsi="Arial" w:cs="Arial"/>
                <w:sz w:val="18"/>
                <w:szCs w:val="18"/>
              </w:rPr>
              <w:t>197,969,594.70</w:t>
            </w:r>
          </w:p>
        </w:tc>
        <w:tc>
          <w:tcPr>
            <w:tcW w:w="270" w:type="dxa"/>
          </w:tcPr>
          <w:p w14:paraId="60F1A036" w14:textId="77777777" w:rsidR="00682282" w:rsidRPr="00D40FC5" w:rsidRDefault="00682282" w:rsidP="00CF03CA">
            <w:pPr>
              <w:jc w:val="right"/>
              <w:rPr>
                <w:rFonts w:ascii="Arial" w:hAnsi="Arial" w:cs="Arial"/>
                <w:sz w:val="18"/>
                <w:szCs w:val="18"/>
              </w:rPr>
            </w:pPr>
          </w:p>
        </w:tc>
        <w:tc>
          <w:tcPr>
            <w:tcW w:w="1728" w:type="dxa"/>
            <w:vAlign w:val="bottom"/>
          </w:tcPr>
          <w:p w14:paraId="309C210B"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7F7A6FDC" w14:textId="77777777" w:rsidTr="006B58DD">
        <w:trPr>
          <w:trHeight w:val="207"/>
        </w:trPr>
        <w:tc>
          <w:tcPr>
            <w:tcW w:w="236" w:type="dxa"/>
          </w:tcPr>
          <w:p w14:paraId="21C2ABFF" w14:textId="77777777" w:rsidR="00682282" w:rsidRPr="00D40FC5" w:rsidRDefault="00682282" w:rsidP="005A0898">
            <w:pPr>
              <w:ind w:left="178" w:hanging="142"/>
              <w:rPr>
                <w:rFonts w:ascii="Arial" w:hAnsi="Arial" w:cs="Arial"/>
                <w:sz w:val="18"/>
                <w:szCs w:val="18"/>
              </w:rPr>
            </w:pPr>
          </w:p>
        </w:tc>
        <w:tc>
          <w:tcPr>
            <w:tcW w:w="4500" w:type="dxa"/>
            <w:vAlign w:val="bottom"/>
          </w:tcPr>
          <w:p w14:paraId="444D2523" w14:textId="77777777" w:rsidR="00682282" w:rsidRPr="00D40FC5" w:rsidRDefault="00682282" w:rsidP="005A0898">
            <w:pPr>
              <w:ind w:left="178" w:hanging="142"/>
              <w:rPr>
                <w:rFonts w:ascii="Arial" w:hAnsi="Arial" w:cs="Arial"/>
                <w:sz w:val="18"/>
                <w:szCs w:val="18"/>
              </w:rPr>
            </w:pPr>
            <w:r w:rsidRPr="00D40FC5">
              <w:rPr>
                <w:rFonts w:ascii="Arial" w:hAnsi="Arial" w:cs="Arial"/>
                <w:sz w:val="18"/>
                <w:szCs w:val="18"/>
              </w:rPr>
              <w:t xml:space="preserve">           Finance Lease Payable</w:t>
            </w:r>
          </w:p>
        </w:tc>
        <w:tc>
          <w:tcPr>
            <w:tcW w:w="297" w:type="dxa"/>
          </w:tcPr>
          <w:p w14:paraId="5E967ED6" w14:textId="77777777" w:rsidR="00682282" w:rsidRPr="00D40FC5" w:rsidRDefault="00682282" w:rsidP="00CF03CA">
            <w:pPr>
              <w:rPr>
                <w:rFonts w:ascii="Arial" w:hAnsi="Arial" w:cs="Arial"/>
                <w:sz w:val="18"/>
                <w:szCs w:val="18"/>
              </w:rPr>
            </w:pPr>
          </w:p>
        </w:tc>
        <w:tc>
          <w:tcPr>
            <w:tcW w:w="1683" w:type="dxa"/>
            <w:vAlign w:val="bottom"/>
          </w:tcPr>
          <w:p w14:paraId="4E8CD0C0" w14:textId="77777777" w:rsidR="00682282" w:rsidRPr="00D40FC5" w:rsidRDefault="00682282" w:rsidP="00CF03CA">
            <w:pPr>
              <w:jc w:val="right"/>
              <w:rPr>
                <w:rFonts w:ascii="Arial" w:hAnsi="Arial" w:cs="Arial"/>
                <w:sz w:val="18"/>
                <w:szCs w:val="18"/>
              </w:rPr>
            </w:pPr>
          </w:p>
        </w:tc>
        <w:tc>
          <w:tcPr>
            <w:tcW w:w="270" w:type="dxa"/>
          </w:tcPr>
          <w:p w14:paraId="0B313D01" w14:textId="77777777" w:rsidR="00682282" w:rsidRPr="00D40FC5" w:rsidRDefault="00682282" w:rsidP="00CF03CA">
            <w:pPr>
              <w:jc w:val="right"/>
              <w:rPr>
                <w:rFonts w:ascii="Arial" w:hAnsi="Arial" w:cs="Arial"/>
                <w:sz w:val="18"/>
                <w:szCs w:val="18"/>
              </w:rPr>
            </w:pPr>
            <w:r w:rsidRPr="00D40FC5">
              <w:rPr>
                <w:rFonts w:ascii="Arial" w:hAnsi="Arial" w:cs="Arial"/>
                <w:sz w:val="18"/>
                <w:szCs w:val="18"/>
              </w:rPr>
              <w:t>P</w:t>
            </w:r>
          </w:p>
        </w:tc>
        <w:tc>
          <w:tcPr>
            <w:tcW w:w="1728" w:type="dxa"/>
          </w:tcPr>
          <w:p w14:paraId="7AFE0E60" w14:textId="77777777" w:rsidR="00682282" w:rsidRPr="00D40FC5" w:rsidRDefault="00682282" w:rsidP="00D76ADE">
            <w:pPr>
              <w:tabs>
                <w:tab w:val="left" w:pos="1710"/>
              </w:tabs>
              <w:ind w:right="-108"/>
              <w:jc w:val="right"/>
              <w:rPr>
                <w:rFonts w:ascii="Arial" w:hAnsi="Arial" w:cs="Arial"/>
                <w:sz w:val="18"/>
                <w:szCs w:val="18"/>
              </w:rPr>
            </w:pPr>
            <w:r w:rsidRPr="00D40FC5">
              <w:rPr>
                <w:rFonts w:ascii="Arial" w:hAnsi="Arial" w:cs="Arial"/>
                <w:sz w:val="18"/>
                <w:szCs w:val="18"/>
              </w:rPr>
              <w:t>173,339,023.98</w:t>
            </w:r>
          </w:p>
        </w:tc>
      </w:tr>
      <w:tr w:rsidR="00D40FC5" w:rsidRPr="00D40FC5" w14:paraId="1037757D" w14:textId="77777777" w:rsidTr="006B58DD">
        <w:trPr>
          <w:trHeight w:val="81"/>
        </w:trPr>
        <w:tc>
          <w:tcPr>
            <w:tcW w:w="236" w:type="dxa"/>
          </w:tcPr>
          <w:p w14:paraId="172235D9" w14:textId="77777777" w:rsidR="00682282" w:rsidRPr="00D40FC5" w:rsidRDefault="00682282" w:rsidP="005A0898">
            <w:pPr>
              <w:ind w:left="178" w:hanging="142"/>
              <w:rPr>
                <w:rFonts w:ascii="Arial" w:hAnsi="Arial" w:cs="Arial"/>
                <w:sz w:val="18"/>
                <w:szCs w:val="18"/>
              </w:rPr>
            </w:pPr>
          </w:p>
        </w:tc>
        <w:tc>
          <w:tcPr>
            <w:tcW w:w="4500" w:type="dxa"/>
            <w:vAlign w:val="bottom"/>
          </w:tcPr>
          <w:p w14:paraId="1678811A" w14:textId="77777777" w:rsidR="00682282" w:rsidRPr="00D40FC5" w:rsidRDefault="00682282" w:rsidP="005A0898">
            <w:pPr>
              <w:ind w:left="178" w:hanging="142"/>
              <w:rPr>
                <w:rFonts w:ascii="Arial" w:hAnsi="Arial" w:cs="Arial"/>
                <w:sz w:val="18"/>
                <w:szCs w:val="18"/>
              </w:rPr>
            </w:pPr>
            <w:r w:rsidRPr="00D40FC5">
              <w:rPr>
                <w:rFonts w:ascii="Arial" w:hAnsi="Arial" w:cs="Arial"/>
                <w:sz w:val="18"/>
                <w:szCs w:val="18"/>
              </w:rPr>
              <w:t xml:space="preserve">           Prepaid Rent</w:t>
            </w:r>
          </w:p>
        </w:tc>
        <w:tc>
          <w:tcPr>
            <w:tcW w:w="297" w:type="dxa"/>
          </w:tcPr>
          <w:p w14:paraId="27FD8FEC" w14:textId="77777777" w:rsidR="00682282" w:rsidRPr="00D40FC5" w:rsidRDefault="00682282" w:rsidP="00CF03CA">
            <w:pPr>
              <w:rPr>
                <w:rFonts w:ascii="Arial" w:hAnsi="Arial" w:cs="Arial"/>
                <w:sz w:val="18"/>
                <w:szCs w:val="18"/>
              </w:rPr>
            </w:pPr>
          </w:p>
        </w:tc>
        <w:tc>
          <w:tcPr>
            <w:tcW w:w="1683" w:type="dxa"/>
            <w:vAlign w:val="bottom"/>
          </w:tcPr>
          <w:p w14:paraId="45872388" w14:textId="77777777" w:rsidR="00682282" w:rsidRPr="00D40FC5" w:rsidRDefault="00682282" w:rsidP="00CF03CA">
            <w:pPr>
              <w:jc w:val="right"/>
              <w:rPr>
                <w:rFonts w:ascii="Arial" w:hAnsi="Arial" w:cs="Arial"/>
                <w:sz w:val="18"/>
                <w:szCs w:val="18"/>
              </w:rPr>
            </w:pPr>
          </w:p>
        </w:tc>
        <w:tc>
          <w:tcPr>
            <w:tcW w:w="270" w:type="dxa"/>
          </w:tcPr>
          <w:p w14:paraId="6C6AE73A" w14:textId="77777777" w:rsidR="00682282" w:rsidRPr="00D40FC5" w:rsidRDefault="00682282" w:rsidP="00CF03CA">
            <w:pPr>
              <w:jc w:val="right"/>
              <w:rPr>
                <w:rFonts w:ascii="Arial" w:hAnsi="Arial" w:cs="Arial"/>
                <w:sz w:val="18"/>
                <w:szCs w:val="18"/>
              </w:rPr>
            </w:pPr>
          </w:p>
        </w:tc>
        <w:tc>
          <w:tcPr>
            <w:tcW w:w="1728" w:type="dxa"/>
          </w:tcPr>
          <w:p w14:paraId="5C359F91" w14:textId="77777777" w:rsidR="00682282" w:rsidRPr="00D40FC5" w:rsidRDefault="00682282" w:rsidP="00D76ADE">
            <w:pPr>
              <w:tabs>
                <w:tab w:val="left" w:pos="1710"/>
              </w:tabs>
              <w:ind w:right="-108"/>
              <w:jc w:val="right"/>
              <w:rPr>
                <w:rFonts w:ascii="Arial" w:hAnsi="Arial" w:cs="Arial"/>
                <w:sz w:val="18"/>
                <w:szCs w:val="18"/>
              </w:rPr>
            </w:pPr>
            <w:r w:rsidRPr="00D40FC5">
              <w:rPr>
                <w:rFonts w:ascii="Arial" w:hAnsi="Arial" w:cs="Arial"/>
                <w:sz w:val="18"/>
                <w:szCs w:val="18"/>
              </w:rPr>
              <w:t>24,630,570.72</w:t>
            </w:r>
          </w:p>
        </w:tc>
      </w:tr>
      <w:tr w:rsidR="00D40FC5" w:rsidRPr="00D40FC5" w14:paraId="70FA4879" w14:textId="77777777" w:rsidTr="006B58DD">
        <w:trPr>
          <w:trHeight w:val="144"/>
        </w:trPr>
        <w:tc>
          <w:tcPr>
            <w:tcW w:w="236" w:type="dxa"/>
          </w:tcPr>
          <w:p w14:paraId="3AA300E5" w14:textId="77777777" w:rsidR="00682282" w:rsidRPr="00D40FC5" w:rsidRDefault="00682282" w:rsidP="005A0898">
            <w:pPr>
              <w:ind w:left="178" w:hanging="142"/>
              <w:rPr>
                <w:rFonts w:ascii="Arial" w:hAnsi="Arial" w:cs="Arial"/>
                <w:sz w:val="18"/>
                <w:szCs w:val="18"/>
              </w:rPr>
            </w:pPr>
          </w:p>
        </w:tc>
        <w:tc>
          <w:tcPr>
            <w:tcW w:w="4500" w:type="dxa"/>
            <w:vAlign w:val="bottom"/>
          </w:tcPr>
          <w:p w14:paraId="1A662BC8" w14:textId="77777777" w:rsidR="00682282" w:rsidRPr="00D40FC5" w:rsidRDefault="00682282" w:rsidP="005A0898">
            <w:pPr>
              <w:ind w:left="178" w:hanging="142"/>
              <w:rPr>
                <w:rFonts w:ascii="Arial" w:hAnsi="Arial" w:cs="Arial"/>
                <w:sz w:val="18"/>
                <w:szCs w:val="18"/>
              </w:rPr>
            </w:pPr>
          </w:p>
        </w:tc>
        <w:tc>
          <w:tcPr>
            <w:tcW w:w="297" w:type="dxa"/>
          </w:tcPr>
          <w:p w14:paraId="5CAA6249" w14:textId="77777777" w:rsidR="00682282" w:rsidRPr="00D40FC5" w:rsidRDefault="00682282" w:rsidP="00CF03CA">
            <w:pPr>
              <w:rPr>
                <w:rFonts w:ascii="Arial" w:hAnsi="Arial" w:cs="Arial"/>
                <w:sz w:val="18"/>
                <w:szCs w:val="18"/>
              </w:rPr>
            </w:pPr>
          </w:p>
        </w:tc>
        <w:tc>
          <w:tcPr>
            <w:tcW w:w="1683" w:type="dxa"/>
            <w:vAlign w:val="bottom"/>
          </w:tcPr>
          <w:p w14:paraId="0F896111" w14:textId="77777777" w:rsidR="00682282" w:rsidRPr="00D40FC5" w:rsidRDefault="00682282" w:rsidP="00CF03CA">
            <w:pPr>
              <w:jc w:val="right"/>
              <w:rPr>
                <w:rFonts w:ascii="Arial" w:hAnsi="Arial" w:cs="Arial"/>
                <w:sz w:val="18"/>
                <w:szCs w:val="18"/>
              </w:rPr>
            </w:pPr>
          </w:p>
        </w:tc>
        <w:tc>
          <w:tcPr>
            <w:tcW w:w="270" w:type="dxa"/>
          </w:tcPr>
          <w:p w14:paraId="245D74C9" w14:textId="77777777" w:rsidR="00682282" w:rsidRPr="00D40FC5" w:rsidRDefault="00682282" w:rsidP="00CF03CA">
            <w:pPr>
              <w:jc w:val="right"/>
              <w:rPr>
                <w:rFonts w:ascii="Arial" w:hAnsi="Arial" w:cs="Arial"/>
                <w:sz w:val="18"/>
                <w:szCs w:val="18"/>
              </w:rPr>
            </w:pPr>
          </w:p>
        </w:tc>
        <w:tc>
          <w:tcPr>
            <w:tcW w:w="1728" w:type="dxa"/>
          </w:tcPr>
          <w:p w14:paraId="305611EC"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4598A80C" w14:textId="77777777" w:rsidTr="006B58DD">
        <w:trPr>
          <w:trHeight w:val="126"/>
        </w:trPr>
        <w:tc>
          <w:tcPr>
            <w:tcW w:w="4736" w:type="dxa"/>
            <w:gridSpan w:val="2"/>
          </w:tcPr>
          <w:p w14:paraId="4CBB3D92" w14:textId="77777777" w:rsidR="00682282" w:rsidRPr="00D40FC5" w:rsidRDefault="00682282" w:rsidP="005A0898">
            <w:pPr>
              <w:ind w:left="178" w:hanging="142"/>
              <w:rPr>
                <w:rFonts w:ascii="Arial" w:hAnsi="Arial" w:cs="Arial"/>
                <w:b/>
                <w:bCs/>
                <w:sz w:val="18"/>
                <w:szCs w:val="18"/>
                <w:u w:val="single"/>
              </w:rPr>
            </w:pPr>
            <w:r w:rsidRPr="00D40FC5">
              <w:rPr>
                <w:rFonts w:ascii="Arial" w:hAnsi="Arial" w:cs="Arial"/>
                <w:b/>
                <w:bCs/>
                <w:sz w:val="18"/>
                <w:szCs w:val="18"/>
                <w:u w:val="single"/>
              </w:rPr>
              <w:t>To record Depreciation of Leased Assets</w:t>
            </w:r>
          </w:p>
        </w:tc>
        <w:tc>
          <w:tcPr>
            <w:tcW w:w="297" w:type="dxa"/>
          </w:tcPr>
          <w:p w14:paraId="4635EE5E" w14:textId="77777777" w:rsidR="00682282" w:rsidRPr="00D40FC5" w:rsidRDefault="00682282" w:rsidP="00CF03CA">
            <w:pPr>
              <w:rPr>
                <w:rFonts w:ascii="Arial" w:hAnsi="Arial" w:cs="Arial"/>
                <w:sz w:val="18"/>
                <w:szCs w:val="18"/>
              </w:rPr>
            </w:pPr>
          </w:p>
        </w:tc>
        <w:tc>
          <w:tcPr>
            <w:tcW w:w="1683" w:type="dxa"/>
            <w:vAlign w:val="bottom"/>
          </w:tcPr>
          <w:p w14:paraId="1E066E4F" w14:textId="77777777" w:rsidR="00682282" w:rsidRPr="00D40FC5" w:rsidRDefault="00682282" w:rsidP="00CF03CA">
            <w:pPr>
              <w:jc w:val="right"/>
              <w:rPr>
                <w:rFonts w:ascii="Arial" w:hAnsi="Arial" w:cs="Arial"/>
                <w:sz w:val="18"/>
                <w:szCs w:val="18"/>
              </w:rPr>
            </w:pPr>
          </w:p>
        </w:tc>
        <w:tc>
          <w:tcPr>
            <w:tcW w:w="270" w:type="dxa"/>
          </w:tcPr>
          <w:p w14:paraId="77C27E39" w14:textId="77777777" w:rsidR="00682282" w:rsidRPr="00D40FC5" w:rsidRDefault="00682282" w:rsidP="00CF03CA">
            <w:pPr>
              <w:jc w:val="right"/>
              <w:rPr>
                <w:rFonts w:ascii="Arial" w:hAnsi="Arial" w:cs="Arial"/>
                <w:sz w:val="18"/>
                <w:szCs w:val="18"/>
              </w:rPr>
            </w:pPr>
          </w:p>
        </w:tc>
        <w:tc>
          <w:tcPr>
            <w:tcW w:w="1728" w:type="dxa"/>
          </w:tcPr>
          <w:p w14:paraId="7B715361"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23A29E72" w14:textId="77777777" w:rsidTr="006B58DD">
        <w:trPr>
          <w:trHeight w:val="99"/>
        </w:trPr>
        <w:tc>
          <w:tcPr>
            <w:tcW w:w="236" w:type="dxa"/>
          </w:tcPr>
          <w:p w14:paraId="0C73BF49" w14:textId="77777777" w:rsidR="00682282" w:rsidRPr="00D40FC5" w:rsidRDefault="00682282" w:rsidP="005A0898">
            <w:pPr>
              <w:ind w:left="178" w:hanging="142"/>
              <w:rPr>
                <w:rFonts w:ascii="Arial" w:hAnsi="Arial" w:cs="Arial"/>
                <w:sz w:val="18"/>
                <w:szCs w:val="18"/>
              </w:rPr>
            </w:pPr>
          </w:p>
        </w:tc>
        <w:tc>
          <w:tcPr>
            <w:tcW w:w="4500" w:type="dxa"/>
            <w:vAlign w:val="bottom"/>
          </w:tcPr>
          <w:p w14:paraId="4F7E0EB6" w14:textId="77777777" w:rsidR="00682282" w:rsidRPr="00D40FC5" w:rsidRDefault="00682282" w:rsidP="005A0898">
            <w:pPr>
              <w:ind w:left="178" w:hanging="142"/>
              <w:rPr>
                <w:rFonts w:ascii="Arial" w:hAnsi="Arial" w:cs="Arial"/>
                <w:sz w:val="18"/>
                <w:szCs w:val="18"/>
              </w:rPr>
            </w:pPr>
            <w:r w:rsidRPr="00D40FC5">
              <w:rPr>
                <w:rFonts w:ascii="Arial" w:hAnsi="Arial" w:cs="Arial"/>
                <w:sz w:val="18"/>
                <w:szCs w:val="18"/>
              </w:rPr>
              <w:t>Depreciation Expense - Lease Assets</w:t>
            </w:r>
          </w:p>
        </w:tc>
        <w:tc>
          <w:tcPr>
            <w:tcW w:w="297" w:type="dxa"/>
          </w:tcPr>
          <w:p w14:paraId="320748FD" w14:textId="77777777" w:rsidR="00682282" w:rsidRPr="00D40FC5" w:rsidRDefault="00682282" w:rsidP="00CF03CA">
            <w:pPr>
              <w:ind w:left="-24" w:hanging="24"/>
              <w:jc w:val="right"/>
              <w:rPr>
                <w:rFonts w:ascii="Arial" w:hAnsi="Arial" w:cs="Arial"/>
                <w:sz w:val="18"/>
                <w:szCs w:val="18"/>
              </w:rPr>
            </w:pPr>
            <w:r w:rsidRPr="00D40FC5">
              <w:rPr>
                <w:rFonts w:ascii="Arial" w:hAnsi="Arial" w:cs="Arial"/>
                <w:sz w:val="18"/>
                <w:szCs w:val="18"/>
              </w:rPr>
              <w:t>P</w:t>
            </w:r>
          </w:p>
        </w:tc>
        <w:tc>
          <w:tcPr>
            <w:tcW w:w="1683" w:type="dxa"/>
            <w:vAlign w:val="bottom"/>
          </w:tcPr>
          <w:p w14:paraId="5C87E8D3" w14:textId="77777777" w:rsidR="00682282" w:rsidRPr="00D40FC5" w:rsidRDefault="00682282" w:rsidP="00CF03CA">
            <w:pPr>
              <w:jc w:val="right"/>
              <w:rPr>
                <w:rFonts w:ascii="Arial" w:hAnsi="Arial" w:cs="Arial"/>
                <w:sz w:val="18"/>
                <w:szCs w:val="18"/>
              </w:rPr>
            </w:pPr>
            <w:r w:rsidRPr="00D40FC5">
              <w:rPr>
                <w:rFonts w:ascii="Arial" w:hAnsi="Arial" w:cs="Arial"/>
                <w:sz w:val="18"/>
                <w:szCs w:val="18"/>
              </w:rPr>
              <w:t>98,984,797.35</w:t>
            </w:r>
          </w:p>
        </w:tc>
        <w:tc>
          <w:tcPr>
            <w:tcW w:w="270" w:type="dxa"/>
          </w:tcPr>
          <w:p w14:paraId="64FBDB77" w14:textId="77777777" w:rsidR="00682282" w:rsidRPr="00D40FC5" w:rsidRDefault="00682282" w:rsidP="00CF03CA">
            <w:pPr>
              <w:jc w:val="right"/>
              <w:rPr>
                <w:rFonts w:ascii="Arial" w:hAnsi="Arial" w:cs="Arial"/>
                <w:sz w:val="18"/>
                <w:szCs w:val="18"/>
              </w:rPr>
            </w:pPr>
          </w:p>
        </w:tc>
        <w:tc>
          <w:tcPr>
            <w:tcW w:w="1728" w:type="dxa"/>
          </w:tcPr>
          <w:p w14:paraId="2D1F44E4"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1657AD5A" w14:textId="77777777" w:rsidTr="006B58DD">
        <w:trPr>
          <w:trHeight w:val="63"/>
        </w:trPr>
        <w:tc>
          <w:tcPr>
            <w:tcW w:w="236" w:type="dxa"/>
          </w:tcPr>
          <w:p w14:paraId="30A5370F" w14:textId="77777777" w:rsidR="00682282" w:rsidRPr="00D40FC5" w:rsidRDefault="00682282" w:rsidP="005A0898">
            <w:pPr>
              <w:ind w:left="178" w:hanging="142"/>
              <w:rPr>
                <w:rFonts w:ascii="Arial" w:hAnsi="Arial" w:cs="Arial"/>
                <w:sz w:val="18"/>
                <w:szCs w:val="18"/>
              </w:rPr>
            </w:pPr>
          </w:p>
        </w:tc>
        <w:tc>
          <w:tcPr>
            <w:tcW w:w="4500" w:type="dxa"/>
            <w:vAlign w:val="bottom"/>
          </w:tcPr>
          <w:p w14:paraId="4D3E0467" w14:textId="77777777" w:rsidR="00682282" w:rsidRPr="00D40FC5" w:rsidRDefault="00682282" w:rsidP="005A0898">
            <w:pPr>
              <w:ind w:left="178" w:hanging="142"/>
              <w:rPr>
                <w:rFonts w:ascii="Arial" w:hAnsi="Arial" w:cs="Arial"/>
                <w:sz w:val="18"/>
                <w:szCs w:val="18"/>
              </w:rPr>
            </w:pPr>
            <w:r w:rsidRPr="00D40FC5">
              <w:rPr>
                <w:rFonts w:ascii="Arial" w:hAnsi="Arial" w:cs="Arial"/>
                <w:sz w:val="18"/>
                <w:szCs w:val="18"/>
              </w:rPr>
              <w:t xml:space="preserve">            Accumulated Depreciation - Leased Assets</w:t>
            </w:r>
          </w:p>
        </w:tc>
        <w:tc>
          <w:tcPr>
            <w:tcW w:w="297" w:type="dxa"/>
          </w:tcPr>
          <w:p w14:paraId="5F3BC7F8" w14:textId="77777777" w:rsidR="00682282" w:rsidRPr="00D40FC5" w:rsidRDefault="00682282" w:rsidP="00CF03CA">
            <w:pPr>
              <w:rPr>
                <w:rFonts w:ascii="Arial" w:hAnsi="Arial" w:cs="Arial"/>
                <w:sz w:val="18"/>
                <w:szCs w:val="18"/>
              </w:rPr>
            </w:pPr>
          </w:p>
        </w:tc>
        <w:tc>
          <w:tcPr>
            <w:tcW w:w="1683" w:type="dxa"/>
            <w:vAlign w:val="bottom"/>
          </w:tcPr>
          <w:p w14:paraId="13736C28" w14:textId="77777777" w:rsidR="00682282" w:rsidRPr="00D40FC5" w:rsidRDefault="00682282" w:rsidP="00CF03CA">
            <w:pPr>
              <w:jc w:val="right"/>
              <w:rPr>
                <w:rFonts w:ascii="Arial" w:hAnsi="Arial" w:cs="Arial"/>
                <w:sz w:val="18"/>
                <w:szCs w:val="18"/>
              </w:rPr>
            </w:pPr>
          </w:p>
        </w:tc>
        <w:tc>
          <w:tcPr>
            <w:tcW w:w="270" w:type="dxa"/>
          </w:tcPr>
          <w:p w14:paraId="4E09060F" w14:textId="77777777" w:rsidR="00682282" w:rsidRPr="00D40FC5" w:rsidRDefault="00682282" w:rsidP="00CF03CA">
            <w:pPr>
              <w:ind w:left="-24" w:hanging="24"/>
              <w:jc w:val="right"/>
              <w:rPr>
                <w:rFonts w:ascii="Arial" w:hAnsi="Arial" w:cs="Arial"/>
                <w:sz w:val="18"/>
                <w:szCs w:val="18"/>
              </w:rPr>
            </w:pPr>
            <w:r w:rsidRPr="00D40FC5">
              <w:rPr>
                <w:rFonts w:ascii="Arial" w:hAnsi="Arial" w:cs="Arial"/>
                <w:sz w:val="18"/>
                <w:szCs w:val="18"/>
              </w:rPr>
              <w:t>P</w:t>
            </w:r>
          </w:p>
        </w:tc>
        <w:tc>
          <w:tcPr>
            <w:tcW w:w="1728" w:type="dxa"/>
            <w:vAlign w:val="bottom"/>
          </w:tcPr>
          <w:p w14:paraId="4B3A4AE2" w14:textId="77777777" w:rsidR="00682282" w:rsidRPr="00D40FC5" w:rsidRDefault="00682282" w:rsidP="00D76ADE">
            <w:pPr>
              <w:tabs>
                <w:tab w:val="left" w:pos="1710"/>
              </w:tabs>
              <w:ind w:right="-108"/>
              <w:jc w:val="right"/>
              <w:rPr>
                <w:rFonts w:ascii="Arial" w:hAnsi="Arial" w:cs="Arial"/>
                <w:sz w:val="18"/>
                <w:szCs w:val="18"/>
              </w:rPr>
            </w:pPr>
            <w:r w:rsidRPr="00D40FC5">
              <w:rPr>
                <w:rFonts w:ascii="Arial" w:hAnsi="Arial" w:cs="Arial"/>
                <w:sz w:val="18"/>
                <w:szCs w:val="18"/>
              </w:rPr>
              <w:t>98,984,797.35</w:t>
            </w:r>
          </w:p>
        </w:tc>
      </w:tr>
      <w:tr w:rsidR="00D40FC5" w:rsidRPr="00D40FC5" w14:paraId="39FD2043" w14:textId="77777777" w:rsidTr="006B58DD">
        <w:trPr>
          <w:trHeight w:val="126"/>
        </w:trPr>
        <w:tc>
          <w:tcPr>
            <w:tcW w:w="236" w:type="dxa"/>
          </w:tcPr>
          <w:p w14:paraId="3CA202BA" w14:textId="77777777" w:rsidR="00682282" w:rsidRPr="00D40FC5" w:rsidRDefault="00682282" w:rsidP="005A0898">
            <w:pPr>
              <w:ind w:left="178" w:hanging="142"/>
              <w:rPr>
                <w:rFonts w:ascii="Arial" w:hAnsi="Arial" w:cs="Arial"/>
                <w:sz w:val="18"/>
                <w:szCs w:val="18"/>
              </w:rPr>
            </w:pPr>
          </w:p>
        </w:tc>
        <w:tc>
          <w:tcPr>
            <w:tcW w:w="4500" w:type="dxa"/>
            <w:vAlign w:val="bottom"/>
          </w:tcPr>
          <w:p w14:paraId="2E4F79C8" w14:textId="77777777" w:rsidR="00682282" w:rsidRPr="00D40FC5" w:rsidRDefault="00682282" w:rsidP="005A0898">
            <w:pPr>
              <w:ind w:left="178" w:hanging="142"/>
              <w:rPr>
                <w:rFonts w:ascii="Arial" w:hAnsi="Arial" w:cs="Arial"/>
                <w:sz w:val="18"/>
                <w:szCs w:val="18"/>
              </w:rPr>
            </w:pPr>
          </w:p>
        </w:tc>
        <w:tc>
          <w:tcPr>
            <w:tcW w:w="297" w:type="dxa"/>
          </w:tcPr>
          <w:p w14:paraId="39FFA9D3" w14:textId="77777777" w:rsidR="00682282" w:rsidRPr="00D40FC5" w:rsidRDefault="00682282" w:rsidP="00CF03CA">
            <w:pPr>
              <w:rPr>
                <w:rFonts w:ascii="Arial" w:hAnsi="Arial" w:cs="Arial"/>
                <w:sz w:val="18"/>
                <w:szCs w:val="18"/>
              </w:rPr>
            </w:pPr>
          </w:p>
        </w:tc>
        <w:tc>
          <w:tcPr>
            <w:tcW w:w="1683" w:type="dxa"/>
            <w:vAlign w:val="bottom"/>
          </w:tcPr>
          <w:p w14:paraId="2022D806" w14:textId="77777777" w:rsidR="00682282" w:rsidRPr="00D40FC5" w:rsidRDefault="00682282" w:rsidP="00CF03CA">
            <w:pPr>
              <w:jc w:val="right"/>
              <w:rPr>
                <w:rFonts w:ascii="Arial" w:hAnsi="Arial" w:cs="Arial"/>
                <w:sz w:val="18"/>
                <w:szCs w:val="18"/>
              </w:rPr>
            </w:pPr>
          </w:p>
        </w:tc>
        <w:tc>
          <w:tcPr>
            <w:tcW w:w="270" w:type="dxa"/>
          </w:tcPr>
          <w:p w14:paraId="73C625E2" w14:textId="77777777" w:rsidR="00682282" w:rsidRPr="00D40FC5" w:rsidRDefault="00682282" w:rsidP="00CF03CA">
            <w:pPr>
              <w:jc w:val="right"/>
              <w:rPr>
                <w:rFonts w:ascii="Arial" w:hAnsi="Arial" w:cs="Arial"/>
                <w:sz w:val="18"/>
                <w:szCs w:val="18"/>
              </w:rPr>
            </w:pPr>
          </w:p>
        </w:tc>
        <w:tc>
          <w:tcPr>
            <w:tcW w:w="1728" w:type="dxa"/>
          </w:tcPr>
          <w:p w14:paraId="13A848CA"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09E3FC7F" w14:textId="77777777" w:rsidTr="006B58DD">
        <w:trPr>
          <w:trHeight w:val="108"/>
        </w:trPr>
        <w:tc>
          <w:tcPr>
            <w:tcW w:w="4736" w:type="dxa"/>
            <w:gridSpan w:val="2"/>
          </w:tcPr>
          <w:p w14:paraId="3ECB6AA1" w14:textId="77777777" w:rsidR="00682282" w:rsidRPr="00D40FC5" w:rsidRDefault="00682282" w:rsidP="005A0898">
            <w:pPr>
              <w:ind w:left="178" w:hanging="142"/>
              <w:rPr>
                <w:rFonts w:ascii="Arial" w:hAnsi="Arial" w:cs="Arial"/>
                <w:b/>
                <w:bCs/>
                <w:sz w:val="18"/>
                <w:szCs w:val="18"/>
                <w:u w:val="single"/>
              </w:rPr>
            </w:pPr>
            <w:r w:rsidRPr="00D40FC5">
              <w:rPr>
                <w:rFonts w:ascii="Arial" w:hAnsi="Arial" w:cs="Arial"/>
                <w:b/>
                <w:bCs/>
                <w:sz w:val="18"/>
                <w:szCs w:val="18"/>
                <w:u w:val="single"/>
              </w:rPr>
              <w:t>To record lease payments for CY 2019</w:t>
            </w:r>
          </w:p>
        </w:tc>
        <w:tc>
          <w:tcPr>
            <w:tcW w:w="297" w:type="dxa"/>
          </w:tcPr>
          <w:p w14:paraId="1CC6767C" w14:textId="77777777" w:rsidR="00682282" w:rsidRPr="00D40FC5" w:rsidRDefault="00682282" w:rsidP="00CF03CA">
            <w:pPr>
              <w:rPr>
                <w:rFonts w:ascii="Arial" w:hAnsi="Arial" w:cs="Arial"/>
                <w:sz w:val="18"/>
                <w:szCs w:val="18"/>
              </w:rPr>
            </w:pPr>
          </w:p>
        </w:tc>
        <w:tc>
          <w:tcPr>
            <w:tcW w:w="1683" w:type="dxa"/>
            <w:vAlign w:val="bottom"/>
          </w:tcPr>
          <w:p w14:paraId="04BC3E47" w14:textId="77777777" w:rsidR="00682282" w:rsidRPr="00D40FC5" w:rsidRDefault="00682282" w:rsidP="00CF03CA">
            <w:pPr>
              <w:jc w:val="right"/>
              <w:rPr>
                <w:rFonts w:ascii="Arial" w:hAnsi="Arial" w:cs="Arial"/>
                <w:sz w:val="18"/>
                <w:szCs w:val="18"/>
              </w:rPr>
            </w:pPr>
          </w:p>
        </w:tc>
        <w:tc>
          <w:tcPr>
            <w:tcW w:w="270" w:type="dxa"/>
          </w:tcPr>
          <w:p w14:paraId="44ADEB5B" w14:textId="77777777" w:rsidR="00682282" w:rsidRPr="00D40FC5" w:rsidRDefault="00682282" w:rsidP="00CF03CA">
            <w:pPr>
              <w:jc w:val="right"/>
              <w:rPr>
                <w:rFonts w:ascii="Arial" w:hAnsi="Arial" w:cs="Arial"/>
                <w:sz w:val="18"/>
                <w:szCs w:val="18"/>
              </w:rPr>
            </w:pPr>
          </w:p>
        </w:tc>
        <w:tc>
          <w:tcPr>
            <w:tcW w:w="1728" w:type="dxa"/>
          </w:tcPr>
          <w:p w14:paraId="5F2AD96C"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1A8580D2" w14:textId="77777777" w:rsidTr="006B58DD">
        <w:trPr>
          <w:trHeight w:val="162"/>
        </w:trPr>
        <w:tc>
          <w:tcPr>
            <w:tcW w:w="236" w:type="dxa"/>
          </w:tcPr>
          <w:p w14:paraId="0A5A5C12" w14:textId="77777777" w:rsidR="00682282" w:rsidRPr="00D40FC5" w:rsidRDefault="00682282" w:rsidP="00CF03CA">
            <w:pPr>
              <w:rPr>
                <w:rFonts w:ascii="Arial" w:hAnsi="Arial" w:cs="Arial"/>
                <w:sz w:val="18"/>
                <w:szCs w:val="18"/>
              </w:rPr>
            </w:pPr>
          </w:p>
        </w:tc>
        <w:tc>
          <w:tcPr>
            <w:tcW w:w="4500" w:type="dxa"/>
          </w:tcPr>
          <w:p w14:paraId="478AE067" w14:textId="77777777" w:rsidR="00682282" w:rsidRPr="00D40FC5" w:rsidRDefault="00682282" w:rsidP="00CF03CA">
            <w:pPr>
              <w:rPr>
                <w:rFonts w:ascii="Arial" w:hAnsi="Arial" w:cs="Arial"/>
                <w:sz w:val="18"/>
                <w:szCs w:val="18"/>
              </w:rPr>
            </w:pPr>
            <w:r w:rsidRPr="00D40FC5">
              <w:rPr>
                <w:rFonts w:ascii="Arial" w:hAnsi="Arial" w:cs="Arial"/>
                <w:sz w:val="18"/>
                <w:szCs w:val="18"/>
              </w:rPr>
              <w:t>Finance Lease Payable</w:t>
            </w:r>
          </w:p>
        </w:tc>
        <w:tc>
          <w:tcPr>
            <w:tcW w:w="297" w:type="dxa"/>
          </w:tcPr>
          <w:p w14:paraId="35CF9C4C" w14:textId="77777777" w:rsidR="00682282" w:rsidRPr="00D40FC5" w:rsidRDefault="00682282" w:rsidP="00CF03CA">
            <w:pPr>
              <w:ind w:left="-24" w:hanging="24"/>
              <w:jc w:val="right"/>
              <w:rPr>
                <w:rFonts w:ascii="Arial" w:hAnsi="Arial" w:cs="Arial"/>
                <w:sz w:val="18"/>
                <w:szCs w:val="18"/>
              </w:rPr>
            </w:pPr>
            <w:r w:rsidRPr="00D40FC5">
              <w:rPr>
                <w:rFonts w:ascii="Arial" w:hAnsi="Arial" w:cs="Arial"/>
                <w:sz w:val="18"/>
                <w:szCs w:val="18"/>
              </w:rPr>
              <w:t>P</w:t>
            </w:r>
          </w:p>
        </w:tc>
        <w:tc>
          <w:tcPr>
            <w:tcW w:w="1683" w:type="dxa"/>
          </w:tcPr>
          <w:p w14:paraId="78ABD105" w14:textId="77777777" w:rsidR="00682282" w:rsidRPr="00D40FC5" w:rsidRDefault="00682282" w:rsidP="00CF03CA">
            <w:pPr>
              <w:jc w:val="right"/>
              <w:rPr>
                <w:rFonts w:ascii="Arial" w:hAnsi="Arial" w:cs="Arial"/>
                <w:sz w:val="18"/>
                <w:szCs w:val="18"/>
              </w:rPr>
            </w:pPr>
            <w:r w:rsidRPr="00D40FC5">
              <w:rPr>
                <w:rFonts w:ascii="Arial" w:hAnsi="Arial" w:cs="Arial"/>
                <w:sz w:val="18"/>
                <w:szCs w:val="18"/>
              </w:rPr>
              <w:t>94,219,385.26</w:t>
            </w:r>
          </w:p>
        </w:tc>
        <w:tc>
          <w:tcPr>
            <w:tcW w:w="270" w:type="dxa"/>
          </w:tcPr>
          <w:p w14:paraId="727E9C9B" w14:textId="77777777" w:rsidR="00682282" w:rsidRPr="00D40FC5" w:rsidRDefault="00682282" w:rsidP="00CF03CA">
            <w:pPr>
              <w:jc w:val="right"/>
              <w:rPr>
                <w:rFonts w:ascii="Arial" w:hAnsi="Arial" w:cs="Arial"/>
                <w:sz w:val="18"/>
                <w:szCs w:val="18"/>
              </w:rPr>
            </w:pPr>
          </w:p>
        </w:tc>
        <w:tc>
          <w:tcPr>
            <w:tcW w:w="1728" w:type="dxa"/>
          </w:tcPr>
          <w:p w14:paraId="7E4AE6CF"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39139949" w14:textId="77777777" w:rsidTr="006B58DD">
        <w:trPr>
          <w:trHeight w:val="135"/>
        </w:trPr>
        <w:tc>
          <w:tcPr>
            <w:tcW w:w="236" w:type="dxa"/>
          </w:tcPr>
          <w:p w14:paraId="0EABC83E" w14:textId="77777777" w:rsidR="00682282" w:rsidRPr="00D40FC5" w:rsidRDefault="00682282" w:rsidP="00CF03CA">
            <w:pPr>
              <w:rPr>
                <w:rFonts w:ascii="Arial" w:hAnsi="Arial" w:cs="Arial"/>
                <w:sz w:val="18"/>
                <w:szCs w:val="18"/>
              </w:rPr>
            </w:pPr>
          </w:p>
        </w:tc>
        <w:tc>
          <w:tcPr>
            <w:tcW w:w="4500" w:type="dxa"/>
          </w:tcPr>
          <w:p w14:paraId="6F2D9EBB" w14:textId="77777777" w:rsidR="00682282" w:rsidRPr="00D40FC5" w:rsidRDefault="00682282" w:rsidP="00CF03CA">
            <w:pPr>
              <w:rPr>
                <w:rFonts w:ascii="Arial" w:hAnsi="Arial" w:cs="Arial"/>
                <w:sz w:val="18"/>
                <w:szCs w:val="18"/>
              </w:rPr>
            </w:pPr>
            <w:r w:rsidRPr="00D40FC5">
              <w:rPr>
                <w:rFonts w:ascii="Arial" w:hAnsi="Arial" w:cs="Arial"/>
                <w:sz w:val="18"/>
                <w:szCs w:val="18"/>
              </w:rPr>
              <w:t>Interest Expense</w:t>
            </w:r>
          </w:p>
        </w:tc>
        <w:tc>
          <w:tcPr>
            <w:tcW w:w="297" w:type="dxa"/>
          </w:tcPr>
          <w:p w14:paraId="442F4C37" w14:textId="77777777" w:rsidR="00682282" w:rsidRPr="00D40FC5" w:rsidRDefault="00682282" w:rsidP="00CF03CA">
            <w:pPr>
              <w:rPr>
                <w:rFonts w:ascii="Arial" w:hAnsi="Arial" w:cs="Arial"/>
                <w:sz w:val="18"/>
                <w:szCs w:val="18"/>
              </w:rPr>
            </w:pPr>
          </w:p>
        </w:tc>
        <w:tc>
          <w:tcPr>
            <w:tcW w:w="1683" w:type="dxa"/>
          </w:tcPr>
          <w:p w14:paraId="658BC38D" w14:textId="77777777" w:rsidR="00682282" w:rsidRPr="00D40FC5" w:rsidRDefault="00682282" w:rsidP="00CF03CA">
            <w:pPr>
              <w:jc w:val="right"/>
              <w:rPr>
                <w:rFonts w:ascii="Arial" w:hAnsi="Arial" w:cs="Arial"/>
                <w:sz w:val="18"/>
                <w:szCs w:val="18"/>
              </w:rPr>
            </w:pPr>
            <w:r w:rsidRPr="00D40FC5">
              <w:rPr>
                <w:rFonts w:ascii="Arial" w:hAnsi="Arial" w:cs="Arial"/>
                <w:sz w:val="18"/>
                <w:szCs w:val="18"/>
              </w:rPr>
              <w:t>9,229,011.74</w:t>
            </w:r>
          </w:p>
        </w:tc>
        <w:tc>
          <w:tcPr>
            <w:tcW w:w="270" w:type="dxa"/>
          </w:tcPr>
          <w:p w14:paraId="3DD9F5CE" w14:textId="77777777" w:rsidR="00682282" w:rsidRPr="00D40FC5" w:rsidRDefault="00682282" w:rsidP="00CF03CA">
            <w:pPr>
              <w:jc w:val="right"/>
              <w:rPr>
                <w:rFonts w:ascii="Arial" w:hAnsi="Arial" w:cs="Arial"/>
                <w:sz w:val="18"/>
                <w:szCs w:val="18"/>
              </w:rPr>
            </w:pPr>
          </w:p>
        </w:tc>
        <w:tc>
          <w:tcPr>
            <w:tcW w:w="1728" w:type="dxa"/>
          </w:tcPr>
          <w:p w14:paraId="6DB7A3CB" w14:textId="77777777" w:rsidR="00682282" w:rsidRPr="00D40FC5" w:rsidRDefault="00682282" w:rsidP="00D76ADE">
            <w:pPr>
              <w:tabs>
                <w:tab w:val="left" w:pos="1710"/>
              </w:tabs>
              <w:ind w:right="-108"/>
              <w:jc w:val="right"/>
              <w:rPr>
                <w:rFonts w:ascii="Arial" w:hAnsi="Arial" w:cs="Arial"/>
                <w:sz w:val="18"/>
                <w:szCs w:val="18"/>
              </w:rPr>
            </w:pPr>
          </w:p>
        </w:tc>
      </w:tr>
      <w:tr w:rsidR="00D40FC5" w:rsidRPr="00D40FC5" w14:paraId="1F9BC571" w14:textId="77777777" w:rsidTr="006B58DD">
        <w:trPr>
          <w:trHeight w:val="117"/>
        </w:trPr>
        <w:tc>
          <w:tcPr>
            <w:tcW w:w="236" w:type="dxa"/>
          </w:tcPr>
          <w:p w14:paraId="3FEC46C8" w14:textId="77777777" w:rsidR="00682282" w:rsidRPr="00D40FC5" w:rsidRDefault="00682282" w:rsidP="00CF03CA">
            <w:pPr>
              <w:rPr>
                <w:rFonts w:ascii="Arial" w:hAnsi="Arial" w:cs="Arial"/>
                <w:sz w:val="18"/>
                <w:szCs w:val="18"/>
              </w:rPr>
            </w:pPr>
          </w:p>
        </w:tc>
        <w:tc>
          <w:tcPr>
            <w:tcW w:w="4500" w:type="dxa"/>
            <w:vAlign w:val="bottom"/>
          </w:tcPr>
          <w:p w14:paraId="66644883" w14:textId="77777777" w:rsidR="00682282" w:rsidRPr="00D40FC5" w:rsidRDefault="00682282" w:rsidP="00CF03CA">
            <w:pPr>
              <w:rPr>
                <w:rFonts w:ascii="Arial" w:hAnsi="Arial" w:cs="Arial"/>
                <w:sz w:val="18"/>
                <w:szCs w:val="18"/>
              </w:rPr>
            </w:pPr>
            <w:r w:rsidRPr="00D40FC5">
              <w:rPr>
                <w:rFonts w:ascii="Arial" w:hAnsi="Arial" w:cs="Arial"/>
                <w:sz w:val="18"/>
                <w:szCs w:val="18"/>
              </w:rPr>
              <w:t xml:space="preserve">            Rent Expense</w:t>
            </w:r>
          </w:p>
        </w:tc>
        <w:tc>
          <w:tcPr>
            <w:tcW w:w="297" w:type="dxa"/>
          </w:tcPr>
          <w:p w14:paraId="303EABF9" w14:textId="77777777" w:rsidR="00682282" w:rsidRPr="00D40FC5" w:rsidRDefault="00682282" w:rsidP="00CF03CA">
            <w:pPr>
              <w:rPr>
                <w:rFonts w:ascii="Arial" w:hAnsi="Arial" w:cs="Arial"/>
                <w:sz w:val="18"/>
                <w:szCs w:val="18"/>
              </w:rPr>
            </w:pPr>
          </w:p>
        </w:tc>
        <w:tc>
          <w:tcPr>
            <w:tcW w:w="1683" w:type="dxa"/>
            <w:vAlign w:val="bottom"/>
          </w:tcPr>
          <w:p w14:paraId="6F5835E3" w14:textId="77777777" w:rsidR="00682282" w:rsidRPr="00D40FC5" w:rsidRDefault="00682282" w:rsidP="00CF03CA">
            <w:pPr>
              <w:jc w:val="right"/>
              <w:rPr>
                <w:rFonts w:ascii="Arial" w:hAnsi="Arial" w:cs="Arial"/>
                <w:sz w:val="18"/>
                <w:szCs w:val="18"/>
              </w:rPr>
            </w:pPr>
          </w:p>
        </w:tc>
        <w:tc>
          <w:tcPr>
            <w:tcW w:w="270" w:type="dxa"/>
          </w:tcPr>
          <w:p w14:paraId="26183BC7" w14:textId="77777777" w:rsidR="00682282" w:rsidRPr="00D40FC5" w:rsidRDefault="00682282" w:rsidP="00CF03CA">
            <w:pPr>
              <w:ind w:left="-24" w:hanging="24"/>
              <w:jc w:val="right"/>
              <w:rPr>
                <w:rFonts w:ascii="Arial" w:hAnsi="Arial" w:cs="Arial"/>
                <w:sz w:val="18"/>
                <w:szCs w:val="18"/>
              </w:rPr>
            </w:pPr>
            <w:r w:rsidRPr="00D40FC5">
              <w:rPr>
                <w:rFonts w:ascii="Arial" w:hAnsi="Arial" w:cs="Arial"/>
                <w:sz w:val="18"/>
                <w:szCs w:val="18"/>
              </w:rPr>
              <w:t>P</w:t>
            </w:r>
          </w:p>
        </w:tc>
        <w:tc>
          <w:tcPr>
            <w:tcW w:w="1728" w:type="dxa"/>
            <w:vAlign w:val="bottom"/>
          </w:tcPr>
          <w:p w14:paraId="0ABA13F1" w14:textId="77777777" w:rsidR="00682282" w:rsidRPr="00D40FC5" w:rsidRDefault="00682282" w:rsidP="00D76ADE">
            <w:pPr>
              <w:tabs>
                <w:tab w:val="left" w:pos="1710"/>
              </w:tabs>
              <w:ind w:right="-108"/>
              <w:jc w:val="right"/>
              <w:rPr>
                <w:rFonts w:ascii="Arial" w:hAnsi="Arial" w:cs="Arial"/>
                <w:sz w:val="18"/>
                <w:szCs w:val="18"/>
              </w:rPr>
            </w:pPr>
            <w:r w:rsidRPr="00D40FC5">
              <w:rPr>
                <w:rFonts w:ascii="Arial" w:hAnsi="Arial" w:cs="Arial"/>
                <w:sz w:val="18"/>
                <w:szCs w:val="18"/>
              </w:rPr>
              <w:t>102,574,052.61</w:t>
            </w:r>
          </w:p>
        </w:tc>
      </w:tr>
      <w:tr w:rsidR="00D40FC5" w:rsidRPr="00D40FC5" w14:paraId="7A832C25" w14:textId="77777777" w:rsidTr="006B58DD">
        <w:trPr>
          <w:trHeight w:val="81"/>
        </w:trPr>
        <w:tc>
          <w:tcPr>
            <w:tcW w:w="236" w:type="dxa"/>
          </w:tcPr>
          <w:p w14:paraId="35F23F11" w14:textId="77777777" w:rsidR="00682282" w:rsidRPr="00D40FC5" w:rsidRDefault="00682282" w:rsidP="00CF03CA">
            <w:pPr>
              <w:rPr>
                <w:rFonts w:ascii="Arial" w:hAnsi="Arial" w:cs="Arial"/>
                <w:sz w:val="18"/>
                <w:szCs w:val="18"/>
              </w:rPr>
            </w:pPr>
          </w:p>
        </w:tc>
        <w:tc>
          <w:tcPr>
            <w:tcW w:w="4500" w:type="dxa"/>
            <w:vAlign w:val="bottom"/>
          </w:tcPr>
          <w:p w14:paraId="296A3FCD" w14:textId="77777777" w:rsidR="00682282" w:rsidRPr="00D40FC5" w:rsidRDefault="00682282" w:rsidP="00CF03CA">
            <w:pPr>
              <w:rPr>
                <w:rFonts w:ascii="Arial" w:hAnsi="Arial" w:cs="Arial"/>
                <w:sz w:val="18"/>
                <w:szCs w:val="18"/>
              </w:rPr>
            </w:pPr>
            <w:r w:rsidRPr="00D40FC5">
              <w:rPr>
                <w:rFonts w:ascii="Arial" w:hAnsi="Arial" w:cs="Arial"/>
                <w:sz w:val="18"/>
                <w:szCs w:val="18"/>
              </w:rPr>
              <w:t xml:space="preserve">            Retained Earnings</w:t>
            </w:r>
          </w:p>
        </w:tc>
        <w:tc>
          <w:tcPr>
            <w:tcW w:w="297" w:type="dxa"/>
          </w:tcPr>
          <w:p w14:paraId="6C1E6008" w14:textId="77777777" w:rsidR="00682282" w:rsidRPr="00D40FC5" w:rsidRDefault="00682282" w:rsidP="00CF03CA">
            <w:pPr>
              <w:rPr>
                <w:rFonts w:ascii="Arial" w:hAnsi="Arial" w:cs="Arial"/>
                <w:sz w:val="18"/>
                <w:szCs w:val="18"/>
              </w:rPr>
            </w:pPr>
          </w:p>
        </w:tc>
        <w:tc>
          <w:tcPr>
            <w:tcW w:w="1683" w:type="dxa"/>
            <w:vAlign w:val="bottom"/>
          </w:tcPr>
          <w:p w14:paraId="6456F476" w14:textId="77777777" w:rsidR="00682282" w:rsidRPr="00D40FC5" w:rsidRDefault="00682282" w:rsidP="00CF03CA">
            <w:pPr>
              <w:jc w:val="right"/>
              <w:rPr>
                <w:rFonts w:ascii="Arial" w:hAnsi="Arial" w:cs="Arial"/>
                <w:sz w:val="18"/>
                <w:szCs w:val="18"/>
              </w:rPr>
            </w:pPr>
          </w:p>
        </w:tc>
        <w:tc>
          <w:tcPr>
            <w:tcW w:w="270" w:type="dxa"/>
          </w:tcPr>
          <w:p w14:paraId="76ED3FE3" w14:textId="77777777" w:rsidR="00682282" w:rsidRPr="00D40FC5" w:rsidRDefault="00682282" w:rsidP="00CF03CA">
            <w:pPr>
              <w:jc w:val="right"/>
              <w:rPr>
                <w:rFonts w:ascii="Arial" w:hAnsi="Arial" w:cs="Arial"/>
                <w:sz w:val="18"/>
                <w:szCs w:val="18"/>
              </w:rPr>
            </w:pPr>
          </w:p>
        </w:tc>
        <w:tc>
          <w:tcPr>
            <w:tcW w:w="1728" w:type="dxa"/>
            <w:vAlign w:val="bottom"/>
          </w:tcPr>
          <w:p w14:paraId="06B8CC52" w14:textId="77777777" w:rsidR="00682282" w:rsidRPr="00D40FC5" w:rsidRDefault="00682282" w:rsidP="00D76ADE">
            <w:pPr>
              <w:tabs>
                <w:tab w:val="left" w:pos="1710"/>
              </w:tabs>
              <w:ind w:right="-108"/>
              <w:jc w:val="right"/>
              <w:rPr>
                <w:rFonts w:ascii="Arial" w:hAnsi="Arial" w:cs="Arial"/>
                <w:sz w:val="18"/>
                <w:szCs w:val="18"/>
              </w:rPr>
            </w:pPr>
            <w:r w:rsidRPr="00D40FC5">
              <w:rPr>
                <w:rFonts w:ascii="Arial" w:hAnsi="Arial" w:cs="Arial"/>
                <w:sz w:val="18"/>
                <w:szCs w:val="18"/>
              </w:rPr>
              <w:t>868,122.78</w:t>
            </w:r>
          </w:p>
        </w:tc>
      </w:tr>
      <w:tr w:rsidR="00682282" w:rsidRPr="00D40FC5" w14:paraId="55B7FA6B" w14:textId="77777777" w:rsidTr="005A0898">
        <w:trPr>
          <w:trHeight w:val="144"/>
        </w:trPr>
        <w:tc>
          <w:tcPr>
            <w:tcW w:w="236" w:type="dxa"/>
            <w:tcBorders>
              <w:bottom w:val="single" w:sz="4" w:space="0" w:color="auto"/>
            </w:tcBorders>
          </w:tcPr>
          <w:p w14:paraId="154176CA" w14:textId="77777777" w:rsidR="00682282" w:rsidRPr="00D40FC5" w:rsidRDefault="00682282" w:rsidP="00CF03CA">
            <w:pPr>
              <w:rPr>
                <w:rFonts w:ascii="Arial" w:hAnsi="Arial" w:cs="Arial"/>
                <w:sz w:val="18"/>
                <w:szCs w:val="18"/>
              </w:rPr>
            </w:pPr>
          </w:p>
        </w:tc>
        <w:tc>
          <w:tcPr>
            <w:tcW w:w="4500" w:type="dxa"/>
            <w:tcBorders>
              <w:bottom w:val="single" w:sz="4" w:space="0" w:color="auto"/>
            </w:tcBorders>
            <w:vAlign w:val="bottom"/>
          </w:tcPr>
          <w:p w14:paraId="0B76D3DD" w14:textId="77777777" w:rsidR="00682282" w:rsidRPr="00D40FC5" w:rsidRDefault="00682282" w:rsidP="00CF03CA">
            <w:pPr>
              <w:rPr>
                <w:rFonts w:ascii="Arial" w:hAnsi="Arial" w:cs="Arial"/>
                <w:sz w:val="18"/>
                <w:szCs w:val="18"/>
              </w:rPr>
            </w:pPr>
            <w:r w:rsidRPr="00D40FC5">
              <w:rPr>
                <w:rFonts w:ascii="Arial" w:hAnsi="Arial" w:cs="Arial"/>
                <w:sz w:val="18"/>
                <w:szCs w:val="18"/>
              </w:rPr>
              <w:t xml:space="preserve">            Finance Lease Payable </w:t>
            </w:r>
          </w:p>
        </w:tc>
        <w:tc>
          <w:tcPr>
            <w:tcW w:w="297" w:type="dxa"/>
            <w:tcBorders>
              <w:bottom w:val="single" w:sz="4" w:space="0" w:color="auto"/>
            </w:tcBorders>
          </w:tcPr>
          <w:p w14:paraId="68AA8CC4" w14:textId="77777777" w:rsidR="00682282" w:rsidRPr="00D40FC5" w:rsidRDefault="00682282" w:rsidP="00CF03CA">
            <w:pPr>
              <w:rPr>
                <w:rFonts w:ascii="Arial" w:hAnsi="Arial" w:cs="Arial"/>
                <w:sz w:val="18"/>
                <w:szCs w:val="18"/>
              </w:rPr>
            </w:pPr>
          </w:p>
        </w:tc>
        <w:tc>
          <w:tcPr>
            <w:tcW w:w="1683" w:type="dxa"/>
            <w:tcBorders>
              <w:bottom w:val="single" w:sz="4" w:space="0" w:color="auto"/>
            </w:tcBorders>
            <w:vAlign w:val="bottom"/>
          </w:tcPr>
          <w:p w14:paraId="71E71FFB" w14:textId="77777777" w:rsidR="00682282" w:rsidRPr="00D40FC5" w:rsidRDefault="00682282" w:rsidP="00CF03CA">
            <w:pPr>
              <w:jc w:val="right"/>
              <w:rPr>
                <w:rFonts w:ascii="Arial" w:hAnsi="Arial" w:cs="Arial"/>
                <w:sz w:val="18"/>
                <w:szCs w:val="18"/>
              </w:rPr>
            </w:pPr>
          </w:p>
        </w:tc>
        <w:tc>
          <w:tcPr>
            <w:tcW w:w="270" w:type="dxa"/>
            <w:tcBorders>
              <w:bottom w:val="single" w:sz="4" w:space="0" w:color="auto"/>
            </w:tcBorders>
          </w:tcPr>
          <w:p w14:paraId="4AC2C5C9" w14:textId="77777777" w:rsidR="00682282" w:rsidRPr="00D40FC5" w:rsidRDefault="00682282" w:rsidP="00CF03CA">
            <w:pPr>
              <w:jc w:val="right"/>
              <w:rPr>
                <w:rFonts w:ascii="Arial" w:hAnsi="Arial" w:cs="Arial"/>
                <w:sz w:val="18"/>
                <w:szCs w:val="18"/>
              </w:rPr>
            </w:pPr>
          </w:p>
        </w:tc>
        <w:tc>
          <w:tcPr>
            <w:tcW w:w="1728" w:type="dxa"/>
            <w:tcBorders>
              <w:bottom w:val="single" w:sz="4" w:space="0" w:color="auto"/>
            </w:tcBorders>
            <w:vAlign w:val="bottom"/>
          </w:tcPr>
          <w:p w14:paraId="2D2A958D" w14:textId="77777777" w:rsidR="00682282" w:rsidRPr="00D40FC5" w:rsidRDefault="00682282" w:rsidP="00D76ADE">
            <w:pPr>
              <w:tabs>
                <w:tab w:val="left" w:pos="1710"/>
              </w:tabs>
              <w:ind w:right="-108"/>
              <w:jc w:val="right"/>
              <w:rPr>
                <w:rFonts w:ascii="Arial" w:hAnsi="Arial" w:cs="Arial"/>
                <w:sz w:val="18"/>
                <w:szCs w:val="18"/>
              </w:rPr>
            </w:pPr>
            <w:r w:rsidRPr="00D40FC5">
              <w:rPr>
                <w:rFonts w:ascii="Arial" w:hAnsi="Arial" w:cs="Arial"/>
                <w:sz w:val="18"/>
                <w:szCs w:val="18"/>
              </w:rPr>
              <w:t>6,221.61</w:t>
            </w:r>
          </w:p>
        </w:tc>
      </w:tr>
    </w:tbl>
    <w:p w14:paraId="18AD676B" w14:textId="77777777" w:rsidR="00127120" w:rsidRPr="00D40FC5" w:rsidRDefault="00127120" w:rsidP="00CF03CA">
      <w:pPr>
        <w:pStyle w:val="ListParagraph"/>
        <w:ind w:left="1440"/>
        <w:contextualSpacing/>
        <w:jc w:val="both"/>
        <w:rPr>
          <w:rFonts w:ascii="Arial" w:hAnsi="Arial" w:cs="Arial"/>
          <w:sz w:val="22"/>
          <w:szCs w:val="22"/>
        </w:rPr>
      </w:pPr>
    </w:p>
    <w:p w14:paraId="668AAC87" w14:textId="188A50A9" w:rsidR="00537642"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The misapplication</w:t>
      </w:r>
      <w:r w:rsidR="00991102" w:rsidRPr="00D40FC5">
        <w:rPr>
          <w:rFonts w:ascii="Arial" w:hAnsi="Arial" w:cs="Arial"/>
          <w:sz w:val="22"/>
          <w:szCs w:val="22"/>
        </w:rPr>
        <w:t xml:space="preserve"> </w:t>
      </w:r>
      <w:r w:rsidRPr="00D40FC5">
        <w:rPr>
          <w:rFonts w:ascii="Arial" w:hAnsi="Arial" w:cs="Arial"/>
          <w:sz w:val="22"/>
          <w:szCs w:val="22"/>
        </w:rPr>
        <w:t xml:space="preserve">of PFRS 16 resulted </w:t>
      </w:r>
      <w:r w:rsidRPr="00D40FC5">
        <w:rPr>
          <w:rFonts w:ascii="Arial" w:hAnsi="Arial" w:cs="Arial"/>
          <w:bCs/>
          <w:sz w:val="22"/>
          <w:szCs w:val="22"/>
        </w:rPr>
        <w:t>in the overstatement of Finance Lease Payable, Prepaid Rent and Depreciation Expense accounts by P26.508 million, P24.631 million and P1.473 million, respectively, and the corresponding understatement of Leased Assets, Accumulated Depreciation, Interest Expense, Rent Expense and Retained Earnings accounts by P97.512 million, P98.985 million, P1.063 million, P0.874 million and P0.868 million, respectively.</w:t>
      </w:r>
    </w:p>
    <w:p w14:paraId="0AEC5A65" w14:textId="77777777" w:rsidR="00E90679" w:rsidRPr="00D40FC5" w:rsidRDefault="00E90679" w:rsidP="00E90679">
      <w:pPr>
        <w:pStyle w:val="ListParagraph"/>
        <w:ind w:left="1440"/>
        <w:contextualSpacing/>
        <w:jc w:val="both"/>
        <w:rPr>
          <w:rFonts w:ascii="Arial" w:hAnsi="Arial" w:cs="Arial"/>
          <w:sz w:val="22"/>
          <w:szCs w:val="22"/>
        </w:rPr>
      </w:pPr>
    </w:p>
    <w:p w14:paraId="18D3EB16" w14:textId="522A3ABE" w:rsidR="0062247F" w:rsidRPr="00D40FC5" w:rsidRDefault="00537642"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b/>
          <w:bCs/>
          <w:sz w:val="22"/>
          <w:szCs w:val="22"/>
        </w:rPr>
        <w:t>We recommend</w:t>
      </w:r>
      <w:r w:rsidR="00B60E75" w:rsidRPr="00D40FC5">
        <w:rPr>
          <w:rFonts w:ascii="Arial" w:hAnsi="Arial" w:cs="Arial"/>
          <w:b/>
          <w:bCs/>
          <w:sz w:val="22"/>
          <w:szCs w:val="22"/>
        </w:rPr>
        <w:t>ed</w:t>
      </w:r>
      <w:r w:rsidRPr="00D40FC5">
        <w:rPr>
          <w:rFonts w:ascii="Arial" w:hAnsi="Arial" w:cs="Arial"/>
          <w:b/>
          <w:bCs/>
          <w:sz w:val="22"/>
          <w:szCs w:val="22"/>
        </w:rPr>
        <w:t xml:space="preserve"> that Management direct the concerned </w:t>
      </w:r>
      <w:r w:rsidR="0010753A" w:rsidRPr="00D40FC5">
        <w:rPr>
          <w:rFonts w:ascii="Arial" w:hAnsi="Arial" w:cs="Arial"/>
          <w:b/>
          <w:bCs/>
          <w:sz w:val="22"/>
          <w:szCs w:val="22"/>
        </w:rPr>
        <w:t>A</w:t>
      </w:r>
      <w:r w:rsidR="00682282" w:rsidRPr="00D40FC5">
        <w:rPr>
          <w:rFonts w:ascii="Arial" w:hAnsi="Arial" w:cs="Arial"/>
          <w:b/>
          <w:bCs/>
          <w:sz w:val="22"/>
          <w:szCs w:val="22"/>
        </w:rPr>
        <w:t xml:space="preserve">ccounting </w:t>
      </w:r>
      <w:r w:rsidRPr="00D40FC5">
        <w:rPr>
          <w:rFonts w:ascii="Arial" w:hAnsi="Arial" w:cs="Arial"/>
          <w:b/>
          <w:bCs/>
          <w:sz w:val="22"/>
          <w:szCs w:val="22"/>
        </w:rPr>
        <w:t>personnel</w:t>
      </w:r>
      <w:r w:rsidR="00682282" w:rsidRPr="00D40FC5">
        <w:rPr>
          <w:rFonts w:ascii="Arial" w:hAnsi="Arial" w:cs="Arial"/>
          <w:b/>
          <w:bCs/>
          <w:sz w:val="22"/>
          <w:szCs w:val="22"/>
        </w:rPr>
        <w:t xml:space="preserve"> </w:t>
      </w:r>
      <w:r w:rsidRPr="00D40FC5">
        <w:rPr>
          <w:rFonts w:ascii="Arial" w:hAnsi="Arial" w:cs="Arial"/>
          <w:b/>
          <w:bCs/>
          <w:sz w:val="22"/>
          <w:szCs w:val="22"/>
        </w:rPr>
        <w:t>to effect the necessary adjusting</w:t>
      </w:r>
      <w:r w:rsidR="00682282" w:rsidRPr="00D40FC5">
        <w:rPr>
          <w:rFonts w:ascii="Arial" w:hAnsi="Arial" w:cs="Arial"/>
          <w:b/>
          <w:bCs/>
          <w:sz w:val="22"/>
          <w:szCs w:val="22"/>
        </w:rPr>
        <w:t xml:space="preserve"> entries </w:t>
      </w:r>
      <w:r w:rsidRPr="00D40FC5">
        <w:rPr>
          <w:rFonts w:ascii="Arial" w:hAnsi="Arial" w:cs="Arial"/>
          <w:b/>
          <w:bCs/>
          <w:sz w:val="22"/>
          <w:szCs w:val="22"/>
        </w:rPr>
        <w:t>to correct</w:t>
      </w:r>
      <w:r w:rsidR="0010753A" w:rsidRPr="00D40FC5">
        <w:rPr>
          <w:rFonts w:ascii="Arial" w:hAnsi="Arial" w:cs="Arial"/>
          <w:b/>
          <w:bCs/>
          <w:sz w:val="22"/>
          <w:szCs w:val="22"/>
        </w:rPr>
        <w:t xml:space="preserve"> the erroneous entries made on </w:t>
      </w:r>
      <w:r w:rsidRPr="00D40FC5">
        <w:rPr>
          <w:rFonts w:ascii="Arial" w:hAnsi="Arial" w:cs="Arial"/>
          <w:b/>
          <w:bCs/>
          <w:sz w:val="22"/>
          <w:szCs w:val="22"/>
        </w:rPr>
        <w:t>the transition from operating lease to finance lease in accordance with PFRS 16 as well as to correct the misstatements</w:t>
      </w:r>
      <w:r w:rsidR="0010753A" w:rsidRPr="00D40FC5">
        <w:rPr>
          <w:rFonts w:ascii="Arial" w:hAnsi="Arial" w:cs="Arial"/>
          <w:b/>
          <w:bCs/>
          <w:sz w:val="22"/>
          <w:szCs w:val="22"/>
        </w:rPr>
        <w:t xml:space="preserve"> in various accounts</w:t>
      </w:r>
      <w:r w:rsidRPr="00D40FC5">
        <w:rPr>
          <w:rFonts w:ascii="Arial" w:hAnsi="Arial" w:cs="Arial"/>
          <w:b/>
          <w:bCs/>
          <w:sz w:val="22"/>
          <w:szCs w:val="22"/>
        </w:rPr>
        <w:t xml:space="preserve">. </w:t>
      </w:r>
    </w:p>
    <w:p w14:paraId="14EE56FA" w14:textId="77777777" w:rsidR="003F4392" w:rsidRPr="00D40FC5" w:rsidRDefault="003F4392" w:rsidP="00CF03CA">
      <w:pPr>
        <w:pStyle w:val="ListParagraph"/>
        <w:rPr>
          <w:rFonts w:ascii="Arial" w:hAnsi="Arial" w:cs="Arial"/>
          <w:sz w:val="22"/>
          <w:szCs w:val="22"/>
        </w:rPr>
      </w:pPr>
    </w:p>
    <w:p w14:paraId="168B8033" w14:textId="4A0BBE39" w:rsidR="00BC7345" w:rsidRPr="00D40FC5" w:rsidRDefault="00620D5D" w:rsidP="00CF03C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Management</w:t>
      </w:r>
      <w:r w:rsidR="00682282" w:rsidRPr="00D40FC5">
        <w:rPr>
          <w:rFonts w:ascii="Arial" w:hAnsi="Arial" w:cs="Arial"/>
          <w:sz w:val="22"/>
          <w:szCs w:val="22"/>
        </w:rPr>
        <w:t xml:space="preserve"> informed that the subject misstatements </w:t>
      </w:r>
      <w:r w:rsidR="00B60E75" w:rsidRPr="00D40FC5">
        <w:rPr>
          <w:rFonts w:ascii="Arial" w:hAnsi="Arial" w:cs="Arial"/>
          <w:sz w:val="22"/>
          <w:szCs w:val="22"/>
        </w:rPr>
        <w:t>have</w:t>
      </w:r>
      <w:r w:rsidR="00682282" w:rsidRPr="00D40FC5">
        <w:rPr>
          <w:rFonts w:ascii="Arial" w:hAnsi="Arial" w:cs="Arial"/>
          <w:sz w:val="22"/>
          <w:szCs w:val="22"/>
        </w:rPr>
        <w:t xml:space="preserve"> been corrected in</w:t>
      </w:r>
      <w:r w:rsidR="003D5466" w:rsidRPr="00D40FC5">
        <w:rPr>
          <w:rFonts w:ascii="Arial" w:hAnsi="Arial" w:cs="Arial"/>
          <w:sz w:val="22"/>
          <w:szCs w:val="22"/>
        </w:rPr>
        <w:t xml:space="preserve"> t</w:t>
      </w:r>
      <w:r w:rsidR="00676624" w:rsidRPr="00D40FC5">
        <w:rPr>
          <w:rFonts w:ascii="Arial" w:hAnsi="Arial" w:cs="Arial"/>
          <w:sz w:val="22"/>
          <w:szCs w:val="22"/>
        </w:rPr>
        <w:t xml:space="preserve">he </w:t>
      </w:r>
      <w:r w:rsidR="00682282" w:rsidRPr="00D40FC5">
        <w:rPr>
          <w:rFonts w:ascii="Arial" w:hAnsi="Arial" w:cs="Arial"/>
          <w:sz w:val="22"/>
          <w:szCs w:val="22"/>
        </w:rPr>
        <w:t>August 2020 Financial Statement</w:t>
      </w:r>
      <w:r w:rsidR="00823587" w:rsidRPr="00D40FC5">
        <w:rPr>
          <w:rFonts w:ascii="Arial" w:hAnsi="Arial" w:cs="Arial"/>
          <w:sz w:val="22"/>
          <w:szCs w:val="22"/>
        </w:rPr>
        <w:t>s</w:t>
      </w:r>
      <w:r w:rsidR="00682282" w:rsidRPr="00D40FC5">
        <w:rPr>
          <w:rFonts w:ascii="Arial" w:hAnsi="Arial" w:cs="Arial"/>
          <w:sz w:val="22"/>
          <w:szCs w:val="22"/>
        </w:rPr>
        <w:t>.</w:t>
      </w:r>
    </w:p>
    <w:p w14:paraId="62384454" w14:textId="0AF8B005" w:rsidR="005C5C60" w:rsidRPr="00D40FC5" w:rsidRDefault="005C5C60" w:rsidP="00CF03CA">
      <w:pPr>
        <w:pStyle w:val="ListParagraph"/>
        <w:rPr>
          <w:rFonts w:ascii="Arial" w:hAnsi="Arial" w:cs="Arial"/>
          <w:sz w:val="22"/>
          <w:szCs w:val="22"/>
        </w:rPr>
      </w:pPr>
    </w:p>
    <w:p w14:paraId="018570C9" w14:textId="55ED9D73" w:rsidR="005C5C60" w:rsidRPr="00D40FC5" w:rsidRDefault="00A07F3B" w:rsidP="00A07F3B">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As a rejoinder, the Audit Team has still to validate the adjusting/correcting entries made in the August 2020 Financial Statements of PCSO.</w:t>
      </w:r>
    </w:p>
    <w:p w14:paraId="4AE2864D" w14:textId="166D73EA" w:rsidR="005C5C60" w:rsidRDefault="005C5C60" w:rsidP="00CF03CA">
      <w:pPr>
        <w:pStyle w:val="ListParagraph"/>
        <w:rPr>
          <w:rFonts w:ascii="Arial" w:hAnsi="Arial" w:cs="Arial"/>
          <w:color w:val="000000" w:themeColor="text1"/>
          <w:sz w:val="22"/>
          <w:szCs w:val="22"/>
        </w:rPr>
      </w:pPr>
    </w:p>
    <w:p w14:paraId="000494B4" w14:textId="401B6BD3" w:rsidR="005C5C60" w:rsidRDefault="005C5C60" w:rsidP="00CF03CA">
      <w:pPr>
        <w:pStyle w:val="ListParagraph"/>
        <w:rPr>
          <w:rFonts w:ascii="Arial" w:hAnsi="Arial" w:cs="Arial"/>
          <w:color w:val="000000" w:themeColor="text1"/>
          <w:sz w:val="22"/>
          <w:szCs w:val="22"/>
        </w:rPr>
      </w:pPr>
    </w:p>
    <w:p w14:paraId="77045564" w14:textId="36245B33" w:rsidR="005C5C60" w:rsidRDefault="005C5C60" w:rsidP="00CF03CA">
      <w:pPr>
        <w:pStyle w:val="ListParagraph"/>
        <w:rPr>
          <w:rFonts w:ascii="Arial" w:hAnsi="Arial" w:cs="Arial"/>
          <w:color w:val="000000" w:themeColor="text1"/>
          <w:sz w:val="22"/>
          <w:szCs w:val="22"/>
        </w:rPr>
      </w:pPr>
    </w:p>
    <w:p w14:paraId="2BCB93E3" w14:textId="4301B014" w:rsidR="005C5C60" w:rsidRDefault="005C5C60" w:rsidP="00CF03CA">
      <w:pPr>
        <w:pStyle w:val="ListParagraph"/>
        <w:rPr>
          <w:rFonts w:ascii="Arial" w:hAnsi="Arial" w:cs="Arial"/>
          <w:color w:val="000000" w:themeColor="text1"/>
          <w:sz w:val="22"/>
          <w:szCs w:val="22"/>
        </w:rPr>
      </w:pPr>
    </w:p>
    <w:p w14:paraId="32CCBB8B" w14:textId="01968C6E" w:rsidR="005C5C60" w:rsidRDefault="005C5C60" w:rsidP="00CF03CA">
      <w:pPr>
        <w:pStyle w:val="ListParagraph"/>
        <w:rPr>
          <w:rFonts w:ascii="Arial" w:hAnsi="Arial" w:cs="Arial"/>
          <w:color w:val="000000" w:themeColor="text1"/>
          <w:sz w:val="22"/>
          <w:szCs w:val="22"/>
        </w:rPr>
      </w:pPr>
    </w:p>
    <w:p w14:paraId="079614F5" w14:textId="06EFFAB1" w:rsidR="005C5C60" w:rsidRDefault="005C5C60" w:rsidP="00CF03CA">
      <w:pPr>
        <w:pStyle w:val="ListParagraph"/>
        <w:rPr>
          <w:rFonts w:ascii="Arial" w:hAnsi="Arial" w:cs="Arial"/>
          <w:color w:val="000000" w:themeColor="text1"/>
          <w:sz w:val="22"/>
          <w:szCs w:val="22"/>
        </w:rPr>
      </w:pPr>
    </w:p>
    <w:p w14:paraId="3F710B54" w14:textId="59D10D58" w:rsidR="005C5C60" w:rsidRDefault="005C5C60" w:rsidP="00CF03CA">
      <w:pPr>
        <w:pStyle w:val="ListParagraph"/>
        <w:rPr>
          <w:rFonts w:ascii="Arial" w:hAnsi="Arial" w:cs="Arial"/>
          <w:color w:val="000000" w:themeColor="text1"/>
          <w:sz w:val="22"/>
          <w:szCs w:val="22"/>
        </w:rPr>
      </w:pPr>
    </w:p>
    <w:p w14:paraId="531D95C4" w14:textId="3CB9D9A8" w:rsidR="00086416" w:rsidRPr="00D40FC5" w:rsidRDefault="00086416" w:rsidP="005C5C60">
      <w:pPr>
        <w:tabs>
          <w:tab w:val="left" w:pos="709"/>
        </w:tabs>
        <w:spacing w:after="0" w:line="240" w:lineRule="auto"/>
        <w:rPr>
          <w:rFonts w:ascii="Arial" w:hAnsi="Arial" w:cs="Arial"/>
          <w:b/>
          <w:u w:val="single"/>
        </w:rPr>
      </w:pPr>
      <w:r w:rsidRPr="00D40FC5">
        <w:rPr>
          <w:rFonts w:ascii="Arial" w:hAnsi="Arial" w:cs="Arial"/>
          <w:b/>
        </w:rPr>
        <w:t>B</w:t>
      </w:r>
      <w:r w:rsidRPr="00D40FC5">
        <w:rPr>
          <w:rFonts w:ascii="Arial" w:hAnsi="Arial" w:cs="Arial"/>
        </w:rPr>
        <w:t xml:space="preserve">.  </w:t>
      </w:r>
      <w:r w:rsidR="005C5C60" w:rsidRPr="00D40FC5">
        <w:rPr>
          <w:rFonts w:ascii="Arial" w:hAnsi="Arial" w:cs="Arial"/>
        </w:rPr>
        <w:tab/>
      </w:r>
      <w:r w:rsidR="005C5C60" w:rsidRPr="00D40FC5">
        <w:rPr>
          <w:rFonts w:ascii="Arial" w:hAnsi="Arial" w:cs="Arial"/>
          <w:b/>
          <w:u w:val="single"/>
        </w:rPr>
        <w:t>OTHER OBSERVATIONS</w:t>
      </w:r>
    </w:p>
    <w:p w14:paraId="310772F5" w14:textId="77777777" w:rsidR="009270F0" w:rsidRPr="00D40FC5" w:rsidRDefault="009270F0" w:rsidP="00CF03CA">
      <w:pPr>
        <w:spacing w:after="0" w:line="240" w:lineRule="auto"/>
        <w:rPr>
          <w:rFonts w:ascii="Arial" w:hAnsi="Arial" w:cs="Arial"/>
        </w:rPr>
      </w:pPr>
    </w:p>
    <w:p w14:paraId="788111D0" w14:textId="0C8FFC9B" w:rsidR="00E7325D" w:rsidRPr="007F5198" w:rsidRDefault="00E7325D" w:rsidP="005F704C">
      <w:pPr>
        <w:pStyle w:val="ListParagraph"/>
        <w:numPr>
          <w:ilvl w:val="0"/>
          <w:numId w:val="10"/>
        </w:numPr>
        <w:ind w:left="709" w:hanging="720"/>
        <w:contextualSpacing/>
        <w:jc w:val="both"/>
        <w:rPr>
          <w:rFonts w:ascii="Arial" w:hAnsi="Arial" w:cs="Arial"/>
          <w:b/>
          <w:sz w:val="22"/>
          <w:szCs w:val="22"/>
        </w:rPr>
      </w:pPr>
      <w:r w:rsidRPr="007F5198">
        <w:rPr>
          <w:rFonts w:ascii="Arial" w:hAnsi="Arial" w:cs="Arial"/>
          <w:b/>
          <w:sz w:val="22"/>
          <w:szCs w:val="22"/>
        </w:rPr>
        <w:t xml:space="preserve">Seventeen (17) </w:t>
      </w:r>
      <w:r w:rsidRPr="007F5198">
        <w:rPr>
          <w:rFonts w:ascii="Arial" w:hAnsi="Arial" w:cs="Arial"/>
          <w:b/>
          <w:iCs/>
          <w:sz w:val="22"/>
          <w:szCs w:val="22"/>
        </w:rPr>
        <w:t>beneficiaries/recipients of the financial assistance for the procurement of medical equipment in the</w:t>
      </w:r>
      <w:r w:rsidR="00DA4060" w:rsidRPr="007F5198">
        <w:rPr>
          <w:rFonts w:ascii="Arial" w:hAnsi="Arial" w:cs="Arial"/>
          <w:b/>
          <w:iCs/>
          <w:sz w:val="22"/>
          <w:szCs w:val="22"/>
        </w:rPr>
        <w:t xml:space="preserve"> total amount of P206.286</w:t>
      </w:r>
      <w:r w:rsidRPr="007F5198">
        <w:rPr>
          <w:rFonts w:ascii="Arial" w:hAnsi="Arial" w:cs="Arial"/>
          <w:b/>
          <w:iCs/>
          <w:sz w:val="22"/>
          <w:szCs w:val="22"/>
        </w:rPr>
        <w:t xml:space="preserve"> million were unable to submit the Terminal Financial and Accomplishment Report</w:t>
      </w:r>
      <w:r w:rsidR="0027537A" w:rsidRPr="007F5198">
        <w:rPr>
          <w:rFonts w:ascii="Arial" w:hAnsi="Arial" w:cs="Arial"/>
          <w:b/>
          <w:iCs/>
          <w:sz w:val="22"/>
          <w:szCs w:val="22"/>
        </w:rPr>
        <w:t>s</w:t>
      </w:r>
      <w:r w:rsidRPr="007F5198">
        <w:rPr>
          <w:rFonts w:ascii="Arial" w:hAnsi="Arial" w:cs="Arial"/>
          <w:b/>
          <w:iCs/>
          <w:sz w:val="22"/>
          <w:szCs w:val="22"/>
        </w:rPr>
        <w:t xml:space="preserve"> required under the Memorandum of Agreement (MOA) executed with the PCSO as well as the Terminal/Liquidation Report</w:t>
      </w:r>
      <w:r w:rsidR="0027537A" w:rsidRPr="007F5198">
        <w:rPr>
          <w:rFonts w:ascii="Arial" w:hAnsi="Arial" w:cs="Arial"/>
          <w:b/>
          <w:iCs/>
          <w:sz w:val="22"/>
          <w:szCs w:val="22"/>
        </w:rPr>
        <w:t>s</w:t>
      </w:r>
      <w:r w:rsidRPr="007F5198">
        <w:rPr>
          <w:rFonts w:ascii="Arial" w:hAnsi="Arial" w:cs="Arial"/>
          <w:b/>
          <w:iCs/>
          <w:sz w:val="22"/>
          <w:szCs w:val="22"/>
        </w:rPr>
        <w:t xml:space="preserve"> provided under Section E.4 of the Implementing Guidelines of the Financial Assistance for the Procurement of Medical Equipment Program, hence, it cannot be determined whether the financial assistance</w:t>
      </w:r>
      <w:r w:rsidR="00A07F3B" w:rsidRPr="007F5198">
        <w:rPr>
          <w:rFonts w:ascii="Arial" w:hAnsi="Arial" w:cs="Arial"/>
          <w:b/>
          <w:iCs/>
          <w:sz w:val="22"/>
          <w:szCs w:val="22"/>
        </w:rPr>
        <w:t xml:space="preserve"> </w:t>
      </w:r>
      <w:r w:rsidRPr="007F5198">
        <w:rPr>
          <w:rFonts w:ascii="Arial" w:hAnsi="Arial" w:cs="Arial"/>
          <w:b/>
          <w:iCs/>
          <w:sz w:val="22"/>
          <w:szCs w:val="22"/>
        </w:rPr>
        <w:t>was spent</w:t>
      </w:r>
      <w:r w:rsidR="00A07F3B" w:rsidRPr="007F5198">
        <w:rPr>
          <w:rFonts w:ascii="Arial" w:hAnsi="Arial" w:cs="Arial"/>
          <w:b/>
          <w:iCs/>
          <w:sz w:val="22"/>
          <w:szCs w:val="22"/>
        </w:rPr>
        <w:t xml:space="preserve"> by the concerned beneficiaries</w:t>
      </w:r>
      <w:r w:rsidRPr="007F5198">
        <w:rPr>
          <w:rFonts w:ascii="Arial" w:hAnsi="Arial" w:cs="Arial"/>
          <w:b/>
          <w:iCs/>
          <w:sz w:val="22"/>
          <w:szCs w:val="22"/>
        </w:rPr>
        <w:t xml:space="preserve"> for the purpose </w:t>
      </w:r>
      <w:r w:rsidR="00A07F3B" w:rsidRPr="007F5198">
        <w:rPr>
          <w:rFonts w:ascii="Arial" w:hAnsi="Arial" w:cs="Arial"/>
          <w:b/>
          <w:iCs/>
          <w:sz w:val="22"/>
          <w:szCs w:val="22"/>
        </w:rPr>
        <w:t>this</w:t>
      </w:r>
      <w:r w:rsidRPr="007F5198">
        <w:rPr>
          <w:rFonts w:ascii="Arial" w:hAnsi="Arial" w:cs="Arial"/>
          <w:b/>
          <w:iCs/>
          <w:sz w:val="22"/>
          <w:szCs w:val="22"/>
        </w:rPr>
        <w:t xml:space="preserve"> was given.</w:t>
      </w:r>
      <w:r w:rsidR="00A07F3B" w:rsidRPr="007F5198">
        <w:rPr>
          <w:rFonts w:ascii="Arial" w:hAnsi="Arial" w:cs="Arial"/>
          <w:b/>
          <w:iCs/>
          <w:sz w:val="22"/>
          <w:szCs w:val="22"/>
        </w:rPr>
        <w:t xml:space="preserve"> Likewise, the </w:t>
      </w:r>
      <w:r w:rsidR="009000CC" w:rsidRPr="007F5198">
        <w:rPr>
          <w:rFonts w:ascii="Arial" w:hAnsi="Arial" w:cs="Arial"/>
          <w:b/>
          <w:sz w:val="22"/>
          <w:szCs w:val="22"/>
        </w:rPr>
        <w:t xml:space="preserve">Disbursement Vouchers (DVs) for the grant of medical equipment assistance to eight (8) beneficiaries/recipients during CY 2019 amounting to P105.328 million were processed despite the absence of certified copies of Abstract of Bids duly signed by the </w:t>
      </w:r>
      <w:r w:rsidR="00A07F3B" w:rsidRPr="007F5198">
        <w:rPr>
          <w:rFonts w:ascii="Arial" w:hAnsi="Arial" w:cs="Arial"/>
          <w:b/>
          <w:sz w:val="22"/>
          <w:szCs w:val="22"/>
        </w:rPr>
        <w:t>Bids and Awards Committee (</w:t>
      </w:r>
      <w:r w:rsidR="009000CC" w:rsidRPr="007F5198">
        <w:rPr>
          <w:rFonts w:ascii="Arial" w:hAnsi="Arial" w:cs="Arial"/>
          <w:b/>
          <w:sz w:val="22"/>
          <w:szCs w:val="22"/>
        </w:rPr>
        <w:t>BAC</w:t>
      </w:r>
      <w:r w:rsidR="00A07F3B" w:rsidRPr="007F5198">
        <w:rPr>
          <w:rFonts w:ascii="Arial" w:hAnsi="Arial" w:cs="Arial"/>
          <w:b/>
          <w:sz w:val="22"/>
          <w:szCs w:val="22"/>
        </w:rPr>
        <w:t>)</w:t>
      </w:r>
      <w:r w:rsidR="009000CC" w:rsidRPr="007F5198">
        <w:rPr>
          <w:rFonts w:ascii="Arial" w:hAnsi="Arial" w:cs="Arial"/>
          <w:b/>
          <w:sz w:val="22"/>
          <w:szCs w:val="22"/>
        </w:rPr>
        <w:t xml:space="preserve"> Members and certified true copies of the Purchase Orders (POs) or Contracts, contrary to Section D.1 of the Financial Assistance for the Procurement of Medical Equipment Program Implementing Guidelines.</w:t>
      </w:r>
    </w:p>
    <w:p w14:paraId="4567F03C" w14:textId="07C6FC10" w:rsidR="001D79BE" w:rsidRPr="00D40FC5" w:rsidRDefault="001D79BE" w:rsidP="00823587">
      <w:pPr>
        <w:spacing w:after="0" w:line="240" w:lineRule="auto"/>
        <w:ind w:left="709"/>
        <w:contextualSpacing/>
        <w:jc w:val="both"/>
        <w:rPr>
          <w:rFonts w:ascii="Arial" w:hAnsi="Arial" w:cs="Arial"/>
          <w:b/>
        </w:rPr>
      </w:pPr>
    </w:p>
    <w:p w14:paraId="473C8E55" w14:textId="01CCCC6E" w:rsidR="001D79BE" w:rsidRPr="00D40FC5" w:rsidRDefault="001D79BE" w:rsidP="001D79BE">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The M</w:t>
      </w:r>
      <w:r w:rsidR="00A07F3B" w:rsidRPr="00D40FC5">
        <w:rPr>
          <w:rFonts w:ascii="Arial" w:hAnsi="Arial" w:cs="Arial"/>
          <w:sz w:val="22"/>
          <w:szCs w:val="22"/>
        </w:rPr>
        <w:t>OA</w:t>
      </w:r>
      <w:r w:rsidRPr="00D40FC5">
        <w:rPr>
          <w:rFonts w:ascii="Arial" w:hAnsi="Arial" w:cs="Arial"/>
          <w:sz w:val="22"/>
          <w:szCs w:val="22"/>
        </w:rPr>
        <w:t xml:space="preserve"> entered into by the </w:t>
      </w:r>
      <w:r w:rsidR="00B66403" w:rsidRPr="00D40FC5">
        <w:rPr>
          <w:rFonts w:ascii="Arial" w:hAnsi="Arial" w:cs="Arial"/>
          <w:sz w:val="22"/>
          <w:szCs w:val="22"/>
        </w:rPr>
        <w:t>b</w:t>
      </w:r>
      <w:r w:rsidRPr="00D40FC5">
        <w:rPr>
          <w:rFonts w:ascii="Arial" w:hAnsi="Arial" w:cs="Arial"/>
          <w:iCs/>
          <w:sz w:val="22"/>
          <w:szCs w:val="22"/>
        </w:rPr>
        <w:t>eneficiaries/recipients</w:t>
      </w:r>
      <w:r w:rsidR="00B66403" w:rsidRPr="00D40FC5">
        <w:rPr>
          <w:rFonts w:ascii="Arial" w:hAnsi="Arial" w:cs="Arial"/>
          <w:iCs/>
          <w:sz w:val="22"/>
          <w:szCs w:val="22"/>
        </w:rPr>
        <w:t xml:space="preserve"> of the financial assistance for the procurement of medical equipment</w:t>
      </w:r>
      <w:r w:rsidRPr="00D40FC5">
        <w:rPr>
          <w:rFonts w:ascii="Arial" w:hAnsi="Arial" w:cs="Arial"/>
          <w:sz w:val="22"/>
          <w:szCs w:val="22"/>
        </w:rPr>
        <w:t xml:space="preserve"> with the PCSO states:</w:t>
      </w:r>
    </w:p>
    <w:p w14:paraId="792D2765" w14:textId="77777777" w:rsidR="001D79BE" w:rsidRPr="00D40FC5" w:rsidRDefault="001D79BE" w:rsidP="001D79BE">
      <w:pPr>
        <w:pStyle w:val="Header"/>
        <w:ind w:left="360" w:firstLine="0"/>
        <w:rPr>
          <w:rFonts w:cs="Arial"/>
          <w:sz w:val="22"/>
          <w:szCs w:val="22"/>
        </w:rPr>
      </w:pPr>
    </w:p>
    <w:p w14:paraId="544D49B2" w14:textId="0AE32173" w:rsidR="001D79BE" w:rsidRPr="00D40FC5" w:rsidRDefault="001D79BE" w:rsidP="00010A4A">
      <w:pPr>
        <w:pStyle w:val="Header"/>
        <w:ind w:left="1701" w:right="675" w:firstLine="0"/>
        <w:rPr>
          <w:rFonts w:cs="Arial"/>
          <w:i/>
          <w:sz w:val="22"/>
          <w:szCs w:val="22"/>
        </w:rPr>
      </w:pPr>
      <w:r w:rsidRPr="00D40FC5">
        <w:rPr>
          <w:rFonts w:cs="Arial"/>
          <w:i/>
          <w:sz w:val="22"/>
          <w:szCs w:val="22"/>
        </w:rPr>
        <w:t>The beneficiary shall submit to the PCSO a Terminal Financial and Accomplishment Report within ninety (90) days from receipt of the financial assistance or purchase of the medical equipment, whichever comes earlier, with Credit Notice from in-h</w:t>
      </w:r>
      <w:r w:rsidR="00010A4A" w:rsidRPr="00D40FC5">
        <w:rPr>
          <w:rFonts w:cs="Arial"/>
          <w:i/>
          <w:sz w:val="22"/>
          <w:szCs w:val="22"/>
        </w:rPr>
        <w:t>ouse Commission on Audit (COA).</w:t>
      </w:r>
    </w:p>
    <w:p w14:paraId="16360F3D" w14:textId="77777777" w:rsidR="001D79BE" w:rsidRPr="00D40FC5" w:rsidRDefault="001D79BE" w:rsidP="001D79BE">
      <w:pPr>
        <w:pStyle w:val="ListParagraph"/>
        <w:rPr>
          <w:rFonts w:ascii="Arial" w:hAnsi="Arial" w:cs="Arial"/>
          <w:sz w:val="22"/>
          <w:szCs w:val="22"/>
        </w:rPr>
      </w:pPr>
    </w:p>
    <w:p w14:paraId="0451BD03" w14:textId="7ECBCCA2" w:rsidR="0005151A" w:rsidRPr="00D40FC5" w:rsidRDefault="0005151A" w:rsidP="0005151A">
      <w:pPr>
        <w:pStyle w:val="ListParagraph"/>
        <w:numPr>
          <w:ilvl w:val="1"/>
          <w:numId w:val="10"/>
        </w:numPr>
        <w:ind w:left="1440" w:hanging="720"/>
        <w:contextualSpacing/>
        <w:jc w:val="both"/>
        <w:rPr>
          <w:rFonts w:ascii="Arial" w:hAnsi="Arial" w:cs="Arial"/>
          <w:sz w:val="22"/>
          <w:szCs w:val="22"/>
        </w:rPr>
      </w:pPr>
      <w:r w:rsidRPr="00D40FC5">
        <w:rPr>
          <w:rFonts w:ascii="Arial" w:hAnsi="Arial" w:cs="Arial"/>
          <w:iCs/>
          <w:sz w:val="22"/>
          <w:szCs w:val="22"/>
        </w:rPr>
        <w:t>Likewise, Section E.4 - Implementation, Monitoring and Liquidation of the Implementing Guidelines for Financ</w:t>
      </w:r>
      <w:r w:rsidR="00B66403" w:rsidRPr="00D40FC5">
        <w:rPr>
          <w:rFonts w:ascii="Arial" w:hAnsi="Arial" w:cs="Arial"/>
          <w:iCs/>
          <w:sz w:val="22"/>
          <w:szCs w:val="22"/>
        </w:rPr>
        <w:t>ial A</w:t>
      </w:r>
      <w:r w:rsidRPr="00D40FC5">
        <w:rPr>
          <w:rFonts w:ascii="Arial" w:hAnsi="Arial" w:cs="Arial"/>
          <w:iCs/>
          <w:sz w:val="22"/>
          <w:szCs w:val="22"/>
        </w:rPr>
        <w:t xml:space="preserve">ssistance for the Procurement of Medical Equipment Program provides: </w:t>
      </w:r>
    </w:p>
    <w:p w14:paraId="7769E75D" w14:textId="29F5FDC6" w:rsidR="00997322" w:rsidRPr="00D40FC5" w:rsidRDefault="00997322" w:rsidP="00997322">
      <w:pPr>
        <w:pStyle w:val="ListParagraph"/>
        <w:ind w:left="1440"/>
        <w:contextualSpacing/>
        <w:jc w:val="both"/>
        <w:rPr>
          <w:rFonts w:ascii="Arial" w:hAnsi="Arial" w:cs="Arial"/>
          <w:iCs/>
          <w:sz w:val="22"/>
          <w:szCs w:val="22"/>
        </w:rPr>
      </w:pPr>
    </w:p>
    <w:p w14:paraId="3F0D186B" w14:textId="4DD4C312" w:rsidR="00997322" w:rsidRPr="00D40FC5" w:rsidRDefault="00997322" w:rsidP="00D44192">
      <w:pPr>
        <w:pStyle w:val="ListParagraph"/>
        <w:ind w:left="1701" w:right="675"/>
        <w:jc w:val="both"/>
        <w:rPr>
          <w:rFonts w:ascii="Arial" w:hAnsi="Arial" w:cs="Arial"/>
          <w:i/>
          <w:sz w:val="22"/>
          <w:szCs w:val="22"/>
        </w:rPr>
      </w:pPr>
      <w:r w:rsidRPr="00D40FC5">
        <w:rPr>
          <w:rFonts w:ascii="Arial" w:hAnsi="Arial" w:cs="Arial"/>
          <w:i/>
          <w:sz w:val="22"/>
          <w:szCs w:val="22"/>
        </w:rPr>
        <w:t xml:space="preserve">The beneficiary shall submit a Terminal/Liquidation Report within forty-five (45) days from the completion of the delivery as stated in the Purchase Order or Contract.  This must be supported by the following documents: </w:t>
      </w:r>
    </w:p>
    <w:p w14:paraId="2DAD3E17" w14:textId="3952A3B4" w:rsidR="00997322" w:rsidRPr="00D40FC5" w:rsidRDefault="00997322" w:rsidP="00997322">
      <w:pPr>
        <w:pStyle w:val="ListParagraph"/>
        <w:ind w:left="1440" w:firstLine="720"/>
        <w:jc w:val="both"/>
        <w:rPr>
          <w:rFonts w:ascii="Arial" w:hAnsi="Arial" w:cs="Arial"/>
          <w:i/>
          <w:sz w:val="22"/>
          <w:szCs w:val="22"/>
        </w:rPr>
      </w:pPr>
    </w:p>
    <w:p w14:paraId="16B83F9A" w14:textId="77777777" w:rsidR="00997322" w:rsidRPr="00D40FC5" w:rsidRDefault="00997322" w:rsidP="00D44192">
      <w:pPr>
        <w:pStyle w:val="Header"/>
        <w:ind w:left="1440" w:right="675"/>
        <w:rPr>
          <w:rFonts w:cs="Arial"/>
          <w:i/>
          <w:sz w:val="22"/>
          <w:szCs w:val="22"/>
        </w:rPr>
      </w:pPr>
      <w:r w:rsidRPr="00D40FC5">
        <w:rPr>
          <w:rFonts w:cs="Arial"/>
          <w:i/>
          <w:sz w:val="22"/>
          <w:szCs w:val="22"/>
        </w:rPr>
        <w:t xml:space="preserve">a) Certified copy of the official receipts; </w:t>
      </w:r>
    </w:p>
    <w:p w14:paraId="356CC5FF" w14:textId="77777777" w:rsidR="00997322" w:rsidRPr="00D40FC5" w:rsidRDefault="00997322" w:rsidP="00D44192">
      <w:pPr>
        <w:pStyle w:val="Header"/>
        <w:ind w:left="1440" w:right="675"/>
        <w:rPr>
          <w:rFonts w:cs="Arial"/>
          <w:i/>
          <w:sz w:val="22"/>
          <w:szCs w:val="22"/>
        </w:rPr>
      </w:pPr>
      <w:r w:rsidRPr="00D40FC5">
        <w:rPr>
          <w:rFonts w:cs="Arial"/>
          <w:i/>
          <w:sz w:val="22"/>
          <w:szCs w:val="22"/>
        </w:rPr>
        <w:t xml:space="preserve">b) Certificate of Inspection; </w:t>
      </w:r>
    </w:p>
    <w:p w14:paraId="28F49351" w14:textId="77777777" w:rsidR="00997322" w:rsidRPr="00D40FC5" w:rsidRDefault="00997322" w:rsidP="00D44192">
      <w:pPr>
        <w:pStyle w:val="Header"/>
        <w:ind w:left="2160" w:right="675" w:firstLine="0"/>
        <w:rPr>
          <w:rFonts w:cs="Arial"/>
          <w:i/>
          <w:sz w:val="22"/>
          <w:szCs w:val="22"/>
        </w:rPr>
      </w:pPr>
      <w:r w:rsidRPr="00D40FC5">
        <w:rPr>
          <w:rFonts w:cs="Arial"/>
          <w:i/>
          <w:sz w:val="22"/>
          <w:szCs w:val="22"/>
        </w:rPr>
        <w:t xml:space="preserve">c) Certificate of Acceptance by the end-user; </w:t>
      </w:r>
    </w:p>
    <w:p w14:paraId="49C44F6F" w14:textId="77777777" w:rsidR="00997322" w:rsidRPr="00D40FC5" w:rsidRDefault="00997322" w:rsidP="00D44192">
      <w:pPr>
        <w:pStyle w:val="Header"/>
        <w:ind w:left="1800" w:right="675" w:firstLine="360"/>
        <w:rPr>
          <w:rFonts w:cs="Arial"/>
          <w:i/>
          <w:sz w:val="22"/>
          <w:szCs w:val="22"/>
        </w:rPr>
      </w:pPr>
      <w:r w:rsidRPr="00D40FC5">
        <w:rPr>
          <w:rFonts w:cs="Arial"/>
          <w:i/>
          <w:sz w:val="22"/>
          <w:szCs w:val="22"/>
        </w:rPr>
        <w:t>d) COA Credit Notice; and</w:t>
      </w:r>
    </w:p>
    <w:p w14:paraId="0B283A55" w14:textId="4BCF73FE" w:rsidR="00997322" w:rsidRPr="00D40FC5" w:rsidRDefault="00997322" w:rsidP="00B66403">
      <w:pPr>
        <w:pStyle w:val="Header"/>
        <w:ind w:left="2410" w:right="675" w:hanging="250"/>
        <w:rPr>
          <w:rFonts w:cs="Arial"/>
          <w:i/>
          <w:sz w:val="22"/>
          <w:szCs w:val="22"/>
        </w:rPr>
      </w:pPr>
      <w:r w:rsidRPr="00D40FC5">
        <w:rPr>
          <w:rFonts w:cs="Arial"/>
          <w:i/>
          <w:sz w:val="22"/>
          <w:szCs w:val="22"/>
        </w:rPr>
        <w:t>e) Photos of the installed medical equipment within the institut</w:t>
      </w:r>
      <w:r w:rsidR="00D44192" w:rsidRPr="00D40FC5">
        <w:rPr>
          <w:rFonts w:cs="Arial"/>
          <w:i/>
          <w:sz w:val="22"/>
          <w:szCs w:val="22"/>
        </w:rPr>
        <w:t>ion.</w:t>
      </w:r>
    </w:p>
    <w:p w14:paraId="664C7852" w14:textId="77777777" w:rsidR="00244060" w:rsidRPr="00D40FC5" w:rsidRDefault="00244060" w:rsidP="00997322">
      <w:pPr>
        <w:pStyle w:val="Header"/>
        <w:ind w:left="1440"/>
        <w:rPr>
          <w:rFonts w:cs="Arial"/>
          <w:i/>
          <w:sz w:val="22"/>
          <w:szCs w:val="22"/>
        </w:rPr>
      </w:pPr>
    </w:p>
    <w:p w14:paraId="64DDE83E" w14:textId="064751CD" w:rsidR="00B274FA" w:rsidRPr="00D40FC5" w:rsidRDefault="00B274FA" w:rsidP="00B274FA">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Verification, however, disclosed that 17 recipients/beneficiaries of the financial assistance for the said program of the PCSO in the total amount of P206.286 million, breakdown shown in Table 1</w:t>
      </w:r>
      <w:r w:rsidR="00B66403" w:rsidRPr="00D40FC5">
        <w:rPr>
          <w:rFonts w:ascii="Arial" w:hAnsi="Arial" w:cs="Arial"/>
          <w:sz w:val="22"/>
          <w:szCs w:val="22"/>
        </w:rPr>
        <w:t>6</w:t>
      </w:r>
      <w:r w:rsidRPr="00D40FC5">
        <w:rPr>
          <w:rFonts w:ascii="Arial" w:hAnsi="Arial" w:cs="Arial"/>
          <w:sz w:val="22"/>
          <w:szCs w:val="22"/>
        </w:rPr>
        <w:t xml:space="preserve">, have not submitted the required Terminal Financial and Accomplishment Reports and Terminal/Liquidation Reports as of December 31, 2019, which was an utter </w:t>
      </w:r>
      <w:r w:rsidR="00A856D9">
        <w:rPr>
          <w:rFonts w:ascii="Arial" w:hAnsi="Arial" w:cs="Arial"/>
          <w:sz w:val="22"/>
          <w:szCs w:val="22"/>
        </w:rPr>
        <w:t>d</w:t>
      </w:r>
      <w:r w:rsidRPr="00D40FC5">
        <w:rPr>
          <w:rFonts w:ascii="Arial" w:hAnsi="Arial" w:cs="Arial"/>
          <w:sz w:val="22"/>
          <w:szCs w:val="22"/>
        </w:rPr>
        <w:t xml:space="preserve">isregard of the above-stated requirements. In the absence of the said reports, it cannot be determined whether the financial assistance granted </w:t>
      </w:r>
      <w:r w:rsidR="00B66403" w:rsidRPr="00D40FC5">
        <w:rPr>
          <w:rFonts w:ascii="Arial" w:hAnsi="Arial" w:cs="Arial"/>
          <w:sz w:val="22"/>
          <w:szCs w:val="22"/>
        </w:rPr>
        <w:t xml:space="preserve">to the concerned beneficiaries/recipients </w:t>
      </w:r>
      <w:r w:rsidRPr="00D40FC5">
        <w:rPr>
          <w:rFonts w:ascii="Arial" w:hAnsi="Arial" w:cs="Arial"/>
          <w:sz w:val="22"/>
          <w:szCs w:val="22"/>
        </w:rPr>
        <w:t xml:space="preserve">was spent for the purpose </w:t>
      </w:r>
      <w:r w:rsidR="0068742A" w:rsidRPr="00D40FC5">
        <w:rPr>
          <w:rFonts w:ascii="Arial" w:hAnsi="Arial" w:cs="Arial"/>
          <w:sz w:val="22"/>
          <w:szCs w:val="22"/>
        </w:rPr>
        <w:t>this</w:t>
      </w:r>
      <w:r w:rsidRPr="00D40FC5">
        <w:rPr>
          <w:rFonts w:ascii="Arial" w:hAnsi="Arial" w:cs="Arial"/>
          <w:sz w:val="22"/>
          <w:szCs w:val="22"/>
        </w:rPr>
        <w:t xml:space="preserve"> was given.  </w:t>
      </w:r>
    </w:p>
    <w:p w14:paraId="614F8FEC" w14:textId="77777777" w:rsidR="00A40409" w:rsidRPr="00D40FC5" w:rsidRDefault="00A40409" w:rsidP="00B274FA">
      <w:pPr>
        <w:pStyle w:val="ListParagraph"/>
        <w:ind w:left="1440"/>
        <w:jc w:val="both"/>
        <w:rPr>
          <w:rFonts w:ascii="Arial" w:hAnsi="Arial" w:cs="Arial"/>
          <w:sz w:val="22"/>
          <w:szCs w:val="22"/>
        </w:rPr>
      </w:pPr>
    </w:p>
    <w:p w14:paraId="6F33D021" w14:textId="2FB64134" w:rsidR="00B274FA" w:rsidRPr="00D40FC5" w:rsidRDefault="00B274FA" w:rsidP="00B274FA">
      <w:pPr>
        <w:pStyle w:val="Header"/>
        <w:jc w:val="center"/>
        <w:rPr>
          <w:rFonts w:ascii="Arial Narrow" w:hAnsi="Arial Narrow" w:cs="Arial"/>
          <w:b/>
        </w:rPr>
      </w:pPr>
      <w:r w:rsidRPr="00D40FC5">
        <w:rPr>
          <w:rFonts w:ascii="Arial Narrow" w:hAnsi="Arial Narrow" w:cs="Arial"/>
          <w:b/>
        </w:rPr>
        <w:t>Table 1</w:t>
      </w:r>
      <w:r w:rsidR="0068742A" w:rsidRPr="00D40FC5">
        <w:rPr>
          <w:rFonts w:ascii="Arial Narrow" w:hAnsi="Arial Narrow" w:cs="Arial"/>
          <w:b/>
        </w:rPr>
        <w:t>6</w:t>
      </w:r>
      <w:r w:rsidRPr="00D40FC5">
        <w:rPr>
          <w:rFonts w:ascii="Arial Narrow" w:hAnsi="Arial Narrow" w:cs="Arial"/>
          <w:b/>
        </w:rPr>
        <w:t xml:space="preserve"> – Summary of Beneficiaries/Recipients which have not submitted </w:t>
      </w:r>
    </w:p>
    <w:p w14:paraId="31C4766E" w14:textId="77777777" w:rsidR="00B274FA" w:rsidRPr="00D40FC5" w:rsidRDefault="00B274FA" w:rsidP="00B274FA">
      <w:pPr>
        <w:pStyle w:val="Header"/>
        <w:jc w:val="center"/>
        <w:rPr>
          <w:rFonts w:ascii="Arial Narrow" w:hAnsi="Arial Narrow" w:cs="Arial"/>
          <w:b/>
        </w:rPr>
      </w:pPr>
      <w:r w:rsidRPr="00D40FC5">
        <w:rPr>
          <w:rFonts w:ascii="Arial Narrow" w:hAnsi="Arial Narrow" w:cs="Arial"/>
          <w:b/>
        </w:rPr>
        <w:t xml:space="preserve">                the Terminal Financial and Accomplishment Report </w:t>
      </w:r>
    </w:p>
    <w:p w14:paraId="590017ED" w14:textId="77777777" w:rsidR="00B274FA" w:rsidRPr="00D40FC5" w:rsidRDefault="00B274FA" w:rsidP="00B274FA">
      <w:pPr>
        <w:pStyle w:val="Header"/>
        <w:jc w:val="center"/>
        <w:rPr>
          <w:rFonts w:ascii="Arial Narrow" w:hAnsi="Arial Narrow" w:cs="Arial"/>
          <w:b/>
        </w:rPr>
      </w:pPr>
      <w:r w:rsidRPr="00D40FC5">
        <w:rPr>
          <w:rFonts w:ascii="Arial Narrow" w:hAnsi="Arial Narrow" w:cs="Arial"/>
          <w:b/>
        </w:rPr>
        <w:t>and Terminal/Liquidation Report</w:t>
      </w:r>
    </w:p>
    <w:p w14:paraId="73A2C140" w14:textId="77777777" w:rsidR="00B274FA" w:rsidRPr="00D40FC5" w:rsidRDefault="00B274FA" w:rsidP="00B274FA">
      <w:pPr>
        <w:pStyle w:val="Header"/>
        <w:jc w:val="center"/>
        <w:rPr>
          <w:rFonts w:ascii="Arial Narrow" w:hAnsi="Arial Narrow" w:cs="Arial"/>
          <w:b/>
        </w:rPr>
      </w:pPr>
      <w:r w:rsidRPr="00D40FC5">
        <w:rPr>
          <w:rFonts w:ascii="Arial Narrow" w:hAnsi="Arial Narrow" w:cs="Arial"/>
          <w:b/>
        </w:rPr>
        <w:t>As of December 31, 2019</w:t>
      </w:r>
    </w:p>
    <w:p w14:paraId="45DCB281" w14:textId="77777777" w:rsidR="00B274FA" w:rsidRPr="00D40FC5" w:rsidRDefault="00B274FA" w:rsidP="00B274FA">
      <w:pPr>
        <w:pStyle w:val="Header"/>
        <w:rPr>
          <w:rFonts w:cs="Arial"/>
          <w:sz w:val="22"/>
          <w:szCs w:val="22"/>
        </w:rPr>
      </w:pPr>
    </w:p>
    <w:tbl>
      <w:tblPr>
        <w:tblW w:w="0" w:type="auto"/>
        <w:tblInd w:w="108" w:type="dxa"/>
        <w:tblLook w:val="04A0" w:firstRow="1" w:lastRow="0" w:firstColumn="1" w:lastColumn="0" w:noHBand="0" w:noVBand="1"/>
      </w:tblPr>
      <w:tblGrid>
        <w:gridCol w:w="1934"/>
        <w:gridCol w:w="3462"/>
        <w:gridCol w:w="3107"/>
      </w:tblGrid>
      <w:tr w:rsidR="00D40FC5" w:rsidRPr="00D40FC5" w14:paraId="5A3AD6F2" w14:textId="77777777" w:rsidTr="00E90679">
        <w:tc>
          <w:tcPr>
            <w:tcW w:w="1983" w:type="dxa"/>
            <w:tcBorders>
              <w:top w:val="single" w:sz="4" w:space="0" w:color="auto"/>
              <w:bottom w:val="single" w:sz="4" w:space="0" w:color="auto"/>
            </w:tcBorders>
          </w:tcPr>
          <w:p w14:paraId="3EB8DB40" w14:textId="77777777" w:rsidR="00B274FA" w:rsidRPr="00D40FC5" w:rsidRDefault="00B274FA" w:rsidP="00E90679">
            <w:pPr>
              <w:pStyle w:val="Header"/>
              <w:ind w:left="-90" w:firstLine="0"/>
              <w:rPr>
                <w:rFonts w:cs="Arial"/>
                <w:b/>
              </w:rPr>
            </w:pPr>
            <w:r w:rsidRPr="00D40FC5">
              <w:rPr>
                <w:rFonts w:cs="Arial"/>
                <w:b/>
              </w:rPr>
              <w:t xml:space="preserve">Year    </w:t>
            </w:r>
          </w:p>
          <w:p w14:paraId="54BFFEAA" w14:textId="3A4EAD45" w:rsidR="00B274FA" w:rsidRPr="00D40FC5" w:rsidRDefault="00B274FA" w:rsidP="00E90679">
            <w:pPr>
              <w:pStyle w:val="Header"/>
              <w:ind w:left="-90" w:firstLine="0"/>
              <w:rPr>
                <w:rFonts w:cs="Arial"/>
                <w:b/>
              </w:rPr>
            </w:pPr>
            <w:r w:rsidRPr="00D40FC5">
              <w:rPr>
                <w:rFonts w:cs="Arial"/>
                <w:b/>
              </w:rPr>
              <w:t>Granted</w:t>
            </w:r>
          </w:p>
        </w:tc>
        <w:tc>
          <w:tcPr>
            <w:tcW w:w="3507" w:type="dxa"/>
            <w:tcBorders>
              <w:top w:val="single" w:sz="4" w:space="0" w:color="auto"/>
              <w:bottom w:val="single" w:sz="4" w:space="0" w:color="auto"/>
            </w:tcBorders>
          </w:tcPr>
          <w:p w14:paraId="6499A67C" w14:textId="77777777" w:rsidR="00B274FA" w:rsidRPr="00D40FC5" w:rsidRDefault="00B274FA" w:rsidP="00E90679">
            <w:pPr>
              <w:pStyle w:val="Header"/>
              <w:jc w:val="right"/>
              <w:rPr>
                <w:rFonts w:cs="Arial"/>
                <w:b/>
              </w:rPr>
            </w:pPr>
            <w:r w:rsidRPr="00D40FC5">
              <w:rPr>
                <w:rFonts w:cs="Arial"/>
                <w:b/>
              </w:rPr>
              <w:t xml:space="preserve">    Number of </w:t>
            </w:r>
          </w:p>
          <w:p w14:paraId="7594BE02" w14:textId="77777777" w:rsidR="00B274FA" w:rsidRPr="00D40FC5" w:rsidRDefault="00B274FA" w:rsidP="00E90679">
            <w:pPr>
              <w:pStyle w:val="Header"/>
              <w:ind w:firstLine="0"/>
              <w:jc w:val="right"/>
              <w:rPr>
                <w:rFonts w:cs="Arial"/>
                <w:b/>
              </w:rPr>
            </w:pPr>
            <w:r w:rsidRPr="00D40FC5">
              <w:rPr>
                <w:rFonts w:cs="Arial"/>
                <w:b/>
              </w:rPr>
              <w:t xml:space="preserve">        Beneficiaries/Recipients</w:t>
            </w:r>
          </w:p>
        </w:tc>
        <w:tc>
          <w:tcPr>
            <w:tcW w:w="3150" w:type="dxa"/>
            <w:tcBorders>
              <w:top w:val="single" w:sz="4" w:space="0" w:color="auto"/>
              <w:bottom w:val="single" w:sz="4" w:space="0" w:color="auto"/>
            </w:tcBorders>
          </w:tcPr>
          <w:p w14:paraId="664A4032" w14:textId="77777777" w:rsidR="00B274FA" w:rsidRPr="00D40FC5" w:rsidRDefault="00B274FA" w:rsidP="00E90679">
            <w:pPr>
              <w:pStyle w:val="Header"/>
              <w:ind w:right="-108"/>
              <w:jc w:val="right"/>
              <w:rPr>
                <w:rFonts w:cs="Arial"/>
                <w:b/>
              </w:rPr>
            </w:pPr>
            <w:r w:rsidRPr="00D40FC5">
              <w:rPr>
                <w:rFonts w:cs="Arial"/>
                <w:b/>
              </w:rPr>
              <w:t xml:space="preserve">Total Amount   </w:t>
            </w:r>
          </w:p>
          <w:p w14:paraId="498DA68A" w14:textId="77777777" w:rsidR="00B274FA" w:rsidRPr="00D40FC5" w:rsidRDefault="00B274FA" w:rsidP="00E90679">
            <w:pPr>
              <w:pStyle w:val="Header"/>
              <w:ind w:right="-108"/>
              <w:jc w:val="right"/>
              <w:rPr>
                <w:rFonts w:cs="Arial"/>
                <w:b/>
              </w:rPr>
            </w:pPr>
            <w:r w:rsidRPr="00D40FC5">
              <w:rPr>
                <w:rFonts w:cs="Arial"/>
                <w:b/>
              </w:rPr>
              <w:t xml:space="preserve"> Granted </w:t>
            </w:r>
          </w:p>
        </w:tc>
      </w:tr>
      <w:tr w:rsidR="00D40FC5" w:rsidRPr="00D40FC5" w14:paraId="603F1DC7" w14:textId="77777777" w:rsidTr="00E90679">
        <w:tc>
          <w:tcPr>
            <w:tcW w:w="1983" w:type="dxa"/>
            <w:tcBorders>
              <w:top w:val="single" w:sz="4" w:space="0" w:color="auto"/>
            </w:tcBorders>
          </w:tcPr>
          <w:p w14:paraId="1E54E173" w14:textId="77777777" w:rsidR="00B274FA" w:rsidRPr="00D40FC5" w:rsidRDefault="00B274FA" w:rsidP="00E90679">
            <w:pPr>
              <w:pStyle w:val="Header"/>
              <w:ind w:left="-90" w:firstLine="0"/>
              <w:rPr>
                <w:rFonts w:cs="Arial"/>
              </w:rPr>
            </w:pPr>
            <w:r w:rsidRPr="00D40FC5">
              <w:rPr>
                <w:rFonts w:cs="Arial"/>
              </w:rPr>
              <w:t>2017</w:t>
            </w:r>
          </w:p>
        </w:tc>
        <w:tc>
          <w:tcPr>
            <w:tcW w:w="3507" w:type="dxa"/>
            <w:tcBorders>
              <w:top w:val="single" w:sz="4" w:space="0" w:color="auto"/>
            </w:tcBorders>
          </w:tcPr>
          <w:p w14:paraId="3959C2F5" w14:textId="77777777" w:rsidR="00B274FA" w:rsidRPr="00D40FC5" w:rsidRDefault="00B274FA" w:rsidP="00A40409">
            <w:pPr>
              <w:pStyle w:val="Header"/>
              <w:jc w:val="center"/>
              <w:rPr>
                <w:rFonts w:cs="Arial"/>
              </w:rPr>
            </w:pPr>
            <w:r w:rsidRPr="00D40FC5">
              <w:rPr>
                <w:rFonts w:cs="Arial"/>
              </w:rPr>
              <w:t>3</w:t>
            </w:r>
          </w:p>
        </w:tc>
        <w:tc>
          <w:tcPr>
            <w:tcW w:w="3150" w:type="dxa"/>
            <w:tcBorders>
              <w:top w:val="single" w:sz="4" w:space="0" w:color="auto"/>
            </w:tcBorders>
          </w:tcPr>
          <w:p w14:paraId="43990419" w14:textId="06701FB8" w:rsidR="00B274FA" w:rsidRPr="00D40FC5" w:rsidRDefault="00B274FA" w:rsidP="00E90679">
            <w:pPr>
              <w:pStyle w:val="Header"/>
              <w:ind w:right="-108" w:hanging="108"/>
              <w:jc w:val="right"/>
              <w:rPr>
                <w:rFonts w:cs="Arial"/>
              </w:rPr>
            </w:pPr>
            <w:r w:rsidRPr="00D40FC5">
              <w:rPr>
                <w:rFonts w:cs="Arial"/>
              </w:rPr>
              <w:t xml:space="preserve">                          </w:t>
            </w:r>
            <w:r w:rsidR="0068742A" w:rsidRPr="00D40FC5">
              <w:rPr>
                <w:rFonts w:cs="Arial"/>
              </w:rPr>
              <w:t xml:space="preserve">P   </w:t>
            </w:r>
            <w:r w:rsidRPr="00D40FC5">
              <w:rPr>
                <w:rFonts w:cs="Arial"/>
              </w:rPr>
              <w:t>33,675,000.00</w:t>
            </w:r>
          </w:p>
        </w:tc>
      </w:tr>
      <w:tr w:rsidR="00D40FC5" w:rsidRPr="00D40FC5" w14:paraId="18E3D923" w14:textId="77777777" w:rsidTr="00E90679">
        <w:tc>
          <w:tcPr>
            <w:tcW w:w="1983" w:type="dxa"/>
          </w:tcPr>
          <w:p w14:paraId="70664E4E" w14:textId="77777777" w:rsidR="00B274FA" w:rsidRPr="00D40FC5" w:rsidRDefault="00B274FA" w:rsidP="00E90679">
            <w:pPr>
              <w:pStyle w:val="Header"/>
              <w:ind w:left="-90" w:firstLine="0"/>
              <w:rPr>
                <w:rFonts w:cs="Arial"/>
              </w:rPr>
            </w:pPr>
            <w:r w:rsidRPr="00D40FC5">
              <w:rPr>
                <w:rFonts w:cs="Arial"/>
              </w:rPr>
              <w:t>2018</w:t>
            </w:r>
          </w:p>
        </w:tc>
        <w:tc>
          <w:tcPr>
            <w:tcW w:w="3507" w:type="dxa"/>
          </w:tcPr>
          <w:p w14:paraId="1FD6FF92" w14:textId="77777777" w:rsidR="00B274FA" w:rsidRPr="00D40FC5" w:rsidRDefault="00B274FA" w:rsidP="00A40409">
            <w:pPr>
              <w:pStyle w:val="Header"/>
              <w:jc w:val="center"/>
              <w:rPr>
                <w:rFonts w:cs="Arial"/>
              </w:rPr>
            </w:pPr>
            <w:r w:rsidRPr="00D40FC5">
              <w:rPr>
                <w:rFonts w:cs="Arial"/>
              </w:rPr>
              <w:t>5</w:t>
            </w:r>
          </w:p>
        </w:tc>
        <w:tc>
          <w:tcPr>
            <w:tcW w:w="3150" w:type="dxa"/>
          </w:tcPr>
          <w:p w14:paraId="161759FC" w14:textId="77777777" w:rsidR="00B274FA" w:rsidRPr="00D40FC5" w:rsidRDefault="00B274FA" w:rsidP="00E90679">
            <w:pPr>
              <w:pStyle w:val="Header"/>
              <w:ind w:right="-108"/>
              <w:jc w:val="right"/>
              <w:rPr>
                <w:rFonts w:cs="Arial"/>
              </w:rPr>
            </w:pPr>
            <w:r w:rsidRPr="00D40FC5">
              <w:rPr>
                <w:rFonts w:cs="Arial"/>
              </w:rPr>
              <w:t>76,664,000.00</w:t>
            </w:r>
          </w:p>
        </w:tc>
      </w:tr>
      <w:tr w:rsidR="00D40FC5" w:rsidRPr="00D40FC5" w14:paraId="3517832C" w14:textId="77777777" w:rsidTr="0068742A">
        <w:tc>
          <w:tcPr>
            <w:tcW w:w="1983" w:type="dxa"/>
            <w:tcBorders>
              <w:bottom w:val="single" w:sz="4" w:space="0" w:color="auto"/>
            </w:tcBorders>
          </w:tcPr>
          <w:p w14:paraId="780DDD37" w14:textId="77777777" w:rsidR="00B274FA" w:rsidRPr="00D40FC5" w:rsidRDefault="00B274FA" w:rsidP="00E90679">
            <w:pPr>
              <w:pStyle w:val="Header"/>
              <w:ind w:left="-90" w:firstLine="0"/>
              <w:rPr>
                <w:rFonts w:cs="Arial"/>
              </w:rPr>
            </w:pPr>
            <w:r w:rsidRPr="00D40FC5">
              <w:rPr>
                <w:rFonts w:cs="Arial"/>
              </w:rPr>
              <w:t>2019</w:t>
            </w:r>
          </w:p>
        </w:tc>
        <w:tc>
          <w:tcPr>
            <w:tcW w:w="3507" w:type="dxa"/>
            <w:tcBorders>
              <w:bottom w:val="single" w:sz="4" w:space="0" w:color="auto"/>
            </w:tcBorders>
          </w:tcPr>
          <w:p w14:paraId="46EC8E73" w14:textId="77777777" w:rsidR="00B274FA" w:rsidRPr="00D40FC5" w:rsidRDefault="00B274FA" w:rsidP="00A40409">
            <w:pPr>
              <w:pStyle w:val="Header"/>
              <w:jc w:val="center"/>
              <w:rPr>
                <w:rFonts w:cs="Arial"/>
              </w:rPr>
            </w:pPr>
            <w:r w:rsidRPr="00D40FC5">
              <w:rPr>
                <w:rFonts w:cs="Arial"/>
              </w:rPr>
              <w:t>9</w:t>
            </w:r>
          </w:p>
        </w:tc>
        <w:tc>
          <w:tcPr>
            <w:tcW w:w="3150" w:type="dxa"/>
            <w:tcBorders>
              <w:bottom w:val="single" w:sz="4" w:space="0" w:color="auto"/>
            </w:tcBorders>
          </w:tcPr>
          <w:p w14:paraId="7C21BB33" w14:textId="77777777" w:rsidR="00B274FA" w:rsidRPr="00D40FC5" w:rsidRDefault="00B274FA" w:rsidP="00E90679">
            <w:pPr>
              <w:pStyle w:val="Header"/>
              <w:ind w:right="-108"/>
              <w:jc w:val="right"/>
              <w:rPr>
                <w:rFonts w:cs="Arial"/>
              </w:rPr>
            </w:pPr>
            <w:r w:rsidRPr="00D40FC5">
              <w:rPr>
                <w:rFonts w:cs="Arial"/>
              </w:rPr>
              <w:t>95,946,975.00</w:t>
            </w:r>
          </w:p>
        </w:tc>
      </w:tr>
      <w:tr w:rsidR="00B274FA" w:rsidRPr="00D40FC5" w14:paraId="1FA2DB3A" w14:textId="77777777" w:rsidTr="0068742A">
        <w:tc>
          <w:tcPr>
            <w:tcW w:w="1983" w:type="dxa"/>
            <w:tcBorders>
              <w:top w:val="single" w:sz="4" w:space="0" w:color="auto"/>
              <w:bottom w:val="double" w:sz="4" w:space="0" w:color="auto"/>
            </w:tcBorders>
          </w:tcPr>
          <w:p w14:paraId="620FFB56" w14:textId="77777777" w:rsidR="00B274FA" w:rsidRPr="00D40FC5" w:rsidRDefault="00B274FA" w:rsidP="00E90679">
            <w:pPr>
              <w:pStyle w:val="Header"/>
              <w:ind w:left="-90" w:firstLine="0"/>
              <w:rPr>
                <w:rFonts w:cs="Arial"/>
                <w:b/>
              </w:rPr>
            </w:pPr>
            <w:r w:rsidRPr="00D40FC5">
              <w:rPr>
                <w:rFonts w:cs="Arial"/>
                <w:b/>
              </w:rPr>
              <w:t>Total</w:t>
            </w:r>
          </w:p>
        </w:tc>
        <w:tc>
          <w:tcPr>
            <w:tcW w:w="3507" w:type="dxa"/>
            <w:tcBorders>
              <w:top w:val="single" w:sz="4" w:space="0" w:color="auto"/>
              <w:bottom w:val="double" w:sz="4" w:space="0" w:color="auto"/>
            </w:tcBorders>
          </w:tcPr>
          <w:p w14:paraId="1A29EF9B" w14:textId="77777777" w:rsidR="00B274FA" w:rsidRPr="00D40FC5" w:rsidRDefault="00B274FA" w:rsidP="00A40409">
            <w:pPr>
              <w:pStyle w:val="Header"/>
              <w:jc w:val="center"/>
              <w:rPr>
                <w:rFonts w:cs="Arial"/>
                <w:b/>
              </w:rPr>
            </w:pPr>
            <w:r w:rsidRPr="00D40FC5">
              <w:rPr>
                <w:rFonts w:cs="Arial"/>
                <w:b/>
              </w:rPr>
              <w:t>17</w:t>
            </w:r>
          </w:p>
        </w:tc>
        <w:tc>
          <w:tcPr>
            <w:tcW w:w="3150" w:type="dxa"/>
            <w:tcBorders>
              <w:top w:val="single" w:sz="4" w:space="0" w:color="auto"/>
              <w:bottom w:val="double" w:sz="4" w:space="0" w:color="auto"/>
            </w:tcBorders>
          </w:tcPr>
          <w:p w14:paraId="55D9CD39" w14:textId="30742AD6" w:rsidR="00B274FA" w:rsidRPr="00D40FC5" w:rsidRDefault="00B274FA" w:rsidP="00E90679">
            <w:pPr>
              <w:pStyle w:val="Header"/>
              <w:ind w:right="-108" w:firstLine="0"/>
              <w:jc w:val="right"/>
              <w:rPr>
                <w:rFonts w:cs="Arial"/>
                <w:b/>
              </w:rPr>
            </w:pPr>
            <w:r w:rsidRPr="00D40FC5">
              <w:rPr>
                <w:rFonts w:cs="Arial"/>
                <w:b/>
              </w:rPr>
              <w:t xml:space="preserve">                       </w:t>
            </w:r>
            <w:r w:rsidR="0068742A" w:rsidRPr="00D40FC5">
              <w:rPr>
                <w:rFonts w:cs="Arial"/>
                <w:b/>
              </w:rPr>
              <w:t xml:space="preserve">P </w:t>
            </w:r>
            <w:r w:rsidRPr="00D40FC5">
              <w:rPr>
                <w:rFonts w:cs="Arial"/>
                <w:b/>
              </w:rPr>
              <w:t>206,285,975.00</w:t>
            </w:r>
          </w:p>
        </w:tc>
      </w:tr>
    </w:tbl>
    <w:p w14:paraId="2606BF2A" w14:textId="77777777" w:rsidR="00997322" w:rsidRPr="00D40FC5" w:rsidRDefault="00997322" w:rsidP="00997322">
      <w:pPr>
        <w:pStyle w:val="ListParagraph"/>
        <w:ind w:left="1440"/>
        <w:contextualSpacing/>
        <w:jc w:val="both"/>
        <w:rPr>
          <w:rFonts w:ascii="Arial" w:hAnsi="Arial" w:cs="Arial"/>
          <w:sz w:val="22"/>
          <w:szCs w:val="22"/>
        </w:rPr>
      </w:pPr>
    </w:p>
    <w:p w14:paraId="3B18C736" w14:textId="6734C05A" w:rsidR="00A40409" w:rsidRPr="00D40FC5" w:rsidRDefault="00A40409" w:rsidP="00A40409">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rPr>
        <w:t>Moreover, Section D.1 of the Implementing Guidelines of the PCSO Financial Assistance for the Procurement of Medical Equipment Program provides:</w:t>
      </w:r>
    </w:p>
    <w:p w14:paraId="6BF17F4E" w14:textId="77777777" w:rsidR="00A40409" w:rsidRPr="00D40FC5" w:rsidRDefault="00A40409" w:rsidP="00A40409">
      <w:pPr>
        <w:pStyle w:val="ListParagraph"/>
        <w:ind w:left="1440"/>
        <w:jc w:val="both"/>
        <w:rPr>
          <w:rFonts w:ascii="Arial" w:hAnsi="Arial" w:cs="Arial"/>
          <w:sz w:val="22"/>
          <w:szCs w:val="22"/>
        </w:rPr>
      </w:pPr>
    </w:p>
    <w:p w14:paraId="2AADB8A4" w14:textId="18E46CFE" w:rsidR="00A40409" w:rsidRPr="00D40FC5" w:rsidRDefault="00A40409" w:rsidP="0068742A">
      <w:pPr>
        <w:pStyle w:val="ListParagraph"/>
        <w:ind w:left="2268" w:right="630" w:hanging="567"/>
        <w:jc w:val="both"/>
        <w:rPr>
          <w:rFonts w:ascii="Arial" w:hAnsi="Arial" w:cs="Arial"/>
          <w:i/>
          <w:sz w:val="22"/>
          <w:szCs w:val="22"/>
        </w:rPr>
      </w:pPr>
      <w:r w:rsidRPr="00D40FC5">
        <w:rPr>
          <w:rFonts w:ascii="Arial" w:hAnsi="Arial" w:cs="Arial"/>
          <w:i/>
          <w:iCs/>
          <w:sz w:val="22"/>
        </w:rPr>
        <w:t>(</w:t>
      </w:r>
      <w:r w:rsidRPr="00D40FC5">
        <w:rPr>
          <w:rFonts w:ascii="Arial" w:hAnsi="Arial" w:cs="Arial"/>
          <w:i/>
          <w:iCs/>
          <w:sz w:val="22"/>
          <w:szCs w:val="22"/>
        </w:rPr>
        <w:t xml:space="preserve">1) </w:t>
      </w:r>
      <w:r w:rsidR="0068742A" w:rsidRPr="00D40FC5">
        <w:rPr>
          <w:rFonts w:ascii="Arial" w:hAnsi="Arial" w:cs="Arial"/>
          <w:i/>
          <w:iCs/>
          <w:sz w:val="22"/>
          <w:szCs w:val="22"/>
        </w:rPr>
        <w:tab/>
      </w:r>
      <w:r w:rsidRPr="00D40FC5">
        <w:rPr>
          <w:rFonts w:ascii="Arial" w:hAnsi="Arial" w:cs="Arial"/>
          <w:i/>
          <w:sz w:val="22"/>
          <w:szCs w:val="22"/>
        </w:rPr>
        <w:t>The following shall form part of the documentary requirements for the processing of the Disbursement Voucher:</w:t>
      </w:r>
    </w:p>
    <w:p w14:paraId="6591353B" w14:textId="77777777" w:rsidR="00A40409" w:rsidRPr="00D40FC5" w:rsidRDefault="00A40409" w:rsidP="0068742A">
      <w:pPr>
        <w:pStyle w:val="ListParagraph"/>
        <w:ind w:left="2268" w:right="630" w:hanging="567"/>
        <w:jc w:val="both"/>
        <w:rPr>
          <w:rFonts w:ascii="Arial" w:hAnsi="Arial" w:cs="Arial"/>
          <w:i/>
          <w:sz w:val="22"/>
          <w:szCs w:val="22"/>
        </w:rPr>
      </w:pPr>
    </w:p>
    <w:p w14:paraId="0EB4077B" w14:textId="067110BD" w:rsidR="00A40409" w:rsidRPr="00D40FC5" w:rsidRDefault="00A40409" w:rsidP="0068742A">
      <w:pPr>
        <w:pStyle w:val="ListParagraph"/>
        <w:numPr>
          <w:ilvl w:val="0"/>
          <w:numId w:val="35"/>
        </w:numPr>
        <w:ind w:left="2835" w:right="630" w:hanging="567"/>
        <w:jc w:val="both"/>
        <w:rPr>
          <w:rFonts w:ascii="Arial" w:hAnsi="Arial" w:cs="Arial"/>
          <w:i/>
          <w:sz w:val="22"/>
          <w:szCs w:val="22"/>
        </w:rPr>
      </w:pPr>
      <w:r w:rsidRPr="00D40FC5">
        <w:rPr>
          <w:rFonts w:ascii="Arial" w:hAnsi="Arial" w:cs="Arial"/>
          <w:i/>
          <w:sz w:val="22"/>
          <w:szCs w:val="22"/>
        </w:rPr>
        <w:t xml:space="preserve">Signed MOA, </w:t>
      </w:r>
    </w:p>
    <w:p w14:paraId="24908B33" w14:textId="095583F9" w:rsidR="00E90679" w:rsidRPr="00D40FC5" w:rsidRDefault="00A40409" w:rsidP="0068742A">
      <w:pPr>
        <w:pStyle w:val="ListParagraph"/>
        <w:numPr>
          <w:ilvl w:val="0"/>
          <w:numId w:val="35"/>
        </w:numPr>
        <w:ind w:left="2835" w:right="630" w:hanging="567"/>
        <w:jc w:val="both"/>
        <w:rPr>
          <w:rFonts w:ascii="Arial" w:hAnsi="Arial" w:cs="Arial"/>
          <w:i/>
          <w:sz w:val="22"/>
          <w:szCs w:val="22"/>
        </w:rPr>
      </w:pPr>
      <w:r w:rsidRPr="00D40FC5">
        <w:rPr>
          <w:rFonts w:ascii="Arial" w:hAnsi="Arial" w:cs="Arial"/>
          <w:i/>
          <w:sz w:val="22"/>
          <w:szCs w:val="22"/>
        </w:rPr>
        <w:t>Notice of Award,</w:t>
      </w:r>
    </w:p>
    <w:p w14:paraId="52065059" w14:textId="0C7DB051" w:rsidR="00A40409" w:rsidRPr="00D40FC5" w:rsidRDefault="00A40409" w:rsidP="0068742A">
      <w:pPr>
        <w:pStyle w:val="ListParagraph"/>
        <w:ind w:left="2835" w:right="630" w:hanging="567"/>
        <w:jc w:val="both"/>
        <w:rPr>
          <w:rFonts w:ascii="Arial" w:hAnsi="Arial" w:cs="Arial"/>
          <w:i/>
          <w:sz w:val="22"/>
          <w:szCs w:val="22"/>
        </w:rPr>
      </w:pPr>
      <w:r w:rsidRPr="00D40FC5">
        <w:rPr>
          <w:rFonts w:ascii="Arial" w:hAnsi="Arial" w:cs="Arial"/>
          <w:i/>
          <w:sz w:val="22"/>
          <w:szCs w:val="22"/>
        </w:rPr>
        <w:t xml:space="preserve">c) </w:t>
      </w:r>
      <w:r w:rsidR="0068742A" w:rsidRPr="00D40FC5">
        <w:rPr>
          <w:rFonts w:ascii="Arial" w:hAnsi="Arial" w:cs="Arial"/>
          <w:i/>
          <w:sz w:val="22"/>
          <w:szCs w:val="22"/>
        </w:rPr>
        <w:tab/>
      </w:r>
      <w:r w:rsidRPr="00D40FC5">
        <w:rPr>
          <w:rFonts w:ascii="Arial" w:hAnsi="Arial" w:cs="Arial"/>
          <w:i/>
          <w:sz w:val="22"/>
          <w:szCs w:val="22"/>
        </w:rPr>
        <w:t xml:space="preserve">Certified copy of the Abstract Bids duly signed by the BAC </w:t>
      </w:r>
      <w:r w:rsidR="00E90679" w:rsidRPr="00D40FC5">
        <w:rPr>
          <w:rFonts w:ascii="Arial" w:hAnsi="Arial" w:cs="Arial"/>
          <w:i/>
          <w:sz w:val="22"/>
          <w:szCs w:val="22"/>
        </w:rPr>
        <w:t>Members; and</w:t>
      </w:r>
    </w:p>
    <w:p w14:paraId="57455945" w14:textId="04342F85" w:rsidR="00A40409" w:rsidRPr="00D40FC5" w:rsidRDefault="00A40409" w:rsidP="0068742A">
      <w:pPr>
        <w:pStyle w:val="ListParagraph"/>
        <w:ind w:left="2835" w:right="630" w:hanging="567"/>
        <w:jc w:val="both"/>
        <w:rPr>
          <w:rFonts w:ascii="Arial" w:hAnsi="Arial" w:cs="Arial"/>
          <w:i/>
          <w:sz w:val="22"/>
          <w:szCs w:val="22"/>
        </w:rPr>
      </w:pPr>
      <w:r w:rsidRPr="00D40FC5">
        <w:rPr>
          <w:rFonts w:ascii="Arial" w:hAnsi="Arial" w:cs="Arial"/>
          <w:i/>
          <w:sz w:val="22"/>
          <w:szCs w:val="22"/>
        </w:rPr>
        <w:t xml:space="preserve">d) </w:t>
      </w:r>
      <w:r w:rsidR="0068742A" w:rsidRPr="00D40FC5">
        <w:rPr>
          <w:rFonts w:ascii="Arial" w:hAnsi="Arial" w:cs="Arial"/>
          <w:i/>
          <w:sz w:val="22"/>
          <w:szCs w:val="22"/>
        </w:rPr>
        <w:tab/>
      </w:r>
      <w:r w:rsidRPr="00D40FC5">
        <w:rPr>
          <w:rFonts w:ascii="Arial" w:hAnsi="Arial" w:cs="Arial"/>
          <w:i/>
          <w:sz w:val="22"/>
          <w:szCs w:val="22"/>
        </w:rPr>
        <w:t xml:space="preserve">Certified true copy of the Purchase Order (PO) or </w:t>
      </w:r>
      <w:r w:rsidR="0068742A" w:rsidRPr="00D40FC5">
        <w:rPr>
          <w:rFonts w:ascii="Arial" w:hAnsi="Arial" w:cs="Arial"/>
          <w:i/>
          <w:sz w:val="22"/>
          <w:szCs w:val="22"/>
        </w:rPr>
        <w:t>Contract.</w:t>
      </w:r>
      <w:r w:rsidRPr="00D40FC5">
        <w:rPr>
          <w:rFonts w:ascii="Arial" w:hAnsi="Arial" w:cs="Arial"/>
          <w:i/>
          <w:sz w:val="22"/>
          <w:szCs w:val="22"/>
        </w:rPr>
        <w:t xml:space="preserve">    </w:t>
      </w:r>
    </w:p>
    <w:p w14:paraId="1A7E9E56" w14:textId="77777777" w:rsidR="00A40409" w:rsidRPr="00D40FC5" w:rsidRDefault="00A40409" w:rsidP="00A40409">
      <w:pPr>
        <w:spacing w:after="0" w:line="240" w:lineRule="auto"/>
        <w:ind w:left="709"/>
        <w:contextualSpacing/>
        <w:jc w:val="both"/>
        <w:rPr>
          <w:rFonts w:ascii="Arial" w:hAnsi="Arial" w:cs="Arial"/>
          <w:b/>
        </w:rPr>
      </w:pPr>
    </w:p>
    <w:p w14:paraId="75397A51" w14:textId="522F5FA0" w:rsidR="00A40409" w:rsidRPr="00D40FC5" w:rsidRDefault="00A40409" w:rsidP="00A40409">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Verification, however, disclosed that the DVs for the grant of medical equipment assistance to eight (8) beneficiaries/recipients during CY 2019 amounting to P105.328 million were processed despite the absence of c</w:t>
      </w:r>
      <w:r w:rsidRPr="00D40FC5">
        <w:rPr>
          <w:rFonts w:ascii="Arial" w:hAnsi="Arial" w:cs="Arial"/>
          <w:sz w:val="22"/>
        </w:rPr>
        <w:t>ertified copies of Abstract of Bid</w:t>
      </w:r>
      <w:r w:rsidRPr="00D40FC5">
        <w:rPr>
          <w:rFonts w:ascii="Arial" w:hAnsi="Arial" w:cs="Arial"/>
          <w:sz w:val="22"/>
          <w:szCs w:val="22"/>
        </w:rPr>
        <w:t>s duly signed by the BAC Members and certified true copies of the Purchase Orders (POs) or Contracts, contrary to the above-stated requirements, details presented in Table 1</w:t>
      </w:r>
      <w:r w:rsidR="0068742A" w:rsidRPr="00D40FC5">
        <w:rPr>
          <w:rFonts w:ascii="Arial" w:hAnsi="Arial" w:cs="Arial"/>
          <w:sz w:val="22"/>
          <w:szCs w:val="22"/>
        </w:rPr>
        <w:t>7</w:t>
      </w:r>
      <w:r w:rsidRPr="00D40FC5">
        <w:rPr>
          <w:rFonts w:ascii="Arial" w:hAnsi="Arial" w:cs="Arial"/>
          <w:sz w:val="22"/>
          <w:szCs w:val="22"/>
        </w:rPr>
        <w:t xml:space="preserve">. </w:t>
      </w:r>
    </w:p>
    <w:p w14:paraId="7DDA8330" w14:textId="349E98F3" w:rsidR="00A40409" w:rsidRPr="00D40FC5" w:rsidRDefault="00A40409" w:rsidP="00A40409">
      <w:pPr>
        <w:pStyle w:val="ListParagraph"/>
        <w:ind w:left="1440"/>
        <w:contextualSpacing/>
        <w:jc w:val="both"/>
        <w:rPr>
          <w:rFonts w:ascii="Arial" w:hAnsi="Arial" w:cs="Arial"/>
          <w:sz w:val="22"/>
          <w:szCs w:val="22"/>
        </w:rPr>
      </w:pPr>
    </w:p>
    <w:p w14:paraId="2960AEF8" w14:textId="3983C09E" w:rsidR="00A40409" w:rsidRPr="00D40FC5" w:rsidRDefault="00A40409" w:rsidP="00A40409">
      <w:pPr>
        <w:pStyle w:val="ListParagraph"/>
        <w:ind w:left="0" w:firstLine="709"/>
        <w:jc w:val="center"/>
        <w:rPr>
          <w:rFonts w:ascii="Arial Narrow" w:hAnsi="Arial Narrow" w:cs="Arial"/>
          <w:b/>
          <w:sz w:val="20"/>
          <w:szCs w:val="20"/>
        </w:rPr>
      </w:pPr>
      <w:r w:rsidRPr="00D40FC5">
        <w:rPr>
          <w:rFonts w:ascii="Arial Narrow" w:hAnsi="Arial Narrow" w:cs="Arial"/>
          <w:b/>
          <w:sz w:val="20"/>
          <w:szCs w:val="20"/>
        </w:rPr>
        <w:t>Table 1</w:t>
      </w:r>
      <w:r w:rsidR="0068742A" w:rsidRPr="00D40FC5">
        <w:rPr>
          <w:rFonts w:ascii="Arial Narrow" w:hAnsi="Arial Narrow" w:cs="Arial"/>
          <w:b/>
          <w:sz w:val="20"/>
          <w:szCs w:val="20"/>
        </w:rPr>
        <w:t>7</w:t>
      </w:r>
      <w:r w:rsidRPr="00D40FC5">
        <w:rPr>
          <w:rFonts w:ascii="Arial Narrow" w:hAnsi="Arial Narrow" w:cs="Arial"/>
          <w:b/>
          <w:sz w:val="20"/>
          <w:szCs w:val="20"/>
        </w:rPr>
        <w:t xml:space="preserve"> - Disbursements for Medical Equipment Assistance  </w:t>
      </w:r>
    </w:p>
    <w:p w14:paraId="7D252254" w14:textId="77777777" w:rsidR="00A40409" w:rsidRPr="00D40FC5" w:rsidRDefault="00A40409" w:rsidP="00A40409">
      <w:pPr>
        <w:pStyle w:val="ListParagraph"/>
        <w:ind w:left="0" w:firstLine="709"/>
        <w:jc w:val="center"/>
        <w:rPr>
          <w:rFonts w:ascii="Arial Narrow" w:hAnsi="Arial Narrow" w:cs="Arial"/>
          <w:b/>
          <w:sz w:val="20"/>
          <w:szCs w:val="20"/>
        </w:rPr>
      </w:pPr>
      <w:r w:rsidRPr="00D40FC5">
        <w:rPr>
          <w:rFonts w:ascii="Arial Narrow" w:hAnsi="Arial Narrow" w:cs="Arial"/>
          <w:b/>
          <w:sz w:val="20"/>
          <w:szCs w:val="20"/>
        </w:rPr>
        <w:t xml:space="preserve">             With lacking supporting documents</w:t>
      </w:r>
    </w:p>
    <w:p w14:paraId="14A2E03D" w14:textId="77777777" w:rsidR="00A40409" w:rsidRPr="00D40FC5" w:rsidRDefault="00A40409" w:rsidP="00A40409">
      <w:pPr>
        <w:pStyle w:val="ListParagraph"/>
        <w:ind w:left="0"/>
        <w:jc w:val="both"/>
        <w:rPr>
          <w:rFonts w:ascii="Arial" w:hAnsi="Arial" w:cs="Arial"/>
          <w:sz w:val="22"/>
          <w:szCs w:val="22"/>
        </w:rPr>
      </w:pPr>
    </w:p>
    <w:tbl>
      <w:tblPr>
        <w:tblW w:w="8640" w:type="dxa"/>
        <w:tblInd w:w="108" w:type="dxa"/>
        <w:tblLook w:val="04A0" w:firstRow="1" w:lastRow="0" w:firstColumn="1" w:lastColumn="0" w:noHBand="0" w:noVBand="1"/>
      </w:tblPr>
      <w:tblGrid>
        <w:gridCol w:w="636"/>
        <w:gridCol w:w="754"/>
        <w:gridCol w:w="3205"/>
        <w:gridCol w:w="1285"/>
        <w:gridCol w:w="1698"/>
        <w:gridCol w:w="1140"/>
      </w:tblGrid>
      <w:tr w:rsidR="00D40FC5" w:rsidRPr="00D40FC5" w14:paraId="457B2B24" w14:textId="77777777" w:rsidTr="0068742A">
        <w:trPr>
          <w:trHeight w:val="287"/>
          <w:tblHeader/>
        </w:trPr>
        <w:tc>
          <w:tcPr>
            <w:tcW w:w="636" w:type="dxa"/>
            <w:vMerge w:val="restart"/>
            <w:tcBorders>
              <w:top w:val="single" w:sz="4" w:space="0" w:color="auto"/>
            </w:tcBorders>
            <w:shd w:val="clear" w:color="auto" w:fill="auto"/>
            <w:noWrap/>
            <w:vAlign w:val="bottom"/>
            <w:hideMark/>
          </w:tcPr>
          <w:p w14:paraId="4781310B" w14:textId="77777777" w:rsidR="00A40409" w:rsidRPr="00D40FC5" w:rsidRDefault="00A40409" w:rsidP="00E90679">
            <w:pPr>
              <w:spacing w:after="0" w:line="240" w:lineRule="auto"/>
              <w:ind w:left="-90"/>
              <w:rPr>
                <w:rFonts w:ascii="Arial Narrow" w:hAnsi="Arial Narrow" w:cs="Arial"/>
                <w:b/>
                <w:bCs/>
                <w:sz w:val="18"/>
                <w:szCs w:val="18"/>
                <w:lang w:eastAsia="en-PH"/>
              </w:rPr>
            </w:pPr>
            <w:r w:rsidRPr="00D40FC5">
              <w:rPr>
                <w:rFonts w:ascii="Arial Narrow" w:hAnsi="Arial Narrow" w:cs="Arial"/>
                <w:b/>
                <w:bCs/>
                <w:sz w:val="18"/>
                <w:szCs w:val="18"/>
                <w:lang w:eastAsia="en-PH"/>
              </w:rPr>
              <w:t>Check No.</w:t>
            </w:r>
          </w:p>
        </w:tc>
        <w:tc>
          <w:tcPr>
            <w:tcW w:w="703" w:type="dxa"/>
            <w:vMerge w:val="restart"/>
            <w:tcBorders>
              <w:top w:val="single" w:sz="4" w:space="0" w:color="auto"/>
            </w:tcBorders>
            <w:shd w:val="clear" w:color="auto" w:fill="auto"/>
            <w:noWrap/>
            <w:vAlign w:val="bottom"/>
            <w:hideMark/>
          </w:tcPr>
          <w:p w14:paraId="42434544" w14:textId="77777777" w:rsidR="00A40409" w:rsidRPr="00D40FC5" w:rsidRDefault="00A40409" w:rsidP="00E90679">
            <w:pPr>
              <w:spacing w:after="0" w:line="240" w:lineRule="auto"/>
              <w:ind w:right="-108" w:hanging="119"/>
              <w:jc w:val="center"/>
              <w:rPr>
                <w:rFonts w:ascii="Arial Narrow" w:hAnsi="Arial Narrow" w:cs="Arial"/>
                <w:b/>
                <w:bCs/>
                <w:sz w:val="18"/>
                <w:szCs w:val="18"/>
                <w:lang w:eastAsia="en-PH"/>
              </w:rPr>
            </w:pPr>
            <w:r w:rsidRPr="00D40FC5">
              <w:rPr>
                <w:rFonts w:ascii="Arial Narrow" w:hAnsi="Arial Narrow" w:cs="Arial"/>
                <w:b/>
                <w:bCs/>
                <w:sz w:val="18"/>
                <w:szCs w:val="18"/>
                <w:lang w:eastAsia="en-PH"/>
              </w:rPr>
              <w:t>Date</w:t>
            </w:r>
          </w:p>
        </w:tc>
        <w:tc>
          <w:tcPr>
            <w:tcW w:w="3205" w:type="dxa"/>
            <w:vMerge w:val="restart"/>
            <w:tcBorders>
              <w:top w:val="single" w:sz="4" w:space="0" w:color="auto"/>
            </w:tcBorders>
            <w:shd w:val="clear" w:color="auto" w:fill="auto"/>
            <w:noWrap/>
            <w:vAlign w:val="bottom"/>
            <w:hideMark/>
          </w:tcPr>
          <w:p w14:paraId="29C52C7A" w14:textId="77777777" w:rsidR="00A40409" w:rsidRPr="00D40FC5" w:rsidRDefault="00A40409" w:rsidP="00E90679">
            <w:pPr>
              <w:spacing w:after="0" w:line="240" w:lineRule="auto"/>
              <w:rPr>
                <w:rFonts w:ascii="Arial Narrow" w:hAnsi="Arial Narrow" w:cs="Arial"/>
                <w:b/>
                <w:bCs/>
                <w:sz w:val="18"/>
                <w:szCs w:val="18"/>
                <w:lang w:eastAsia="en-PH"/>
              </w:rPr>
            </w:pPr>
            <w:r w:rsidRPr="00D40FC5">
              <w:rPr>
                <w:rFonts w:ascii="Arial Narrow" w:hAnsi="Arial Narrow" w:cs="Arial"/>
                <w:b/>
                <w:bCs/>
                <w:sz w:val="18"/>
                <w:szCs w:val="18"/>
                <w:lang w:eastAsia="en-PH"/>
              </w:rPr>
              <w:t>Payee</w:t>
            </w:r>
          </w:p>
        </w:tc>
        <w:tc>
          <w:tcPr>
            <w:tcW w:w="1258" w:type="dxa"/>
            <w:vMerge w:val="restart"/>
            <w:tcBorders>
              <w:top w:val="single" w:sz="4" w:space="0" w:color="auto"/>
            </w:tcBorders>
            <w:shd w:val="clear" w:color="auto" w:fill="auto"/>
            <w:noWrap/>
            <w:vAlign w:val="bottom"/>
            <w:hideMark/>
          </w:tcPr>
          <w:p w14:paraId="0C4817F2" w14:textId="77777777" w:rsidR="00A40409" w:rsidRPr="00D40FC5" w:rsidRDefault="00A40409" w:rsidP="00E90679">
            <w:pPr>
              <w:spacing w:after="0" w:line="240" w:lineRule="auto"/>
              <w:ind w:left="-62" w:right="-71" w:firstLine="6"/>
              <w:jc w:val="right"/>
              <w:rPr>
                <w:rFonts w:ascii="Arial Narrow" w:hAnsi="Arial Narrow" w:cs="Arial"/>
                <w:b/>
                <w:bCs/>
                <w:sz w:val="18"/>
                <w:szCs w:val="18"/>
                <w:lang w:eastAsia="en-PH"/>
              </w:rPr>
            </w:pPr>
            <w:r w:rsidRPr="00D40FC5">
              <w:rPr>
                <w:rFonts w:ascii="Arial Narrow" w:hAnsi="Arial Narrow" w:cs="Arial"/>
                <w:b/>
                <w:bCs/>
                <w:sz w:val="18"/>
                <w:szCs w:val="18"/>
                <w:lang w:eastAsia="en-PH"/>
              </w:rPr>
              <w:t>Amount</w:t>
            </w:r>
          </w:p>
        </w:tc>
        <w:tc>
          <w:tcPr>
            <w:tcW w:w="2838" w:type="dxa"/>
            <w:gridSpan w:val="2"/>
            <w:tcBorders>
              <w:top w:val="single" w:sz="4" w:space="0" w:color="auto"/>
            </w:tcBorders>
            <w:shd w:val="clear" w:color="auto" w:fill="auto"/>
            <w:noWrap/>
            <w:vAlign w:val="center"/>
            <w:hideMark/>
          </w:tcPr>
          <w:p w14:paraId="44CB474D" w14:textId="77777777" w:rsidR="00A40409" w:rsidRPr="00D40FC5" w:rsidRDefault="00A40409" w:rsidP="00E90679">
            <w:pPr>
              <w:spacing w:after="0" w:line="240" w:lineRule="auto"/>
              <w:jc w:val="center"/>
              <w:rPr>
                <w:rFonts w:ascii="Arial Narrow" w:hAnsi="Arial Narrow" w:cs="Arial"/>
                <w:b/>
                <w:bCs/>
                <w:sz w:val="18"/>
                <w:szCs w:val="18"/>
                <w:lang w:eastAsia="en-PH"/>
              </w:rPr>
            </w:pPr>
            <w:r w:rsidRPr="00D40FC5">
              <w:rPr>
                <w:rFonts w:ascii="Arial Narrow" w:hAnsi="Arial Narrow" w:cs="Arial"/>
                <w:b/>
                <w:bCs/>
                <w:sz w:val="18"/>
                <w:szCs w:val="18"/>
                <w:lang w:eastAsia="en-PH"/>
              </w:rPr>
              <w:t>Lacking Document (x)</w:t>
            </w:r>
          </w:p>
        </w:tc>
      </w:tr>
      <w:tr w:rsidR="00D40FC5" w:rsidRPr="00D40FC5" w14:paraId="6A7D1B3C" w14:textId="77777777" w:rsidTr="0068742A">
        <w:trPr>
          <w:trHeight w:val="891"/>
          <w:tblHeader/>
        </w:trPr>
        <w:tc>
          <w:tcPr>
            <w:tcW w:w="636" w:type="dxa"/>
            <w:vMerge/>
            <w:tcBorders>
              <w:bottom w:val="single" w:sz="4" w:space="0" w:color="auto"/>
            </w:tcBorders>
            <w:vAlign w:val="center"/>
            <w:hideMark/>
          </w:tcPr>
          <w:p w14:paraId="2132D993" w14:textId="77777777" w:rsidR="00A40409" w:rsidRPr="00D40FC5" w:rsidRDefault="00A40409" w:rsidP="00E90679">
            <w:pPr>
              <w:spacing w:after="0" w:line="240" w:lineRule="auto"/>
              <w:ind w:left="-90"/>
              <w:rPr>
                <w:rFonts w:ascii="Arial Narrow" w:hAnsi="Arial Narrow" w:cs="Arial"/>
                <w:b/>
                <w:bCs/>
                <w:sz w:val="18"/>
                <w:szCs w:val="18"/>
                <w:lang w:eastAsia="en-PH"/>
              </w:rPr>
            </w:pPr>
          </w:p>
        </w:tc>
        <w:tc>
          <w:tcPr>
            <w:tcW w:w="703" w:type="dxa"/>
            <w:vMerge/>
            <w:tcBorders>
              <w:bottom w:val="single" w:sz="4" w:space="0" w:color="auto"/>
            </w:tcBorders>
            <w:vAlign w:val="center"/>
            <w:hideMark/>
          </w:tcPr>
          <w:p w14:paraId="36D1998B" w14:textId="77777777" w:rsidR="00A40409" w:rsidRPr="00D40FC5" w:rsidRDefault="00A40409" w:rsidP="00E90679">
            <w:pPr>
              <w:spacing w:after="0" w:line="240" w:lineRule="auto"/>
              <w:ind w:right="-108" w:hanging="119"/>
              <w:jc w:val="center"/>
              <w:rPr>
                <w:rFonts w:ascii="Arial Narrow" w:hAnsi="Arial Narrow" w:cs="Arial"/>
                <w:b/>
                <w:bCs/>
                <w:sz w:val="18"/>
                <w:szCs w:val="18"/>
                <w:lang w:eastAsia="en-PH"/>
              </w:rPr>
            </w:pPr>
          </w:p>
        </w:tc>
        <w:tc>
          <w:tcPr>
            <w:tcW w:w="3205" w:type="dxa"/>
            <w:vMerge/>
            <w:tcBorders>
              <w:bottom w:val="single" w:sz="4" w:space="0" w:color="auto"/>
            </w:tcBorders>
            <w:vAlign w:val="center"/>
            <w:hideMark/>
          </w:tcPr>
          <w:p w14:paraId="21FC4BBB" w14:textId="77777777" w:rsidR="00A40409" w:rsidRPr="00D40FC5" w:rsidRDefault="00A40409" w:rsidP="00E90679">
            <w:pPr>
              <w:spacing w:after="0" w:line="240" w:lineRule="auto"/>
              <w:rPr>
                <w:rFonts w:ascii="Arial Narrow" w:hAnsi="Arial Narrow" w:cs="Arial"/>
                <w:b/>
                <w:bCs/>
                <w:sz w:val="18"/>
                <w:szCs w:val="18"/>
                <w:lang w:eastAsia="en-PH"/>
              </w:rPr>
            </w:pPr>
          </w:p>
        </w:tc>
        <w:tc>
          <w:tcPr>
            <w:tcW w:w="1258" w:type="dxa"/>
            <w:vMerge/>
            <w:tcBorders>
              <w:bottom w:val="single" w:sz="4" w:space="0" w:color="auto"/>
            </w:tcBorders>
            <w:vAlign w:val="center"/>
            <w:hideMark/>
          </w:tcPr>
          <w:p w14:paraId="66F1FD6D" w14:textId="77777777" w:rsidR="00A40409" w:rsidRPr="00D40FC5" w:rsidRDefault="00A40409" w:rsidP="00E90679">
            <w:pPr>
              <w:spacing w:after="0" w:line="240" w:lineRule="auto"/>
              <w:ind w:left="-62" w:right="-71" w:firstLine="6"/>
              <w:jc w:val="right"/>
              <w:rPr>
                <w:rFonts w:ascii="Arial Narrow" w:hAnsi="Arial Narrow" w:cs="Arial"/>
                <w:b/>
                <w:bCs/>
                <w:sz w:val="18"/>
                <w:szCs w:val="18"/>
                <w:lang w:eastAsia="en-PH"/>
              </w:rPr>
            </w:pPr>
          </w:p>
        </w:tc>
        <w:tc>
          <w:tcPr>
            <w:tcW w:w="1698" w:type="dxa"/>
            <w:tcBorders>
              <w:bottom w:val="single" w:sz="4" w:space="0" w:color="auto"/>
            </w:tcBorders>
            <w:shd w:val="clear" w:color="auto" w:fill="auto"/>
            <w:hideMark/>
          </w:tcPr>
          <w:p w14:paraId="6C943D26" w14:textId="7A4BDC68" w:rsidR="00A40409" w:rsidRPr="00D40FC5" w:rsidRDefault="00A40409" w:rsidP="0068742A">
            <w:pPr>
              <w:spacing w:after="0" w:line="240" w:lineRule="auto"/>
              <w:ind w:left="-113" w:hanging="113"/>
              <w:jc w:val="right"/>
              <w:rPr>
                <w:rFonts w:ascii="Arial Narrow" w:hAnsi="Arial Narrow" w:cs="Arial"/>
                <w:b/>
                <w:bCs/>
                <w:sz w:val="18"/>
                <w:szCs w:val="18"/>
                <w:lang w:eastAsia="en-PH"/>
              </w:rPr>
            </w:pPr>
            <w:r w:rsidRPr="00D40FC5">
              <w:rPr>
                <w:rFonts w:ascii="Arial Narrow" w:hAnsi="Arial Narrow" w:cs="Arial"/>
                <w:b/>
                <w:bCs/>
                <w:sz w:val="18"/>
                <w:szCs w:val="18"/>
                <w:lang w:eastAsia="en-PH"/>
              </w:rPr>
              <w:t xml:space="preserve">Certified </w:t>
            </w:r>
            <w:r w:rsidR="0068742A" w:rsidRPr="00D40FC5">
              <w:rPr>
                <w:rFonts w:ascii="Arial Narrow" w:hAnsi="Arial Narrow" w:cs="Arial"/>
                <w:b/>
                <w:bCs/>
                <w:sz w:val="18"/>
                <w:szCs w:val="18"/>
                <w:lang w:eastAsia="en-PH"/>
              </w:rPr>
              <w:t>True C</w:t>
            </w:r>
            <w:r w:rsidRPr="00D40FC5">
              <w:rPr>
                <w:rFonts w:ascii="Arial Narrow" w:hAnsi="Arial Narrow" w:cs="Arial"/>
                <w:b/>
                <w:bCs/>
                <w:sz w:val="18"/>
                <w:szCs w:val="18"/>
                <w:lang w:eastAsia="en-PH"/>
              </w:rPr>
              <w:t xml:space="preserve">opy of the </w:t>
            </w:r>
            <w:r w:rsidR="0068742A" w:rsidRPr="00D40FC5">
              <w:rPr>
                <w:rFonts w:ascii="Arial Narrow" w:hAnsi="Arial Narrow" w:cs="Arial"/>
                <w:b/>
                <w:bCs/>
                <w:sz w:val="18"/>
                <w:szCs w:val="18"/>
                <w:lang w:eastAsia="en-PH"/>
              </w:rPr>
              <w:t>A</w:t>
            </w:r>
            <w:r w:rsidRPr="00D40FC5">
              <w:rPr>
                <w:rFonts w:ascii="Arial Narrow" w:hAnsi="Arial Narrow" w:cs="Arial"/>
                <w:b/>
                <w:bCs/>
                <w:sz w:val="18"/>
                <w:szCs w:val="18"/>
                <w:lang w:eastAsia="en-PH"/>
              </w:rPr>
              <w:t xml:space="preserve">bstract of Bids duly signed by the BAC Members </w:t>
            </w:r>
          </w:p>
        </w:tc>
        <w:tc>
          <w:tcPr>
            <w:tcW w:w="1140" w:type="dxa"/>
            <w:tcBorders>
              <w:bottom w:val="single" w:sz="4" w:space="0" w:color="auto"/>
            </w:tcBorders>
            <w:shd w:val="clear" w:color="auto" w:fill="auto"/>
            <w:hideMark/>
          </w:tcPr>
          <w:p w14:paraId="0DFAD2FE" w14:textId="77777777" w:rsidR="00A40409" w:rsidRPr="00D40FC5" w:rsidRDefault="00A40409" w:rsidP="00E90679">
            <w:pPr>
              <w:spacing w:after="0" w:line="240" w:lineRule="auto"/>
              <w:ind w:left="-113" w:right="-103"/>
              <w:jc w:val="right"/>
              <w:rPr>
                <w:rFonts w:ascii="Arial Narrow" w:hAnsi="Arial Narrow" w:cs="Arial"/>
                <w:b/>
                <w:bCs/>
                <w:sz w:val="18"/>
                <w:szCs w:val="18"/>
                <w:lang w:eastAsia="en-PH"/>
              </w:rPr>
            </w:pPr>
            <w:r w:rsidRPr="00D40FC5">
              <w:rPr>
                <w:rFonts w:ascii="Arial Narrow" w:hAnsi="Arial Narrow" w:cs="Arial"/>
                <w:b/>
                <w:bCs/>
                <w:sz w:val="18"/>
                <w:szCs w:val="18"/>
                <w:lang w:eastAsia="en-PH"/>
              </w:rPr>
              <w:t>Certified True Copy of Purchase Order or Contract</w:t>
            </w:r>
          </w:p>
        </w:tc>
      </w:tr>
      <w:tr w:rsidR="00D40FC5" w:rsidRPr="00D40FC5" w14:paraId="14762451" w14:textId="77777777" w:rsidTr="0068742A">
        <w:trPr>
          <w:trHeight w:val="455"/>
        </w:trPr>
        <w:tc>
          <w:tcPr>
            <w:tcW w:w="636" w:type="dxa"/>
            <w:tcBorders>
              <w:top w:val="single" w:sz="4" w:space="0" w:color="auto"/>
              <w:bottom w:val="dotted" w:sz="4" w:space="0" w:color="auto"/>
            </w:tcBorders>
            <w:shd w:val="clear" w:color="auto" w:fill="auto"/>
            <w:noWrap/>
            <w:hideMark/>
          </w:tcPr>
          <w:p w14:paraId="5C8AB924"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381204</w:t>
            </w:r>
          </w:p>
        </w:tc>
        <w:tc>
          <w:tcPr>
            <w:tcW w:w="703" w:type="dxa"/>
            <w:tcBorders>
              <w:top w:val="single" w:sz="4" w:space="0" w:color="auto"/>
              <w:bottom w:val="dotted" w:sz="4" w:space="0" w:color="auto"/>
            </w:tcBorders>
            <w:shd w:val="clear" w:color="auto" w:fill="auto"/>
            <w:noWrap/>
            <w:hideMark/>
          </w:tcPr>
          <w:p w14:paraId="50ED8CF1"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3/18/2019</w:t>
            </w:r>
          </w:p>
        </w:tc>
        <w:tc>
          <w:tcPr>
            <w:tcW w:w="3205" w:type="dxa"/>
            <w:tcBorders>
              <w:top w:val="single" w:sz="4" w:space="0" w:color="auto"/>
              <w:bottom w:val="dotted" w:sz="4" w:space="0" w:color="auto"/>
            </w:tcBorders>
            <w:shd w:val="clear" w:color="auto" w:fill="auto"/>
            <w:vAlign w:val="center"/>
            <w:hideMark/>
          </w:tcPr>
          <w:p w14:paraId="4444E4D9"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PAF TRUST LIABILITIES- AIRFORCE GENERAL HOSPITAL</w:t>
            </w:r>
          </w:p>
        </w:tc>
        <w:tc>
          <w:tcPr>
            <w:tcW w:w="1258" w:type="dxa"/>
            <w:tcBorders>
              <w:top w:val="single" w:sz="4" w:space="0" w:color="auto"/>
              <w:bottom w:val="dotted" w:sz="4" w:space="0" w:color="auto"/>
            </w:tcBorders>
            <w:shd w:val="clear" w:color="auto" w:fill="auto"/>
            <w:noWrap/>
            <w:vAlign w:val="center"/>
            <w:hideMark/>
          </w:tcPr>
          <w:p w14:paraId="220C36DF"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P 28,880,000.00</w:t>
            </w:r>
          </w:p>
        </w:tc>
        <w:tc>
          <w:tcPr>
            <w:tcW w:w="1698" w:type="dxa"/>
            <w:tcBorders>
              <w:top w:val="single" w:sz="4" w:space="0" w:color="auto"/>
              <w:bottom w:val="dotted" w:sz="4" w:space="0" w:color="auto"/>
            </w:tcBorders>
            <w:shd w:val="clear" w:color="auto" w:fill="auto"/>
            <w:noWrap/>
            <w:vAlign w:val="center"/>
            <w:hideMark/>
          </w:tcPr>
          <w:p w14:paraId="49A1BAEA" w14:textId="77777777" w:rsidR="00A40409" w:rsidRPr="00D40FC5" w:rsidRDefault="00A40409" w:rsidP="00E90679">
            <w:pPr>
              <w:spacing w:after="0" w:line="240" w:lineRule="auto"/>
              <w:jc w:val="right"/>
              <w:rPr>
                <w:rFonts w:ascii="Arial Narrow" w:hAnsi="Arial Narrow"/>
                <w:b/>
                <w:bCs/>
                <w:sz w:val="18"/>
                <w:szCs w:val="18"/>
                <w:lang w:eastAsia="en-PH"/>
              </w:rPr>
            </w:pPr>
            <w:r w:rsidRPr="00D40FC5">
              <w:rPr>
                <w:rFonts w:ascii="Arial Narrow" w:hAnsi="Arial Narrow"/>
                <w:b/>
                <w:bCs/>
                <w:sz w:val="18"/>
                <w:szCs w:val="18"/>
                <w:lang w:eastAsia="en-PH"/>
              </w:rPr>
              <w:t>x</w:t>
            </w:r>
          </w:p>
        </w:tc>
        <w:tc>
          <w:tcPr>
            <w:tcW w:w="1140" w:type="dxa"/>
            <w:tcBorders>
              <w:top w:val="single" w:sz="4" w:space="0" w:color="auto"/>
              <w:bottom w:val="dotted" w:sz="4" w:space="0" w:color="auto"/>
            </w:tcBorders>
            <w:shd w:val="clear" w:color="auto" w:fill="auto"/>
            <w:noWrap/>
            <w:vAlign w:val="center"/>
            <w:hideMark/>
          </w:tcPr>
          <w:p w14:paraId="5C8C7BCC" w14:textId="77777777" w:rsidR="00A40409" w:rsidRPr="00D40FC5" w:rsidRDefault="00A40409" w:rsidP="00E90679">
            <w:pPr>
              <w:spacing w:after="0" w:line="240" w:lineRule="auto"/>
              <w:ind w:right="-103"/>
              <w:jc w:val="right"/>
              <w:rPr>
                <w:rFonts w:ascii="Arial Narrow" w:hAnsi="Arial Narrow"/>
                <w:b/>
                <w:bCs/>
                <w:sz w:val="18"/>
                <w:szCs w:val="18"/>
                <w:lang w:eastAsia="en-PH"/>
              </w:rPr>
            </w:pPr>
            <w:r w:rsidRPr="00D40FC5">
              <w:rPr>
                <w:rFonts w:ascii="Arial Narrow" w:hAnsi="Arial Narrow"/>
                <w:b/>
                <w:bCs/>
                <w:sz w:val="18"/>
                <w:szCs w:val="18"/>
                <w:lang w:eastAsia="en-PH"/>
              </w:rPr>
              <w:t>x</w:t>
            </w:r>
          </w:p>
        </w:tc>
      </w:tr>
      <w:tr w:rsidR="00D40FC5" w:rsidRPr="00D40FC5" w14:paraId="0518CFBB" w14:textId="77777777" w:rsidTr="0068742A">
        <w:trPr>
          <w:trHeight w:val="530"/>
        </w:trPr>
        <w:tc>
          <w:tcPr>
            <w:tcW w:w="636" w:type="dxa"/>
            <w:tcBorders>
              <w:top w:val="dotted" w:sz="4" w:space="0" w:color="auto"/>
              <w:bottom w:val="dotted" w:sz="4" w:space="0" w:color="auto"/>
            </w:tcBorders>
            <w:shd w:val="clear" w:color="auto" w:fill="auto"/>
            <w:noWrap/>
            <w:hideMark/>
          </w:tcPr>
          <w:p w14:paraId="135BFDC9"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381206</w:t>
            </w:r>
          </w:p>
        </w:tc>
        <w:tc>
          <w:tcPr>
            <w:tcW w:w="703" w:type="dxa"/>
            <w:tcBorders>
              <w:top w:val="dotted" w:sz="4" w:space="0" w:color="auto"/>
              <w:bottom w:val="dotted" w:sz="4" w:space="0" w:color="auto"/>
            </w:tcBorders>
            <w:shd w:val="clear" w:color="auto" w:fill="auto"/>
            <w:noWrap/>
            <w:hideMark/>
          </w:tcPr>
          <w:p w14:paraId="4B23D100"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3/18/2019</w:t>
            </w:r>
          </w:p>
        </w:tc>
        <w:tc>
          <w:tcPr>
            <w:tcW w:w="3205" w:type="dxa"/>
            <w:tcBorders>
              <w:top w:val="dotted" w:sz="4" w:space="0" w:color="auto"/>
              <w:bottom w:val="dotted" w:sz="4" w:space="0" w:color="auto"/>
            </w:tcBorders>
            <w:shd w:val="clear" w:color="auto" w:fill="auto"/>
            <w:vAlign w:val="center"/>
            <w:hideMark/>
          </w:tcPr>
          <w:p w14:paraId="3815C3B1"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PAF TRUST LIABILITIES-AIRFORCE CITY HOSPITAL CLARK AIRBASE PAMPANGA</w:t>
            </w:r>
          </w:p>
        </w:tc>
        <w:tc>
          <w:tcPr>
            <w:tcW w:w="1258" w:type="dxa"/>
            <w:tcBorders>
              <w:top w:val="dotted" w:sz="4" w:space="0" w:color="auto"/>
              <w:bottom w:val="dotted" w:sz="4" w:space="0" w:color="auto"/>
            </w:tcBorders>
            <w:shd w:val="clear" w:color="auto" w:fill="auto"/>
            <w:noWrap/>
            <w:vAlign w:val="center"/>
            <w:hideMark/>
          </w:tcPr>
          <w:p w14:paraId="36013D36"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19,440,000.00</w:t>
            </w:r>
          </w:p>
        </w:tc>
        <w:tc>
          <w:tcPr>
            <w:tcW w:w="1698" w:type="dxa"/>
            <w:tcBorders>
              <w:top w:val="dotted" w:sz="4" w:space="0" w:color="auto"/>
              <w:bottom w:val="dotted" w:sz="4" w:space="0" w:color="auto"/>
            </w:tcBorders>
            <w:shd w:val="clear" w:color="auto" w:fill="auto"/>
            <w:noWrap/>
            <w:vAlign w:val="center"/>
            <w:hideMark/>
          </w:tcPr>
          <w:p w14:paraId="68960746" w14:textId="77777777" w:rsidR="00A40409" w:rsidRPr="00D40FC5" w:rsidRDefault="00A40409" w:rsidP="00E90679">
            <w:pPr>
              <w:spacing w:after="0" w:line="240" w:lineRule="auto"/>
              <w:jc w:val="right"/>
              <w:rPr>
                <w:rFonts w:ascii="Arial Narrow" w:hAnsi="Arial Narrow"/>
                <w:b/>
                <w:bCs/>
                <w:sz w:val="18"/>
                <w:szCs w:val="18"/>
                <w:lang w:eastAsia="en-PH"/>
              </w:rPr>
            </w:pPr>
            <w:r w:rsidRPr="00D40FC5">
              <w:rPr>
                <w:rFonts w:ascii="Arial Narrow" w:hAnsi="Arial Narrow"/>
                <w:b/>
                <w:bCs/>
                <w:sz w:val="18"/>
                <w:szCs w:val="18"/>
                <w:lang w:eastAsia="en-PH"/>
              </w:rPr>
              <w:t>x</w:t>
            </w:r>
          </w:p>
        </w:tc>
        <w:tc>
          <w:tcPr>
            <w:tcW w:w="1140" w:type="dxa"/>
            <w:tcBorders>
              <w:top w:val="dotted" w:sz="4" w:space="0" w:color="auto"/>
              <w:bottom w:val="dotted" w:sz="4" w:space="0" w:color="auto"/>
            </w:tcBorders>
            <w:shd w:val="clear" w:color="auto" w:fill="auto"/>
            <w:noWrap/>
            <w:vAlign w:val="center"/>
            <w:hideMark/>
          </w:tcPr>
          <w:p w14:paraId="5EA1ED48" w14:textId="77777777" w:rsidR="00A40409" w:rsidRPr="00D40FC5" w:rsidRDefault="00A40409" w:rsidP="00E90679">
            <w:pPr>
              <w:spacing w:after="0" w:line="240" w:lineRule="auto"/>
              <w:ind w:right="-103"/>
              <w:jc w:val="right"/>
              <w:rPr>
                <w:rFonts w:ascii="Arial Narrow" w:hAnsi="Arial Narrow"/>
                <w:b/>
                <w:bCs/>
                <w:sz w:val="18"/>
                <w:szCs w:val="18"/>
                <w:lang w:eastAsia="en-PH"/>
              </w:rPr>
            </w:pPr>
            <w:r w:rsidRPr="00D40FC5">
              <w:rPr>
                <w:rFonts w:ascii="Arial Narrow" w:hAnsi="Arial Narrow"/>
                <w:b/>
                <w:bCs/>
                <w:sz w:val="18"/>
                <w:szCs w:val="18"/>
                <w:lang w:eastAsia="en-PH"/>
              </w:rPr>
              <w:t>x</w:t>
            </w:r>
          </w:p>
        </w:tc>
      </w:tr>
      <w:tr w:rsidR="00D40FC5" w:rsidRPr="00D40FC5" w14:paraId="0B193E1A" w14:textId="77777777" w:rsidTr="0068742A">
        <w:trPr>
          <w:trHeight w:val="530"/>
        </w:trPr>
        <w:tc>
          <w:tcPr>
            <w:tcW w:w="636" w:type="dxa"/>
            <w:tcBorders>
              <w:top w:val="dotted" w:sz="4" w:space="0" w:color="auto"/>
              <w:bottom w:val="single" w:sz="4" w:space="0" w:color="auto"/>
            </w:tcBorders>
            <w:shd w:val="clear" w:color="auto" w:fill="auto"/>
            <w:noWrap/>
            <w:hideMark/>
          </w:tcPr>
          <w:p w14:paraId="23E5F3FB"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381205</w:t>
            </w:r>
          </w:p>
        </w:tc>
        <w:tc>
          <w:tcPr>
            <w:tcW w:w="703" w:type="dxa"/>
            <w:tcBorders>
              <w:top w:val="dotted" w:sz="4" w:space="0" w:color="auto"/>
              <w:bottom w:val="single" w:sz="4" w:space="0" w:color="auto"/>
            </w:tcBorders>
            <w:shd w:val="clear" w:color="auto" w:fill="auto"/>
            <w:noWrap/>
            <w:hideMark/>
          </w:tcPr>
          <w:p w14:paraId="47CD9CC1"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3/18/2019</w:t>
            </w:r>
          </w:p>
        </w:tc>
        <w:tc>
          <w:tcPr>
            <w:tcW w:w="3205" w:type="dxa"/>
            <w:tcBorders>
              <w:top w:val="dotted" w:sz="4" w:space="0" w:color="auto"/>
              <w:bottom w:val="single" w:sz="4" w:space="0" w:color="auto"/>
            </w:tcBorders>
            <w:shd w:val="clear" w:color="auto" w:fill="auto"/>
            <w:vAlign w:val="center"/>
            <w:hideMark/>
          </w:tcPr>
          <w:p w14:paraId="36037746"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PAF TRUST LIABILITIES- BASA AIRBASE HOSPITAL</w:t>
            </w:r>
          </w:p>
        </w:tc>
        <w:tc>
          <w:tcPr>
            <w:tcW w:w="1258" w:type="dxa"/>
            <w:tcBorders>
              <w:top w:val="dotted" w:sz="4" w:space="0" w:color="auto"/>
              <w:bottom w:val="single" w:sz="4" w:space="0" w:color="auto"/>
            </w:tcBorders>
            <w:shd w:val="clear" w:color="auto" w:fill="auto"/>
            <w:noWrap/>
            <w:vAlign w:val="center"/>
            <w:hideMark/>
          </w:tcPr>
          <w:p w14:paraId="3E038621"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19,440,000.00</w:t>
            </w:r>
          </w:p>
        </w:tc>
        <w:tc>
          <w:tcPr>
            <w:tcW w:w="1698" w:type="dxa"/>
            <w:tcBorders>
              <w:top w:val="dotted" w:sz="4" w:space="0" w:color="auto"/>
              <w:bottom w:val="single" w:sz="4" w:space="0" w:color="auto"/>
            </w:tcBorders>
            <w:shd w:val="clear" w:color="auto" w:fill="auto"/>
            <w:noWrap/>
            <w:vAlign w:val="center"/>
            <w:hideMark/>
          </w:tcPr>
          <w:p w14:paraId="283D87B1" w14:textId="77777777" w:rsidR="00A40409" w:rsidRPr="00D40FC5" w:rsidRDefault="00A40409" w:rsidP="00E90679">
            <w:pPr>
              <w:spacing w:after="0" w:line="240" w:lineRule="auto"/>
              <w:jc w:val="right"/>
              <w:rPr>
                <w:rFonts w:ascii="Arial Narrow" w:hAnsi="Arial Narrow"/>
                <w:b/>
                <w:bCs/>
                <w:sz w:val="18"/>
                <w:szCs w:val="18"/>
                <w:lang w:eastAsia="en-PH"/>
              </w:rPr>
            </w:pPr>
            <w:r w:rsidRPr="00D40FC5">
              <w:rPr>
                <w:rFonts w:ascii="Arial Narrow" w:hAnsi="Arial Narrow"/>
                <w:b/>
                <w:bCs/>
                <w:sz w:val="18"/>
                <w:szCs w:val="18"/>
                <w:lang w:eastAsia="en-PH"/>
              </w:rPr>
              <w:t>x</w:t>
            </w:r>
          </w:p>
        </w:tc>
        <w:tc>
          <w:tcPr>
            <w:tcW w:w="1140" w:type="dxa"/>
            <w:tcBorders>
              <w:top w:val="dotted" w:sz="4" w:space="0" w:color="auto"/>
              <w:bottom w:val="single" w:sz="4" w:space="0" w:color="auto"/>
            </w:tcBorders>
            <w:shd w:val="clear" w:color="auto" w:fill="auto"/>
            <w:noWrap/>
            <w:vAlign w:val="center"/>
            <w:hideMark/>
          </w:tcPr>
          <w:p w14:paraId="5B8B53C3" w14:textId="77777777" w:rsidR="00A40409" w:rsidRPr="00D40FC5" w:rsidRDefault="00A40409" w:rsidP="00E90679">
            <w:pPr>
              <w:spacing w:after="0" w:line="240" w:lineRule="auto"/>
              <w:ind w:right="-103"/>
              <w:jc w:val="right"/>
              <w:rPr>
                <w:rFonts w:ascii="Arial Narrow" w:hAnsi="Arial Narrow"/>
                <w:b/>
                <w:bCs/>
                <w:sz w:val="18"/>
                <w:szCs w:val="18"/>
                <w:lang w:eastAsia="en-PH"/>
              </w:rPr>
            </w:pPr>
            <w:r w:rsidRPr="00D40FC5">
              <w:rPr>
                <w:rFonts w:ascii="Arial Narrow" w:hAnsi="Arial Narrow"/>
                <w:b/>
                <w:bCs/>
                <w:sz w:val="18"/>
                <w:szCs w:val="18"/>
                <w:lang w:eastAsia="en-PH"/>
              </w:rPr>
              <w:t>x</w:t>
            </w:r>
          </w:p>
        </w:tc>
      </w:tr>
      <w:tr w:rsidR="00D40FC5" w:rsidRPr="00D40FC5" w14:paraId="0D6B7525" w14:textId="77777777" w:rsidTr="0068742A">
        <w:trPr>
          <w:trHeight w:val="261"/>
        </w:trPr>
        <w:tc>
          <w:tcPr>
            <w:tcW w:w="636" w:type="dxa"/>
            <w:tcBorders>
              <w:top w:val="single" w:sz="4" w:space="0" w:color="auto"/>
              <w:bottom w:val="dotted" w:sz="4" w:space="0" w:color="auto"/>
            </w:tcBorders>
            <w:shd w:val="clear" w:color="auto" w:fill="auto"/>
            <w:noWrap/>
            <w:hideMark/>
          </w:tcPr>
          <w:p w14:paraId="62703240"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375141</w:t>
            </w:r>
          </w:p>
        </w:tc>
        <w:tc>
          <w:tcPr>
            <w:tcW w:w="703" w:type="dxa"/>
            <w:tcBorders>
              <w:top w:val="single" w:sz="4" w:space="0" w:color="auto"/>
              <w:bottom w:val="dotted" w:sz="4" w:space="0" w:color="auto"/>
            </w:tcBorders>
            <w:shd w:val="clear" w:color="auto" w:fill="auto"/>
            <w:noWrap/>
            <w:hideMark/>
          </w:tcPr>
          <w:p w14:paraId="0544B40B"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1/15/2019</w:t>
            </w:r>
          </w:p>
        </w:tc>
        <w:tc>
          <w:tcPr>
            <w:tcW w:w="3205" w:type="dxa"/>
            <w:tcBorders>
              <w:top w:val="single" w:sz="4" w:space="0" w:color="auto"/>
              <w:bottom w:val="dotted" w:sz="4" w:space="0" w:color="auto"/>
            </w:tcBorders>
            <w:shd w:val="clear" w:color="auto" w:fill="auto"/>
            <w:vAlign w:val="center"/>
            <w:hideMark/>
          </w:tcPr>
          <w:p w14:paraId="37BBC7F6"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LUIS HORA MEM. REGIONAL HOSP.</w:t>
            </w:r>
          </w:p>
        </w:tc>
        <w:tc>
          <w:tcPr>
            <w:tcW w:w="1258" w:type="dxa"/>
            <w:tcBorders>
              <w:top w:val="single" w:sz="4" w:space="0" w:color="auto"/>
              <w:bottom w:val="dotted" w:sz="4" w:space="0" w:color="auto"/>
            </w:tcBorders>
            <w:shd w:val="clear" w:color="auto" w:fill="auto"/>
            <w:noWrap/>
            <w:vAlign w:val="center"/>
            <w:hideMark/>
          </w:tcPr>
          <w:p w14:paraId="39F30A86"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13,875,000.00</w:t>
            </w:r>
          </w:p>
        </w:tc>
        <w:tc>
          <w:tcPr>
            <w:tcW w:w="1698" w:type="dxa"/>
            <w:tcBorders>
              <w:top w:val="single" w:sz="4" w:space="0" w:color="auto"/>
              <w:bottom w:val="dotted" w:sz="4" w:space="0" w:color="auto"/>
            </w:tcBorders>
            <w:shd w:val="clear" w:color="auto" w:fill="auto"/>
            <w:noWrap/>
            <w:vAlign w:val="center"/>
            <w:hideMark/>
          </w:tcPr>
          <w:p w14:paraId="3BE78E92" w14:textId="77777777" w:rsidR="00A40409" w:rsidRPr="00D40FC5" w:rsidRDefault="00A40409" w:rsidP="00E90679">
            <w:pPr>
              <w:spacing w:after="0" w:line="240" w:lineRule="auto"/>
              <w:jc w:val="right"/>
              <w:rPr>
                <w:rFonts w:ascii="Arial Narrow" w:hAnsi="Arial Narrow"/>
                <w:b/>
                <w:bCs/>
                <w:sz w:val="18"/>
                <w:szCs w:val="18"/>
                <w:lang w:eastAsia="en-PH"/>
              </w:rPr>
            </w:pPr>
            <w:r w:rsidRPr="00D40FC5">
              <w:rPr>
                <w:rFonts w:ascii="Arial Narrow" w:hAnsi="Arial Narrow"/>
                <w:b/>
                <w:bCs/>
                <w:sz w:val="18"/>
                <w:szCs w:val="18"/>
                <w:lang w:eastAsia="en-PH"/>
              </w:rPr>
              <w:t>x</w:t>
            </w:r>
          </w:p>
        </w:tc>
        <w:tc>
          <w:tcPr>
            <w:tcW w:w="1140" w:type="dxa"/>
            <w:tcBorders>
              <w:top w:val="single" w:sz="4" w:space="0" w:color="auto"/>
              <w:bottom w:val="dotted" w:sz="4" w:space="0" w:color="auto"/>
            </w:tcBorders>
            <w:shd w:val="clear" w:color="auto" w:fill="auto"/>
            <w:vAlign w:val="center"/>
            <w:hideMark/>
          </w:tcPr>
          <w:p w14:paraId="3D55535A" w14:textId="77777777" w:rsidR="00A40409" w:rsidRPr="00D40FC5" w:rsidRDefault="00A40409" w:rsidP="00E90679">
            <w:pPr>
              <w:spacing w:after="0" w:line="240" w:lineRule="auto"/>
              <w:ind w:right="-103"/>
              <w:jc w:val="right"/>
              <w:rPr>
                <w:rFonts w:ascii="Arial Narrow" w:hAnsi="Arial Narrow"/>
                <w:sz w:val="18"/>
                <w:szCs w:val="18"/>
                <w:lang w:eastAsia="en-PH"/>
              </w:rPr>
            </w:pPr>
            <w:r w:rsidRPr="00D40FC5">
              <w:rPr>
                <w:rFonts w:ascii="Arial Narrow" w:hAnsi="Arial Narrow"/>
                <w:sz w:val="18"/>
                <w:szCs w:val="18"/>
                <w:lang w:eastAsia="en-PH"/>
              </w:rPr>
              <w:t>√</w:t>
            </w:r>
          </w:p>
        </w:tc>
      </w:tr>
      <w:tr w:rsidR="00D40FC5" w:rsidRPr="00D40FC5" w14:paraId="04C3F0A1" w14:textId="77777777" w:rsidTr="0068742A">
        <w:trPr>
          <w:trHeight w:val="530"/>
        </w:trPr>
        <w:tc>
          <w:tcPr>
            <w:tcW w:w="636" w:type="dxa"/>
            <w:tcBorders>
              <w:top w:val="dotted" w:sz="4" w:space="0" w:color="auto"/>
              <w:bottom w:val="dotted" w:sz="4" w:space="0" w:color="auto"/>
            </w:tcBorders>
            <w:shd w:val="clear" w:color="auto" w:fill="auto"/>
            <w:noWrap/>
            <w:hideMark/>
          </w:tcPr>
          <w:p w14:paraId="6E79D0EC"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381927</w:t>
            </w:r>
          </w:p>
        </w:tc>
        <w:tc>
          <w:tcPr>
            <w:tcW w:w="703" w:type="dxa"/>
            <w:tcBorders>
              <w:top w:val="dotted" w:sz="4" w:space="0" w:color="auto"/>
              <w:bottom w:val="dotted" w:sz="4" w:space="0" w:color="auto"/>
            </w:tcBorders>
            <w:shd w:val="clear" w:color="auto" w:fill="auto"/>
            <w:noWrap/>
            <w:hideMark/>
          </w:tcPr>
          <w:p w14:paraId="5250EEAF"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3/20/2019</w:t>
            </w:r>
          </w:p>
        </w:tc>
        <w:tc>
          <w:tcPr>
            <w:tcW w:w="3205" w:type="dxa"/>
            <w:tcBorders>
              <w:top w:val="dotted" w:sz="4" w:space="0" w:color="auto"/>
              <w:bottom w:val="dotted" w:sz="4" w:space="0" w:color="auto"/>
            </w:tcBorders>
            <w:shd w:val="clear" w:color="auto" w:fill="auto"/>
            <w:vAlign w:val="center"/>
            <w:hideMark/>
          </w:tcPr>
          <w:p w14:paraId="05E1A0A5"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NORTHERN CAGAYAN DISTRICT HOSPITAL</w:t>
            </w:r>
          </w:p>
        </w:tc>
        <w:tc>
          <w:tcPr>
            <w:tcW w:w="1258" w:type="dxa"/>
            <w:tcBorders>
              <w:top w:val="dotted" w:sz="4" w:space="0" w:color="auto"/>
              <w:bottom w:val="dotted" w:sz="4" w:space="0" w:color="auto"/>
            </w:tcBorders>
            <w:shd w:val="clear" w:color="auto" w:fill="auto"/>
            <w:noWrap/>
            <w:vAlign w:val="center"/>
            <w:hideMark/>
          </w:tcPr>
          <w:p w14:paraId="3BDC9117"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10,000,000.00</w:t>
            </w:r>
          </w:p>
        </w:tc>
        <w:tc>
          <w:tcPr>
            <w:tcW w:w="1698" w:type="dxa"/>
            <w:tcBorders>
              <w:top w:val="dotted" w:sz="4" w:space="0" w:color="auto"/>
              <w:bottom w:val="dotted" w:sz="4" w:space="0" w:color="auto"/>
            </w:tcBorders>
            <w:shd w:val="clear" w:color="auto" w:fill="auto"/>
            <w:vAlign w:val="center"/>
            <w:hideMark/>
          </w:tcPr>
          <w:p w14:paraId="17B6ED35" w14:textId="77777777" w:rsidR="00A40409" w:rsidRPr="00D40FC5" w:rsidRDefault="00A40409" w:rsidP="00E90679">
            <w:pPr>
              <w:spacing w:after="0" w:line="240" w:lineRule="auto"/>
              <w:jc w:val="right"/>
              <w:rPr>
                <w:rFonts w:ascii="Arial Narrow" w:hAnsi="Arial Narrow"/>
                <w:sz w:val="18"/>
                <w:szCs w:val="18"/>
                <w:lang w:eastAsia="en-PH"/>
              </w:rPr>
            </w:pPr>
            <w:r w:rsidRPr="00D40FC5">
              <w:rPr>
                <w:rFonts w:ascii="Arial Narrow" w:hAnsi="Arial Narrow"/>
                <w:sz w:val="18"/>
                <w:szCs w:val="18"/>
                <w:lang w:eastAsia="en-PH"/>
              </w:rPr>
              <w:t>√</w:t>
            </w:r>
          </w:p>
        </w:tc>
        <w:tc>
          <w:tcPr>
            <w:tcW w:w="1140" w:type="dxa"/>
            <w:tcBorders>
              <w:top w:val="dotted" w:sz="4" w:space="0" w:color="auto"/>
              <w:bottom w:val="dotted" w:sz="4" w:space="0" w:color="auto"/>
            </w:tcBorders>
            <w:shd w:val="clear" w:color="auto" w:fill="auto"/>
            <w:noWrap/>
            <w:vAlign w:val="center"/>
            <w:hideMark/>
          </w:tcPr>
          <w:p w14:paraId="5FB6D987" w14:textId="77777777" w:rsidR="00A40409" w:rsidRPr="00D40FC5" w:rsidRDefault="00A40409" w:rsidP="00E90679">
            <w:pPr>
              <w:spacing w:after="0" w:line="240" w:lineRule="auto"/>
              <w:ind w:right="-103"/>
              <w:jc w:val="right"/>
              <w:rPr>
                <w:rFonts w:ascii="Arial Narrow" w:hAnsi="Arial Narrow"/>
                <w:b/>
                <w:bCs/>
                <w:sz w:val="18"/>
                <w:szCs w:val="18"/>
                <w:lang w:eastAsia="en-PH"/>
              </w:rPr>
            </w:pPr>
            <w:r w:rsidRPr="00D40FC5">
              <w:rPr>
                <w:rFonts w:ascii="Arial Narrow" w:hAnsi="Arial Narrow"/>
                <w:b/>
                <w:bCs/>
                <w:sz w:val="18"/>
                <w:szCs w:val="18"/>
                <w:lang w:eastAsia="en-PH"/>
              </w:rPr>
              <w:t>x</w:t>
            </w:r>
          </w:p>
        </w:tc>
      </w:tr>
      <w:tr w:rsidR="00D40FC5" w:rsidRPr="00D40FC5" w14:paraId="43C4D9AE" w14:textId="77777777" w:rsidTr="0068742A">
        <w:trPr>
          <w:trHeight w:val="710"/>
        </w:trPr>
        <w:tc>
          <w:tcPr>
            <w:tcW w:w="636" w:type="dxa"/>
            <w:tcBorders>
              <w:top w:val="dotted" w:sz="4" w:space="0" w:color="auto"/>
              <w:bottom w:val="dotted" w:sz="4" w:space="0" w:color="auto"/>
            </w:tcBorders>
            <w:shd w:val="clear" w:color="auto" w:fill="auto"/>
            <w:noWrap/>
            <w:hideMark/>
          </w:tcPr>
          <w:p w14:paraId="6BF30922"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381202</w:t>
            </w:r>
          </w:p>
        </w:tc>
        <w:tc>
          <w:tcPr>
            <w:tcW w:w="703" w:type="dxa"/>
            <w:tcBorders>
              <w:top w:val="dotted" w:sz="4" w:space="0" w:color="auto"/>
              <w:bottom w:val="dotted" w:sz="4" w:space="0" w:color="auto"/>
            </w:tcBorders>
            <w:shd w:val="clear" w:color="auto" w:fill="auto"/>
            <w:noWrap/>
            <w:hideMark/>
          </w:tcPr>
          <w:p w14:paraId="65B2437A"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3/18/2019</w:t>
            </w:r>
          </w:p>
        </w:tc>
        <w:tc>
          <w:tcPr>
            <w:tcW w:w="3205" w:type="dxa"/>
            <w:tcBorders>
              <w:top w:val="dotted" w:sz="4" w:space="0" w:color="auto"/>
              <w:bottom w:val="dotted" w:sz="4" w:space="0" w:color="auto"/>
            </w:tcBorders>
            <w:shd w:val="clear" w:color="auto" w:fill="auto"/>
            <w:vAlign w:val="center"/>
            <w:hideMark/>
          </w:tcPr>
          <w:p w14:paraId="02D38F58"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COLLECTING OFFICER, FCPA - KUTA MAJOR CESAR L. SANG-AN STATION HOSPITAL</w:t>
            </w:r>
          </w:p>
        </w:tc>
        <w:tc>
          <w:tcPr>
            <w:tcW w:w="1258" w:type="dxa"/>
            <w:tcBorders>
              <w:top w:val="dotted" w:sz="4" w:space="0" w:color="auto"/>
              <w:bottom w:val="dotted" w:sz="4" w:space="0" w:color="auto"/>
            </w:tcBorders>
            <w:shd w:val="clear" w:color="auto" w:fill="auto"/>
            <w:noWrap/>
            <w:vAlign w:val="center"/>
            <w:hideMark/>
          </w:tcPr>
          <w:p w14:paraId="092EC54A"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6,691,875.00</w:t>
            </w:r>
          </w:p>
        </w:tc>
        <w:tc>
          <w:tcPr>
            <w:tcW w:w="1698" w:type="dxa"/>
            <w:tcBorders>
              <w:top w:val="dotted" w:sz="4" w:space="0" w:color="auto"/>
              <w:bottom w:val="dotted" w:sz="4" w:space="0" w:color="auto"/>
            </w:tcBorders>
            <w:shd w:val="clear" w:color="auto" w:fill="auto"/>
            <w:noWrap/>
            <w:vAlign w:val="center"/>
            <w:hideMark/>
          </w:tcPr>
          <w:p w14:paraId="625362B4" w14:textId="77777777" w:rsidR="00A40409" w:rsidRPr="00D40FC5" w:rsidRDefault="00A40409" w:rsidP="00E90679">
            <w:pPr>
              <w:spacing w:after="0" w:line="240" w:lineRule="auto"/>
              <w:jc w:val="right"/>
              <w:rPr>
                <w:rFonts w:ascii="Arial Narrow" w:hAnsi="Arial Narrow"/>
                <w:b/>
                <w:bCs/>
                <w:sz w:val="18"/>
                <w:szCs w:val="18"/>
                <w:lang w:eastAsia="en-PH"/>
              </w:rPr>
            </w:pPr>
            <w:r w:rsidRPr="00D40FC5">
              <w:rPr>
                <w:rFonts w:ascii="Arial Narrow" w:hAnsi="Arial Narrow"/>
                <w:b/>
                <w:bCs/>
                <w:sz w:val="18"/>
                <w:szCs w:val="18"/>
                <w:lang w:eastAsia="en-PH"/>
              </w:rPr>
              <w:t>x</w:t>
            </w:r>
          </w:p>
        </w:tc>
        <w:tc>
          <w:tcPr>
            <w:tcW w:w="1140" w:type="dxa"/>
            <w:tcBorders>
              <w:top w:val="dotted" w:sz="4" w:space="0" w:color="auto"/>
              <w:bottom w:val="dotted" w:sz="4" w:space="0" w:color="auto"/>
            </w:tcBorders>
            <w:shd w:val="clear" w:color="auto" w:fill="auto"/>
            <w:noWrap/>
            <w:vAlign w:val="center"/>
            <w:hideMark/>
          </w:tcPr>
          <w:p w14:paraId="33FE746A" w14:textId="77777777" w:rsidR="00A40409" w:rsidRPr="00D40FC5" w:rsidRDefault="00A40409" w:rsidP="00E90679">
            <w:pPr>
              <w:spacing w:after="0" w:line="240" w:lineRule="auto"/>
              <w:ind w:right="-103"/>
              <w:jc w:val="right"/>
              <w:rPr>
                <w:rFonts w:ascii="Arial Narrow" w:hAnsi="Arial Narrow"/>
                <w:b/>
                <w:bCs/>
                <w:sz w:val="18"/>
                <w:szCs w:val="18"/>
                <w:lang w:eastAsia="en-PH"/>
              </w:rPr>
            </w:pPr>
            <w:r w:rsidRPr="00D40FC5">
              <w:rPr>
                <w:rFonts w:ascii="Arial Narrow" w:hAnsi="Arial Narrow"/>
                <w:b/>
                <w:bCs/>
                <w:sz w:val="18"/>
                <w:szCs w:val="18"/>
                <w:lang w:eastAsia="en-PH"/>
              </w:rPr>
              <w:t>x</w:t>
            </w:r>
          </w:p>
        </w:tc>
      </w:tr>
      <w:tr w:rsidR="00D40FC5" w:rsidRPr="00D40FC5" w14:paraId="7F61CD6B" w14:textId="77777777" w:rsidTr="0068742A">
        <w:trPr>
          <w:trHeight w:val="516"/>
        </w:trPr>
        <w:tc>
          <w:tcPr>
            <w:tcW w:w="636" w:type="dxa"/>
            <w:tcBorders>
              <w:top w:val="dotted" w:sz="4" w:space="0" w:color="auto"/>
              <w:bottom w:val="dotted" w:sz="4" w:space="0" w:color="auto"/>
            </w:tcBorders>
            <w:shd w:val="clear" w:color="auto" w:fill="auto"/>
            <w:noWrap/>
            <w:hideMark/>
          </w:tcPr>
          <w:p w14:paraId="71DFB383"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381201</w:t>
            </w:r>
          </w:p>
        </w:tc>
        <w:tc>
          <w:tcPr>
            <w:tcW w:w="703" w:type="dxa"/>
            <w:tcBorders>
              <w:top w:val="dotted" w:sz="4" w:space="0" w:color="auto"/>
              <w:bottom w:val="dotted" w:sz="4" w:space="0" w:color="auto"/>
            </w:tcBorders>
            <w:shd w:val="clear" w:color="auto" w:fill="auto"/>
            <w:noWrap/>
            <w:hideMark/>
          </w:tcPr>
          <w:p w14:paraId="2DF6977C"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3/18/2019</w:t>
            </w:r>
          </w:p>
        </w:tc>
        <w:tc>
          <w:tcPr>
            <w:tcW w:w="3205" w:type="dxa"/>
            <w:tcBorders>
              <w:top w:val="dotted" w:sz="4" w:space="0" w:color="auto"/>
              <w:bottom w:val="dotted" w:sz="4" w:space="0" w:color="auto"/>
            </w:tcBorders>
            <w:shd w:val="clear" w:color="auto" w:fill="auto"/>
            <w:vAlign w:val="center"/>
            <w:hideMark/>
          </w:tcPr>
          <w:p w14:paraId="681E434A"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COLLECTING OFFICER, FCPA -ARMY GENERAL HOSPITAL</w:t>
            </w:r>
          </w:p>
        </w:tc>
        <w:tc>
          <w:tcPr>
            <w:tcW w:w="1258" w:type="dxa"/>
            <w:tcBorders>
              <w:top w:val="dotted" w:sz="4" w:space="0" w:color="auto"/>
              <w:bottom w:val="dotted" w:sz="4" w:space="0" w:color="auto"/>
            </w:tcBorders>
            <w:shd w:val="clear" w:color="auto" w:fill="auto"/>
            <w:noWrap/>
            <w:vAlign w:val="center"/>
            <w:hideMark/>
          </w:tcPr>
          <w:p w14:paraId="6C086684"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3,834,300.00</w:t>
            </w:r>
          </w:p>
        </w:tc>
        <w:tc>
          <w:tcPr>
            <w:tcW w:w="1698" w:type="dxa"/>
            <w:tcBorders>
              <w:top w:val="dotted" w:sz="4" w:space="0" w:color="auto"/>
              <w:bottom w:val="dotted" w:sz="4" w:space="0" w:color="auto"/>
            </w:tcBorders>
            <w:shd w:val="clear" w:color="auto" w:fill="auto"/>
            <w:noWrap/>
            <w:vAlign w:val="center"/>
            <w:hideMark/>
          </w:tcPr>
          <w:p w14:paraId="1951C0BB" w14:textId="77777777" w:rsidR="00A40409" w:rsidRPr="00D40FC5" w:rsidRDefault="00A40409" w:rsidP="00E90679">
            <w:pPr>
              <w:spacing w:after="0" w:line="240" w:lineRule="auto"/>
              <w:jc w:val="right"/>
              <w:rPr>
                <w:rFonts w:ascii="Arial Narrow" w:hAnsi="Arial Narrow"/>
                <w:b/>
                <w:bCs/>
                <w:sz w:val="18"/>
                <w:szCs w:val="18"/>
                <w:lang w:eastAsia="en-PH"/>
              </w:rPr>
            </w:pPr>
            <w:r w:rsidRPr="00D40FC5">
              <w:rPr>
                <w:rFonts w:ascii="Arial Narrow" w:hAnsi="Arial Narrow"/>
                <w:b/>
                <w:bCs/>
                <w:sz w:val="18"/>
                <w:szCs w:val="18"/>
                <w:lang w:eastAsia="en-PH"/>
              </w:rPr>
              <w:t>x</w:t>
            </w:r>
          </w:p>
        </w:tc>
        <w:tc>
          <w:tcPr>
            <w:tcW w:w="1140" w:type="dxa"/>
            <w:tcBorders>
              <w:top w:val="dotted" w:sz="4" w:space="0" w:color="auto"/>
              <w:bottom w:val="dotted" w:sz="4" w:space="0" w:color="auto"/>
            </w:tcBorders>
            <w:shd w:val="clear" w:color="auto" w:fill="auto"/>
            <w:noWrap/>
            <w:vAlign w:val="center"/>
            <w:hideMark/>
          </w:tcPr>
          <w:p w14:paraId="705B7343" w14:textId="77777777" w:rsidR="00A40409" w:rsidRPr="00D40FC5" w:rsidRDefault="00A40409" w:rsidP="00E90679">
            <w:pPr>
              <w:spacing w:after="0" w:line="240" w:lineRule="auto"/>
              <w:ind w:right="-103"/>
              <w:jc w:val="right"/>
              <w:rPr>
                <w:rFonts w:ascii="Arial Narrow" w:hAnsi="Arial Narrow"/>
                <w:b/>
                <w:bCs/>
                <w:sz w:val="18"/>
                <w:szCs w:val="18"/>
                <w:lang w:eastAsia="en-PH"/>
              </w:rPr>
            </w:pPr>
            <w:r w:rsidRPr="00D40FC5">
              <w:rPr>
                <w:rFonts w:ascii="Arial Narrow" w:hAnsi="Arial Narrow"/>
                <w:b/>
                <w:bCs/>
                <w:sz w:val="18"/>
                <w:szCs w:val="18"/>
                <w:lang w:eastAsia="en-PH"/>
              </w:rPr>
              <w:t>x</w:t>
            </w:r>
          </w:p>
        </w:tc>
      </w:tr>
      <w:tr w:rsidR="00D40FC5" w:rsidRPr="00D40FC5" w14:paraId="33C6BF18" w14:textId="77777777" w:rsidTr="0068742A">
        <w:trPr>
          <w:trHeight w:val="638"/>
        </w:trPr>
        <w:tc>
          <w:tcPr>
            <w:tcW w:w="636" w:type="dxa"/>
            <w:tcBorders>
              <w:top w:val="dotted" w:sz="4" w:space="0" w:color="auto"/>
              <w:bottom w:val="single" w:sz="4" w:space="0" w:color="auto"/>
            </w:tcBorders>
            <w:shd w:val="clear" w:color="auto" w:fill="auto"/>
            <w:noWrap/>
            <w:hideMark/>
          </w:tcPr>
          <w:p w14:paraId="66127A47" w14:textId="77777777" w:rsidR="00A40409" w:rsidRPr="00D40FC5" w:rsidRDefault="00A40409" w:rsidP="00E90679">
            <w:pPr>
              <w:spacing w:after="0" w:line="240" w:lineRule="auto"/>
              <w:ind w:left="-90"/>
              <w:rPr>
                <w:rFonts w:ascii="Arial Narrow" w:hAnsi="Arial Narrow" w:cs="Arial"/>
                <w:sz w:val="18"/>
                <w:szCs w:val="18"/>
                <w:lang w:eastAsia="en-PH"/>
              </w:rPr>
            </w:pPr>
            <w:r w:rsidRPr="00D40FC5">
              <w:rPr>
                <w:rFonts w:ascii="Arial Narrow" w:hAnsi="Arial Narrow" w:cs="Arial"/>
                <w:sz w:val="18"/>
                <w:szCs w:val="18"/>
                <w:lang w:eastAsia="en-PH"/>
              </w:rPr>
              <w:t>381203</w:t>
            </w:r>
          </w:p>
        </w:tc>
        <w:tc>
          <w:tcPr>
            <w:tcW w:w="703" w:type="dxa"/>
            <w:tcBorders>
              <w:top w:val="dotted" w:sz="4" w:space="0" w:color="auto"/>
              <w:bottom w:val="single" w:sz="4" w:space="0" w:color="auto"/>
            </w:tcBorders>
            <w:shd w:val="clear" w:color="auto" w:fill="auto"/>
            <w:noWrap/>
            <w:hideMark/>
          </w:tcPr>
          <w:p w14:paraId="6DE9F219" w14:textId="77777777" w:rsidR="00A40409" w:rsidRPr="00D40FC5" w:rsidRDefault="00A40409" w:rsidP="00E90679">
            <w:pPr>
              <w:spacing w:after="0" w:line="240" w:lineRule="auto"/>
              <w:ind w:right="-108" w:hanging="119"/>
              <w:jc w:val="center"/>
              <w:rPr>
                <w:rFonts w:ascii="Arial Narrow" w:hAnsi="Arial Narrow" w:cs="Arial"/>
                <w:sz w:val="18"/>
                <w:szCs w:val="18"/>
                <w:lang w:eastAsia="en-PH"/>
              </w:rPr>
            </w:pPr>
            <w:r w:rsidRPr="00D40FC5">
              <w:rPr>
                <w:rFonts w:ascii="Arial Narrow" w:hAnsi="Arial Narrow" w:cs="Arial"/>
                <w:sz w:val="18"/>
                <w:szCs w:val="18"/>
                <w:lang w:eastAsia="en-PH"/>
              </w:rPr>
              <w:t>3/18/2019</w:t>
            </w:r>
          </w:p>
        </w:tc>
        <w:tc>
          <w:tcPr>
            <w:tcW w:w="3205" w:type="dxa"/>
            <w:tcBorders>
              <w:top w:val="dotted" w:sz="4" w:space="0" w:color="auto"/>
              <w:bottom w:val="single" w:sz="4" w:space="0" w:color="auto"/>
            </w:tcBorders>
            <w:shd w:val="clear" w:color="auto" w:fill="auto"/>
            <w:vAlign w:val="center"/>
            <w:hideMark/>
          </w:tcPr>
          <w:p w14:paraId="42F99009" w14:textId="77777777" w:rsidR="00A40409" w:rsidRPr="00D40FC5" w:rsidRDefault="00A40409" w:rsidP="00E90679">
            <w:pPr>
              <w:spacing w:after="0" w:line="240" w:lineRule="auto"/>
              <w:rPr>
                <w:rFonts w:ascii="Arial Narrow" w:hAnsi="Arial Narrow" w:cs="Arial"/>
                <w:sz w:val="18"/>
                <w:szCs w:val="18"/>
                <w:lang w:eastAsia="en-PH"/>
              </w:rPr>
            </w:pPr>
            <w:r w:rsidRPr="00D40FC5">
              <w:rPr>
                <w:rFonts w:ascii="Arial Narrow" w:hAnsi="Arial Narrow" w:cs="Arial"/>
                <w:sz w:val="18"/>
                <w:szCs w:val="18"/>
                <w:lang w:eastAsia="en-PH"/>
              </w:rPr>
              <w:t>COLLECTING OFFICER, FCPA - CAMP GENERAL MATEO CAPINPIN ARMY STATION HOSPITAL</w:t>
            </w:r>
          </w:p>
        </w:tc>
        <w:tc>
          <w:tcPr>
            <w:tcW w:w="1258" w:type="dxa"/>
            <w:tcBorders>
              <w:top w:val="dotted" w:sz="4" w:space="0" w:color="auto"/>
              <w:bottom w:val="single" w:sz="4" w:space="0" w:color="auto"/>
            </w:tcBorders>
            <w:shd w:val="clear" w:color="auto" w:fill="auto"/>
            <w:noWrap/>
            <w:vAlign w:val="center"/>
            <w:hideMark/>
          </w:tcPr>
          <w:p w14:paraId="7B1772EC" w14:textId="77777777" w:rsidR="00A40409" w:rsidRPr="00D40FC5" w:rsidRDefault="00A40409" w:rsidP="00E90679">
            <w:pPr>
              <w:spacing w:after="0" w:line="240" w:lineRule="auto"/>
              <w:ind w:left="-62" w:right="-71" w:firstLine="6"/>
              <w:jc w:val="right"/>
              <w:rPr>
                <w:rFonts w:ascii="Arial Narrow" w:hAnsi="Arial Narrow" w:cs="Arial"/>
                <w:sz w:val="18"/>
                <w:szCs w:val="18"/>
                <w:lang w:eastAsia="en-PH"/>
              </w:rPr>
            </w:pPr>
            <w:r w:rsidRPr="00D40FC5">
              <w:rPr>
                <w:rFonts w:ascii="Arial Narrow" w:hAnsi="Arial Narrow" w:cs="Arial"/>
                <w:sz w:val="18"/>
                <w:szCs w:val="18"/>
                <w:lang w:eastAsia="en-PH"/>
              </w:rPr>
              <w:t>3,166,900.00</w:t>
            </w:r>
          </w:p>
        </w:tc>
        <w:tc>
          <w:tcPr>
            <w:tcW w:w="1698" w:type="dxa"/>
            <w:tcBorders>
              <w:top w:val="dotted" w:sz="4" w:space="0" w:color="auto"/>
              <w:bottom w:val="single" w:sz="4" w:space="0" w:color="auto"/>
            </w:tcBorders>
            <w:shd w:val="clear" w:color="auto" w:fill="auto"/>
            <w:noWrap/>
            <w:vAlign w:val="center"/>
            <w:hideMark/>
          </w:tcPr>
          <w:p w14:paraId="4DA0B6C7" w14:textId="77777777" w:rsidR="00A40409" w:rsidRPr="00D40FC5" w:rsidRDefault="00A40409" w:rsidP="00E90679">
            <w:pPr>
              <w:spacing w:after="0" w:line="240" w:lineRule="auto"/>
              <w:jc w:val="right"/>
              <w:rPr>
                <w:rFonts w:ascii="Arial Narrow" w:hAnsi="Arial Narrow"/>
                <w:b/>
                <w:bCs/>
                <w:sz w:val="18"/>
                <w:szCs w:val="18"/>
                <w:lang w:eastAsia="en-PH"/>
              </w:rPr>
            </w:pPr>
            <w:r w:rsidRPr="00D40FC5">
              <w:rPr>
                <w:rFonts w:ascii="Arial Narrow" w:hAnsi="Arial Narrow"/>
                <w:b/>
                <w:bCs/>
                <w:sz w:val="18"/>
                <w:szCs w:val="18"/>
                <w:lang w:eastAsia="en-PH"/>
              </w:rPr>
              <w:t>x</w:t>
            </w:r>
          </w:p>
        </w:tc>
        <w:tc>
          <w:tcPr>
            <w:tcW w:w="1140" w:type="dxa"/>
            <w:tcBorders>
              <w:top w:val="dotted" w:sz="4" w:space="0" w:color="auto"/>
              <w:bottom w:val="single" w:sz="4" w:space="0" w:color="auto"/>
            </w:tcBorders>
            <w:shd w:val="clear" w:color="auto" w:fill="auto"/>
            <w:noWrap/>
            <w:vAlign w:val="center"/>
            <w:hideMark/>
          </w:tcPr>
          <w:p w14:paraId="2990D1A0" w14:textId="77777777" w:rsidR="00A40409" w:rsidRPr="00D40FC5" w:rsidRDefault="00A40409" w:rsidP="00E90679">
            <w:pPr>
              <w:spacing w:after="0" w:line="240" w:lineRule="auto"/>
              <w:ind w:right="-103"/>
              <w:jc w:val="right"/>
              <w:rPr>
                <w:rFonts w:ascii="Arial Narrow" w:hAnsi="Arial Narrow"/>
                <w:b/>
                <w:bCs/>
                <w:sz w:val="18"/>
                <w:szCs w:val="18"/>
                <w:lang w:eastAsia="en-PH"/>
              </w:rPr>
            </w:pPr>
            <w:r w:rsidRPr="00D40FC5">
              <w:rPr>
                <w:rFonts w:ascii="Arial Narrow" w:hAnsi="Arial Narrow"/>
                <w:b/>
                <w:bCs/>
                <w:sz w:val="18"/>
                <w:szCs w:val="18"/>
                <w:lang w:eastAsia="en-PH"/>
              </w:rPr>
              <w:t>x</w:t>
            </w:r>
          </w:p>
        </w:tc>
      </w:tr>
      <w:tr w:rsidR="00D40FC5" w:rsidRPr="00D40FC5" w14:paraId="01520B3F" w14:textId="77777777" w:rsidTr="00E90679">
        <w:trPr>
          <w:trHeight w:val="303"/>
        </w:trPr>
        <w:tc>
          <w:tcPr>
            <w:tcW w:w="636" w:type="dxa"/>
            <w:tcBorders>
              <w:top w:val="single" w:sz="4" w:space="0" w:color="auto"/>
              <w:bottom w:val="single" w:sz="4" w:space="0" w:color="auto"/>
            </w:tcBorders>
            <w:shd w:val="clear" w:color="auto" w:fill="auto"/>
            <w:noWrap/>
            <w:vAlign w:val="bottom"/>
            <w:hideMark/>
          </w:tcPr>
          <w:p w14:paraId="6A9DB8A2" w14:textId="77777777" w:rsidR="00A40409" w:rsidRPr="00D40FC5" w:rsidRDefault="00A40409" w:rsidP="00E90679">
            <w:pPr>
              <w:spacing w:after="0" w:line="240" w:lineRule="auto"/>
              <w:ind w:left="-90"/>
              <w:rPr>
                <w:rFonts w:ascii="Arial Narrow" w:hAnsi="Arial Narrow" w:cs="Arial"/>
                <w:b/>
                <w:sz w:val="18"/>
                <w:szCs w:val="18"/>
                <w:lang w:eastAsia="en-PH"/>
              </w:rPr>
            </w:pPr>
            <w:r w:rsidRPr="00D40FC5">
              <w:rPr>
                <w:rFonts w:ascii="Arial Narrow" w:hAnsi="Arial Narrow" w:cs="Arial"/>
                <w:b/>
                <w:sz w:val="18"/>
                <w:szCs w:val="18"/>
                <w:lang w:eastAsia="en-PH"/>
              </w:rPr>
              <w:t> </w:t>
            </w:r>
          </w:p>
        </w:tc>
        <w:tc>
          <w:tcPr>
            <w:tcW w:w="703" w:type="dxa"/>
            <w:tcBorders>
              <w:top w:val="single" w:sz="4" w:space="0" w:color="auto"/>
              <w:bottom w:val="single" w:sz="4" w:space="0" w:color="auto"/>
            </w:tcBorders>
            <w:shd w:val="clear" w:color="auto" w:fill="auto"/>
            <w:noWrap/>
            <w:vAlign w:val="bottom"/>
            <w:hideMark/>
          </w:tcPr>
          <w:p w14:paraId="3FC1128B" w14:textId="77777777" w:rsidR="00A40409" w:rsidRPr="00D40FC5" w:rsidRDefault="00A40409" w:rsidP="00E90679">
            <w:pPr>
              <w:spacing w:after="0" w:line="240" w:lineRule="auto"/>
              <w:ind w:right="-108" w:hanging="119"/>
              <w:jc w:val="center"/>
              <w:rPr>
                <w:rFonts w:ascii="Arial Narrow" w:hAnsi="Arial Narrow" w:cs="Arial"/>
                <w:b/>
                <w:sz w:val="18"/>
                <w:szCs w:val="18"/>
                <w:lang w:eastAsia="en-PH"/>
              </w:rPr>
            </w:pPr>
          </w:p>
        </w:tc>
        <w:tc>
          <w:tcPr>
            <w:tcW w:w="3205" w:type="dxa"/>
            <w:tcBorders>
              <w:top w:val="single" w:sz="4" w:space="0" w:color="auto"/>
              <w:bottom w:val="single" w:sz="4" w:space="0" w:color="auto"/>
            </w:tcBorders>
            <w:shd w:val="clear" w:color="auto" w:fill="auto"/>
            <w:vAlign w:val="center"/>
            <w:hideMark/>
          </w:tcPr>
          <w:p w14:paraId="6CF1235A" w14:textId="77777777" w:rsidR="00A40409" w:rsidRPr="00D40FC5" w:rsidRDefault="00A40409" w:rsidP="00E90679">
            <w:pPr>
              <w:spacing w:after="0" w:line="240" w:lineRule="auto"/>
              <w:rPr>
                <w:rFonts w:ascii="Arial Narrow" w:hAnsi="Arial Narrow" w:cs="Arial"/>
                <w:b/>
                <w:sz w:val="18"/>
                <w:szCs w:val="18"/>
                <w:lang w:eastAsia="en-PH"/>
              </w:rPr>
            </w:pPr>
            <w:r w:rsidRPr="00D40FC5">
              <w:rPr>
                <w:rFonts w:ascii="Arial Narrow" w:hAnsi="Arial Narrow" w:cs="Arial"/>
                <w:b/>
                <w:sz w:val="18"/>
                <w:szCs w:val="18"/>
                <w:lang w:eastAsia="en-PH"/>
              </w:rPr>
              <w:t>TOTAL</w:t>
            </w:r>
          </w:p>
        </w:tc>
        <w:tc>
          <w:tcPr>
            <w:tcW w:w="1258" w:type="dxa"/>
            <w:tcBorders>
              <w:top w:val="single" w:sz="4" w:space="0" w:color="auto"/>
              <w:bottom w:val="single" w:sz="4" w:space="0" w:color="auto"/>
            </w:tcBorders>
            <w:shd w:val="clear" w:color="auto" w:fill="auto"/>
            <w:noWrap/>
            <w:vAlign w:val="center"/>
            <w:hideMark/>
          </w:tcPr>
          <w:p w14:paraId="79E6311F" w14:textId="77777777" w:rsidR="00A40409" w:rsidRPr="00D40FC5" w:rsidRDefault="00A40409" w:rsidP="00E90679">
            <w:pPr>
              <w:spacing w:after="0" w:line="240" w:lineRule="auto"/>
              <w:ind w:left="-62" w:right="-71" w:firstLine="6"/>
              <w:jc w:val="right"/>
              <w:rPr>
                <w:rFonts w:ascii="Arial Narrow" w:hAnsi="Arial Narrow" w:cs="Arial"/>
                <w:b/>
                <w:bCs/>
                <w:sz w:val="18"/>
                <w:szCs w:val="18"/>
                <w:lang w:eastAsia="en-PH"/>
              </w:rPr>
            </w:pPr>
            <w:r w:rsidRPr="00D40FC5">
              <w:rPr>
                <w:rFonts w:ascii="Arial Narrow" w:hAnsi="Arial Narrow" w:cs="Arial"/>
                <w:b/>
                <w:bCs/>
                <w:sz w:val="18"/>
                <w:szCs w:val="18"/>
                <w:lang w:eastAsia="en-PH"/>
              </w:rPr>
              <w:t>P105,328,075.00</w:t>
            </w:r>
          </w:p>
        </w:tc>
        <w:tc>
          <w:tcPr>
            <w:tcW w:w="1698" w:type="dxa"/>
            <w:tcBorders>
              <w:top w:val="single" w:sz="4" w:space="0" w:color="auto"/>
              <w:bottom w:val="single" w:sz="4" w:space="0" w:color="auto"/>
            </w:tcBorders>
            <w:shd w:val="clear" w:color="auto" w:fill="auto"/>
            <w:noWrap/>
            <w:vAlign w:val="bottom"/>
            <w:hideMark/>
          </w:tcPr>
          <w:p w14:paraId="0EF7752A" w14:textId="77777777" w:rsidR="00A40409" w:rsidRPr="00D40FC5" w:rsidRDefault="00A40409" w:rsidP="00E90679">
            <w:pPr>
              <w:spacing w:after="0" w:line="240" w:lineRule="auto"/>
              <w:jc w:val="right"/>
              <w:rPr>
                <w:rFonts w:ascii="Arial Narrow" w:hAnsi="Arial Narrow"/>
                <w:b/>
                <w:sz w:val="18"/>
                <w:szCs w:val="18"/>
                <w:lang w:eastAsia="en-PH"/>
              </w:rPr>
            </w:pPr>
            <w:r w:rsidRPr="00D40FC5">
              <w:rPr>
                <w:rFonts w:ascii="Arial Narrow" w:hAnsi="Arial Narrow"/>
                <w:b/>
                <w:sz w:val="18"/>
                <w:szCs w:val="18"/>
                <w:lang w:eastAsia="en-PH"/>
              </w:rPr>
              <w:t> </w:t>
            </w:r>
          </w:p>
        </w:tc>
        <w:tc>
          <w:tcPr>
            <w:tcW w:w="1140" w:type="dxa"/>
            <w:tcBorders>
              <w:top w:val="single" w:sz="4" w:space="0" w:color="auto"/>
              <w:bottom w:val="single" w:sz="4" w:space="0" w:color="auto"/>
            </w:tcBorders>
            <w:shd w:val="clear" w:color="auto" w:fill="auto"/>
            <w:noWrap/>
            <w:vAlign w:val="bottom"/>
            <w:hideMark/>
          </w:tcPr>
          <w:p w14:paraId="46568C52" w14:textId="77777777" w:rsidR="00A40409" w:rsidRPr="00D40FC5" w:rsidRDefault="00A40409" w:rsidP="00E90679">
            <w:pPr>
              <w:spacing w:after="0" w:line="240" w:lineRule="auto"/>
              <w:jc w:val="right"/>
              <w:rPr>
                <w:rFonts w:ascii="Arial Narrow" w:hAnsi="Arial Narrow"/>
                <w:b/>
                <w:sz w:val="18"/>
                <w:szCs w:val="18"/>
                <w:lang w:eastAsia="en-PH"/>
              </w:rPr>
            </w:pPr>
            <w:r w:rsidRPr="00D40FC5">
              <w:rPr>
                <w:rFonts w:ascii="Arial Narrow" w:hAnsi="Arial Narrow"/>
                <w:b/>
                <w:sz w:val="18"/>
                <w:szCs w:val="18"/>
                <w:lang w:eastAsia="en-PH"/>
              </w:rPr>
              <w:t> </w:t>
            </w:r>
          </w:p>
        </w:tc>
      </w:tr>
    </w:tbl>
    <w:p w14:paraId="4386211D" w14:textId="77777777" w:rsidR="00A40409" w:rsidRPr="00D40FC5" w:rsidRDefault="00A40409" w:rsidP="00A40409">
      <w:pPr>
        <w:pStyle w:val="ListParagraph"/>
        <w:ind w:left="0"/>
        <w:jc w:val="both"/>
        <w:rPr>
          <w:rFonts w:ascii="Arial Narrow" w:hAnsi="Arial Narrow" w:cs="Arial"/>
          <w:b/>
          <w:i/>
          <w:sz w:val="16"/>
          <w:szCs w:val="16"/>
        </w:rPr>
      </w:pPr>
      <w:r w:rsidRPr="00D40FC5">
        <w:rPr>
          <w:rFonts w:ascii="Arial Narrow" w:hAnsi="Arial Narrow" w:cs="Arial"/>
          <w:sz w:val="16"/>
          <w:szCs w:val="16"/>
        </w:rPr>
        <w:t xml:space="preserve">x </w:t>
      </w:r>
      <w:r w:rsidRPr="00D40FC5">
        <w:rPr>
          <w:rFonts w:ascii="Arial Narrow" w:hAnsi="Arial Narrow" w:cs="Arial"/>
          <w:b/>
          <w:i/>
          <w:sz w:val="16"/>
          <w:szCs w:val="16"/>
        </w:rPr>
        <w:t>– unsubmitted</w:t>
      </w:r>
    </w:p>
    <w:p w14:paraId="0BB13C57" w14:textId="77777777" w:rsidR="00A40409" w:rsidRPr="00D40FC5" w:rsidRDefault="00A40409" w:rsidP="00A40409">
      <w:pPr>
        <w:pStyle w:val="ListParagraph"/>
        <w:ind w:left="0"/>
        <w:jc w:val="both"/>
        <w:rPr>
          <w:rFonts w:ascii="Arial Narrow" w:hAnsi="Arial Narrow" w:cs="Arial"/>
          <w:b/>
          <w:i/>
          <w:sz w:val="16"/>
          <w:szCs w:val="16"/>
        </w:rPr>
      </w:pPr>
      <w:r w:rsidRPr="00D40FC5">
        <w:rPr>
          <w:rFonts w:ascii="Arial Narrow" w:hAnsi="Arial Narrow" w:cs="Arial"/>
          <w:b/>
          <w:i/>
          <w:sz w:val="16"/>
          <w:szCs w:val="16"/>
        </w:rPr>
        <w:t>√ -  submitted</w:t>
      </w:r>
    </w:p>
    <w:p w14:paraId="6B83CF45" w14:textId="77777777" w:rsidR="00A40409" w:rsidRPr="00D40FC5" w:rsidRDefault="00A40409" w:rsidP="00A40409">
      <w:pPr>
        <w:pStyle w:val="ListParagraph"/>
        <w:ind w:left="1440"/>
        <w:contextualSpacing/>
        <w:jc w:val="both"/>
        <w:rPr>
          <w:rFonts w:ascii="Arial" w:hAnsi="Arial" w:cs="Arial"/>
          <w:sz w:val="22"/>
          <w:szCs w:val="22"/>
        </w:rPr>
      </w:pPr>
    </w:p>
    <w:p w14:paraId="1735D6FA" w14:textId="6A0C7FF3" w:rsidR="0068742A" w:rsidRPr="00D40FC5" w:rsidRDefault="008719B6" w:rsidP="008719B6">
      <w:pPr>
        <w:pStyle w:val="ListParagraph"/>
        <w:numPr>
          <w:ilvl w:val="1"/>
          <w:numId w:val="10"/>
        </w:numPr>
        <w:ind w:left="1440" w:hanging="720"/>
        <w:contextualSpacing/>
        <w:jc w:val="both"/>
        <w:rPr>
          <w:rFonts w:ascii="Arial" w:hAnsi="Arial" w:cs="Arial"/>
          <w:sz w:val="22"/>
          <w:szCs w:val="22"/>
        </w:rPr>
      </w:pPr>
      <w:r w:rsidRPr="00D40FC5">
        <w:rPr>
          <w:rFonts w:ascii="Arial" w:hAnsi="Arial" w:cs="Arial"/>
          <w:b/>
          <w:sz w:val="22"/>
          <w:szCs w:val="22"/>
        </w:rPr>
        <w:t>We recommended that Management</w:t>
      </w:r>
      <w:r w:rsidR="0068742A" w:rsidRPr="00D40FC5">
        <w:rPr>
          <w:rFonts w:ascii="Arial" w:hAnsi="Arial" w:cs="Arial"/>
          <w:b/>
          <w:sz w:val="22"/>
          <w:szCs w:val="22"/>
        </w:rPr>
        <w:t xml:space="preserve"> cause the immediate submission of the:</w:t>
      </w:r>
    </w:p>
    <w:p w14:paraId="42E29244" w14:textId="77777777" w:rsidR="0068742A" w:rsidRPr="00D40FC5" w:rsidRDefault="0068742A" w:rsidP="0068742A">
      <w:pPr>
        <w:pStyle w:val="ListParagraph"/>
        <w:ind w:left="1440"/>
        <w:contextualSpacing/>
        <w:jc w:val="both"/>
        <w:rPr>
          <w:rFonts w:ascii="Arial" w:hAnsi="Arial" w:cs="Arial"/>
          <w:b/>
          <w:sz w:val="22"/>
          <w:szCs w:val="22"/>
        </w:rPr>
      </w:pPr>
    </w:p>
    <w:p w14:paraId="6C211F99" w14:textId="2680B87F" w:rsidR="008719B6" w:rsidRPr="00D40FC5" w:rsidRDefault="008719B6" w:rsidP="0068742A">
      <w:pPr>
        <w:pStyle w:val="ListParagraph"/>
        <w:numPr>
          <w:ilvl w:val="0"/>
          <w:numId w:val="44"/>
        </w:numPr>
        <w:ind w:left="1985" w:hanging="567"/>
        <w:contextualSpacing/>
        <w:jc w:val="both"/>
        <w:rPr>
          <w:rFonts w:ascii="Arial" w:hAnsi="Arial" w:cs="Arial"/>
          <w:sz w:val="22"/>
          <w:szCs w:val="22"/>
        </w:rPr>
      </w:pPr>
      <w:r w:rsidRPr="00D40FC5">
        <w:rPr>
          <w:rFonts w:ascii="Arial" w:hAnsi="Arial" w:cs="Arial"/>
          <w:b/>
          <w:sz w:val="22"/>
          <w:szCs w:val="22"/>
        </w:rPr>
        <w:t>Terminal Financial and Accomplishment Reports required under the MOA as well as the Terminal/Liquidation Reports required under Section E.4 of the Implementing Guidelines for the subject program by the concerned beneficiaries/recipients in order to properly monitor and determine whether the financial assistance granted was utilized for the purpose it was given</w:t>
      </w:r>
      <w:r w:rsidR="001920DE" w:rsidRPr="00D40FC5">
        <w:rPr>
          <w:rFonts w:ascii="Arial" w:hAnsi="Arial" w:cs="Arial"/>
          <w:b/>
          <w:sz w:val="22"/>
          <w:szCs w:val="22"/>
        </w:rPr>
        <w:t xml:space="preserve"> as well as to ensure that </w:t>
      </w:r>
      <w:r w:rsidRPr="00D40FC5">
        <w:rPr>
          <w:rFonts w:ascii="Arial" w:hAnsi="Arial" w:cs="Arial"/>
          <w:b/>
          <w:sz w:val="22"/>
          <w:szCs w:val="22"/>
        </w:rPr>
        <w:t>there was no wastage of government resou</w:t>
      </w:r>
      <w:r w:rsidR="001920DE" w:rsidRPr="00D40FC5">
        <w:rPr>
          <w:rFonts w:ascii="Arial" w:hAnsi="Arial" w:cs="Arial"/>
          <w:b/>
          <w:sz w:val="22"/>
          <w:szCs w:val="22"/>
        </w:rPr>
        <w:t>rces; and</w:t>
      </w:r>
    </w:p>
    <w:p w14:paraId="79344F59" w14:textId="77777777" w:rsidR="008719B6" w:rsidRPr="00D40FC5" w:rsidRDefault="008719B6" w:rsidP="008719B6">
      <w:pPr>
        <w:pStyle w:val="ListParagraph"/>
        <w:ind w:left="1440"/>
        <w:contextualSpacing/>
        <w:jc w:val="both"/>
        <w:rPr>
          <w:rFonts w:ascii="Arial" w:hAnsi="Arial" w:cs="Arial"/>
          <w:sz w:val="22"/>
          <w:szCs w:val="22"/>
        </w:rPr>
      </w:pPr>
    </w:p>
    <w:p w14:paraId="6B49C95A" w14:textId="035EFF0D" w:rsidR="008719B6" w:rsidRPr="00D40FC5" w:rsidRDefault="0068742A" w:rsidP="001920DE">
      <w:pPr>
        <w:pStyle w:val="ListParagraph"/>
        <w:numPr>
          <w:ilvl w:val="0"/>
          <w:numId w:val="44"/>
        </w:numPr>
        <w:ind w:left="1985" w:hanging="567"/>
        <w:contextualSpacing/>
        <w:jc w:val="both"/>
        <w:rPr>
          <w:rFonts w:ascii="Arial" w:hAnsi="Arial" w:cs="Arial"/>
          <w:sz w:val="22"/>
          <w:szCs w:val="22"/>
        </w:rPr>
      </w:pPr>
      <w:r w:rsidRPr="00D40FC5">
        <w:rPr>
          <w:rFonts w:ascii="Arial" w:hAnsi="Arial" w:cs="Arial"/>
          <w:b/>
          <w:sz w:val="22"/>
          <w:szCs w:val="22"/>
        </w:rPr>
        <w:t>C</w:t>
      </w:r>
      <w:r w:rsidR="008719B6" w:rsidRPr="00D40FC5">
        <w:rPr>
          <w:rFonts w:ascii="Arial" w:hAnsi="Arial" w:cs="Arial"/>
          <w:b/>
          <w:sz w:val="22"/>
        </w:rPr>
        <w:t xml:space="preserve">ertified </w:t>
      </w:r>
      <w:r w:rsidR="001920DE" w:rsidRPr="00D40FC5">
        <w:rPr>
          <w:rFonts w:ascii="Arial" w:hAnsi="Arial" w:cs="Arial"/>
          <w:b/>
          <w:sz w:val="22"/>
        </w:rPr>
        <w:t xml:space="preserve">true </w:t>
      </w:r>
      <w:r w:rsidR="008719B6" w:rsidRPr="00D40FC5">
        <w:rPr>
          <w:rFonts w:ascii="Arial" w:hAnsi="Arial" w:cs="Arial"/>
          <w:b/>
          <w:sz w:val="22"/>
        </w:rPr>
        <w:t>copies of the Abstract of Bids duly</w:t>
      </w:r>
      <w:r w:rsidR="001920DE" w:rsidRPr="00D40FC5">
        <w:rPr>
          <w:rFonts w:ascii="Arial" w:hAnsi="Arial" w:cs="Arial"/>
          <w:b/>
          <w:sz w:val="22"/>
        </w:rPr>
        <w:t xml:space="preserve"> signed by the BAC Members and c</w:t>
      </w:r>
      <w:r w:rsidR="008719B6" w:rsidRPr="00D40FC5">
        <w:rPr>
          <w:rFonts w:ascii="Arial" w:hAnsi="Arial" w:cs="Arial"/>
          <w:b/>
          <w:sz w:val="22"/>
        </w:rPr>
        <w:t xml:space="preserve">ertified true copies of the POs or Contracts required under </w:t>
      </w:r>
      <w:r w:rsidR="008719B6" w:rsidRPr="00D40FC5">
        <w:rPr>
          <w:rFonts w:ascii="Arial" w:hAnsi="Arial" w:cs="Arial"/>
          <w:b/>
          <w:sz w:val="22"/>
          <w:szCs w:val="22"/>
        </w:rPr>
        <w:t>Section D.1 of the Implementing Guidelines</w:t>
      </w:r>
      <w:r w:rsidR="008719B6" w:rsidRPr="00D40FC5">
        <w:rPr>
          <w:rFonts w:ascii="Arial" w:hAnsi="Arial" w:cs="Arial"/>
          <w:b/>
          <w:sz w:val="22"/>
        </w:rPr>
        <w:t xml:space="preserve"> for the </w:t>
      </w:r>
      <w:r w:rsidR="008719B6" w:rsidRPr="00D40FC5">
        <w:rPr>
          <w:rFonts w:ascii="Arial" w:hAnsi="Arial" w:cs="Arial"/>
          <w:b/>
          <w:sz w:val="22"/>
          <w:szCs w:val="22"/>
        </w:rPr>
        <w:t xml:space="preserve">Financial Assistance for the Procurement of Medical Equipment Program </w:t>
      </w:r>
      <w:r w:rsidR="008719B6" w:rsidRPr="00D40FC5">
        <w:rPr>
          <w:rFonts w:ascii="Arial" w:hAnsi="Arial" w:cs="Arial"/>
          <w:b/>
          <w:sz w:val="22"/>
        </w:rPr>
        <w:t xml:space="preserve">to support the corresponding DVs processed and approved pertaining to the grant of the </w:t>
      </w:r>
      <w:r w:rsidR="001920DE" w:rsidRPr="00D40FC5">
        <w:rPr>
          <w:rFonts w:ascii="Arial" w:hAnsi="Arial" w:cs="Arial"/>
          <w:b/>
          <w:sz w:val="22"/>
        </w:rPr>
        <w:t>financial</w:t>
      </w:r>
      <w:r w:rsidR="008719B6" w:rsidRPr="00D40FC5">
        <w:rPr>
          <w:rFonts w:ascii="Arial" w:hAnsi="Arial" w:cs="Arial"/>
          <w:b/>
          <w:sz w:val="22"/>
        </w:rPr>
        <w:t xml:space="preserve"> </w:t>
      </w:r>
      <w:r w:rsidR="001920DE" w:rsidRPr="00D40FC5">
        <w:rPr>
          <w:rFonts w:ascii="Arial" w:hAnsi="Arial" w:cs="Arial"/>
          <w:b/>
          <w:sz w:val="22"/>
        </w:rPr>
        <w:t>assistance to</w:t>
      </w:r>
      <w:r w:rsidR="008719B6" w:rsidRPr="00D40FC5">
        <w:rPr>
          <w:rFonts w:ascii="Arial" w:hAnsi="Arial" w:cs="Arial"/>
          <w:b/>
          <w:sz w:val="22"/>
        </w:rPr>
        <w:t xml:space="preserve"> eight (8</w:t>
      </w:r>
      <w:r w:rsidR="008719B6" w:rsidRPr="00D40FC5">
        <w:rPr>
          <w:rFonts w:ascii="Arial" w:hAnsi="Arial" w:cs="Arial"/>
          <w:b/>
          <w:sz w:val="22"/>
          <w:szCs w:val="22"/>
        </w:rPr>
        <w:t xml:space="preserve">) beneficiaries/recipients. Otherwise, the </w:t>
      </w:r>
      <w:r w:rsidR="001920DE" w:rsidRPr="00D40FC5">
        <w:rPr>
          <w:rFonts w:ascii="Arial" w:hAnsi="Arial" w:cs="Arial"/>
          <w:b/>
          <w:sz w:val="22"/>
          <w:szCs w:val="22"/>
        </w:rPr>
        <w:t>transactions</w:t>
      </w:r>
      <w:r w:rsidR="008719B6" w:rsidRPr="00D40FC5">
        <w:rPr>
          <w:rFonts w:ascii="Arial" w:hAnsi="Arial" w:cs="Arial"/>
          <w:b/>
          <w:sz w:val="22"/>
          <w:szCs w:val="22"/>
        </w:rPr>
        <w:t xml:space="preserve"> shall be </w:t>
      </w:r>
      <w:r w:rsidR="001920DE" w:rsidRPr="00D40FC5">
        <w:rPr>
          <w:rFonts w:ascii="Arial" w:hAnsi="Arial" w:cs="Arial"/>
          <w:b/>
          <w:sz w:val="22"/>
          <w:szCs w:val="22"/>
        </w:rPr>
        <w:t>suspended</w:t>
      </w:r>
      <w:r w:rsidR="008719B6" w:rsidRPr="00D40FC5">
        <w:rPr>
          <w:rFonts w:ascii="Arial" w:hAnsi="Arial" w:cs="Arial"/>
          <w:b/>
          <w:sz w:val="22"/>
          <w:szCs w:val="22"/>
        </w:rPr>
        <w:t xml:space="preserve"> in audit for lack of necessary supporting documents.</w:t>
      </w:r>
    </w:p>
    <w:p w14:paraId="168B4B6A" w14:textId="77777777" w:rsidR="008719B6" w:rsidRPr="00D40FC5" w:rsidRDefault="008719B6" w:rsidP="008719B6">
      <w:pPr>
        <w:pStyle w:val="ListParagraph"/>
        <w:rPr>
          <w:rFonts w:ascii="Arial" w:hAnsi="Arial" w:cs="Arial"/>
          <w:sz w:val="22"/>
          <w:szCs w:val="22"/>
        </w:rPr>
      </w:pPr>
    </w:p>
    <w:p w14:paraId="4FB5A3BC" w14:textId="6C4F048B" w:rsidR="008719B6" w:rsidRPr="00D40FC5" w:rsidRDefault="008719B6" w:rsidP="008719B6">
      <w:pPr>
        <w:pStyle w:val="ListParagraph"/>
        <w:numPr>
          <w:ilvl w:val="1"/>
          <w:numId w:val="10"/>
        </w:numPr>
        <w:ind w:left="1440" w:hanging="720"/>
        <w:contextualSpacing/>
        <w:jc w:val="both"/>
        <w:rPr>
          <w:rFonts w:ascii="Arial" w:hAnsi="Arial" w:cs="Arial"/>
          <w:sz w:val="22"/>
          <w:szCs w:val="22"/>
        </w:rPr>
      </w:pPr>
      <w:r w:rsidRPr="00D40FC5">
        <w:rPr>
          <w:rFonts w:ascii="Arial" w:hAnsi="Arial" w:cs="Arial"/>
          <w:sz w:val="22"/>
          <w:szCs w:val="22"/>
        </w:rPr>
        <w:t xml:space="preserve">Management informed that </w:t>
      </w:r>
      <w:r w:rsidRPr="00D40FC5">
        <w:rPr>
          <w:rFonts w:ascii="Arial" w:hAnsi="Arial" w:cs="Arial"/>
        </w:rPr>
        <w:t>o</w:t>
      </w:r>
      <w:r w:rsidRPr="00D40FC5">
        <w:rPr>
          <w:rFonts w:ascii="Arial" w:hAnsi="Arial" w:cs="Arial"/>
          <w:sz w:val="22"/>
          <w:szCs w:val="22"/>
        </w:rPr>
        <w:t>f the enumerated 17 beneficiaries of the Financial assistance for the Procurement of Medical Equipment Program for CY</w:t>
      </w:r>
      <w:r w:rsidR="001920DE" w:rsidRPr="00D40FC5">
        <w:rPr>
          <w:rFonts w:ascii="Arial" w:hAnsi="Arial" w:cs="Arial"/>
          <w:sz w:val="22"/>
          <w:szCs w:val="22"/>
        </w:rPr>
        <w:t>s</w:t>
      </w:r>
      <w:r w:rsidRPr="00D40FC5">
        <w:rPr>
          <w:rFonts w:ascii="Arial" w:hAnsi="Arial" w:cs="Arial"/>
          <w:sz w:val="22"/>
          <w:szCs w:val="22"/>
        </w:rPr>
        <w:t xml:space="preserve"> 2017 to 2019, four (4) have already submitted </w:t>
      </w:r>
      <w:r w:rsidR="001920DE" w:rsidRPr="00D40FC5">
        <w:rPr>
          <w:rFonts w:ascii="Arial" w:hAnsi="Arial" w:cs="Arial"/>
          <w:sz w:val="22"/>
          <w:szCs w:val="22"/>
        </w:rPr>
        <w:t xml:space="preserve">the </w:t>
      </w:r>
      <w:r w:rsidRPr="00D40FC5">
        <w:rPr>
          <w:rFonts w:ascii="Arial" w:hAnsi="Arial" w:cs="Arial"/>
          <w:sz w:val="22"/>
          <w:szCs w:val="22"/>
        </w:rPr>
        <w:t xml:space="preserve">Financial Liquidation reports as of July 2020.  Despite several Letters of Reminder and Demand Letters from the Legal </w:t>
      </w:r>
      <w:r w:rsidRPr="00D40FC5">
        <w:rPr>
          <w:rFonts w:ascii="Arial" w:hAnsi="Arial" w:cs="Arial"/>
        </w:rPr>
        <w:t>Department</w:t>
      </w:r>
      <w:r w:rsidRPr="00D40FC5">
        <w:rPr>
          <w:rFonts w:ascii="Arial" w:hAnsi="Arial" w:cs="Arial"/>
          <w:sz w:val="22"/>
          <w:szCs w:val="22"/>
        </w:rPr>
        <w:t>, the remaining 13 beneficiaries have not submitted their Financial Liquidation Reports.  Continuous and constant follow-up of the full liquidation of the Abra Provincial Hospital and Phil</w:t>
      </w:r>
      <w:r w:rsidR="001920DE" w:rsidRPr="00D40FC5">
        <w:rPr>
          <w:rFonts w:ascii="Arial" w:hAnsi="Arial" w:cs="Arial"/>
          <w:sz w:val="22"/>
          <w:szCs w:val="22"/>
        </w:rPr>
        <w:t>ippine National</w:t>
      </w:r>
      <w:r w:rsidRPr="00D40FC5">
        <w:rPr>
          <w:rFonts w:ascii="Arial" w:hAnsi="Arial" w:cs="Arial"/>
          <w:sz w:val="22"/>
          <w:szCs w:val="22"/>
        </w:rPr>
        <w:t xml:space="preserve"> Red Cross Quezon, Lucena Chapter, as well as the submission of Financial Liquidation Report and the Terminal Financial Accomplishment Report for all non-compliant beneficiaries and that corrective actions are being done/undertaken to properly monitor the utilization of assistance. The CAD submitted the Certified Copies of the Abstract of Bids duly signed by</w:t>
      </w:r>
      <w:r w:rsidR="001920DE" w:rsidRPr="00D40FC5">
        <w:rPr>
          <w:rFonts w:ascii="Arial" w:hAnsi="Arial" w:cs="Arial"/>
          <w:sz w:val="22"/>
          <w:szCs w:val="22"/>
        </w:rPr>
        <w:t xml:space="preserve"> the</w:t>
      </w:r>
      <w:r w:rsidRPr="00D40FC5">
        <w:rPr>
          <w:rFonts w:ascii="Arial" w:hAnsi="Arial" w:cs="Arial"/>
          <w:sz w:val="22"/>
          <w:szCs w:val="22"/>
        </w:rPr>
        <w:t xml:space="preserve"> BAC members and Purchase Orders of Contracts of the </w:t>
      </w:r>
      <w:r w:rsidR="001347A0" w:rsidRPr="00D40FC5">
        <w:rPr>
          <w:rFonts w:ascii="Arial" w:hAnsi="Arial" w:cs="Arial"/>
          <w:sz w:val="22"/>
          <w:szCs w:val="22"/>
        </w:rPr>
        <w:t>eight (</w:t>
      </w:r>
      <w:r w:rsidRPr="00D40FC5">
        <w:rPr>
          <w:rFonts w:ascii="Arial" w:hAnsi="Arial" w:cs="Arial"/>
          <w:sz w:val="22"/>
          <w:szCs w:val="22"/>
        </w:rPr>
        <w:t>8</w:t>
      </w:r>
      <w:r w:rsidR="001347A0" w:rsidRPr="00D40FC5">
        <w:rPr>
          <w:rFonts w:ascii="Arial" w:hAnsi="Arial" w:cs="Arial"/>
          <w:sz w:val="22"/>
          <w:szCs w:val="22"/>
        </w:rPr>
        <w:t>)</w:t>
      </w:r>
      <w:r w:rsidRPr="00D40FC5">
        <w:rPr>
          <w:rFonts w:ascii="Arial" w:hAnsi="Arial" w:cs="Arial"/>
          <w:sz w:val="22"/>
          <w:szCs w:val="22"/>
        </w:rPr>
        <w:t xml:space="preserve"> hospital recipients listed in the </w:t>
      </w:r>
      <w:r w:rsidR="001347A0" w:rsidRPr="00D40FC5">
        <w:rPr>
          <w:rFonts w:ascii="Arial" w:hAnsi="Arial" w:cs="Arial"/>
          <w:sz w:val="22"/>
          <w:szCs w:val="22"/>
        </w:rPr>
        <w:t>audit observation</w:t>
      </w:r>
      <w:r w:rsidRPr="00D40FC5">
        <w:rPr>
          <w:rFonts w:ascii="Arial" w:hAnsi="Arial" w:cs="Arial"/>
          <w:sz w:val="22"/>
          <w:szCs w:val="22"/>
        </w:rPr>
        <w:t>.</w:t>
      </w:r>
    </w:p>
    <w:p w14:paraId="72E76F1F" w14:textId="575CDEC8" w:rsidR="001D79BE" w:rsidRPr="00D40FC5" w:rsidRDefault="001D79BE" w:rsidP="00A40409">
      <w:pPr>
        <w:pStyle w:val="ListParagraph"/>
        <w:ind w:left="360"/>
        <w:contextualSpacing/>
        <w:jc w:val="both"/>
        <w:rPr>
          <w:rFonts w:ascii="Arial" w:hAnsi="Arial" w:cs="Arial"/>
          <w:b/>
        </w:rPr>
      </w:pPr>
    </w:p>
    <w:p w14:paraId="50DB1962"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0069B0CD"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71B06709"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176DB7D0"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67316BDE"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6E042486"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2FFA12B4"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27AC5E21"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1AA3F08E"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1E5045E3"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0895E830" w14:textId="77777777" w:rsidR="00A92C88" w:rsidRPr="00D40FC5" w:rsidRDefault="00A92C88" w:rsidP="00CF03CA">
      <w:pPr>
        <w:pStyle w:val="ListParagraph"/>
        <w:numPr>
          <w:ilvl w:val="0"/>
          <w:numId w:val="3"/>
        </w:numPr>
        <w:contextualSpacing/>
        <w:jc w:val="both"/>
        <w:rPr>
          <w:rFonts w:ascii="Arial" w:hAnsi="Arial" w:cs="Arial"/>
          <w:vanish/>
          <w:sz w:val="22"/>
          <w:szCs w:val="22"/>
        </w:rPr>
      </w:pPr>
    </w:p>
    <w:p w14:paraId="79F9414A" w14:textId="77777777" w:rsidR="00A92C88" w:rsidRPr="00D40FC5" w:rsidRDefault="00A92C88" w:rsidP="005C5C60">
      <w:pPr>
        <w:pStyle w:val="ListParagraph"/>
        <w:numPr>
          <w:ilvl w:val="0"/>
          <w:numId w:val="1"/>
        </w:numPr>
        <w:jc w:val="both"/>
        <w:rPr>
          <w:rFonts w:ascii="Arial" w:hAnsi="Arial" w:cs="Arial"/>
          <w:vanish/>
          <w:sz w:val="22"/>
          <w:szCs w:val="22"/>
        </w:rPr>
      </w:pPr>
    </w:p>
    <w:p w14:paraId="6A4ABB80" w14:textId="77777777" w:rsidR="00CD60F9" w:rsidRPr="00D40FC5" w:rsidRDefault="00CD60F9" w:rsidP="00CD60F9">
      <w:pPr>
        <w:pStyle w:val="ListParagraph"/>
        <w:numPr>
          <w:ilvl w:val="0"/>
          <w:numId w:val="11"/>
        </w:numPr>
        <w:jc w:val="both"/>
        <w:rPr>
          <w:rFonts w:ascii="Arial" w:hAnsi="Arial" w:cs="Arial"/>
          <w:vanish/>
          <w:sz w:val="22"/>
          <w:szCs w:val="22"/>
        </w:rPr>
      </w:pPr>
    </w:p>
    <w:p w14:paraId="50081503" w14:textId="77777777" w:rsidR="00CD60F9" w:rsidRPr="00D40FC5" w:rsidRDefault="00CD60F9" w:rsidP="00CD60F9">
      <w:pPr>
        <w:pStyle w:val="ListParagraph"/>
        <w:numPr>
          <w:ilvl w:val="0"/>
          <w:numId w:val="11"/>
        </w:numPr>
        <w:jc w:val="both"/>
        <w:rPr>
          <w:rFonts w:ascii="Arial" w:hAnsi="Arial" w:cs="Arial"/>
          <w:vanish/>
          <w:sz w:val="22"/>
          <w:szCs w:val="22"/>
        </w:rPr>
      </w:pPr>
    </w:p>
    <w:p w14:paraId="080971E7" w14:textId="77777777" w:rsidR="00D145E2" w:rsidRPr="00D40FC5" w:rsidRDefault="00D145E2" w:rsidP="00CF03CA">
      <w:pPr>
        <w:pStyle w:val="ListParagraph"/>
        <w:rPr>
          <w:rFonts w:ascii="Arial" w:hAnsi="Arial" w:cs="Arial"/>
          <w:sz w:val="22"/>
          <w:szCs w:val="22"/>
        </w:rPr>
      </w:pPr>
    </w:p>
    <w:p w14:paraId="6D635793" w14:textId="7E1BD961" w:rsidR="0094157C" w:rsidRPr="00D40FC5" w:rsidRDefault="001920DE" w:rsidP="00D145E2">
      <w:pPr>
        <w:pStyle w:val="ListParagraph"/>
        <w:numPr>
          <w:ilvl w:val="0"/>
          <w:numId w:val="10"/>
        </w:numPr>
        <w:ind w:left="720" w:hanging="720"/>
        <w:jc w:val="both"/>
        <w:rPr>
          <w:rFonts w:ascii="Arial" w:hAnsi="Arial" w:cs="Arial"/>
          <w:b/>
        </w:rPr>
      </w:pPr>
      <w:r w:rsidRPr="00D40FC5">
        <w:rPr>
          <w:rFonts w:ascii="Arial" w:hAnsi="Arial" w:cs="Arial"/>
          <w:b/>
          <w:sz w:val="22"/>
          <w:szCs w:val="22"/>
          <w:lang w:eastAsia="en-PH"/>
        </w:rPr>
        <w:t>The</w:t>
      </w:r>
      <w:r w:rsidR="0094157C" w:rsidRPr="00D40FC5">
        <w:rPr>
          <w:rFonts w:ascii="Arial" w:hAnsi="Arial" w:cs="Arial"/>
          <w:b/>
          <w:sz w:val="22"/>
          <w:szCs w:val="22"/>
          <w:lang w:eastAsia="en-PH"/>
        </w:rPr>
        <w:t xml:space="preserve"> implementation of the </w:t>
      </w:r>
      <w:r w:rsidR="0094157C" w:rsidRPr="00D40FC5">
        <w:rPr>
          <w:rFonts w:ascii="Arial" w:hAnsi="Arial" w:cs="Arial"/>
          <w:b/>
          <w:sz w:val="22"/>
          <w:szCs w:val="22"/>
        </w:rPr>
        <w:t xml:space="preserve">Ambulance Donation Program of the PCSO, particularly </w:t>
      </w:r>
      <w:r w:rsidR="00AB74CD" w:rsidRPr="00D40FC5">
        <w:rPr>
          <w:rFonts w:ascii="Arial" w:hAnsi="Arial" w:cs="Arial"/>
          <w:b/>
          <w:sz w:val="22"/>
          <w:szCs w:val="22"/>
        </w:rPr>
        <w:t xml:space="preserve">those </w:t>
      </w:r>
      <w:r w:rsidR="0094157C" w:rsidRPr="00D40FC5">
        <w:rPr>
          <w:rFonts w:ascii="Arial" w:hAnsi="Arial" w:cs="Arial"/>
          <w:b/>
          <w:sz w:val="22"/>
          <w:szCs w:val="22"/>
        </w:rPr>
        <w:t xml:space="preserve">pertaining to the </w:t>
      </w:r>
      <w:r w:rsidR="00B16DD8" w:rsidRPr="00D40FC5">
        <w:rPr>
          <w:rFonts w:ascii="Arial" w:hAnsi="Arial" w:cs="Arial"/>
          <w:b/>
          <w:sz w:val="22"/>
          <w:szCs w:val="22"/>
        </w:rPr>
        <w:t xml:space="preserve">221 units of ambulance </w:t>
      </w:r>
      <w:r w:rsidR="0094157C" w:rsidRPr="00D40FC5">
        <w:rPr>
          <w:rFonts w:ascii="Arial" w:hAnsi="Arial" w:cs="Arial"/>
          <w:b/>
          <w:sz w:val="22"/>
          <w:szCs w:val="22"/>
        </w:rPr>
        <w:t>released to the approved beneficiaries</w:t>
      </w:r>
      <w:r w:rsidR="00B16DD8" w:rsidRPr="00D40FC5">
        <w:rPr>
          <w:rFonts w:ascii="Arial" w:hAnsi="Arial" w:cs="Arial"/>
          <w:b/>
          <w:sz w:val="22"/>
          <w:szCs w:val="22"/>
        </w:rPr>
        <w:t xml:space="preserve">/recipients </w:t>
      </w:r>
      <w:r w:rsidR="0094157C" w:rsidRPr="00D40FC5">
        <w:rPr>
          <w:rFonts w:ascii="Arial" w:hAnsi="Arial" w:cs="Arial"/>
          <w:b/>
          <w:sz w:val="22"/>
          <w:szCs w:val="22"/>
        </w:rPr>
        <w:t>during CY 2017 disclosed the following deficiencies:</w:t>
      </w:r>
    </w:p>
    <w:p w14:paraId="17238622" w14:textId="77777777" w:rsidR="007F5ACD" w:rsidRPr="00D40FC5" w:rsidRDefault="007F5ACD" w:rsidP="00CF03CA">
      <w:pPr>
        <w:pStyle w:val="ListParagraph"/>
        <w:ind w:left="284"/>
        <w:jc w:val="both"/>
        <w:rPr>
          <w:rFonts w:ascii="Arial" w:hAnsi="Arial" w:cs="Arial"/>
          <w:b/>
          <w:sz w:val="22"/>
          <w:szCs w:val="22"/>
        </w:rPr>
      </w:pPr>
    </w:p>
    <w:p w14:paraId="48DD9733" w14:textId="21C20938" w:rsidR="007F5ACD" w:rsidRPr="00D40FC5" w:rsidRDefault="007F5ACD" w:rsidP="00AB74CD">
      <w:pPr>
        <w:pStyle w:val="ListParagraph"/>
        <w:numPr>
          <w:ilvl w:val="0"/>
          <w:numId w:val="45"/>
        </w:numPr>
        <w:ind w:left="1418" w:hanging="709"/>
        <w:jc w:val="both"/>
        <w:rPr>
          <w:rFonts w:ascii="Arial" w:hAnsi="Arial" w:cs="Arial"/>
          <w:b/>
          <w:sz w:val="22"/>
          <w:szCs w:val="22"/>
        </w:rPr>
      </w:pPr>
      <w:r w:rsidRPr="00D40FC5">
        <w:rPr>
          <w:rFonts w:ascii="Arial" w:hAnsi="Arial" w:cs="Arial"/>
          <w:b/>
          <w:sz w:val="22"/>
          <w:szCs w:val="22"/>
        </w:rPr>
        <w:t>Recipients of the thirteen (13) units of ambulance did not cover the said vehicle</w:t>
      </w:r>
      <w:r w:rsidR="001347A0" w:rsidRPr="00D40FC5">
        <w:rPr>
          <w:rFonts w:ascii="Arial" w:hAnsi="Arial" w:cs="Arial"/>
          <w:b/>
          <w:sz w:val="22"/>
          <w:szCs w:val="22"/>
        </w:rPr>
        <w:t>s</w:t>
      </w:r>
      <w:r w:rsidRPr="00D40FC5">
        <w:rPr>
          <w:rFonts w:ascii="Arial" w:hAnsi="Arial" w:cs="Arial"/>
          <w:b/>
          <w:sz w:val="22"/>
          <w:szCs w:val="22"/>
        </w:rPr>
        <w:t xml:space="preserve"> with comprehensive insurance</w:t>
      </w:r>
      <w:r w:rsidR="00AB74CD" w:rsidRPr="00D40FC5">
        <w:rPr>
          <w:rFonts w:ascii="Arial" w:hAnsi="Arial" w:cs="Arial"/>
          <w:b/>
          <w:sz w:val="22"/>
          <w:szCs w:val="22"/>
        </w:rPr>
        <w:t xml:space="preserve"> to answer for any damage sustained or caused by </w:t>
      </w:r>
      <w:r w:rsidR="001347A0" w:rsidRPr="00D40FC5">
        <w:rPr>
          <w:rFonts w:ascii="Arial" w:hAnsi="Arial" w:cs="Arial"/>
          <w:b/>
          <w:sz w:val="22"/>
          <w:szCs w:val="22"/>
        </w:rPr>
        <w:t>these</w:t>
      </w:r>
      <w:r w:rsidR="00AB74CD" w:rsidRPr="00D40FC5">
        <w:rPr>
          <w:rFonts w:ascii="Arial" w:hAnsi="Arial" w:cs="Arial"/>
          <w:b/>
          <w:sz w:val="22"/>
          <w:szCs w:val="22"/>
        </w:rPr>
        <w:t xml:space="preserve"> to any third party,</w:t>
      </w:r>
      <w:r w:rsidRPr="00D40FC5">
        <w:rPr>
          <w:rFonts w:ascii="Arial" w:hAnsi="Arial" w:cs="Arial"/>
          <w:b/>
          <w:sz w:val="22"/>
          <w:szCs w:val="22"/>
        </w:rPr>
        <w:t xml:space="preserve"> contrary to the requirement under Section 2, Article III of the Deed of Donation (DOD);</w:t>
      </w:r>
    </w:p>
    <w:p w14:paraId="77FE58FD" w14:textId="77777777" w:rsidR="007F5ACD" w:rsidRPr="00D40FC5" w:rsidRDefault="007F5ACD" w:rsidP="00AB74CD">
      <w:pPr>
        <w:pStyle w:val="ListParagraph"/>
        <w:ind w:left="1418" w:hanging="709"/>
        <w:jc w:val="both"/>
        <w:rPr>
          <w:rFonts w:ascii="Arial" w:hAnsi="Arial" w:cs="Arial"/>
          <w:b/>
        </w:rPr>
      </w:pPr>
    </w:p>
    <w:p w14:paraId="73A8DD77" w14:textId="75C1726D" w:rsidR="007F5ACD" w:rsidRPr="00D40FC5" w:rsidRDefault="007F5ACD" w:rsidP="00AB74CD">
      <w:pPr>
        <w:pStyle w:val="ListParagraph"/>
        <w:numPr>
          <w:ilvl w:val="0"/>
          <w:numId w:val="45"/>
        </w:numPr>
        <w:ind w:left="1418" w:hanging="709"/>
        <w:jc w:val="both"/>
        <w:rPr>
          <w:rFonts w:ascii="Arial" w:hAnsi="Arial" w:cs="Arial"/>
          <w:b/>
        </w:rPr>
      </w:pPr>
      <w:r w:rsidRPr="00D40FC5">
        <w:rPr>
          <w:rFonts w:ascii="Arial" w:hAnsi="Arial" w:cs="Arial"/>
          <w:b/>
          <w:sz w:val="22"/>
          <w:szCs w:val="22"/>
        </w:rPr>
        <w:t>Forty-one (41) beneficiaries did not submit to the Assets and Supply Management Division</w:t>
      </w:r>
      <w:r w:rsidR="001347A0" w:rsidRPr="00D40FC5">
        <w:rPr>
          <w:rFonts w:ascii="Arial" w:hAnsi="Arial" w:cs="Arial"/>
          <w:b/>
          <w:sz w:val="22"/>
          <w:szCs w:val="22"/>
        </w:rPr>
        <w:t xml:space="preserve"> (ASMD)</w:t>
      </w:r>
      <w:r w:rsidRPr="00D40FC5">
        <w:rPr>
          <w:rFonts w:ascii="Arial" w:hAnsi="Arial" w:cs="Arial"/>
          <w:b/>
          <w:sz w:val="22"/>
          <w:szCs w:val="22"/>
        </w:rPr>
        <w:t xml:space="preserve"> of the PCSO a report on the utilization of the donated ambulance units as required under Sect</w:t>
      </w:r>
      <w:r w:rsidR="00AB74CD" w:rsidRPr="00D40FC5">
        <w:rPr>
          <w:rFonts w:ascii="Arial" w:hAnsi="Arial" w:cs="Arial"/>
          <w:b/>
          <w:sz w:val="22"/>
          <w:szCs w:val="22"/>
        </w:rPr>
        <w:t>ion 3, Article III of the DOD; and</w:t>
      </w:r>
    </w:p>
    <w:p w14:paraId="30450C4D" w14:textId="77777777" w:rsidR="007F5ACD" w:rsidRPr="00D40FC5" w:rsidRDefault="007F5ACD" w:rsidP="00AB74CD">
      <w:pPr>
        <w:pStyle w:val="ListParagraph"/>
        <w:ind w:left="1418" w:hanging="709"/>
        <w:rPr>
          <w:rFonts w:ascii="Arial" w:hAnsi="Arial" w:cs="Arial"/>
          <w:b/>
        </w:rPr>
      </w:pPr>
    </w:p>
    <w:p w14:paraId="63F5B95E" w14:textId="3F8C920A" w:rsidR="007F5ACD" w:rsidRPr="00D40FC5" w:rsidRDefault="007F5ACD" w:rsidP="00AB74CD">
      <w:pPr>
        <w:pStyle w:val="ListParagraph"/>
        <w:numPr>
          <w:ilvl w:val="0"/>
          <w:numId w:val="45"/>
        </w:numPr>
        <w:ind w:left="1418" w:hanging="709"/>
        <w:jc w:val="both"/>
        <w:rPr>
          <w:rFonts w:ascii="Arial" w:hAnsi="Arial" w:cs="Arial"/>
          <w:b/>
        </w:rPr>
      </w:pPr>
      <w:r w:rsidRPr="00D40FC5">
        <w:rPr>
          <w:rFonts w:ascii="Arial" w:hAnsi="Arial" w:cs="Arial"/>
          <w:b/>
          <w:sz w:val="22"/>
          <w:szCs w:val="22"/>
        </w:rPr>
        <w:t>Fifteen (15) donated ambulances have not been put into operation for a long period of time due to various engine problems</w:t>
      </w:r>
      <w:r w:rsidR="001347A0" w:rsidRPr="00D40FC5">
        <w:rPr>
          <w:rFonts w:ascii="Arial" w:hAnsi="Arial" w:cs="Arial"/>
          <w:b/>
          <w:sz w:val="22"/>
          <w:szCs w:val="22"/>
        </w:rPr>
        <w:t>,</w:t>
      </w:r>
      <w:r w:rsidRPr="00D40FC5">
        <w:rPr>
          <w:rFonts w:ascii="Arial" w:hAnsi="Arial" w:cs="Arial"/>
          <w:b/>
          <w:sz w:val="22"/>
          <w:szCs w:val="22"/>
        </w:rPr>
        <w:t xml:space="preserve"> defeating the purpose for which the</w:t>
      </w:r>
      <w:r w:rsidR="001347A0" w:rsidRPr="00D40FC5">
        <w:rPr>
          <w:rFonts w:ascii="Arial" w:hAnsi="Arial" w:cs="Arial"/>
          <w:b/>
          <w:sz w:val="22"/>
          <w:szCs w:val="22"/>
        </w:rPr>
        <w:t>se</w:t>
      </w:r>
      <w:r w:rsidRPr="00D40FC5">
        <w:rPr>
          <w:rFonts w:ascii="Arial" w:hAnsi="Arial" w:cs="Arial"/>
          <w:b/>
          <w:sz w:val="22"/>
          <w:szCs w:val="22"/>
        </w:rPr>
        <w:t xml:space="preserve"> were given</w:t>
      </w:r>
      <w:r w:rsidR="00AB74CD" w:rsidRPr="00D40FC5">
        <w:rPr>
          <w:rFonts w:ascii="Arial" w:hAnsi="Arial" w:cs="Arial"/>
          <w:b/>
          <w:sz w:val="22"/>
          <w:szCs w:val="22"/>
        </w:rPr>
        <w:t>.</w:t>
      </w:r>
    </w:p>
    <w:p w14:paraId="64D52B5B" w14:textId="54FAB1AF" w:rsidR="007F5ACD" w:rsidRPr="00D40FC5" w:rsidRDefault="007F5ACD" w:rsidP="00CF03CA">
      <w:pPr>
        <w:pStyle w:val="ListParagraph"/>
        <w:rPr>
          <w:rFonts w:ascii="Arial" w:hAnsi="Arial" w:cs="Arial"/>
          <w:b/>
          <w:sz w:val="22"/>
          <w:szCs w:val="22"/>
        </w:rPr>
      </w:pPr>
    </w:p>
    <w:p w14:paraId="307F6968" w14:textId="2E60CDCC" w:rsidR="001347A0" w:rsidRPr="00D40FC5" w:rsidRDefault="001347A0" w:rsidP="001347A0">
      <w:pPr>
        <w:pStyle w:val="ListParagraph"/>
        <w:ind w:right="2943"/>
        <w:jc w:val="both"/>
        <w:rPr>
          <w:rFonts w:ascii="Arial" w:hAnsi="Arial" w:cs="Arial"/>
          <w:i/>
          <w:sz w:val="22"/>
          <w:szCs w:val="22"/>
        </w:rPr>
      </w:pPr>
      <w:r w:rsidRPr="00D40FC5">
        <w:rPr>
          <w:rFonts w:ascii="Arial" w:hAnsi="Arial" w:cs="Arial"/>
          <w:i/>
          <w:sz w:val="22"/>
          <w:szCs w:val="22"/>
        </w:rPr>
        <w:t xml:space="preserve">Recipients of the 13 units of ambulance did not cover the said vehicles with comprehensive insurance to answer for any damage sustained or caused by these to any third party, contrary to the requirement under Section 2, Article III of the </w:t>
      </w:r>
      <w:r w:rsidR="005F704C" w:rsidRPr="00D40FC5">
        <w:rPr>
          <w:rFonts w:ascii="Arial" w:hAnsi="Arial" w:cs="Arial"/>
          <w:i/>
          <w:sz w:val="22"/>
          <w:szCs w:val="22"/>
        </w:rPr>
        <w:t>DO</w:t>
      </w:r>
      <w:r w:rsidRPr="00D40FC5">
        <w:rPr>
          <w:rFonts w:ascii="Arial" w:hAnsi="Arial" w:cs="Arial"/>
          <w:i/>
          <w:sz w:val="22"/>
          <w:szCs w:val="22"/>
        </w:rPr>
        <w:t>D</w:t>
      </w:r>
    </w:p>
    <w:p w14:paraId="3490C2F7" w14:textId="77777777" w:rsidR="001347A0" w:rsidRPr="00D40FC5" w:rsidRDefault="001347A0" w:rsidP="00CF03CA">
      <w:pPr>
        <w:pStyle w:val="ListParagraph"/>
        <w:rPr>
          <w:rFonts w:ascii="Arial" w:hAnsi="Arial" w:cs="Arial"/>
          <w:b/>
          <w:sz w:val="22"/>
          <w:szCs w:val="22"/>
        </w:rPr>
      </w:pPr>
    </w:p>
    <w:p w14:paraId="60ED2496" w14:textId="77777777" w:rsidR="007F5ACD" w:rsidRPr="00D40FC5" w:rsidRDefault="007F5ACD"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Section 2, Article III of the DOD provides:</w:t>
      </w:r>
    </w:p>
    <w:p w14:paraId="04A1893B" w14:textId="77777777" w:rsidR="007F5ACD" w:rsidRPr="00D40FC5" w:rsidRDefault="007F5ACD" w:rsidP="00D145E2">
      <w:pPr>
        <w:pStyle w:val="ListParagraph"/>
        <w:ind w:left="1440" w:hanging="720"/>
        <w:jc w:val="both"/>
        <w:rPr>
          <w:rFonts w:ascii="Arial" w:hAnsi="Arial" w:cs="Arial"/>
          <w:sz w:val="22"/>
          <w:szCs w:val="22"/>
        </w:rPr>
      </w:pPr>
    </w:p>
    <w:p w14:paraId="441A3DC7" w14:textId="4CF5C1EB" w:rsidR="007F5ACD" w:rsidRPr="00D40FC5" w:rsidRDefault="007F5ACD" w:rsidP="00AB74CD">
      <w:pPr>
        <w:spacing w:after="0" w:line="240" w:lineRule="auto"/>
        <w:ind w:left="1701" w:right="675"/>
        <w:jc w:val="both"/>
        <w:rPr>
          <w:rFonts w:ascii="Arial" w:hAnsi="Arial" w:cs="Arial"/>
          <w:i/>
        </w:rPr>
      </w:pPr>
      <w:r w:rsidRPr="00D40FC5">
        <w:rPr>
          <w:rFonts w:ascii="Arial" w:hAnsi="Arial" w:cs="Arial"/>
          <w:i/>
        </w:rPr>
        <w:t>Section 2. The DONEE shall have the vehicle covered by a yearly comprehensive insurance based on its current value to answer for any damage sustained or caus</w:t>
      </w:r>
      <w:r w:rsidR="00AB74CD" w:rsidRPr="00D40FC5">
        <w:rPr>
          <w:rFonts w:ascii="Arial" w:hAnsi="Arial" w:cs="Arial"/>
          <w:i/>
        </w:rPr>
        <w:t>ed by it to any third party xxx</w:t>
      </w:r>
    </w:p>
    <w:p w14:paraId="79AE9663" w14:textId="77777777" w:rsidR="00823587" w:rsidRPr="00D40FC5" w:rsidRDefault="00823587" w:rsidP="00D145E2">
      <w:pPr>
        <w:spacing w:after="0" w:line="240" w:lineRule="auto"/>
        <w:ind w:left="1440" w:right="552" w:hanging="720"/>
        <w:jc w:val="both"/>
        <w:rPr>
          <w:rFonts w:ascii="Arial" w:hAnsi="Arial" w:cs="Arial"/>
          <w:i/>
        </w:rPr>
      </w:pPr>
    </w:p>
    <w:p w14:paraId="3DC0CE9D" w14:textId="0E632A99" w:rsidR="007F5ACD" w:rsidRPr="00D40FC5" w:rsidRDefault="007F5ACD"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Results of confirmation with the one hundred-one (101) beneficiaries of the subject ambulance units disclosed that t</w:t>
      </w:r>
      <w:r w:rsidR="00A856D9">
        <w:rPr>
          <w:rFonts w:ascii="Arial" w:hAnsi="Arial" w:cs="Arial"/>
          <w:sz w:val="22"/>
          <w:szCs w:val="22"/>
        </w:rPr>
        <w:t xml:space="preserve">hirteen (13) </w:t>
      </w:r>
      <w:r w:rsidR="00A856D9" w:rsidRPr="007F5198">
        <w:rPr>
          <w:rFonts w:ascii="Arial" w:hAnsi="Arial" w:cs="Arial"/>
          <w:sz w:val="22"/>
          <w:szCs w:val="22"/>
        </w:rPr>
        <w:t xml:space="preserve">donated units </w:t>
      </w:r>
      <w:r w:rsidRPr="007F5198">
        <w:rPr>
          <w:rFonts w:ascii="Arial" w:hAnsi="Arial" w:cs="Arial"/>
          <w:sz w:val="22"/>
          <w:szCs w:val="22"/>
        </w:rPr>
        <w:t xml:space="preserve">were not </w:t>
      </w:r>
      <w:r w:rsidRPr="00D40FC5">
        <w:rPr>
          <w:rFonts w:ascii="Arial" w:hAnsi="Arial" w:cs="Arial"/>
          <w:sz w:val="22"/>
          <w:szCs w:val="22"/>
        </w:rPr>
        <w:t xml:space="preserve">covered with annual comprehensive vehicle insurance, contrary to the above-mentioned provision.  </w:t>
      </w:r>
    </w:p>
    <w:p w14:paraId="28C33647" w14:textId="77777777" w:rsidR="007F5ACD" w:rsidRPr="00D40FC5" w:rsidRDefault="007F5ACD" w:rsidP="00D145E2">
      <w:pPr>
        <w:pStyle w:val="ListParagraph"/>
        <w:ind w:left="1440" w:hanging="720"/>
        <w:jc w:val="both"/>
        <w:rPr>
          <w:rFonts w:ascii="Arial" w:hAnsi="Arial" w:cs="Arial"/>
          <w:b/>
        </w:rPr>
      </w:pPr>
    </w:p>
    <w:p w14:paraId="64060214" w14:textId="1191A14A" w:rsidR="007F5ACD" w:rsidRPr="00D40FC5" w:rsidRDefault="007F5ACD"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 xml:space="preserve">Prior to the release of the ambulance units to the selected beneficiaries during CY 2017, all units were registered with the </w:t>
      </w:r>
      <w:r w:rsidR="00872C60" w:rsidRPr="00D40FC5">
        <w:rPr>
          <w:rFonts w:ascii="Arial" w:hAnsi="Arial" w:cs="Arial"/>
          <w:sz w:val="22"/>
          <w:szCs w:val="22"/>
        </w:rPr>
        <w:t>Land Transportation Office (</w:t>
      </w:r>
      <w:r w:rsidRPr="00D40FC5">
        <w:rPr>
          <w:rFonts w:ascii="Arial" w:hAnsi="Arial" w:cs="Arial"/>
          <w:sz w:val="22"/>
          <w:szCs w:val="22"/>
        </w:rPr>
        <w:t>LTO</w:t>
      </w:r>
      <w:r w:rsidR="00872C60" w:rsidRPr="00D40FC5">
        <w:rPr>
          <w:rFonts w:ascii="Arial" w:hAnsi="Arial" w:cs="Arial"/>
          <w:sz w:val="22"/>
          <w:szCs w:val="22"/>
        </w:rPr>
        <w:t>)</w:t>
      </w:r>
      <w:r w:rsidRPr="00D40FC5">
        <w:rPr>
          <w:rFonts w:ascii="Arial" w:hAnsi="Arial" w:cs="Arial"/>
          <w:sz w:val="22"/>
          <w:szCs w:val="22"/>
        </w:rPr>
        <w:t xml:space="preserve"> for three (3) years and were covered already by a one-year comprehensive insurance. However, thirteen of those who responded informed that the ambulance units they received were no longer covered with annual comprehensive insurance after its expiration.  </w:t>
      </w:r>
    </w:p>
    <w:p w14:paraId="558AB39F" w14:textId="77777777" w:rsidR="007F5ACD" w:rsidRPr="00D40FC5" w:rsidRDefault="007F5ACD" w:rsidP="00D145E2">
      <w:pPr>
        <w:pStyle w:val="ListParagraph"/>
        <w:ind w:left="1440" w:hanging="720"/>
        <w:rPr>
          <w:rFonts w:ascii="Arial" w:hAnsi="Arial" w:cs="Arial"/>
          <w:b/>
        </w:rPr>
      </w:pPr>
    </w:p>
    <w:p w14:paraId="4519CC5A" w14:textId="518019BD" w:rsidR="007F5ACD" w:rsidRPr="00D40FC5" w:rsidRDefault="007F5ACD"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Considering that the ownership of</w:t>
      </w:r>
      <w:r w:rsidR="00872C60" w:rsidRPr="00D40FC5">
        <w:rPr>
          <w:rFonts w:ascii="Arial" w:hAnsi="Arial" w:cs="Arial"/>
          <w:sz w:val="22"/>
          <w:szCs w:val="22"/>
        </w:rPr>
        <w:t xml:space="preserve"> the</w:t>
      </w:r>
      <w:r w:rsidRPr="00D40FC5">
        <w:rPr>
          <w:rFonts w:ascii="Arial" w:hAnsi="Arial" w:cs="Arial"/>
          <w:sz w:val="22"/>
          <w:szCs w:val="22"/>
        </w:rPr>
        <w:t xml:space="preserve"> six (6) out of the said 13 units of ambulance </w:t>
      </w:r>
      <w:r w:rsidR="001347A0" w:rsidRPr="00D40FC5">
        <w:rPr>
          <w:rFonts w:ascii="Arial" w:hAnsi="Arial" w:cs="Arial"/>
          <w:sz w:val="22"/>
          <w:szCs w:val="22"/>
        </w:rPr>
        <w:t>has</w:t>
      </w:r>
      <w:r w:rsidRPr="00D40FC5">
        <w:rPr>
          <w:rFonts w:ascii="Arial" w:hAnsi="Arial" w:cs="Arial"/>
          <w:sz w:val="22"/>
          <w:szCs w:val="22"/>
        </w:rPr>
        <w:t xml:space="preserve"> not yet</w:t>
      </w:r>
      <w:r w:rsidR="001347A0" w:rsidRPr="00D40FC5">
        <w:rPr>
          <w:rFonts w:ascii="Arial" w:hAnsi="Arial" w:cs="Arial"/>
          <w:sz w:val="22"/>
          <w:szCs w:val="22"/>
        </w:rPr>
        <w:t xml:space="preserve"> been</w:t>
      </w:r>
      <w:r w:rsidRPr="00D40FC5">
        <w:rPr>
          <w:rFonts w:ascii="Arial" w:hAnsi="Arial" w:cs="Arial"/>
          <w:sz w:val="22"/>
          <w:szCs w:val="22"/>
        </w:rPr>
        <w:t xml:space="preserve"> transferred under the name of the beneficiaries, </w:t>
      </w:r>
      <w:r w:rsidR="002517BA" w:rsidRPr="00D40FC5">
        <w:rPr>
          <w:rFonts w:ascii="Arial" w:hAnsi="Arial" w:cs="Arial"/>
          <w:sz w:val="22"/>
          <w:szCs w:val="22"/>
        </w:rPr>
        <w:t xml:space="preserve">the </w:t>
      </w:r>
      <w:r w:rsidRPr="00D40FC5">
        <w:rPr>
          <w:rFonts w:ascii="Arial" w:hAnsi="Arial" w:cs="Arial"/>
          <w:sz w:val="22"/>
          <w:szCs w:val="22"/>
        </w:rPr>
        <w:t>PCSO is faced with the risk of being sued for damages/penalties in case of accidents or misuse by the beneficiaries</w:t>
      </w:r>
      <w:r w:rsidR="002517BA" w:rsidRPr="00D40FC5">
        <w:rPr>
          <w:rFonts w:ascii="Arial" w:hAnsi="Arial" w:cs="Arial"/>
          <w:sz w:val="22"/>
          <w:szCs w:val="22"/>
        </w:rPr>
        <w:t xml:space="preserve"> </w:t>
      </w:r>
      <w:r w:rsidR="00A856D9" w:rsidRPr="007F5198">
        <w:rPr>
          <w:rFonts w:ascii="Arial" w:hAnsi="Arial" w:cs="Arial"/>
          <w:sz w:val="22"/>
          <w:szCs w:val="22"/>
        </w:rPr>
        <w:t>there</w:t>
      </w:r>
      <w:r w:rsidR="002517BA" w:rsidRPr="007F5198">
        <w:rPr>
          <w:rFonts w:ascii="Arial" w:hAnsi="Arial" w:cs="Arial"/>
          <w:sz w:val="22"/>
          <w:szCs w:val="22"/>
        </w:rPr>
        <w:t xml:space="preserve">of </w:t>
      </w:r>
      <w:r w:rsidRPr="007F5198">
        <w:rPr>
          <w:rFonts w:ascii="Arial" w:hAnsi="Arial" w:cs="Arial"/>
          <w:sz w:val="22"/>
          <w:szCs w:val="22"/>
        </w:rPr>
        <w:t xml:space="preserve">in the </w:t>
      </w:r>
      <w:r w:rsidRPr="00D40FC5">
        <w:rPr>
          <w:rFonts w:ascii="Arial" w:hAnsi="Arial" w:cs="Arial"/>
          <w:sz w:val="22"/>
          <w:szCs w:val="22"/>
        </w:rPr>
        <w:t>absence of a comprehensive insurance coverage</w:t>
      </w:r>
      <w:r w:rsidR="002517BA" w:rsidRPr="00D40FC5">
        <w:rPr>
          <w:rFonts w:ascii="Arial" w:hAnsi="Arial" w:cs="Arial"/>
          <w:sz w:val="22"/>
          <w:szCs w:val="22"/>
        </w:rPr>
        <w:t>.</w:t>
      </w:r>
    </w:p>
    <w:p w14:paraId="5278DA58" w14:textId="67B49413" w:rsidR="001347A0" w:rsidRPr="00D40FC5" w:rsidRDefault="001347A0" w:rsidP="001347A0">
      <w:pPr>
        <w:pStyle w:val="ListParagraph"/>
        <w:ind w:left="1440"/>
        <w:jc w:val="both"/>
        <w:rPr>
          <w:rFonts w:ascii="Arial" w:hAnsi="Arial" w:cs="Arial"/>
          <w:b/>
        </w:rPr>
      </w:pPr>
    </w:p>
    <w:p w14:paraId="15A191A5" w14:textId="4F00F310" w:rsidR="005F704C" w:rsidRPr="00D40FC5" w:rsidRDefault="005F704C" w:rsidP="005F704C">
      <w:pPr>
        <w:pStyle w:val="ListParagraph"/>
        <w:ind w:left="709" w:right="2943"/>
        <w:jc w:val="both"/>
        <w:rPr>
          <w:rFonts w:ascii="Arial" w:hAnsi="Arial" w:cs="Arial"/>
          <w:i/>
        </w:rPr>
      </w:pPr>
      <w:r w:rsidRPr="00D40FC5">
        <w:rPr>
          <w:rFonts w:ascii="Arial" w:hAnsi="Arial" w:cs="Arial"/>
          <w:i/>
          <w:sz w:val="22"/>
          <w:szCs w:val="22"/>
        </w:rPr>
        <w:t>Forty-one (41) beneficiaries did not submit to the ASMD of the PCSO a report on the utilization of the donated ambulance units as required under Section 3, Article III of the DOD</w:t>
      </w:r>
    </w:p>
    <w:p w14:paraId="3FBEBA94" w14:textId="77777777" w:rsidR="005F704C" w:rsidRPr="00D40FC5" w:rsidRDefault="005F704C" w:rsidP="001347A0">
      <w:pPr>
        <w:pStyle w:val="ListParagraph"/>
        <w:ind w:left="1440"/>
        <w:jc w:val="both"/>
        <w:rPr>
          <w:rFonts w:ascii="Arial" w:hAnsi="Arial" w:cs="Arial"/>
          <w:b/>
        </w:rPr>
      </w:pPr>
    </w:p>
    <w:p w14:paraId="5F702B20" w14:textId="48B443E8" w:rsidR="007F5ACD" w:rsidRPr="00D40FC5" w:rsidRDefault="005F704C"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 xml:space="preserve">Section 3, Article III of the </w:t>
      </w:r>
      <w:r w:rsidR="007F5ACD" w:rsidRPr="00D40FC5">
        <w:rPr>
          <w:rFonts w:ascii="Arial" w:hAnsi="Arial" w:cs="Arial"/>
          <w:sz w:val="22"/>
          <w:szCs w:val="22"/>
        </w:rPr>
        <w:t xml:space="preserve">DOD requires the Donee to submit a semi- annual report to the PCSO ASMD on the utilization of the PCSO donated ambulance units.  Verbal inquiry, however, disclosed that 41 beneficiaries did not submit the </w:t>
      </w:r>
      <w:r w:rsidR="002517BA" w:rsidRPr="00D40FC5">
        <w:rPr>
          <w:rFonts w:ascii="Arial" w:hAnsi="Arial" w:cs="Arial"/>
          <w:sz w:val="22"/>
          <w:szCs w:val="22"/>
        </w:rPr>
        <w:t>said</w:t>
      </w:r>
      <w:r w:rsidR="007F5ACD" w:rsidRPr="00D40FC5">
        <w:rPr>
          <w:rFonts w:ascii="Arial" w:hAnsi="Arial" w:cs="Arial"/>
          <w:sz w:val="22"/>
          <w:szCs w:val="22"/>
        </w:rPr>
        <w:t xml:space="preserve"> utilization reports as of May 2019.  The concerned ASMD personnel admitted that they did not strictly enforce compliance with the said requirement.  </w:t>
      </w:r>
    </w:p>
    <w:p w14:paraId="6D3362E2" w14:textId="77777777" w:rsidR="007F5ACD" w:rsidRPr="00D40FC5" w:rsidRDefault="007F5ACD" w:rsidP="00D145E2">
      <w:pPr>
        <w:pStyle w:val="ListParagraph"/>
        <w:ind w:left="1440" w:hanging="720"/>
        <w:rPr>
          <w:rFonts w:ascii="Arial" w:hAnsi="Arial" w:cs="Arial"/>
          <w:b/>
        </w:rPr>
      </w:pPr>
    </w:p>
    <w:p w14:paraId="67656665" w14:textId="0213EF9D" w:rsidR="007F5ACD" w:rsidRPr="00D40FC5" w:rsidRDefault="007F5ACD"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The utilization</w:t>
      </w:r>
      <w:r w:rsidR="002517BA" w:rsidRPr="00D40FC5">
        <w:rPr>
          <w:rFonts w:ascii="Arial" w:hAnsi="Arial" w:cs="Arial"/>
          <w:sz w:val="22"/>
          <w:szCs w:val="22"/>
        </w:rPr>
        <w:t xml:space="preserve"> report to be submitted by the D</w:t>
      </w:r>
      <w:r w:rsidRPr="00D40FC5">
        <w:rPr>
          <w:rFonts w:ascii="Arial" w:hAnsi="Arial" w:cs="Arial"/>
          <w:sz w:val="22"/>
          <w:szCs w:val="22"/>
        </w:rPr>
        <w:t xml:space="preserve">onee shall enable PCSO to monitor whether the ambulance unit was used exclusively and solely for emergency medical services, as clearly stated in the DOD.  In the absence of the said report, PCSO shall have no basis of determining if the same </w:t>
      </w:r>
      <w:r w:rsidR="002517BA" w:rsidRPr="00D40FC5">
        <w:rPr>
          <w:rFonts w:ascii="Arial" w:hAnsi="Arial" w:cs="Arial"/>
          <w:sz w:val="22"/>
          <w:szCs w:val="22"/>
        </w:rPr>
        <w:t>was</w:t>
      </w:r>
      <w:r w:rsidRPr="00D40FC5">
        <w:rPr>
          <w:rFonts w:ascii="Arial" w:hAnsi="Arial" w:cs="Arial"/>
          <w:sz w:val="22"/>
          <w:szCs w:val="22"/>
        </w:rPr>
        <w:t xml:space="preserve"> utilized for the intended purpose. </w:t>
      </w:r>
    </w:p>
    <w:p w14:paraId="381618EB" w14:textId="4249907E" w:rsidR="007F5ACD" w:rsidRPr="00D40FC5" w:rsidRDefault="007F5ACD" w:rsidP="00D145E2">
      <w:pPr>
        <w:pStyle w:val="ListParagraph"/>
        <w:ind w:left="1440" w:hanging="720"/>
        <w:rPr>
          <w:rFonts w:ascii="Arial" w:hAnsi="Arial" w:cs="Arial"/>
          <w:b/>
        </w:rPr>
      </w:pPr>
    </w:p>
    <w:p w14:paraId="1B390326" w14:textId="5369E376" w:rsidR="005F704C" w:rsidRPr="00D40FC5" w:rsidRDefault="00A856D9" w:rsidP="005F704C">
      <w:pPr>
        <w:pStyle w:val="ListParagraph"/>
        <w:ind w:left="709" w:right="2943"/>
        <w:jc w:val="both"/>
        <w:rPr>
          <w:rFonts w:ascii="Arial" w:hAnsi="Arial" w:cs="Arial"/>
          <w:i/>
        </w:rPr>
      </w:pPr>
      <w:r>
        <w:rPr>
          <w:rFonts w:ascii="Arial" w:hAnsi="Arial" w:cs="Arial"/>
          <w:i/>
          <w:sz w:val="22"/>
          <w:szCs w:val="22"/>
        </w:rPr>
        <w:t xml:space="preserve">Fifteen (15) donated ambulance units </w:t>
      </w:r>
      <w:r w:rsidR="005F704C" w:rsidRPr="00D40FC5">
        <w:rPr>
          <w:rFonts w:ascii="Arial" w:hAnsi="Arial" w:cs="Arial"/>
          <w:i/>
          <w:sz w:val="22"/>
          <w:szCs w:val="22"/>
        </w:rPr>
        <w:t>have not been put into operation for a long period of time due to various engine problems, defeating the purpose for which these were given</w:t>
      </w:r>
    </w:p>
    <w:p w14:paraId="00DE4EBE" w14:textId="77777777" w:rsidR="005F704C" w:rsidRPr="00D40FC5" w:rsidRDefault="005F704C" w:rsidP="00D145E2">
      <w:pPr>
        <w:pStyle w:val="ListParagraph"/>
        <w:ind w:left="1440" w:hanging="720"/>
        <w:rPr>
          <w:rFonts w:ascii="Arial" w:hAnsi="Arial" w:cs="Arial"/>
          <w:b/>
        </w:rPr>
      </w:pPr>
    </w:p>
    <w:p w14:paraId="42C6BC3F" w14:textId="711CED68" w:rsidR="007F5ACD" w:rsidRPr="00D40FC5" w:rsidRDefault="00FF3722" w:rsidP="00D145E2">
      <w:pPr>
        <w:pStyle w:val="ListParagraph"/>
        <w:numPr>
          <w:ilvl w:val="1"/>
          <w:numId w:val="10"/>
        </w:numPr>
        <w:ind w:left="1440" w:hanging="720"/>
        <w:jc w:val="both"/>
        <w:rPr>
          <w:rFonts w:ascii="Arial" w:hAnsi="Arial" w:cs="Arial"/>
          <w:b/>
        </w:rPr>
      </w:pPr>
      <w:r>
        <w:rPr>
          <w:rFonts w:ascii="Arial" w:hAnsi="Arial" w:cs="Arial"/>
          <w:sz w:val="22"/>
          <w:szCs w:val="22"/>
        </w:rPr>
        <w:t>R</w:t>
      </w:r>
      <w:r w:rsidR="007F5ACD" w:rsidRPr="00D40FC5">
        <w:rPr>
          <w:rFonts w:ascii="Arial" w:hAnsi="Arial" w:cs="Arial"/>
          <w:sz w:val="22"/>
          <w:szCs w:val="22"/>
        </w:rPr>
        <w:t>esults of the ocular inspection conducted on one hundred-one (101) units of donated ambulance disclosed that there were fifteen (15) units that were defective</w:t>
      </w:r>
      <w:r w:rsidR="002517BA" w:rsidRPr="00D40FC5">
        <w:rPr>
          <w:rFonts w:ascii="Arial" w:hAnsi="Arial" w:cs="Arial"/>
          <w:sz w:val="22"/>
          <w:szCs w:val="22"/>
        </w:rPr>
        <w:t>;</w:t>
      </w:r>
      <w:r w:rsidR="007F5ACD" w:rsidRPr="00D40FC5">
        <w:rPr>
          <w:rFonts w:ascii="Arial" w:hAnsi="Arial" w:cs="Arial"/>
          <w:sz w:val="22"/>
          <w:szCs w:val="22"/>
        </w:rPr>
        <w:t xml:space="preserve"> hence, </w:t>
      </w:r>
      <w:r w:rsidR="002517BA" w:rsidRPr="00D40FC5">
        <w:rPr>
          <w:rFonts w:ascii="Arial" w:hAnsi="Arial" w:cs="Arial"/>
          <w:sz w:val="22"/>
          <w:szCs w:val="22"/>
        </w:rPr>
        <w:t xml:space="preserve">these were </w:t>
      </w:r>
      <w:r w:rsidR="007F5ACD" w:rsidRPr="00D40FC5">
        <w:rPr>
          <w:rFonts w:ascii="Arial" w:hAnsi="Arial" w:cs="Arial"/>
          <w:sz w:val="22"/>
          <w:szCs w:val="22"/>
        </w:rPr>
        <w:t xml:space="preserve">not utilized for the intended purpose. Some of the beneficiaries informed during the interview that repairs of the units took longer period due to unavailability of spare parts especially those in the regions. </w:t>
      </w:r>
    </w:p>
    <w:p w14:paraId="5D30A4A9" w14:textId="77777777" w:rsidR="007F5ACD" w:rsidRPr="00D40FC5" w:rsidRDefault="007F5ACD" w:rsidP="00D145E2">
      <w:pPr>
        <w:pStyle w:val="ListParagraph"/>
        <w:ind w:left="1440" w:hanging="720"/>
        <w:rPr>
          <w:rFonts w:ascii="Arial" w:hAnsi="Arial" w:cs="Arial"/>
          <w:b/>
        </w:rPr>
      </w:pPr>
    </w:p>
    <w:p w14:paraId="2E29D730" w14:textId="0C819A97" w:rsidR="007F5ACD" w:rsidRPr="00D40FC5" w:rsidRDefault="007F5ACD"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 xml:space="preserve">Review of the Special Condition of the Contract for the procurement of said ambulance units disclosed that </w:t>
      </w:r>
      <w:r w:rsidR="002517BA" w:rsidRPr="00D40FC5">
        <w:rPr>
          <w:rFonts w:ascii="Arial" w:hAnsi="Arial" w:cs="Arial"/>
          <w:sz w:val="22"/>
          <w:szCs w:val="22"/>
        </w:rPr>
        <w:t xml:space="preserve">the </w:t>
      </w:r>
      <w:r w:rsidRPr="00D40FC5">
        <w:rPr>
          <w:rFonts w:ascii="Arial" w:hAnsi="Arial" w:cs="Arial"/>
          <w:sz w:val="22"/>
          <w:szCs w:val="22"/>
        </w:rPr>
        <w:t>Supplier guarantees the availability of Original Equipment Manufacturer (OEM) spare parts and accessibility of repair facilities for all ambulance units delivered nationwide for a period of seven (7) years from the date of delivery. Likewise, the Supplier will provide complete technical back-up whenever necessary, and practical back-up, i</w:t>
      </w:r>
      <w:r w:rsidR="002517BA" w:rsidRPr="00D40FC5">
        <w:rPr>
          <w:rFonts w:ascii="Arial" w:hAnsi="Arial" w:cs="Arial"/>
          <w:sz w:val="22"/>
          <w:szCs w:val="22"/>
        </w:rPr>
        <w:t>.</w:t>
      </w:r>
      <w:r w:rsidRPr="00D40FC5">
        <w:rPr>
          <w:rFonts w:ascii="Arial" w:hAnsi="Arial" w:cs="Arial"/>
          <w:sz w:val="22"/>
          <w:szCs w:val="22"/>
        </w:rPr>
        <w:t xml:space="preserve">e. provision of loaner ambulance unit, if the ambulance unit delivered and brought in for repair was not repaired within ten (10) working days due to unavailability of spare parts. </w:t>
      </w:r>
    </w:p>
    <w:p w14:paraId="16312694" w14:textId="77777777" w:rsidR="007F5ACD" w:rsidRPr="00DF292E" w:rsidRDefault="007F5ACD" w:rsidP="00D145E2">
      <w:pPr>
        <w:pStyle w:val="ListParagraph"/>
        <w:ind w:left="1440" w:hanging="720"/>
        <w:rPr>
          <w:rFonts w:ascii="Arial" w:hAnsi="Arial" w:cs="Arial"/>
          <w:b/>
        </w:rPr>
      </w:pPr>
    </w:p>
    <w:p w14:paraId="76A1C2F2" w14:textId="7238FD03" w:rsidR="007F5ACD" w:rsidRPr="00D40FC5" w:rsidRDefault="002517BA"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 xml:space="preserve">In case </w:t>
      </w:r>
      <w:r w:rsidR="007F5ACD" w:rsidRPr="00D40FC5">
        <w:rPr>
          <w:rFonts w:ascii="Arial" w:hAnsi="Arial" w:cs="Arial"/>
          <w:sz w:val="22"/>
          <w:szCs w:val="22"/>
        </w:rPr>
        <w:t xml:space="preserve">the Supplier </w:t>
      </w:r>
      <w:r w:rsidRPr="00D40FC5">
        <w:rPr>
          <w:rFonts w:ascii="Arial" w:hAnsi="Arial" w:cs="Arial"/>
          <w:sz w:val="22"/>
          <w:szCs w:val="22"/>
        </w:rPr>
        <w:t>will be</w:t>
      </w:r>
      <w:r w:rsidR="007F5ACD" w:rsidRPr="00D40FC5">
        <w:rPr>
          <w:rFonts w:ascii="Arial" w:hAnsi="Arial" w:cs="Arial"/>
          <w:sz w:val="22"/>
          <w:szCs w:val="22"/>
        </w:rPr>
        <w:t xml:space="preserve"> unable to provide </w:t>
      </w:r>
      <w:r w:rsidR="00F9735F" w:rsidRPr="00D40FC5">
        <w:rPr>
          <w:rFonts w:ascii="Arial" w:hAnsi="Arial" w:cs="Arial"/>
          <w:sz w:val="22"/>
          <w:szCs w:val="22"/>
        </w:rPr>
        <w:t xml:space="preserve">the </w:t>
      </w:r>
      <w:r w:rsidR="007F5ACD" w:rsidRPr="00D40FC5">
        <w:rPr>
          <w:rFonts w:ascii="Arial" w:hAnsi="Arial" w:cs="Arial"/>
          <w:sz w:val="22"/>
          <w:szCs w:val="22"/>
        </w:rPr>
        <w:t>PCSO and the beneficiaries of the ambulance units with accessible and sufficient OEM spare parts and repair facilities as required, the PCSO and/or concerned beneficiary may exhaust all reasonable legal remedies available for recovery of damages, as may be applicable.</w:t>
      </w:r>
    </w:p>
    <w:p w14:paraId="36C0AD2F" w14:textId="77777777" w:rsidR="007F5ACD" w:rsidRPr="00D40FC5" w:rsidRDefault="007F5ACD" w:rsidP="00D145E2">
      <w:pPr>
        <w:pStyle w:val="ListParagraph"/>
        <w:ind w:left="1440" w:hanging="720"/>
        <w:rPr>
          <w:rFonts w:ascii="Arial" w:hAnsi="Arial" w:cs="Arial"/>
          <w:b/>
        </w:rPr>
      </w:pPr>
    </w:p>
    <w:p w14:paraId="18C0B3E0" w14:textId="14BAAB8E" w:rsidR="007F5ACD" w:rsidRPr="00D40FC5" w:rsidRDefault="007F5ACD" w:rsidP="00D145E2">
      <w:pPr>
        <w:pStyle w:val="ListParagraph"/>
        <w:numPr>
          <w:ilvl w:val="1"/>
          <w:numId w:val="10"/>
        </w:numPr>
        <w:ind w:left="1440" w:hanging="720"/>
        <w:jc w:val="both"/>
        <w:rPr>
          <w:rFonts w:ascii="Arial" w:hAnsi="Arial" w:cs="Arial"/>
          <w:b/>
        </w:rPr>
      </w:pPr>
      <w:r w:rsidRPr="00D40FC5">
        <w:rPr>
          <w:rFonts w:ascii="Arial" w:hAnsi="Arial" w:cs="Arial"/>
          <w:sz w:val="22"/>
          <w:szCs w:val="22"/>
        </w:rPr>
        <w:t xml:space="preserve">Had </w:t>
      </w:r>
      <w:r w:rsidR="00F9735F" w:rsidRPr="00D40FC5">
        <w:rPr>
          <w:rFonts w:ascii="Arial" w:hAnsi="Arial" w:cs="Arial"/>
          <w:sz w:val="22"/>
          <w:szCs w:val="22"/>
        </w:rPr>
        <w:t xml:space="preserve">the </w:t>
      </w:r>
      <w:r w:rsidRPr="00D40FC5">
        <w:rPr>
          <w:rFonts w:ascii="Arial" w:hAnsi="Arial" w:cs="Arial"/>
          <w:sz w:val="22"/>
          <w:szCs w:val="22"/>
        </w:rPr>
        <w:t xml:space="preserve">PCSO, specifically the ASMD, properly monitored the conditions/status of the donated ambulance units and properly informed the beneficiaries about the terms/conditions pertaining to </w:t>
      </w:r>
      <w:r w:rsidR="00F9735F" w:rsidRPr="00D40FC5">
        <w:rPr>
          <w:rFonts w:ascii="Arial" w:hAnsi="Arial" w:cs="Arial"/>
          <w:sz w:val="22"/>
          <w:szCs w:val="22"/>
        </w:rPr>
        <w:t xml:space="preserve">the </w:t>
      </w:r>
      <w:r w:rsidRPr="00D40FC5">
        <w:rPr>
          <w:rFonts w:ascii="Arial" w:hAnsi="Arial" w:cs="Arial"/>
          <w:sz w:val="22"/>
          <w:szCs w:val="22"/>
        </w:rPr>
        <w:t>repairs thereof</w:t>
      </w:r>
      <w:r w:rsidR="005F704C" w:rsidRPr="00D40FC5">
        <w:rPr>
          <w:rFonts w:ascii="Arial" w:hAnsi="Arial" w:cs="Arial"/>
          <w:sz w:val="22"/>
          <w:szCs w:val="22"/>
        </w:rPr>
        <w:t xml:space="preserve"> as stipulated in the Special Condition of the Contract with the Supplier</w:t>
      </w:r>
      <w:r w:rsidRPr="00D40FC5">
        <w:rPr>
          <w:rFonts w:ascii="Arial" w:hAnsi="Arial" w:cs="Arial"/>
          <w:sz w:val="22"/>
          <w:szCs w:val="22"/>
        </w:rPr>
        <w:t>, the donated ambulance could have been repaired and put into operation the soonest possible time</w:t>
      </w:r>
      <w:r w:rsidRPr="00D40FC5">
        <w:rPr>
          <w:rFonts w:ascii="Arial" w:hAnsi="Arial" w:cs="Arial"/>
        </w:rPr>
        <w:t>.</w:t>
      </w:r>
    </w:p>
    <w:p w14:paraId="33C15D03" w14:textId="77777777" w:rsidR="007F5ACD" w:rsidRPr="00D40FC5" w:rsidRDefault="007F5ACD" w:rsidP="00D145E2">
      <w:pPr>
        <w:pStyle w:val="ListParagraph"/>
        <w:ind w:left="1440" w:hanging="720"/>
        <w:rPr>
          <w:rFonts w:ascii="Arial" w:hAnsi="Arial" w:cs="Arial"/>
          <w:b/>
        </w:rPr>
      </w:pPr>
    </w:p>
    <w:p w14:paraId="1C19FE41" w14:textId="0E1AD904" w:rsidR="007F5ACD" w:rsidRPr="00D40FC5" w:rsidRDefault="00F9735F" w:rsidP="00D145E2">
      <w:pPr>
        <w:pStyle w:val="ListParagraph"/>
        <w:numPr>
          <w:ilvl w:val="1"/>
          <w:numId w:val="10"/>
        </w:numPr>
        <w:ind w:left="1440" w:hanging="720"/>
        <w:jc w:val="both"/>
        <w:rPr>
          <w:rFonts w:ascii="Arial" w:hAnsi="Arial" w:cs="Arial"/>
          <w:b/>
        </w:rPr>
      </w:pPr>
      <w:r w:rsidRPr="00D40FC5">
        <w:rPr>
          <w:rFonts w:ascii="Arial" w:hAnsi="Arial" w:cs="Arial"/>
          <w:b/>
          <w:sz w:val="22"/>
          <w:szCs w:val="22"/>
        </w:rPr>
        <w:t>W</w:t>
      </w:r>
      <w:r w:rsidR="007F5ACD" w:rsidRPr="00D40FC5">
        <w:rPr>
          <w:rFonts w:ascii="Arial" w:hAnsi="Arial" w:cs="Arial"/>
          <w:b/>
          <w:sz w:val="22"/>
          <w:szCs w:val="22"/>
        </w:rPr>
        <w:t>e recommended that Management:</w:t>
      </w:r>
    </w:p>
    <w:p w14:paraId="2C3BC600" w14:textId="77777777" w:rsidR="00A81107" w:rsidRPr="00D40FC5" w:rsidRDefault="00A81107" w:rsidP="00CF03CA">
      <w:pPr>
        <w:pStyle w:val="ListParagraph"/>
        <w:rPr>
          <w:rFonts w:ascii="Arial" w:hAnsi="Arial" w:cs="Arial"/>
          <w:b/>
        </w:rPr>
      </w:pPr>
    </w:p>
    <w:p w14:paraId="0C27C54C" w14:textId="0CA24BF6" w:rsidR="00A81107" w:rsidRPr="00D40FC5" w:rsidRDefault="00A81107" w:rsidP="00F9735F">
      <w:pPr>
        <w:pStyle w:val="ListParagraph"/>
        <w:numPr>
          <w:ilvl w:val="0"/>
          <w:numId w:val="46"/>
        </w:numPr>
        <w:ind w:left="1985" w:hanging="567"/>
        <w:jc w:val="both"/>
        <w:rPr>
          <w:rFonts w:ascii="Arial" w:hAnsi="Arial" w:cs="Arial"/>
          <w:b/>
        </w:rPr>
      </w:pPr>
      <w:r w:rsidRPr="00D40FC5">
        <w:rPr>
          <w:rFonts w:ascii="Arial" w:hAnsi="Arial" w:cs="Arial"/>
          <w:b/>
          <w:sz w:val="22"/>
          <w:szCs w:val="22"/>
        </w:rPr>
        <w:t>Direct the concerned official</w:t>
      </w:r>
      <w:r w:rsidR="00E310F2" w:rsidRPr="00D40FC5">
        <w:rPr>
          <w:rFonts w:ascii="Arial" w:hAnsi="Arial" w:cs="Arial"/>
          <w:b/>
          <w:sz w:val="22"/>
          <w:szCs w:val="22"/>
        </w:rPr>
        <w:t xml:space="preserve"> </w:t>
      </w:r>
      <w:r w:rsidRPr="00D40FC5">
        <w:rPr>
          <w:rFonts w:ascii="Arial" w:hAnsi="Arial" w:cs="Arial"/>
          <w:b/>
          <w:sz w:val="22"/>
          <w:szCs w:val="22"/>
        </w:rPr>
        <w:t xml:space="preserve">to </w:t>
      </w:r>
      <w:r w:rsidR="00E310F2" w:rsidRPr="00D40FC5">
        <w:rPr>
          <w:rFonts w:ascii="Arial" w:hAnsi="Arial" w:cs="Arial"/>
          <w:b/>
          <w:sz w:val="22"/>
          <w:szCs w:val="22"/>
        </w:rPr>
        <w:t>closely</w:t>
      </w:r>
      <w:r w:rsidRPr="00D40FC5">
        <w:rPr>
          <w:rFonts w:ascii="Arial" w:hAnsi="Arial" w:cs="Arial"/>
          <w:b/>
          <w:sz w:val="22"/>
          <w:szCs w:val="22"/>
        </w:rPr>
        <w:t xml:space="preserve"> monitor compliance by the Donees with </w:t>
      </w:r>
      <w:r w:rsidR="00327864" w:rsidRPr="00D40FC5">
        <w:rPr>
          <w:rFonts w:ascii="Arial" w:hAnsi="Arial" w:cs="Arial"/>
          <w:b/>
          <w:sz w:val="22"/>
          <w:szCs w:val="22"/>
        </w:rPr>
        <w:t>Section 2, Article III of the DOD</w:t>
      </w:r>
      <w:r w:rsidRPr="00D40FC5">
        <w:rPr>
          <w:rFonts w:ascii="Arial" w:hAnsi="Arial" w:cs="Arial"/>
          <w:b/>
          <w:sz w:val="22"/>
          <w:szCs w:val="22"/>
        </w:rPr>
        <w:t xml:space="preserve"> in order to ensure that donated ambulance units are covered with the required annual comprehensive insurance;</w:t>
      </w:r>
    </w:p>
    <w:p w14:paraId="6CC8992C" w14:textId="77777777" w:rsidR="00A81107" w:rsidRPr="00D40FC5" w:rsidRDefault="00A81107" w:rsidP="00F9735F">
      <w:pPr>
        <w:pStyle w:val="ListParagraph"/>
        <w:ind w:left="1985" w:hanging="567"/>
        <w:jc w:val="both"/>
        <w:rPr>
          <w:rFonts w:ascii="Arial" w:hAnsi="Arial" w:cs="Arial"/>
          <w:b/>
        </w:rPr>
      </w:pPr>
    </w:p>
    <w:p w14:paraId="66A91F66" w14:textId="45B95B74" w:rsidR="00A81107" w:rsidRPr="00D40FC5" w:rsidRDefault="00A81107" w:rsidP="00F9735F">
      <w:pPr>
        <w:pStyle w:val="ListParagraph"/>
        <w:numPr>
          <w:ilvl w:val="0"/>
          <w:numId w:val="46"/>
        </w:numPr>
        <w:ind w:left="1985" w:hanging="567"/>
        <w:jc w:val="both"/>
        <w:rPr>
          <w:rFonts w:ascii="Arial" w:hAnsi="Arial" w:cs="Arial"/>
          <w:b/>
        </w:rPr>
      </w:pPr>
      <w:r w:rsidRPr="00D40FC5">
        <w:rPr>
          <w:rFonts w:ascii="Arial" w:hAnsi="Arial" w:cs="Arial"/>
          <w:b/>
          <w:sz w:val="22"/>
          <w:szCs w:val="22"/>
        </w:rPr>
        <w:t xml:space="preserve">Direct the concerned personnel of the ASMD to ensure compliance by the Donees with </w:t>
      </w:r>
      <w:r w:rsidR="00327864" w:rsidRPr="00D40FC5">
        <w:rPr>
          <w:rFonts w:ascii="Arial" w:hAnsi="Arial" w:cs="Arial"/>
          <w:b/>
          <w:sz w:val="22"/>
          <w:szCs w:val="22"/>
        </w:rPr>
        <w:t>Section 3, Article III of the DOD</w:t>
      </w:r>
      <w:r w:rsidR="00DD6963" w:rsidRPr="00D40FC5">
        <w:rPr>
          <w:rFonts w:ascii="Arial" w:hAnsi="Arial" w:cs="Arial"/>
          <w:b/>
          <w:sz w:val="22"/>
          <w:szCs w:val="22"/>
        </w:rPr>
        <w:t>, which</w:t>
      </w:r>
      <w:r w:rsidR="00327864" w:rsidRPr="00D40FC5">
        <w:rPr>
          <w:rFonts w:ascii="Arial" w:hAnsi="Arial" w:cs="Arial"/>
          <w:b/>
          <w:sz w:val="22"/>
          <w:szCs w:val="22"/>
        </w:rPr>
        <w:t xml:space="preserve"> </w:t>
      </w:r>
      <w:r w:rsidRPr="00D40FC5">
        <w:rPr>
          <w:rFonts w:ascii="Arial" w:hAnsi="Arial" w:cs="Arial"/>
          <w:b/>
          <w:sz w:val="22"/>
          <w:szCs w:val="22"/>
        </w:rPr>
        <w:t>requir</w:t>
      </w:r>
      <w:r w:rsidR="00DD6963" w:rsidRPr="00D40FC5">
        <w:rPr>
          <w:rFonts w:ascii="Arial" w:hAnsi="Arial" w:cs="Arial"/>
          <w:b/>
          <w:sz w:val="22"/>
          <w:szCs w:val="22"/>
        </w:rPr>
        <w:t>es the</w:t>
      </w:r>
      <w:r w:rsidRPr="00D40FC5">
        <w:rPr>
          <w:rFonts w:ascii="Arial" w:hAnsi="Arial" w:cs="Arial"/>
          <w:b/>
          <w:sz w:val="22"/>
          <w:szCs w:val="22"/>
        </w:rPr>
        <w:t xml:space="preserve"> submission of a semi-annual report to the ASMD on the utilization of the PCSO donated ambulance units in order to determine </w:t>
      </w:r>
      <w:r w:rsidR="00DD6963" w:rsidRPr="00D40FC5">
        <w:rPr>
          <w:rFonts w:ascii="Arial" w:hAnsi="Arial" w:cs="Arial"/>
          <w:b/>
          <w:sz w:val="22"/>
          <w:szCs w:val="22"/>
        </w:rPr>
        <w:t>whether</w:t>
      </w:r>
      <w:r w:rsidRPr="00D40FC5">
        <w:rPr>
          <w:rFonts w:ascii="Arial" w:hAnsi="Arial" w:cs="Arial"/>
          <w:b/>
          <w:sz w:val="22"/>
          <w:szCs w:val="22"/>
        </w:rPr>
        <w:t xml:space="preserve"> the </w:t>
      </w:r>
      <w:r w:rsidR="00DD6963" w:rsidRPr="00D40FC5">
        <w:rPr>
          <w:rFonts w:ascii="Arial" w:hAnsi="Arial" w:cs="Arial"/>
          <w:b/>
          <w:sz w:val="22"/>
          <w:szCs w:val="22"/>
        </w:rPr>
        <w:t>said units</w:t>
      </w:r>
      <w:r w:rsidRPr="00D40FC5">
        <w:rPr>
          <w:rFonts w:ascii="Arial" w:hAnsi="Arial" w:cs="Arial"/>
          <w:b/>
          <w:sz w:val="22"/>
          <w:szCs w:val="22"/>
        </w:rPr>
        <w:t xml:space="preserve"> were utilized for the intended purpose; and</w:t>
      </w:r>
    </w:p>
    <w:p w14:paraId="012673FC" w14:textId="77777777" w:rsidR="00A81107" w:rsidRPr="00D40FC5" w:rsidRDefault="00A81107" w:rsidP="00F9735F">
      <w:pPr>
        <w:pStyle w:val="ListParagraph"/>
        <w:ind w:left="1985" w:hanging="567"/>
        <w:rPr>
          <w:rFonts w:ascii="Arial" w:hAnsi="Arial" w:cs="Arial"/>
          <w:b/>
        </w:rPr>
      </w:pPr>
    </w:p>
    <w:p w14:paraId="3B3C3B8D" w14:textId="0E3FF03E" w:rsidR="007F5ACD" w:rsidRPr="00D40FC5" w:rsidRDefault="00A81107" w:rsidP="00F9735F">
      <w:pPr>
        <w:pStyle w:val="ListParagraph"/>
        <w:numPr>
          <w:ilvl w:val="0"/>
          <w:numId w:val="46"/>
        </w:numPr>
        <w:ind w:left="1985" w:hanging="567"/>
        <w:jc w:val="both"/>
        <w:rPr>
          <w:rFonts w:ascii="Arial" w:hAnsi="Arial" w:cs="Arial"/>
          <w:b/>
        </w:rPr>
      </w:pPr>
      <w:r w:rsidRPr="00D40FC5">
        <w:rPr>
          <w:rFonts w:ascii="Arial" w:hAnsi="Arial" w:cs="Arial"/>
          <w:b/>
          <w:sz w:val="22"/>
          <w:szCs w:val="22"/>
        </w:rPr>
        <w:t>Monitor all donated units of ambulance to determine the</w:t>
      </w:r>
      <w:r w:rsidR="00067821" w:rsidRPr="00D40FC5">
        <w:rPr>
          <w:rFonts w:ascii="Arial" w:hAnsi="Arial" w:cs="Arial"/>
          <w:b/>
          <w:sz w:val="22"/>
          <w:szCs w:val="22"/>
        </w:rPr>
        <w:t>ir</w:t>
      </w:r>
      <w:r w:rsidRPr="00D40FC5">
        <w:rPr>
          <w:rFonts w:ascii="Arial" w:hAnsi="Arial" w:cs="Arial"/>
          <w:b/>
          <w:sz w:val="22"/>
          <w:szCs w:val="22"/>
        </w:rPr>
        <w:t xml:space="preserve"> status/conditions </w:t>
      </w:r>
      <w:r w:rsidR="00067821" w:rsidRPr="00D40FC5">
        <w:rPr>
          <w:rFonts w:ascii="Arial" w:hAnsi="Arial" w:cs="Arial"/>
          <w:b/>
          <w:sz w:val="22"/>
          <w:szCs w:val="22"/>
        </w:rPr>
        <w:t>and</w:t>
      </w:r>
      <w:r w:rsidRPr="00D40FC5">
        <w:rPr>
          <w:rFonts w:ascii="Arial" w:hAnsi="Arial" w:cs="Arial"/>
          <w:b/>
          <w:sz w:val="22"/>
          <w:szCs w:val="22"/>
        </w:rPr>
        <w:t xml:space="preserve"> </w:t>
      </w:r>
      <w:r w:rsidR="00067821" w:rsidRPr="00D40FC5">
        <w:rPr>
          <w:rFonts w:ascii="Arial" w:hAnsi="Arial" w:cs="Arial"/>
          <w:b/>
          <w:sz w:val="22"/>
          <w:szCs w:val="22"/>
        </w:rPr>
        <w:t>a</w:t>
      </w:r>
      <w:r w:rsidRPr="00D40FC5">
        <w:rPr>
          <w:rFonts w:ascii="Arial" w:hAnsi="Arial" w:cs="Arial"/>
          <w:b/>
          <w:sz w:val="22"/>
          <w:szCs w:val="22"/>
        </w:rPr>
        <w:t xml:space="preserve">ssist/inform the beneficiaries with defective units on how to coordinate with the </w:t>
      </w:r>
      <w:r w:rsidR="00067821" w:rsidRPr="00D40FC5">
        <w:rPr>
          <w:rFonts w:ascii="Arial" w:hAnsi="Arial" w:cs="Arial"/>
          <w:b/>
          <w:sz w:val="22"/>
          <w:szCs w:val="22"/>
        </w:rPr>
        <w:t xml:space="preserve">concerned </w:t>
      </w:r>
      <w:r w:rsidRPr="00D40FC5">
        <w:rPr>
          <w:rFonts w:ascii="Arial" w:hAnsi="Arial" w:cs="Arial"/>
          <w:b/>
          <w:sz w:val="22"/>
          <w:szCs w:val="22"/>
        </w:rPr>
        <w:t>supplier/dealer</w:t>
      </w:r>
      <w:r w:rsidR="00080466" w:rsidRPr="00D40FC5">
        <w:rPr>
          <w:rFonts w:ascii="Arial" w:hAnsi="Arial" w:cs="Arial"/>
          <w:b/>
          <w:sz w:val="22"/>
          <w:szCs w:val="22"/>
        </w:rPr>
        <w:t xml:space="preserve"> of the ambulance</w:t>
      </w:r>
      <w:r w:rsidR="00B82486" w:rsidRPr="00D40FC5">
        <w:rPr>
          <w:rFonts w:ascii="Arial" w:hAnsi="Arial" w:cs="Arial"/>
          <w:b/>
          <w:sz w:val="22"/>
          <w:szCs w:val="22"/>
        </w:rPr>
        <w:t>s</w:t>
      </w:r>
      <w:r w:rsidRPr="00D40FC5">
        <w:rPr>
          <w:rFonts w:ascii="Arial" w:hAnsi="Arial" w:cs="Arial"/>
          <w:b/>
          <w:sz w:val="22"/>
          <w:szCs w:val="22"/>
        </w:rPr>
        <w:t xml:space="preserve"> regarding the provisions under the Special Co</w:t>
      </w:r>
      <w:r w:rsidR="00067821" w:rsidRPr="00D40FC5">
        <w:rPr>
          <w:rFonts w:ascii="Arial" w:hAnsi="Arial" w:cs="Arial"/>
          <w:b/>
          <w:sz w:val="22"/>
          <w:szCs w:val="22"/>
        </w:rPr>
        <w:t>ndition of the C</w:t>
      </w:r>
      <w:r w:rsidRPr="00D40FC5">
        <w:rPr>
          <w:rFonts w:ascii="Arial" w:hAnsi="Arial" w:cs="Arial"/>
          <w:b/>
          <w:sz w:val="22"/>
          <w:szCs w:val="22"/>
        </w:rPr>
        <w:t>ontract</w:t>
      </w:r>
      <w:r w:rsidR="0035374F" w:rsidRPr="00D40FC5">
        <w:rPr>
          <w:rFonts w:ascii="Arial" w:hAnsi="Arial" w:cs="Arial"/>
          <w:b/>
          <w:sz w:val="22"/>
          <w:szCs w:val="22"/>
        </w:rPr>
        <w:t xml:space="preserve"> with the Supplier</w:t>
      </w:r>
      <w:r w:rsidR="00080466" w:rsidRPr="00D40FC5">
        <w:rPr>
          <w:rFonts w:ascii="Arial" w:hAnsi="Arial" w:cs="Arial"/>
          <w:b/>
          <w:sz w:val="22"/>
          <w:szCs w:val="22"/>
        </w:rPr>
        <w:t>.</w:t>
      </w:r>
    </w:p>
    <w:p w14:paraId="6BCDFF0F" w14:textId="77777777" w:rsidR="00E90679" w:rsidRPr="00D40FC5" w:rsidRDefault="00E90679" w:rsidP="00E90679">
      <w:pPr>
        <w:pStyle w:val="ListParagraph"/>
        <w:rPr>
          <w:rFonts w:ascii="Arial" w:hAnsi="Arial" w:cs="Arial"/>
          <w:b/>
        </w:rPr>
      </w:pPr>
    </w:p>
    <w:p w14:paraId="6DE31483" w14:textId="52DA1AA0" w:rsidR="00E90679" w:rsidRPr="00D40FC5" w:rsidRDefault="00E90679" w:rsidP="00E90679">
      <w:pPr>
        <w:pStyle w:val="ListParagraph"/>
        <w:numPr>
          <w:ilvl w:val="1"/>
          <w:numId w:val="10"/>
        </w:numPr>
        <w:ind w:left="1440" w:hanging="720"/>
        <w:jc w:val="both"/>
        <w:rPr>
          <w:rFonts w:ascii="Arial" w:hAnsi="Arial" w:cs="Arial"/>
          <w:b/>
        </w:rPr>
      </w:pPr>
      <w:r w:rsidRPr="00D40FC5">
        <w:rPr>
          <w:rFonts w:ascii="Arial" w:hAnsi="Arial" w:cs="Arial"/>
          <w:sz w:val="22"/>
          <w:szCs w:val="22"/>
        </w:rPr>
        <w:t xml:space="preserve">Management </w:t>
      </w:r>
      <w:r w:rsidR="00080466" w:rsidRPr="00D40FC5">
        <w:rPr>
          <w:rFonts w:ascii="Arial" w:hAnsi="Arial" w:cs="Arial"/>
          <w:sz w:val="22"/>
          <w:szCs w:val="22"/>
        </w:rPr>
        <w:t>commented</w:t>
      </w:r>
      <w:r w:rsidR="005F48D8" w:rsidRPr="00D40FC5">
        <w:rPr>
          <w:rFonts w:ascii="Arial" w:hAnsi="Arial" w:cs="Arial"/>
          <w:sz w:val="22"/>
          <w:szCs w:val="22"/>
        </w:rPr>
        <w:t xml:space="preserve"> that </w:t>
      </w:r>
      <w:r w:rsidR="00080466" w:rsidRPr="00D40FC5">
        <w:rPr>
          <w:rFonts w:ascii="Arial" w:hAnsi="Arial" w:cs="Arial"/>
          <w:sz w:val="22"/>
          <w:szCs w:val="22"/>
        </w:rPr>
        <w:t>they</w:t>
      </w:r>
      <w:r w:rsidR="005F48D8" w:rsidRPr="00D40FC5">
        <w:rPr>
          <w:rFonts w:ascii="Arial" w:hAnsi="Arial" w:cs="Arial"/>
          <w:sz w:val="22"/>
          <w:szCs w:val="22"/>
        </w:rPr>
        <w:t xml:space="preserve"> </w:t>
      </w:r>
      <w:r w:rsidRPr="00D40FC5">
        <w:rPr>
          <w:rFonts w:ascii="Arial" w:hAnsi="Arial" w:cs="Arial"/>
          <w:sz w:val="22"/>
          <w:szCs w:val="22"/>
        </w:rPr>
        <w:t xml:space="preserve">started the conduct of inspection of </w:t>
      </w:r>
      <w:r w:rsidRPr="00727FDF">
        <w:rPr>
          <w:rFonts w:ascii="Arial" w:hAnsi="Arial" w:cs="Arial"/>
          <w:sz w:val="21"/>
          <w:szCs w:val="21"/>
        </w:rPr>
        <w:t>PCSO-Donated Ambulances in CY</w:t>
      </w:r>
      <w:r w:rsidR="00080466" w:rsidRPr="00727FDF">
        <w:rPr>
          <w:rFonts w:ascii="Arial" w:hAnsi="Arial" w:cs="Arial"/>
          <w:sz w:val="21"/>
          <w:szCs w:val="21"/>
        </w:rPr>
        <w:t xml:space="preserve"> </w:t>
      </w:r>
      <w:r w:rsidRPr="00727FDF">
        <w:rPr>
          <w:rFonts w:ascii="Arial" w:hAnsi="Arial" w:cs="Arial"/>
          <w:sz w:val="21"/>
          <w:szCs w:val="21"/>
        </w:rPr>
        <w:t>2018 as part of the monitoring functions delegated by the Board under Resolution No. 0247, series of 2017 dated October 11, 2017</w:t>
      </w:r>
      <w:r w:rsidRPr="00D40FC5">
        <w:rPr>
          <w:rFonts w:ascii="Arial" w:hAnsi="Arial" w:cs="Arial"/>
          <w:sz w:val="22"/>
          <w:szCs w:val="22"/>
        </w:rPr>
        <w:t>. It cover</w:t>
      </w:r>
      <w:r w:rsidR="0035374F" w:rsidRPr="00D40FC5">
        <w:rPr>
          <w:rFonts w:ascii="Arial" w:hAnsi="Arial" w:cs="Arial"/>
          <w:sz w:val="22"/>
          <w:szCs w:val="22"/>
        </w:rPr>
        <w:t>ed</w:t>
      </w:r>
      <w:r w:rsidRPr="00D40FC5">
        <w:rPr>
          <w:rFonts w:ascii="Arial" w:hAnsi="Arial" w:cs="Arial"/>
          <w:sz w:val="22"/>
          <w:szCs w:val="22"/>
        </w:rPr>
        <w:t xml:space="preserve"> the ambulance un</w:t>
      </w:r>
      <w:r w:rsidR="005F48D8" w:rsidRPr="00D40FC5">
        <w:rPr>
          <w:rFonts w:ascii="Arial" w:hAnsi="Arial" w:cs="Arial"/>
          <w:sz w:val="22"/>
          <w:szCs w:val="22"/>
        </w:rPr>
        <w:t xml:space="preserve">its procured from 2010 to 2017.  </w:t>
      </w:r>
      <w:r w:rsidRPr="00D40FC5">
        <w:rPr>
          <w:rFonts w:ascii="Arial" w:hAnsi="Arial" w:cs="Arial"/>
          <w:sz w:val="22"/>
          <w:szCs w:val="22"/>
        </w:rPr>
        <w:t xml:space="preserve">During the inspection, the units presented </w:t>
      </w:r>
      <w:r w:rsidR="0035374F" w:rsidRPr="00D40FC5">
        <w:rPr>
          <w:rFonts w:ascii="Arial" w:hAnsi="Arial" w:cs="Arial"/>
          <w:sz w:val="22"/>
          <w:szCs w:val="22"/>
        </w:rPr>
        <w:t>were</w:t>
      </w:r>
      <w:r w:rsidRPr="00D40FC5">
        <w:rPr>
          <w:rFonts w:ascii="Arial" w:hAnsi="Arial" w:cs="Arial"/>
          <w:sz w:val="22"/>
          <w:szCs w:val="22"/>
        </w:rPr>
        <w:t xml:space="preserve"> checked by the ASMD personnel using a Monitoring Tool. It </w:t>
      </w:r>
      <w:r w:rsidR="0035374F" w:rsidRPr="00D40FC5">
        <w:rPr>
          <w:rFonts w:ascii="Arial" w:hAnsi="Arial" w:cs="Arial"/>
          <w:sz w:val="22"/>
          <w:szCs w:val="22"/>
        </w:rPr>
        <w:t>sought</w:t>
      </w:r>
      <w:r w:rsidRPr="00D40FC5">
        <w:rPr>
          <w:rFonts w:ascii="Arial" w:hAnsi="Arial" w:cs="Arial"/>
          <w:sz w:val="22"/>
          <w:szCs w:val="22"/>
        </w:rPr>
        <w:t xml:space="preserve"> to gather information about the vehicle, the completeness of the medical accessories, the condition of the vehicle at the time of inspection, the state of the ambulance decals a</w:t>
      </w:r>
      <w:r w:rsidR="005F48D8" w:rsidRPr="00D40FC5">
        <w:rPr>
          <w:rFonts w:ascii="Arial" w:hAnsi="Arial" w:cs="Arial"/>
          <w:sz w:val="22"/>
          <w:szCs w:val="22"/>
        </w:rPr>
        <w:t xml:space="preserve">nd the utilization of the unit. </w:t>
      </w:r>
      <w:r w:rsidRPr="00D40FC5">
        <w:rPr>
          <w:rFonts w:ascii="Arial" w:hAnsi="Arial" w:cs="Arial"/>
          <w:sz w:val="22"/>
          <w:szCs w:val="22"/>
        </w:rPr>
        <w:t xml:space="preserve">The beneficiaries/donees </w:t>
      </w:r>
      <w:r w:rsidR="0035374F" w:rsidRPr="00D40FC5">
        <w:rPr>
          <w:rFonts w:ascii="Arial" w:hAnsi="Arial" w:cs="Arial"/>
          <w:sz w:val="22"/>
          <w:szCs w:val="22"/>
        </w:rPr>
        <w:t>were</w:t>
      </w:r>
      <w:r w:rsidRPr="00D40FC5">
        <w:rPr>
          <w:rFonts w:ascii="Arial" w:hAnsi="Arial" w:cs="Arial"/>
          <w:sz w:val="22"/>
          <w:szCs w:val="22"/>
        </w:rPr>
        <w:t xml:space="preserve"> also asked to submit the Ambulance Utilization Report, photocopies of the OR/CR and Comprehensive Insurance to check if they compl</w:t>
      </w:r>
      <w:r w:rsidR="0035374F" w:rsidRPr="00D40FC5">
        <w:rPr>
          <w:rFonts w:ascii="Arial" w:hAnsi="Arial" w:cs="Arial"/>
          <w:sz w:val="22"/>
          <w:szCs w:val="22"/>
        </w:rPr>
        <w:t>ied</w:t>
      </w:r>
      <w:r w:rsidRPr="00D40FC5">
        <w:rPr>
          <w:rFonts w:ascii="Arial" w:hAnsi="Arial" w:cs="Arial"/>
          <w:sz w:val="22"/>
          <w:szCs w:val="22"/>
        </w:rPr>
        <w:t xml:space="preserve"> with the provisions stipulated in the D</w:t>
      </w:r>
      <w:r w:rsidR="00080466" w:rsidRPr="00D40FC5">
        <w:rPr>
          <w:rFonts w:ascii="Arial" w:hAnsi="Arial" w:cs="Arial"/>
          <w:sz w:val="22"/>
          <w:szCs w:val="22"/>
        </w:rPr>
        <w:t>OD.</w:t>
      </w:r>
      <w:r w:rsidR="005F48D8" w:rsidRPr="00D40FC5">
        <w:rPr>
          <w:rFonts w:ascii="Arial" w:hAnsi="Arial" w:cs="Arial"/>
          <w:sz w:val="22"/>
          <w:szCs w:val="22"/>
        </w:rPr>
        <w:t xml:space="preserve"> </w:t>
      </w:r>
      <w:r w:rsidRPr="00D40FC5">
        <w:rPr>
          <w:rFonts w:ascii="Arial" w:hAnsi="Arial" w:cs="Arial"/>
          <w:sz w:val="22"/>
          <w:szCs w:val="22"/>
        </w:rPr>
        <w:t>After the conduct of inspection, the beneficiaries that were observed to have committed a violation were sent a letter requiring them to comply with the</w:t>
      </w:r>
      <w:r w:rsidR="005F48D8" w:rsidRPr="00D40FC5">
        <w:rPr>
          <w:rFonts w:ascii="Arial" w:hAnsi="Arial" w:cs="Arial"/>
          <w:sz w:val="22"/>
          <w:szCs w:val="22"/>
        </w:rPr>
        <w:t xml:space="preserve"> </w:t>
      </w:r>
      <w:r w:rsidRPr="00D40FC5">
        <w:rPr>
          <w:rFonts w:ascii="Arial" w:hAnsi="Arial" w:cs="Arial"/>
          <w:sz w:val="22"/>
          <w:szCs w:val="22"/>
        </w:rPr>
        <w:t>requirements</w:t>
      </w:r>
      <w:r w:rsidR="005F48D8" w:rsidRPr="00D40FC5">
        <w:rPr>
          <w:rFonts w:ascii="Arial" w:hAnsi="Arial" w:cs="Arial"/>
          <w:sz w:val="22"/>
          <w:szCs w:val="22"/>
        </w:rPr>
        <w:t xml:space="preserve"> </w:t>
      </w:r>
      <w:r w:rsidRPr="00D40FC5">
        <w:rPr>
          <w:rFonts w:ascii="Arial" w:hAnsi="Arial" w:cs="Arial"/>
          <w:sz w:val="22"/>
          <w:szCs w:val="22"/>
        </w:rPr>
        <w:t xml:space="preserve">under the DOD. </w:t>
      </w:r>
      <w:r w:rsidR="005F48D8" w:rsidRPr="00D40FC5">
        <w:rPr>
          <w:rFonts w:ascii="Arial" w:hAnsi="Arial" w:cs="Arial"/>
          <w:sz w:val="22"/>
          <w:szCs w:val="22"/>
        </w:rPr>
        <w:t xml:space="preserve"> </w:t>
      </w:r>
      <w:r w:rsidR="005F48D8" w:rsidRPr="00727FDF">
        <w:rPr>
          <w:rFonts w:ascii="Arial" w:hAnsi="Arial" w:cs="Arial"/>
          <w:sz w:val="22"/>
          <w:szCs w:val="22"/>
        </w:rPr>
        <w:t>In s</w:t>
      </w:r>
      <w:r w:rsidRPr="00727FDF">
        <w:rPr>
          <w:rFonts w:ascii="Arial" w:hAnsi="Arial" w:cs="Arial"/>
          <w:sz w:val="22"/>
          <w:szCs w:val="22"/>
        </w:rPr>
        <w:t>ummary, the ASMD and the Branch Offices are jointly monitoring the ambulances donated by PCSO on top of their regular duties and</w:t>
      </w:r>
      <w:r w:rsidR="005F48D8" w:rsidRPr="00727FDF">
        <w:rPr>
          <w:rFonts w:ascii="Arial" w:hAnsi="Arial" w:cs="Arial"/>
          <w:sz w:val="22"/>
          <w:szCs w:val="22"/>
        </w:rPr>
        <w:t xml:space="preserve"> functions</w:t>
      </w:r>
      <w:r w:rsidR="005F48D8" w:rsidRPr="00D40FC5">
        <w:rPr>
          <w:rFonts w:ascii="Arial" w:hAnsi="Arial" w:cs="Arial"/>
          <w:sz w:val="22"/>
          <w:szCs w:val="22"/>
        </w:rPr>
        <w:t xml:space="preserve">. Nonetheless, </w:t>
      </w:r>
      <w:r w:rsidR="0035374F" w:rsidRPr="00D40FC5">
        <w:rPr>
          <w:rFonts w:ascii="Arial" w:hAnsi="Arial" w:cs="Arial"/>
          <w:sz w:val="22"/>
          <w:szCs w:val="22"/>
        </w:rPr>
        <w:t>PCSO</w:t>
      </w:r>
      <w:r w:rsidR="005F48D8" w:rsidRPr="00D40FC5">
        <w:rPr>
          <w:rFonts w:ascii="Arial" w:hAnsi="Arial" w:cs="Arial"/>
          <w:sz w:val="22"/>
          <w:szCs w:val="22"/>
        </w:rPr>
        <w:t xml:space="preserve"> took </w:t>
      </w:r>
      <w:r w:rsidRPr="00D40FC5">
        <w:rPr>
          <w:rFonts w:ascii="Arial" w:hAnsi="Arial" w:cs="Arial"/>
          <w:sz w:val="22"/>
          <w:szCs w:val="22"/>
        </w:rPr>
        <w:t>note</w:t>
      </w:r>
      <w:r w:rsidR="005F48D8" w:rsidRPr="00D40FC5">
        <w:rPr>
          <w:rFonts w:ascii="Arial" w:hAnsi="Arial" w:cs="Arial"/>
          <w:sz w:val="22"/>
          <w:szCs w:val="22"/>
        </w:rPr>
        <w:t xml:space="preserve"> of the observations made by COA and </w:t>
      </w:r>
      <w:r w:rsidRPr="00D40FC5">
        <w:rPr>
          <w:rFonts w:ascii="Arial" w:hAnsi="Arial" w:cs="Arial"/>
          <w:sz w:val="22"/>
          <w:szCs w:val="22"/>
        </w:rPr>
        <w:t>will strengthen and develop additional measures in or</w:t>
      </w:r>
      <w:r w:rsidR="004D63FD" w:rsidRPr="00D40FC5">
        <w:rPr>
          <w:rFonts w:ascii="Arial" w:hAnsi="Arial" w:cs="Arial"/>
          <w:sz w:val="22"/>
          <w:szCs w:val="22"/>
        </w:rPr>
        <w:t>der to strictly monitor the bene</w:t>
      </w:r>
      <w:r w:rsidRPr="00D40FC5">
        <w:rPr>
          <w:rFonts w:ascii="Arial" w:hAnsi="Arial" w:cs="Arial"/>
          <w:sz w:val="22"/>
          <w:szCs w:val="22"/>
        </w:rPr>
        <w:t xml:space="preserve">ficiaries’ compliance with the provisions set forth in the DOD. </w:t>
      </w:r>
    </w:p>
    <w:p w14:paraId="021F2E84" w14:textId="77777777" w:rsidR="00660B86" w:rsidRPr="00D40FC5" w:rsidRDefault="00660B86" w:rsidP="00CF03CA">
      <w:pPr>
        <w:pStyle w:val="ListParagraph"/>
        <w:rPr>
          <w:rFonts w:ascii="Arial" w:hAnsi="Arial" w:cs="Arial"/>
          <w:b/>
        </w:rPr>
      </w:pPr>
    </w:p>
    <w:p w14:paraId="01482CDD" w14:textId="77777777" w:rsidR="007110EF" w:rsidRPr="00D40FC5" w:rsidRDefault="007110EF" w:rsidP="00CF03CA">
      <w:pPr>
        <w:pStyle w:val="ListParagraph"/>
        <w:rPr>
          <w:rFonts w:ascii="Arial" w:hAnsi="Arial" w:cs="Arial"/>
          <w:b/>
        </w:rPr>
      </w:pPr>
    </w:p>
    <w:p w14:paraId="48EDC286" w14:textId="4BD3E53A" w:rsidR="009B54DC" w:rsidRPr="00D40FC5" w:rsidRDefault="00660B86" w:rsidP="00FE44A5">
      <w:pPr>
        <w:pStyle w:val="ListParagraph"/>
        <w:numPr>
          <w:ilvl w:val="0"/>
          <w:numId w:val="10"/>
        </w:numPr>
        <w:ind w:left="720" w:hanging="720"/>
        <w:jc w:val="both"/>
        <w:rPr>
          <w:rFonts w:ascii="Arial" w:hAnsi="Arial" w:cs="Arial"/>
          <w:b/>
          <w:sz w:val="22"/>
          <w:szCs w:val="22"/>
        </w:rPr>
      </w:pPr>
      <w:r w:rsidRPr="00D40FC5">
        <w:rPr>
          <w:rFonts w:ascii="Arial" w:hAnsi="Arial" w:cs="Arial"/>
          <w:b/>
          <w:sz w:val="22"/>
          <w:szCs w:val="22"/>
        </w:rPr>
        <w:t>Absence of provision</w:t>
      </w:r>
      <w:r w:rsidR="00615CAA" w:rsidRPr="00D40FC5">
        <w:rPr>
          <w:rFonts w:ascii="Arial" w:hAnsi="Arial" w:cs="Arial"/>
          <w:b/>
          <w:sz w:val="22"/>
          <w:szCs w:val="22"/>
        </w:rPr>
        <w:t>s</w:t>
      </w:r>
      <w:r w:rsidRPr="00D40FC5">
        <w:rPr>
          <w:rFonts w:ascii="Arial" w:hAnsi="Arial" w:cs="Arial"/>
          <w:b/>
          <w:sz w:val="22"/>
          <w:szCs w:val="22"/>
        </w:rPr>
        <w:t xml:space="preserve"> in the 2019 Revised Implementing Rules and Regulations (RIRR) for the </w:t>
      </w:r>
      <w:r w:rsidR="009B54DC" w:rsidRPr="00D40FC5">
        <w:rPr>
          <w:rFonts w:ascii="Arial" w:hAnsi="Arial" w:cs="Arial"/>
          <w:b/>
          <w:sz w:val="22"/>
          <w:szCs w:val="22"/>
        </w:rPr>
        <w:t>Small Town Lottery (STL)</w:t>
      </w:r>
      <w:r w:rsidR="009B54DC" w:rsidRPr="00D40FC5">
        <w:rPr>
          <w:rFonts w:ascii="Arial" w:hAnsi="Arial" w:cs="Arial"/>
          <w:sz w:val="22"/>
          <w:szCs w:val="22"/>
        </w:rPr>
        <w:t xml:space="preserve"> </w:t>
      </w:r>
      <w:r w:rsidRPr="00D40FC5">
        <w:rPr>
          <w:rFonts w:ascii="Arial" w:hAnsi="Arial" w:cs="Arial"/>
          <w:b/>
          <w:sz w:val="22"/>
          <w:szCs w:val="22"/>
        </w:rPr>
        <w:t xml:space="preserve">and the 2017 RIRR for the Instant Sweepstakes of the PCSO </w:t>
      </w:r>
      <w:r w:rsidRPr="00D40FC5">
        <w:rPr>
          <w:rFonts w:ascii="Arial" w:hAnsi="Arial" w:cs="Arial"/>
          <w:b/>
          <w:sz w:val="22"/>
          <w:szCs w:val="22"/>
          <w:lang w:val="en-PH"/>
        </w:rPr>
        <w:t xml:space="preserve">on the proper accounting and monitoring of the allocation for printing costs retained by the </w:t>
      </w:r>
      <w:r w:rsidRPr="00D40FC5">
        <w:rPr>
          <w:rFonts w:ascii="Arial" w:hAnsi="Arial" w:cs="Arial"/>
          <w:b/>
          <w:sz w:val="22"/>
          <w:szCs w:val="22"/>
        </w:rPr>
        <w:t>Authorized Agent Corporations</w:t>
      </w:r>
      <w:r w:rsidRPr="00D40FC5">
        <w:rPr>
          <w:rFonts w:ascii="Arial" w:hAnsi="Arial" w:cs="Arial"/>
          <w:b/>
          <w:sz w:val="22"/>
          <w:szCs w:val="22"/>
          <w:lang w:val="en-PH"/>
        </w:rPr>
        <w:t xml:space="preserve"> (AACs) and </w:t>
      </w:r>
      <w:r w:rsidR="00615CAA" w:rsidRPr="00D40FC5">
        <w:rPr>
          <w:rFonts w:ascii="Arial" w:hAnsi="Arial" w:cs="Arial"/>
          <w:b/>
          <w:sz w:val="22"/>
          <w:szCs w:val="22"/>
          <w:lang w:val="en-PH"/>
        </w:rPr>
        <w:t xml:space="preserve">the </w:t>
      </w:r>
      <w:r w:rsidRPr="00D40FC5">
        <w:rPr>
          <w:rFonts w:ascii="Arial" w:hAnsi="Arial" w:cs="Arial"/>
          <w:b/>
          <w:sz w:val="22"/>
          <w:szCs w:val="22"/>
        </w:rPr>
        <w:t>Instant Sweepstakes Authorized Corporation</w:t>
      </w:r>
      <w:r w:rsidRPr="00D40FC5">
        <w:rPr>
          <w:rFonts w:ascii="Arial" w:hAnsi="Arial" w:cs="Arial"/>
          <w:b/>
          <w:sz w:val="22"/>
          <w:szCs w:val="22"/>
          <w:lang w:val="en-PH"/>
        </w:rPr>
        <w:t xml:space="preserve"> (ISAC) in the total amount of  </w:t>
      </w:r>
      <w:r w:rsidRPr="00D40FC5">
        <w:rPr>
          <w:rFonts w:ascii="Arial" w:hAnsi="Arial" w:cs="Arial"/>
          <w:b/>
          <w:sz w:val="22"/>
          <w:szCs w:val="22"/>
        </w:rPr>
        <w:t>P197.284 million</w:t>
      </w:r>
      <w:r w:rsidR="009B54DC" w:rsidRPr="00D40FC5">
        <w:rPr>
          <w:rFonts w:ascii="Arial" w:hAnsi="Arial" w:cs="Arial"/>
          <w:b/>
          <w:sz w:val="22"/>
          <w:szCs w:val="22"/>
        </w:rPr>
        <w:t xml:space="preserve"> during CY 2019</w:t>
      </w:r>
      <w:r w:rsidRPr="00D40FC5">
        <w:rPr>
          <w:rFonts w:ascii="Arial" w:hAnsi="Arial" w:cs="Arial"/>
          <w:b/>
          <w:sz w:val="22"/>
          <w:szCs w:val="22"/>
          <w:lang w:val="en-PH"/>
        </w:rPr>
        <w:t xml:space="preserve"> resulted in apparent absence of </w:t>
      </w:r>
      <w:r w:rsidR="00061102" w:rsidRPr="00D40FC5">
        <w:rPr>
          <w:rFonts w:ascii="Arial" w:hAnsi="Arial" w:cs="Arial"/>
          <w:b/>
          <w:sz w:val="22"/>
          <w:szCs w:val="22"/>
          <w:lang w:val="en-PH"/>
        </w:rPr>
        <w:t xml:space="preserve">internal </w:t>
      </w:r>
      <w:r w:rsidRPr="00D40FC5">
        <w:rPr>
          <w:rFonts w:ascii="Arial" w:hAnsi="Arial" w:cs="Arial"/>
          <w:b/>
          <w:sz w:val="22"/>
          <w:szCs w:val="22"/>
        </w:rPr>
        <w:t>control</w:t>
      </w:r>
      <w:r w:rsidR="00615CAA" w:rsidRPr="00D40FC5">
        <w:rPr>
          <w:rFonts w:ascii="Arial" w:hAnsi="Arial" w:cs="Arial"/>
          <w:b/>
          <w:sz w:val="22"/>
          <w:szCs w:val="22"/>
        </w:rPr>
        <w:t xml:space="preserve"> system</w:t>
      </w:r>
      <w:r w:rsidRPr="00D40FC5">
        <w:rPr>
          <w:rFonts w:ascii="Arial" w:hAnsi="Arial" w:cs="Arial"/>
          <w:b/>
          <w:sz w:val="22"/>
          <w:szCs w:val="22"/>
        </w:rPr>
        <w:t xml:space="preserve"> that will ensure that government funds are safeguarded against loss or wastage through illegal or improper disposition</w:t>
      </w:r>
      <w:r w:rsidR="00D44C3D" w:rsidRPr="00D40FC5">
        <w:rPr>
          <w:rFonts w:ascii="Arial" w:hAnsi="Arial" w:cs="Arial"/>
          <w:b/>
          <w:sz w:val="22"/>
          <w:szCs w:val="22"/>
        </w:rPr>
        <w:t xml:space="preserve">, </w:t>
      </w:r>
      <w:r w:rsidRPr="00D40FC5">
        <w:rPr>
          <w:rFonts w:ascii="Arial" w:hAnsi="Arial" w:cs="Arial"/>
          <w:b/>
          <w:sz w:val="22"/>
          <w:szCs w:val="22"/>
        </w:rPr>
        <w:t xml:space="preserve"> contrary to Section 2 of P</w:t>
      </w:r>
      <w:r w:rsidR="00615CAA" w:rsidRPr="00D40FC5">
        <w:rPr>
          <w:rFonts w:ascii="Arial" w:hAnsi="Arial" w:cs="Arial"/>
          <w:b/>
          <w:sz w:val="22"/>
          <w:szCs w:val="22"/>
        </w:rPr>
        <w:t xml:space="preserve">residential </w:t>
      </w:r>
      <w:r w:rsidRPr="00D40FC5">
        <w:rPr>
          <w:rFonts w:ascii="Arial" w:hAnsi="Arial" w:cs="Arial"/>
          <w:b/>
          <w:sz w:val="22"/>
          <w:szCs w:val="22"/>
        </w:rPr>
        <w:t>D</w:t>
      </w:r>
      <w:r w:rsidR="00615CAA" w:rsidRPr="00D40FC5">
        <w:rPr>
          <w:rFonts w:ascii="Arial" w:hAnsi="Arial" w:cs="Arial"/>
          <w:b/>
          <w:sz w:val="22"/>
          <w:szCs w:val="22"/>
        </w:rPr>
        <w:t>ecree (PD) No.</w:t>
      </w:r>
      <w:r w:rsidRPr="00D40FC5">
        <w:rPr>
          <w:rFonts w:ascii="Arial" w:hAnsi="Arial" w:cs="Arial"/>
          <w:b/>
          <w:sz w:val="22"/>
          <w:szCs w:val="22"/>
        </w:rPr>
        <w:t xml:space="preserve"> </w:t>
      </w:r>
      <w:r w:rsidR="009B54DC" w:rsidRPr="00D40FC5">
        <w:rPr>
          <w:rFonts w:ascii="Arial" w:hAnsi="Arial" w:cs="Arial"/>
          <w:b/>
          <w:sz w:val="22"/>
          <w:szCs w:val="22"/>
        </w:rPr>
        <w:t>1445.</w:t>
      </w:r>
    </w:p>
    <w:p w14:paraId="644C6DE8" w14:textId="77777777" w:rsidR="009B54DC" w:rsidRPr="00D40FC5" w:rsidRDefault="009B54DC" w:rsidP="00CF03CA">
      <w:pPr>
        <w:pStyle w:val="ListParagraph"/>
        <w:ind w:left="426"/>
        <w:jc w:val="both"/>
        <w:rPr>
          <w:rFonts w:ascii="Arial" w:hAnsi="Arial" w:cs="Arial"/>
          <w:b/>
          <w:sz w:val="22"/>
          <w:szCs w:val="22"/>
        </w:rPr>
      </w:pPr>
    </w:p>
    <w:p w14:paraId="63214534" w14:textId="04662609" w:rsidR="00660B86" w:rsidRPr="00D40FC5" w:rsidRDefault="00615CAA" w:rsidP="00FE44A5">
      <w:pPr>
        <w:pStyle w:val="ListParagraph"/>
        <w:numPr>
          <w:ilvl w:val="1"/>
          <w:numId w:val="10"/>
        </w:numPr>
        <w:ind w:left="1418" w:hanging="698"/>
        <w:jc w:val="both"/>
        <w:rPr>
          <w:rFonts w:ascii="Arial" w:hAnsi="Arial" w:cs="Arial"/>
          <w:b/>
          <w:sz w:val="22"/>
          <w:szCs w:val="22"/>
        </w:rPr>
      </w:pPr>
      <w:r w:rsidRPr="00D40FC5">
        <w:rPr>
          <w:rFonts w:ascii="Arial" w:hAnsi="Arial" w:cs="Arial"/>
          <w:sz w:val="22"/>
          <w:szCs w:val="22"/>
        </w:rPr>
        <w:t xml:space="preserve">Verification of </w:t>
      </w:r>
      <w:r w:rsidR="00660B86" w:rsidRPr="00D40FC5">
        <w:rPr>
          <w:rFonts w:ascii="Arial" w:hAnsi="Arial" w:cs="Arial"/>
          <w:sz w:val="22"/>
          <w:szCs w:val="22"/>
        </w:rPr>
        <w:t xml:space="preserve">the Printing and Publication expense account </w:t>
      </w:r>
      <w:r w:rsidRPr="00D40FC5">
        <w:rPr>
          <w:rFonts w:ascii="Arial" w:hAnsi="Arial" w:cs="Arial"/>
          <w:sz w:val="22"/>
          <w:szCs w:val="22"/>
        </w:rPr>
        <w:t>totaling</w:t>
      </w:r>
      <w:r w:rsidR="00660B86" w:rsidRPr="00D40FC5">
        <w:rPr>
          <w:rFonts w:ascii="Arial" w:hAnsi="Arial" w:cs="Arial"/>
          <w:sz w:val="22"/>
          <w:szCs w:val="22"/>
        </w:rPr>
        <w:t xml:space="preserve"> P197.541 million </w:t>
      </w:r>
      <w:r w:rsidR="00061102" w:rsidRPr="00D40FC5">
        <w:rPr>
          <w:rFonts w:ascii="Arial" w:hAnsi="Arial" w:cs="Arial"/>
          <w:sz w:val="22"/>
          <w:szCs w:val="22"/>
        </w:rPr>
        <w:t>for CY 2019</w:t>
      </w:r>
      <w:r w:rsidR="00660B86" w:rsidRPr="00D40FC5">
        <w:rPr>
          <w:rFonts w:ascii="Arial" w:hAnsi="Arial" w:cs="Arial"/>
          <w:sz w:val="22"/>
          <w:szCs w:val="22"/>
        </w:rPr>
        <w:t xml:space="preserve"> </w:t>
      </w:r>
      <w:r w:rsidR="00061102" w:rsidRPr="00D40FC5">
        <w:rPr>
          <w:rFonts w:ascii="Arial" w:hAnsi="Arial" w:cs="Arial"/>
          <w:sz w:val="22"/>
          <w:szCs w:val="22"/>
        </w:rPr>
        <w:t>disclosed</w:t>
      </w:r>
      <w:r w:rsidR="00660B86" w:rsidRPr="00D40FC5">
        <w:rPr>
          <w:rFonts w:ascii="Arial" w:hAnsi="Arial" w:cs="Arial"/>
          <w:sz w:val="22"/>
          <w:szCs w:val="22"/>
        </w:rPr>
        <w:t xml:space="preserve"> that</w:t>
      </w:r>
      <w:r w:rsidR="00061102" w:rsidRPr="00D40FC5">
        <w:rPr>
          <w:rFonts w:ascii="Arial" w:hAnsi="Arial" w:cs="Arial"/>
          <w:sz w:val="22"/>
          <w:szCs w:val="22"/>
        </w:rPr>
        <w:t xml:space="preserve"> </w:t>
      </w:r>
      <w:r w:rsidR="00660B86" w:rsidRPr="00D40FC5">
        <w:rPr>
          <w:rFonts w:ascii="Arial" w:hAnsi="Arial" w:cs="Arial"/>
          <w:sz w:val="22"/>
          <w:szCs w:val="22"/>
        </w:rPr>
        <w:t>P197.284 million thereof pertained to the amounts retained</w:t>
      </w:r>
      <w:r w:rsidR="009B54DC" w:rsidRPr="00D40FC5">
        <w:rPr>
          <w:rFonts w:ascii="Arial" w:hAnsi="Arial" w:cs="Arial"/>
          <w:sz w:val="22"/>
          <w:szCs w:val="22"/>
        </w:rPr>
        <w:t xml:space="preserve"> by the AACs</w:t>
      </w:r>
      <w:r w:rsidR="00660B86" w:rsidRPr="00D40FC5">
        <w:rPr>
          <w:rFonts w:ascii="Arial" w:hAnsi="Arial" w:cs="Arial"/>
          <w:sz w:val="22"/>
          <w:szCs w:val="22"/>
        </w:rPr>
        <w:t xml:space="preserve"> and </w:t>
      </w:r>
      <w:r w:rsidR="009B54DC" w:rsidRPr="00D40FC5">
        <w:rPr>
          <w:rFonts w:ascii="Arial" w:hAnsi="Arial" w:cs="Arial"/>
          <w:sz w:val="22"/>
          <w:szCs w:val="22"/>
        </w:rPr>
        <w:t>ISAC</w:t>
      </w:r>
      <w:r w:rsidR="00660B86" w:rsidRPr="00D40FC5">
        <w:rPr>
          <w:rFonts w:ascii="Arial" w:hAnsi="Arial" w:cs="Arial"/>
          <w:sz w:val="22"/>
          <w:szCs w:val="22"/>
        </w:rPr>
        <w:t xml:space="preserve"> for the printing of STL and Instant Sweepstakes tickets pursuant to the corresponding provisions embodied </w:t>
      </w:r>
      <w:r w:rsidR="009B54DC" w:rsidRPr="00D40FC5">
        <w:rPr>
          <w:rFonts w:ascii="Arial" w:hAnsi="Arial" w:cs="Arial"/>
          <w:sz w:val="22"/>
          <w:szCs w:val="22"/>
        </w:rPr>
        <w:t xml:space="preserve">in the 2019 </w:t>
      </w:r>
      <w:r w:rsidR="00660B86" w:rsidRPr="00D40FC5">
        <w:rPr>
          <w:rFonts w:ascii="Arial" w:hAnsi="Arial" w:cs="Arial"/>
          <w:sz w:val="22"/>
          <w:szCs w:val="22"/>
        </w:rPr>
        <w:t xml:space="preserve">RIRR for the STL and the 2017 RIRR for the Instant Sweepstakes of the PCSO, respectively. </w:t>
      </w:r>
    </w:p>
    <w:p w14:paraId="0E68D9A0" w14:textId="77777777" w:rsidR="009B54DC" w:rsidRPr="00D40FC5" w:rsidRDefault="009B54DC" w:rsidP="00FE44A5">
      <w:pPr>
        <w:pStyle w:val="ListParagraph"/>
        <w:ind w:left="1418" w:hanging="698"/>
        <w:jc w:val="both"/>
        <w:rPr>
          <w:rFonts w:ascii="Arial" w:hAnsi="Arial" w:cs="Arial"/>
          <w:b/>
          <w:sz w:val="22"/>
          <w:szCs w:val="22"/>
        </w:rPr>
      </w:pPr>
    </w:p>
    <w:p w14:paraId="67717AA8" w14:textId="0EA78344" w:rsidR="00660B86" w:rsidRPr="00D40FC5" w:rsidRDefault="009B54DC" w:rsidP="00FE44A5">
      <w:pPr>
        <w:pStyle w:val="ListParagraph"/>
        <w:numPr>
          <w:ilvl w:val="1"/>
          <w:numId w:val="10"/>
        </w:numPr>
        <w:ind w:left="1418" w:hanging="698"/>
        <w:jc w:val="both"/>
        <w:rPr>
          <w:rFonts w:ascii="Arial" w:hAnsi="Arial" w:cs="Arial"/>
          <w:b/>
          <w:sz w:val="22"/>
          <w:szCs w:val="22"/>
        </w:rPr>
      </w:pPr>
      <w:r w:rsidRPr="00D40FC5">
        <w:rPr>
          <w:rFonts w:ascii="Arial" w:hAnsi="Arial" w:cs="Arial"/>
          <w:sz w:val="22"/>
          <w:szCs w:val="22"/>
          <w:lang w:val="en-PH"/>
        </w:rPr>
        <w:t xml:space="preserve">Review of the said RIRRs, however, disclosed </w:t>
      </w:r>
      <w:r w:rsidR="00660B86" w:rsidRPr="00D40FC5">
        <w:rPr>
          <w:rFonts w:ascii="Arial" w:hAnsi="Arial" w:cs="Arial"/>
          <w:sz w:val="22"/>
          <w:szCs w:val="22"/>
          <w:lang w:val="en-PH"/>
        </w:rPr>
        <w:t>the absence of any provis</w:t>
      </w:r>
      <w:r w:rsidR="0029445E" w:rsidRPr="00D40FC5">
        <w:rPr>
          <w:rFonts w:ascii="Arial" w:hAnsi="Arial" w:cs="Arial"/>
          <w:sz w:val="22"/>
          <w:szCs w:val="22"/>
          <w:lang w:val="en-PH"/>
        </w:rPr>
        <w:t xml:space="preserve">ion </w:t>
      </w:r>
      <w:r w:rsidR="00660B86" w:rsidRPr="00D40FC5">
        <w:rPr>
          <w:rFonts w:ascii="Arial" w:hAnsi="Arial" w:cs="Arial"/>
          <w:sz w:val="22"/>
          <w:szCs w:val="22"/>
          <w:lang w:val="en-PH"/>
        </w:rPr>
        <w:t>on the proper accounting and monitoring of the said allocation for printing costs retaine</w:t>
      </w:r>
      <w:r w:rsidR="0029445E" w:rsidRPr="00D40FC5">
        <w:rPr>
          <w:rFonts w:ascii="Arial" w:hAnsi="Arial" w:cs="Arial"/>
          <w:sz w:val="22"/>
          <w:szCs w:val="22"/>
          <w:lang w:val="en-PH"/>
        </w:rPr>
        <w:t xml:space="preserve">d by the AACs and ISAC.  </w:t>
      </w:r>
      <w:r w:rsidR="00660B86" w:rsidRPr="00D40FC5">
        <w:rPr>
          <w:rFonts w:ascii="Arial" w:hAnsi="Arial" w:cs="Arial"/>
          <w:sz w:val="22"/>
          <w:szCs w:val="22"/>
          <w:lang w:val="en-PH"/>
        </w:rPr>
        <w:t>Apparently,</w:t>
      </w:r>
      <w:r w:rsidR="0035374F" w:rsidRPr="00D40FC5">
        <w:rPr>
          <w:rFonts w:ascii="Arial" w:hAnsi="Arial" w:cs="Arial"/>
          <w:sz w:val="22"/>
          <w:szCs w:val="22"/>
          <w:lang w:val="en-PH"/>
        </w:rPr>
        <w:t xml:space="preserve"> there are</w:t>
      </w:r>
      <w:r w:rsidR="00660B86" w:rsidRPr="00D40FC5">
        <w:rPr>
          <w:rFonts w:ascii="Arial" w:hAnsi="Arial" w:cs="Arial"/>
          <w:sz w:val="22"/>
          <w:szCs w:val="22"/>
          <w:lang w:val="en-PH"/>
        </w:rPr>
        <w:t xml:space="preserve"> no</w:t>
      </w:r>
      <w:r w:rsidR="0035374F" w:rsidRPr="00D40FC5">
        <w:rPr>
          <w:rFonts w:ascii="Arial" w:hAnsi="Arial" w:cs="Arial"/>
          <w:sz w:val="22"/>
          <w:szCs w:val="22"/>
        </w:rPr>
        <w:t xml:space="preserve"> controls </w:t>
      </w:r>
      <w:r w:rsidR="00660B86" w:rsidRPr="00D40FC5">
        <w:rPr>
          <w:rFonts w:ascii="Arial" w:hAnsi="Arial" w:cs="Arial"/>
          <w:sz w:val="22"/>
          <w:szCs w:val="22"/>
        </w:rPr>
        <w:t>in place to ensure that government funds are safeguarded against loss or wastage through illegal or improper disposition</w:t>
      </w:r>
      <w:r w:rsidR="0035374F" w:rsidRPr="00D40FC5">
        <w:rPr>
          <w:rFonts w:ascii="Arial" w:hAnsi="Arial" w:cs="Arial"/>
          <w:sz w:val="22"/>
          <w:szCs w:val="22"/>
        </w:rPr>
        <w:t xml:space="preserve"> thereof,</w:t>
      </w:r>
      <w:r w:rsidR="00660B86" w:rsidRPr="00D40FC5">
        <w:rPr>
          <w:rFonts w:ascii="Arial" w:hAnsi="Arial" w:cs="Arial"/>
          <w:sz w:val="22"/>
          <w:szCs w:val="22"/>
        </w:rPr>
        <w:t xml:space="preserve"> contrary to Section 2 of PD </w:t>
      </w:r>
      <w:r w:rsidR="0035374F" w:rsidRPr="00D40FC5">
        <w:rPr>
          <w:rFonts w:ascii="Arial" w:hAnsi="Arial" w:cs="Arial"/>
          <w:sz w:val="22"/>
          <w:szCs w:val="22"/>
        </w:rPr>
        <w:t xml:space="preserve"> No. </w:t>
      </w:r>
      <w:r w:rsidR="00660B86" w:rsidRPr="00D40FC5">
        <w:rPr>
          <w:rFonts w:ascii="Arial" w:hAnsi="Arial" w:cs="Arial"/>
          <w:sz w:val="22"/>
          <w:szCs w:val="22"/>
        </w:rPr>
        <w:t>1445, which provides that</w:t>
      </w:r>
      <w:r w:rsidR="00A50BC4" w:rsidRPr="00D40FC5">
        <w:rPr>
          <w:rFonts w:ascii="Arial" w:hAnsi="Arial" w:cs="Arial"/>
          <w:sz w:val="22"/>
          <w:szCs w:val="22"/>
        </w:rPr>
        <w:t>: “</w:t>
      </w:r>
      <w:r w:rsidR="00660B86" w:rsidRPr="00D40FC5">
        <w:rPr>
          <w:rFonts w:ascii="Arial" w:hAnsi="Arial" w:cs="Arial"/>
          <w:i/>
          <w:sz w:val="22"/>
          <w:szCs w:val="22"/>
        </w:rPr>
        <w:t>all resources of the government shall be managed, expended or utilized in accordance with law and regulations, and safeguarded against loss or wastage through illegal or improper disposition, with a view to ensuring efficiency, economy and effectiveness in the operations of government</w:t>
      </w:r>
      <w:r w:rsidR="00660B86" w:rsidRPr="00D40FC5">
        <w:rPr>
          <w:rFonts w:ascii="Arial" w:hAnsi="Arial" w:cs="Arial"/>
          <w:sz w:val="22"/>
          <w:szCs w:val="22"/>
        </w:rPr>
        <w:t>.</w:t>
      </w:r>
      <w:r w:rsidR="00A50BC4" w:rsidRPr="00D40FC5">
        <w:rPr>
          <w:rFonts w:ascii="Arial" w:hAnsi="Arial" w:cs="Arial"/>
          <w:sz w:val="22"/>
          <w:szCs w:val="22"/>
        </w:rPr>
        <w:t>”</w:t>
      </w:r>
      <w:r w:rsidR="00660B86" w:rsidRPr="00D40FC5">
        <w:rPr>
          <w:rFonts w:ascii="Arial" w:hAnsi="Arial" w:cs="Arial"/>
          <w:sz w:val="22"/>
          <w:szCs w:val="22"/>
        </w:rPr>
        <w:t xml:space="preserve"> </w:t>
      </w:r>
    </w:p>
    <w:p w14:paraId="106D329C" w14:textId="77777777" w:rsidR="005F48D8" w:rsidRPr="00D40FC5" w:rsidRDefault="005F48D8" w:rsidP="005F48D8">
      <w:pPr>
        <w:pStyle w:val="ListParagraph"/>
        <w:rPr>
          <w:rFonts w:ascii="Arial" w:hAnsi="Arial" w:cs="Arial"/>
          <w:b/>
          <w:sz w:val="22"/>
          <w:szCs w:val="22"/>
        </w:rPr>
      </w:pPr>
    </w:p>
    <w:p w14:paraId="251DF161" w14:textId="77777777" w:rsidR="00660B86" w:rsidRPr="00D40FC5" w:rsidRDefault="00660B86" w:rsidP="00A50BC4">
      <w:pPr>
        <w:pStyle w:val="ListParagraph"/>
        <w:numPr>
          <w:ilvl w:val="1"/>
          <w:numId w:val="10"/>
        </w:numPr>
        <w:ind w:left="1418" w:hanging="709"/>
        <w:jc w:val="both"/>
        <w:rPr>
          <w:rFonts w:ascii="Arial" w:hAnsi="Arial" w:cs="Arial"/>
          <w:b/>
          <w:sz w:val="22"/>
          <w:szCs w:val="22"/>
        </w:rPr>
      </w:pPr>
      <w:r w:rsidRPr="00D40FC5">
        <w:rPr>
          <w:rFonts w:ascii="Arial" w:hAnsi="Arial" w:cs="Arial"/>
          <w:sz w:val="22"/>
          <w:szCs w:val="22"/>
        </w:rPr>
        <w:t xml:space="preserve">Section 48 of the 2019 RIRR for the STL provided the table for the STL revenue allocation where it showed that 1.5% of the 2% printing cost was allocated to the AAC, while the remaining 0.5% shall be the PCSO’s share in the printing cost. </w:t>
      </w:r>
    </w:p>
    <w:p w14:paraId="08C1E31E" w14:textId="77777777" w:rsidR="0029445E" w:rsidRPr="00D40FC5" w:rsidRDefault="0029445E" w:rsidP="00FE44A5">
      <w:pPr>
        <w:pStyle w:val="ListParagraph"/>
        <w:ind w:left="1418" w:hanging="698"/>
        <w:rPr>
          <w:rFonts w:ascii="Arial" w:hAnsi="Arial" w:cs="Arial"/>
          <w:b/>
          <w:sz w:val="22"/>
          <w:szCs w:val="22"/>
        </w:rPr>
      </w:pPr>
    </w:p>
    <w:p w14:paraId="1132B750" w14:textId="40A2DFE8" w:rsidR="00660B86" w:rsidRPr="00D40FC5" w:rsidRDefault="00660B86" w:rsidP="00FE44A5">
      <w:pPr>
        <w:pStyle w:val="ListParagraph"/>
        <w:numPr>
          <w:ilvl w:val="1"/>
          <w:numId w:val="10"/>
        </w:numPr>
        <w:ind w:left="1418" w:hanging="698"/>
        <w:jc w:val="both"/>
        <w:rPr>
          <w:rFonts w:ascii="Arial" w:hAnsi="Arial" w:cs="Arial"/>
          <w:b/>
          <w:sz w:val="22"/>
          <w:szCs w:val="22"/>
        </w:rPr>
      </w:pPr>
      <w:r w:rsidRPr="00D40FC5">
        <w:rPr>
          <w:rFonts w:ascii="Arial" w:hAnsi="Arial" w:cs="Arial"/>
          <w:sz w:val="22"/>
          <w:szCs w:val="22"/>
        </w:rPr>
        <w:t xml:space="preserve">Further verification disclosed that prior to the issuance of the 2019 RIRR for the STL in August 2019, </w:t>
      </w:r>
      <w:r w:rsidR="00A50BC4" w:rsidRPr="00D40FC5">
        <w:rPr>
          <w:rFonts w:ascii="Arial" w:hAnsi="Arial" w:cs="Arial"/>
          <w:sz w:val="22"/>
          <w:szCs w:val="22"/>
        </w:rPr>
        <w:t xml:space="preserve">Board </w:t>
      </w:r>
      <w:r w:rsidRPr="00D40FC5">
        <w:rPr>
          <w:rFonts w:ascii="Arial" w:hAnsi="Arial" w:cs="Arial"/>
          <w:sz w:val="22"/>
          <w:szCs w:val="22"/>
        </w:rPr>
        <w:t xml:space="preserve">Resolution No. 0498, Series 2018 was passed by the PCSO Board of Directors during its meeting on December 19, 2018, </w:t>
      </w:r>
      <w:r w:rsidR="00A50BC4" w:rsidRPr="00D40FC5">
        <w:rPr>
          <w:rFonts w:ascii="Arial" w:hAnsi="Arial" w:cs="Arial"/>
          <w:sz w:val="22"/>
          <w:szCs w:val="22"/>
        </w:rPr>
        <w:t>approving</w:t>
      </w:r>
      <w:r w:rsidRPr="00D40FC5">
        <w:rPr>
          <w:rFonts w:ascii="Arial" w:hAnsi="Arial" w:cs="Arial"/>
          <w:sz w:val="22"/>
          <w:szCs w:val="22"/>
        </w:rPr>
        <w:t xml:space="preserve"> the retention by the AACs of the 2% printing cost from the gross receipt of STL, provided that the amount shall be exclusively used for Official Retail Receipt (ORR) printed by any of the recognized government printers. Pending the implementation of the ORR in all STL areas of operation, the AACs, in the interim, shall retain 0.50% of the printing cost for the production of STL tickets and the remaining 1.50% shall be remitted directly to PCSO.</w:t>
      </w:r>
    </w:p>
    <w:p w14:paraId="61AF417E" w14:textId="4464694B" w:rsidR="0029445E" w:rsidRDefault="0029445E" w:rsidP="00FE44A5">
      <w:pPr>
        <w:pStyle w:val="ListParagraph"/>
        <w:ind w:left="1418" w:hanging="698"/>
        <w:rPr>
          <w:rFonts w:ascii="Arial" w:hAnsi="Arial" w:cs="Arial"/>
          <w:b/>
          <w:sz w:val="22"/>
          <w:szCs w:val="22"/>
        </w:rPr>
      </w:pPr>
    </w:p>
    <w:p w14:paraId="5B283FC1" w14:textId="77777777" w:rsidR="00A50BC4" w:rsidRPr="0029445E" w:rsidRDefault="00A50BC4" w:rsidP="00FE44A5">
      <w:pPr>
        <w:pStyle w:val="ListParagraph"/>
        <w:ind w:left="1418" w:hanging="698"/>
        <w:rPr>
          <w:rFonts w:ascii="Arial" w:hAnsi="Arial" w:cs="Arial"/>
          <w:b/>
          <w:sz w:val="22"/>
          <w:szCs w:val="22"/>
        </w:rPr>
      </w:pPr>
    </w:p>
    <w:p w14:paraId="1B7058EA" w14:textId="50A27D98" w:rsidR="00660B86" w:rsidRPr="00D40FC5" w:rsidRDefault="00660B86" w:rsidP="00FE44A5">
      <w:pPr>
        <w:pStyle w:val="ListParagraph"/>
        <w:numPr>
          <w:ilvl w:val="1"/>
          <w:numId w:val="10"/>
        </w:numPr>
        <w:ind w:left="1418" w:hanging="698"/>
        <w:jc w:val="both"/>
        <w:rPr>
          <w:rFonts w:ascii="Arial" w:hAnsi="Arial" w:cs="Arial"/>
          <w:b/>
          <w:sz w:val="22"/>
          <w:szCs w:val="22"/>
        </w:rPr>
      </w:pPr>
      <w:r w:rsidRPr="00D40FC5">
        <w:rPr>
          <w:rFonts w:ascii="Arial" w:hAnsi="Arial" w:cs="Arial"/>
          <w:sz w:val="22"/>
          <w:szCs w:val="22"/>
        </w:rPr>
        <w:t>Section 56 of the 2017 RIRR for Instant Sweepstakes, on the other hand, provided the revenue allocation of net receipts from Instant Sweepstakes wherein the 2% printing cost shall be deducted from the gross receipts to arrive at the n</w:t>
      </w:r>
      <w:r w:rsidR="0029445E" w:rsidRPr="00D40FC5">
        <w:rPr>
          <w:rFonts w:ascii="Arial" w:hAnsi="Arial" w:cs="Arial"/>
          <w:sz w:val="22"/>
          <w:szCs w:val="22"/>
        </w:rPr>
        <w:t xml:space="preserve">et receipts. </w:t>
      </w:r>
      <w:r w:rsidR="00A50BC4" w:rsidRPr="00D40FC5">
        <w:rPr>
          <w:rFonts w:ascii="Arial" w:hAnsi="Arial" w:cs="Arial"/>
          <w:sz w:val="22"/>
          <w:szCs w:val="22"/>
        </w:rPr>
        <w:t>However, t</w:t>
      </w:r>
      <w:r w:rsidRPr="00D40FC5">
        <w:rPr>
          <w:rFonts w:ascii="Arial" w:hAnsi="Arial" w:cs="Arial"/>
          <w:sz w:val="22"/>
          <w:szCs w:val="22"/>
        </w:rPr>
        <w:t>he</w:t>
      </w:r>
      <w:r w:rsidR="0029445E" w:rsidRPr="00D40FC5">
        <w:rPr>
          <w:rFonts w:ascii="Arial" w:hAnsi="Arial" w:cs="Arial"/>
          <w:sz w:val="22"/>
          <w:szCs w:val="22"/>
        </w:rPr>
        <w:t xml:space="preserve">re was no mention on the </w:t>
      </w:r>
      <w:r w:rsidRPr="00D40FC5">
        <w:rPr>
          <w:rFonts w:ascii="Arial" w:hAnsi="Arial" w:cs="Arial"/>
          <w:sz w:val="22"/>
          <w:szCs w:val="22"/>
        </w:rPr>
        <w:t xml:space="preserve">said </w:t>
      </w:r>
      <w:r w:rsidR="0029445E" w:rsidRPr="00D40FC5">
        <w:rPr>
          <w:rFonts w:ascii="Arial" w:hAnsi="Arial" w:cs="Arial"/>
          <w:sz w:val="22"/>
          <w:szCs w:val="22"/>
        </w:rPr>
        <w:t>provision on the accounting and monitoring of the actual amoun</w:t>
      </w:r>
      <w:r w:rsidR="00A50BC4" w:rsidRPr="00D40FC5">
        <w:rPr>
          <w:rFonts w:ascii="Arial" w:hAnsi="Arial" w:cs="Arial"/>
          <w:sz w:val="22"/>
          <w:szCs w:val="22"/>
        </w:rPr>
        <w:t>t expended for the printing of Instant S</w:t>
      </w:r>
      <w:r w:rsidR="0029445E" w:rsidRPr="00D40FC5">
        <w:rPr>
          <w:rFonts w:ascii="Arial" w:hAnsi="Arial" w:cs="Arial"/>
          <w:sz w:val="22"/>
          <w:szCs w:val="22"/>
        </w:rPr>
        <w:t xml:space="preserve">weepstakes tickets.  </w:t>
      </w:r>
    </w:p>
    <w:p w14:paraId="400FD031" w14:textId="77777777" w:rsidR="0029445E" w:rsidRPr="00D40FC5" w:rsidRDefault="0029445E" w:rsidP="00FE44A5">
      <w:pPr>
        <w:pStyle w:val="ListParagraph"/>
        <w:ind w:left="1418" w:hanging="698"/>
        <w:rPr>
          <w:rFonts w:ascii="Arial" w:hAnsi="Arial" w:cs="Arial"/>
          <w:b/>
          <w:sz w:val="22"/>
          <w:szCs w:val="22"/>
        </w:rPr>
      </w:pPr>
    </w:p>
    <w:p w14:paraId="39B2B0B5" w14:textId="0C59710C" w:rsidR="00660B86" w:rsidRPr="00D40FC5" w:rsidRDefault="00660B86" w:rsidP="00FE44A5">
      <w:pPr>
        <w:pStyle w:val="ListParagraph"/>
        <w:numPr>
          <w:ilvl w:val="1"/>
          <w:numId w:val="10"/>
        </w:numPr>
        <w:ind w:left="1418" w:hanging="698"/>
        <w:jc w:val="both"/>
        <w:rPr>
          <w:rFonts w:ascii="Arial" w:hAnsi="Arial" w:cs="Arial"/>
          <w:sz w:val="22"/>
          <w:szCs w:val="22"/>
        </w:rPr>
      </w:pPr>
      <w:r w:rsidRPr="00D40FC5">
        <w:rPr>
          <w:rFonts w:ascii="Arial" w:hAnsi="Arial" w:cs="Arial"/>
          <w:sz w:val="22"/>
          <w:szCs w:val="22"/>
        </w:rPr>
        <w:t xml:space="preserve">Examination of </w:t>
      </w:r>
      <w:r w:rsidR="006927B1" w:rsidRPr="00D40FC5">
        <w:rPr>
          <w:rFonts w:ascii="Arial" w:hAnsi="Arial" w:cs="Arial"/>
          <w:sz w:val="22"/>
          <w:szCs w:val="22"/>
        </w:rPr>
        <w:t>the A</w:t>
      </w:r>
      <w:r w:rsidRPr="00D40FC5">
        <w:rPr>
          <w:rFonts w:ascii="Arial" w:hAnsi="Arial" w:cs="Arial"/>
          <w:sz w:val="22"/>
          <w:szCs w:val="22"/>
        </w:rPr>
        <w:t xml:space="preserve">ccounting records disclosed that </w:t>
      </w:r>
      <w:r w:rsidR="006927B1" w:rsidRPr="00D40FC5">
        <w:rPr>
          <w:rFonts w:ascii="Arial" w:hAnsi="Arial" w:cs="Arial"/>
          <w:sz w:val="22"/>
          <w:szCs w:val="22"/>
        </w:rPr>
        <w:t xml:space="preserve">the </w:t>
      </w:r>
      <w:r w:rsidRPr="00D40FC5">
        <w:rPr>
          <w:rFonts w:ascii="Arial" w:hAnsi="Arial" w:cs="Arial"/>
          <w:sz w:val="22"/>
          <w:szCs w:val="22"/>
        </w:rPr>
        <w:t xml:space="preserve">Printing and Publication expense account </w:t>
      </w:r>
      <w:r w:rsidR="00D81656" w:rsidRPr="00D40FC5">
        <w:rPr>
          <w:rFonts w:ascii="Arial" w:hAnsi="Arial" w:cs="Arial"/>
          <w:sz w:val="22"/>
          <w:szCs w:val="22"/>
        </w:rPr>
        <w:t>totaled to</w:t>
      </w:r>
      <w:r w:rsidRPr="00D40FC5">
        <w:rPr>
          <w:rFonts w:ascii="Arial" w:hAnsi="Arial" w:cs="Arial"/>
          <w:sz w:val="22"/>
          <w:szCs w:val="22"/>
        </w:rPr>
        <w:t xml:space="preserve"> P197.541 million </w:t>
      </w:r>
      <w:r w:rsidR="00520381" w:rsidRPr="00D40FC5">
        <w:rPr>
          <w:rFonts w:ascii="Arial" w:hAnsi="Arial" w:cs="Arial"/>
          <w:sz w:val="22"/>
          <w:szCs w:val="22"/>
        </w:rPr>
        <w:t>for the year ended December</w:t>
      </w:r>
      <w:r w:rsidR="0029445E" w:rsidRPr="00D40FC5">
        <w:rPr>
          <w:rFonts w:ascii="Arial" w:hAnsi="Arial" w:cs="Arial"/>
          <w:sz w:val="22"/>
          <w:szCs w:val="22"/>
        </w:rPr>
        <w:t xml:space="preserve"> 31, 2019, wherein P197.284 million thereof pertained to th</w:t>
      </w:r>
      <w:r w:rsidRPr="00D40FC5">
        <w:rPr>
          <w:rFonts w:ascii="Arial" w:hAnsi="Arial" w:cs="Arial"/>
          <w:sz w:val="22"/>
          <w:szCs w:val="22"/>
        </w:rPr>
        <w:t>e amount</w:t>
      </w:r>
      <w:r w:rsidR="00520381" w:rsidRPr="00D40FC5">
        <w:rPr>
          <w:rFonts w:ascii="Arial" w:hAnsi="Arial" w:cs="Arial"/>
          <w:sz w:val="22"/>
          <w:szCs w:val="22"/>
        </w:rPr>
        <w:t>s</w:t>
      </w:r>
      <w:r w:rsidRPr="00D40FC5">
        <w:rPr>
          <w:rFonts w:ascii="Arial" w:hAnsi="Arial" w:cs="Arial"/>
          <w:sz w:val="22"/>
          <w:szCs w:val="22"/>
        </w:rPr>
        <w:t xml:space="preserve"> </w:t>
      </w:r>
      <w:r w:rsidR="00E6274F" w:rsidRPr="00D40FC5">
        <w:rPr>
          <w:rFonts w:ascii="Arial" w:hAnsi="Arial" w:cs="Arial"/>
          <w:sz w:val="22"/>
          <w:szCs w:val="22"/>
        </w:rPr>
        <w:t>retained by the AACs and ISAC for the printing of STL and Instant Sweepstakes tickets in accordance with the allocation embodied in the subjec</w:t>
      </w:r>
      <w:r w:rsidR="00776FA1" w:rsidRPr="00D40FC5">
        <w:rPr>
          <w:rFonts w:ascii="Arial" w:hAnsi="Arial" w:cs="Arial"/>
          <w:sz w:val="22"/>
          <w:szCs w:val="22"/>
        </w:rPr>
        <w:t xml:space="preserve">t RIRRs, see details in Table </w:t>
      </w:r>
      <w:r w:rsidR="006927B1" w:rsidRPr="00D40FC5">
        <w:rPr>
          <w:rFonts w:ascii="Arial" w:hAnsi="Arial" w:cs="Arial"/>
          <w:sz w:val="22"/>
          <w:szCs w:val="22"/>
        </w:rPr>
        <w:t>18</w:t>
      </w:r>
      <w:r w:rsidR="00E6274F" w:rsidRPr="00D40FC5">
        <w:rPr>
          <w:rFonts w:ascii="Arial" w:hAnsi="Arial" w:cs="Arial"/>
          <w:sz w:val="22"/>
          <w:szCs w:val="22"/>
        </w:rPr>
        <w:t xml:space="preserve">.  Apparently, said allocation was </w:t>
      </w:r>
      <w:r w:rsidRPr="00D40FC5">
        <w:rPr>
          <w:rFonts w:ascii="Arial" w:hAnsi="Arial" w:cs="Arial"/>
          <w:sz w:val="22"/>
          <w:szCs w:val="22"/>
        </w:rPr>
        <w:t xml:space="preserve">recognized as </w:t>
      </w:r>
      <w:r w:rsidR="00E6274F" w:rsidRPr="00D40FC5">
        <w:rPr>
          <w:rFonts w:ascii="Arial" w:hAnsi="Arial" w:cs="Arial"/>
          <w:sz w:val="22"/>
          <w:szCs w:val="22"/>
        </w:rPr>
        <w:t>outright expense in the books of accounts</w:t>
      </w:r>
      <w:r w:rsidR="00520381" w:rsidRPr="00D40FC5">
        <w:rPr>
          <w:rFonts w:ascii="Arial" w:hAnsi="Arial" w:cs="Arial"/>
          <w:sz w:val="22"/>
          <w:szCs w:val="22"/>
        </w:rPr>
        <w:t xml:space="preserve"> of PCSO despite</w:t>
      </w:r>
      <w:r w:rsidR="00E6274F" w:rsidRPr="00D40FC5">
        <w:rPr>
          <w:rFonts w:ascii="Arial" w:hAnsi="Arial" w:cs="Arial"/>
          <w:sz w:val="22"/>
          <w:szCs w:val="22"/>
        </w:rPr>
        <w:t xml:space="preserve"> without valid supporting documents.</w:t>
      </w:r>
      <w:r w:rsidR="00E6274F" w:rsidRPr="00D40FC5">
        <w:rPr>
          <w:rFonts w:ascii="Arial" w:hAnsi="Arial" w:cs="Arial"/>
        </w:rPr>
        <w:t xml:space="preserve"> </w:t>
      </w:r>
    </w:p>
    <w:p w14:paraId="1731DF7B" w14:textId="77777777" w:rsidR="00FE44A5" w:rsidRPr="00D40FC5" w:rsidRDefault="00FE44A5" w:rsidP="00CF03CA">
      <w:pPr>
        <w:spacing w:after="0" w:line="240" w:lineRule="auto"/>
        <w:jc w:val="both"/>
        <w:rPr>
          <w:rFonts w:ascii="Arial" w:hAnsi="Arial" w:cs="Arial"/>
        </w:rPr>
      </w:pPr>
    </w:p>
    <w:p w14:paraId="6F572F59" w14:textId="70A5A9EA" w:rsidR="00A81107" w:rsidRPr="00D40FC5" w:rsidRDefault="00A81107" w:rsidP="00FE44A5">
      <w:pPr>
        <w:spacing w:after="0" w:line="240" w:lineRule="auto"/>
        <w:jc w:val="center"/>
        <w:rPr>
          <w:rFonts w:ascii="Arial Narrow" w:hAnsi="Arial Narrow" w:cs="Arial"/>
          <w:b/>
          <w:sz w:val="20"/>
          <w:szCs w:val="20"/>
        </w:rPr>
      </w:pPr>
      <w:r w:rsidRPr="00D40FC5">
        <w:rPr>
          <w:rFonts w:ascii="Arial Narrow" w:hAnsi="Arial Narrow" w:cs="Arial"/>
          <w:b/>
          <w:sz w:val="20"/>
          <w:szCs w:val="20"/>
        </w:rPr>
        <w:t xml:space="preserve">Table </w:t>
      </w:r>
      <w:r w:rsidR="006927B1" w:rsidRPr="00D40FC5">
        <w:rPr>
          <w:rFonts w:ascii="Arial Narrow" w:hAnsi="Arial Narrow" w:cs="Arial"/>
          <w:b/>
          <w:sz w:val="20"/>
          <w:szCs w:val="20"/>
        </w:rPr>
        <w:t>18</w:t>
      </w:r>
      <w:r w:rsidRPr="00D40FC5">
        <w:rPr>
          <w:rFonts w:ascii="Arial Narrow" w:hAnsi="Arial Narrow" w:cs="Arial"/>
          <w:b/>
          <w:sz w:val="20"/>
          <w:szCs w:val="20"/>
        </w:rPr>
        <w:t xml:space="preserve"> – Breakdown of the Printing Costs Retained</w:t>
      </w:r>
    </w:p>
    <w:p w14:paraId="7EC055F9" w14:textId="77777777" w:rsidR="00A81107" w:rsidRPr="00D40FC5" w:rsidRDefault="00A81107" w:rsidP="00FE44A5">
      <w:pPr>
        <w:spacing w:after="0" w:line="240" w:lineRule="auto"/>
        <w:jc w:val="center"/>
        <w:rPr>
          <w:rFonts w:ascii="Arial Narrow" w:hAnsi="Arial Narrow" w:cs="Arial"/>
          <w:b/>
          <w:sz w:val="20"/>
          <w:szCs w:val="20"/>
        </w:rPr>
      </w:pPr>
      <w:r w:rsidRPr="00D40FC5">
        <w:rPr>
          <w:rFonts w:ascii="Arial Narrow" w:hAnsi="Arial Narrow" w:cs="Arial"/>
          <w:b/>
          <w:sz w:val="20"/>
          <w:szCs w:val="20"/>
        </w:rPr>
        <w:t>by the AACs and ISAC During CY 2019</w:t>
      </w:r>
    </w:p>
    <w:p w14:paraId="33AF4059" w14:textId="77777777" w:rsidR="00A81107" w:rsidRPr="00D40FC5" w:rsidRDefault="00A81107" w:rsidP="00CF03CA">
      <w:pPr>
        <w:spacing w:after="0" w:line="240" w:lineRule="auto"/>
        <w:ind w:left="720" w:firstLine="720"/>
        <w:jc w:val="center"/>
        <w:rPr>
          <w:rFonts w:ascii="Arial Narrow" w:hAnsi="Arial Narrow" w:cs="Arial"/>
          <w:b/>
          <w:sz w:val="20"/>
          <w:szCs w:val="20"/>
        </w:rPr>
      </w:pPr>
    </w:p>
    <w:tbl>
      <w:tblPr>
        <w:tblStyle w:val="TableGrid"/>
        <w:tblW w:w="86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2"/>
        <w:gridCol w:w="1890"/>
        <w:gridCol w:w="270"/>
        <w:gridCol w:w="1620"/>
        <w:gridCol w:w="239"/>
        <w:gridCol w:w="1394"/>
        <w:gridCol w:w="815"/>
      </w:tblGrid>
      <w:tr w:rsidR="00D40FC5" w:rsidRPr="00D40FC5" w14:paraId="6E15F4BF" w14:textId="77777777" w:rsidTr="00520381">
        <w:tc>
          <w:tcPr>
            <w:tcW w:w="2412" w:type="dxa"/>
            <w:tcBorders>
              <w:top w:val="single" w:sz="4" w:space="0" w:color="auto"/>
              <w:bottom w:val="single" w:sz="4" w:space="0" w:color="auto"/>
            </w:tcBorders>
            <w:vAlign w:val="bottom"/>
          </w:tcPr>
          <w:p w14:paraId="654458CB" w14:textId="77777777" w:rsidR="00A81107" w:rsidRPr="00D40FC5" w:rsidRDefault="00A81107" w:rsidP="00776FA1">
            <w:pPr>
              <w:ind w:hanging="90"/>
              <w:rPr>
                <w:rFonts w:ascii="Arial Narrow" w:hAnsi="Arial Narrow" w:cs="Arial"/>
                <w:b/>
                <w:bCs/>
                <w:sz w:val="18"/>
                <w:szCs w:val="18"/>
              </w:rPr>
            </w:pPr>
            <w:r w:rsidRPr="00D40FC5">
              <w:rPr>
                <w:rFonts w:ascii="Arial Narrow" w:hAnsi="Arial Narrow" w:cs="Arial"/>
                <w:b/>
                <w:bCs/>
                <w:sz w:val="18"/>
                <w:szCs w:val="18"/>
              </w:rPr>
              <w:t>Particulars</w:t>
            </w:r>
          </w:p>
        </w:tc>
        <w:tc>
          <w:tcPr>
            <w:tcW w:w="1890" w:type="dxa"/>
            <w:tcBorders>
              <w:top w:val="single" w:sz="4" w:space="0" w:color="auto"/>
              <w:bottom w:val="single" w:sz="4" w:space="0" w:color="auto"/>
            </w:tcBorders>
            <w:vAlign w:val="bottom"/>
          </w:tcPr>
          <w:p w14:paraId="0A0F4202" w14:textId="77777777" w:rsidR="00A81107" w:rsidRPr="00D40FC5" w:rsidRDefault="00A81107" w:rsidP="00CF03CA">
            <w:pPr>
              <w:jc w:val="center"/>
              <w:rPr>
                <w:rFonts w:ascii="Arial Narrow" w:hAnsi="Arial Narrow" w:cs="Arial"/>
                <w:b/>
                <w:bCs/>
                <w:sz w:val="18"/>
                <w:szCs w:val="18"/>
              </w:rPr>
            </w:pPr>
            <w:r w:rsidRPr="00D40FC5">
              <w:rPr>
                <w:rFonts w:ascii="Arial Narrow" w:hAnsi="Arial Narrow" w:cs="Arial"/>
                <w:b/>
                <w:bCs/>
                <w:sz w:val="18"/>
                <w:szCs w:val="18"/>
              </w:rPr>
              <w:t xml:space="preserve">Period </w:t>
            </w:r>
          </w:p>
        </w:tc>
        <w:tc>
          <w:tcPr>
            <w:tcW w:w="270" w:type="dxa"/>
            <w:tcBorders>
              <w:top w:val="single" w:sz="4" w:space="0" w:color="auto"/>
              <w:bottom w:val="single" w:sz="4" w:space="0" w:color="auto"/>
            </w:tcBorders>
            <w:vAlign w:val="bottom"/>
          </w:tcPr>
          <w:p w14:paraId="06640D8A" w14:textId="77777777" w:rsidR="00A81107" w:rsidRPr="00D40FC5" w:rsidRDefault="00A81107" w:rsidP="00CF03CA">
            <w:pPr>
              <w:jc w:val="center"/>
              <w:rPr>
                <w:rFonts w:ascii="Arial Narrow" w:hAnsi="Arial Narrow" w:cs="Arial"/>
                <w:b/>
                <w:bCs/>
                <w:sz w:val="18"/>
                <w:szCs w:val="18"/>
              </w:rPr>
            </w:pPr>
          </w:p>
        </w:tc>
        <w:tc>
          <w:tcPr>
            <w:tcW w:w="1620" w:type="dxa"/>
            <w:tcBorders>
              <w:top w:val="single" w:sz="4" w:space="0" w:color="auto"/>
              <w:bottom w:val="single" w:sz="4" w:space="0" w:color="auto"/>
            </w:tcBorders>
            <w:vAlign w:val="bottom"/>
          </w:tcPr>
          <w:p w14:paraId="47680D32" w14:textId="77777777" w:rsidR="00A81107" w:rsidRPr="00D40FC5" w:rsidRDefault="00A81107" w:rsidP="00CF03CA">
            <w:pPr>
              <w:jc w:val="center"/>
              <w:rPr>
                <w:rFonts w:ascii="Arial Narrow" w:hAnsi="Arial Narrow" w:cs="Arial"/>
                <w:b/>
                <w:bCs/>
                <w:sz w:val="18"/>
                <w:szCs w:val="18"/>
              </w:rPr>
            </w:pPr>
            <w:r w:rsidRPr="00D40FC5">
              <w:rPr>
                <w:rFonts w:ascii="Arial Narrow" w:hAnsi="Arial Narrow" w:cs="Arial"/>
                <w:b/>
                <w:bCs/>
                <w:sz w:val="18"/>
                <w:szCs w:val="18"/>
              </w:rPr>
              <w:t>Retail Receipts</w:t>
            </w:r>
          </w:p>
        </w:tc>
        <w:tc>
          <w:tcPr>
            <w:tcW w:w="239" w:type="dxa"/>
            <w:tcBorders>
              <w:top w:val="single" w:sz="4" w:space="0" w:color="auto"/>
              <w:bottom w:val="single" w:sz="4" w:space="0" w:color="auto"/>
            </w:tcBorders>
            <w:vAlign w:val="center"/>
          </w:tcPr>
          <w:p w14:paraId="7DCF1B7D" w14:textId="77777777" w:rsidR="00A81107" w:rsidRPr="00D40FC5" w:rsidRDefault="00A81107" w:rsidP="00CF03CA">
            <w:pPr>
              <w:jc w:val="center"/>
              <w:rPr>
                <w:rFonts w:ascii="Arial Narrow" w:hAnsi="Arial Narrow" w:cs="Arial"/>
                <w:b/>
                <w:bCs/>
                <w:sz w:val="18"/>
                <w:szCs w:val="18"/>
              </w:rPr>
            </w:pPr>
          </w:p>
        </w:tc>
        <w:tc>
          <w:tcPr>
            <w:tcW w:w="1394" w:type="dxa"/>
            <w:tcBorders>
              <w:top w:val="single" w:sz="4" w:space="0" w:color="auto"/>
              <w:bottom w:val="single" w:sz="4" w:space="0" w:color="auto"/>
            </w:tcBorders>
            <w:vAlign w:val="center"/>
          </w:tcPr>
          <w:p w14:paraId="0D5E92EF" w14:textId="77777777" w:rsidR="00A81107" w:rsidRPr="00D40FC5" w:rsidRDefault="00A81107" w:rsidP="00CF03CA">
            <w:pPr>
              <w:jc w:val="center"/>
              <w:rPr>
                <w:rFonts w:ascii="Arial Narrow" w:hAnsi="Arial Narrow" w:cs="Arial"/>
                <w:b/>
                <w:bCs/>
                <w:sz w:val="18"/>
                <w:szCs w:val="18"/>
              </w:rPr>
            </w:pPr>
            <w:r w:rsidRPr="00D40FC5">
              <w:rPr>
                <w:rFonts w:ascii="Arial Narrow" w:hAnsi="Arial Narrow" w:cs="Arial"/>
                <w:b/>
                <w:bCs/>
                <w:sz w:val="18"/>
                <w:szCs w:val="18"/>
              </w:rPr>
              <w:t>Printing Cost Retained by AACs/ISAC</w:t>
            </w:r>
          </w:p>
        </w:tc>
        <w:tc>
          <w:tcPr>
            <w:tcW w:w="815" w:type="dxa"/>
            <w:tcBorders>
              <w:top w:val="single" w:sz="4" w:space="0" w:color="auto"/>
              <w:bottom w:val="single" w:sz="4" w:space="0" w:color="auto"/>
            </w:tcBorders>
            <w:vAlign w:val="center"/>
          </w:tcPr>
          <w:p w14:paraId="00378C82" w14:textId="77777777" w:rsidR="00A81107" w:rsidRPr="00D40FC5" w:rsidRDefault="00A81107" w:rsidP="00CF27A4">
            <w:pPr>
              <w:ind w:right="-108"/>
              <w:jc w:val="right"/>
              <w:rPr>
                <w:rFonts w:ascii="Arial Narrow" w:hAnsi="Arial Narrow" w:cs="Arial"/>
                <w:b/>
                <w:bCs/>
                <w:sz w:val="18"/>
                <w:szCs w:val="18"/>
              </w:rPr>
            </w:pPr>
            <w:r w:rsidRPr="00D40FC5">
              <w:rPr>
                <w:rFonts w:ascii="Arial Narrow" w:hAnsi="Arial Narrow" w:cs="Arial"/>
                <w:b/>
                <w:bCs/>
                <w:sz w:val="18"/>
                <w:szCs w:val="18"/>
              </w:rPr>
              <w:t>% of Retail Receipts</w:t>
            </w:r>
          </w:p>
        </w:tc>
      </w:tr>
      <w:tr w:rsidR="00D40FC5" w:rsidRPr="00D40FC5" w14:paraId="0C620E9C" w14:textId="77777777" w:rsidTr="00776FA1">
        <w:tc>
          <w:tcPr>
            <w:tcW w:w="2412" w:type="dxa"/>
            <w:vMerge w:val="restart"/>
            <w:tcBorders>
              <w:top w:val="single" w:sz="4" w:space="0" w:color="auto"/>
            </w:tcBorders>
            <w:vAlign w:val="center"/>
          </w:tcPr>
          <w:p w14:paraId="5B5B32F4" w14:textId="77777777" w:rsidR="00A81107" w:rsidRPr="00D40FC5" w:rsidRDefault="00A81107" w:rsidP="00776FA1">
            <w:pPr>
              <w:ind w:hanging="90"/>
              <w:rPr>
                <w:rFonts w:ascii="Arial Narrow" w:hAnsi="Arial Narrow" w:cs="Arial"/>
                <w:sz w:val="18"/>
                <w:szCs w:val="18"/>
              </w:rPr>
            </w:pPr>
            <w:r w:rsidRPr="00D40FC5">
              <w:rPr>
                <w:rFonts w:ascii="Arial Narrow" w:hAnsi="Arial Narrow" w:cs="Arial"/>
                <w:sz w:val="18"/>
                <w:szCs w:val="18"/>
              </w:rPr>
              <w:t>STL</w:t>
            </w:r>
          </w:p>
        </w:tc>
        <w:tc>
          <w:tcPr>
            <w:tcW w:w="1890" w:type="dxa"/>
            <w:tcBorders>
              <w:top w:val="single" w:sz="4" w:space="0" w:color="auto"/>
            </w:tcBorders>
            <w:vAlign w:val="center"/>
          </w:tcPr>
          <w:p w14:paraId="54BEB4B3" w14:textId="77777777" w:rsidR="00A81107" w:rsidRPr="00D40FC5" w:rsidRDefault="00A81107" w:rsidP="00CF03CA">
            <w:pPr>
              <w:jc w:val="center"/>
              <w:rPr>
                <w:rFonts w:ascii="Arial Narrow" w:hAnsi="Arial Narrow" w:cs="Arial"/>
                <w:sz w:val="18"/>
                <w:szCs w:val="18"/>
              </w:rPr>
            </w:pPr>
            <w:r w:rsidRPr="00D40FC5">
              <w:rPr>
                <w:rFonts w:ascii="Arial Narrow" w:hAnsi="Arial Narrow" w:cs="Arial"/>
                <w:sz w:val="18"/>
                <w:szCs w:val="18"/>
              </w:rPr>
              <w:t>January to August</w:t>
            </w:r>
          </w:p>
        </w:tc>
        <w:tc>
          <w:tcPr>
            <w:tcW w:w="270" w:type="dxa"/>
            <w:tcBorders>
              <w:top w:val="single" w:sz="4" w:space="0" w:color="auto"/>
            </w:tcBorders>
            <w:vAlign w:val="center"/>
          </w:tcPr>
          <w:p w14:paraId="33270CBF"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P</w:t>
            </w:r>
          </w:p>
        </w:tc>
        <w:tc>
          <w:tcPr>
            <w:tcW w:w="1620" w:type="dxa"/>
            <w:tcBorders>
              <w:top w:val="single" w:sz="4" w:space="0" w:color="auto"/>
            </w:tcBorders>
            <w:vAlign w:val="center"/>
          </w:tcPr>
          <w:p w14:paraId="7C20CD6E"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11,253,140,748.86</w:t>
            </w:r>
          </w:p>
        </w:tc>
        <w:tc>
          <w:tcPr>
            <w:tcW w:w="239" w:type="dxa"/>
            <w:tcBorders>
              <w:top w:val="single" w:sz="4" w:space="0" w:color="auto"/>
            </w:tcBorders>
            <w:vAlign w:val="center"/>
          </w:tcPr>
          <w:p w14:paraId="1175F132"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P</w:t>
            </w:r>
          </w:p>
        </w:tc>
        <w:tc>
          <w:tcPr>
            <w:tcW w:w="1394" w:type="dxa"/>
            <w:tcBorders>
              <w:top w:val="single" w:sz="4" w:space="0" w:color="auto"/>
            </w:tcBorders>
            <w:vAlign w:val="center"/>
          </w:tcPr>
          <w:p w14:paraId="74B2C4EE"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56,265,703.74</w:t>
            </w:r>
          </w:p>
        </w:tc>
        <w:tc>
          <w:tcPr>
            <w:tcW w:w="815" w:type="dxa"/>
            <w:tcBorders>
              <w:top w:val="single" w:sz="4" w:space="0" w:color="auto"/>
            </w:tcBorders>
            <w:vAlign w:val="center"/>
          </w:tcPr>
          <w:p w14:paraId="0939E064" w14:textId="77777777" w:rsidR="00A81107" w:rsidRPr="00D40FC5" w:rsidRDefault="00A81107" w:rsidP="00CF27A4">
            <w:pPr>
              <w:ind w:right="-108"/>
              <w:jc w:val="right"/>
              <w:rPr>
                <w:rFonts w:ascii="Arial Narrow" w:hAnsi="Arial Narrow" w:cs="Arial"/>
                <w:sz w:val="18"/>
                <w:szCs w:val="18"/>
              </w:rPr>
            </w:pPr>
            <w:r w:rsidRPr="00D40FC5">
              <w:rPr>
                <w:rFonts w:ascii="Arial Narrow" w:hAnsi="Arial Narrow" w:cs="Arial"/>
                <w:sz w:val="18"/>
                <w:szCs w:val="18"/>
              </w:rPr>
              <w:t>0.5%</w:t>
            </w:r>
          </w:p>
        </w:tc>
      </w:tr>
      <w:tr w:rsidR="00D40FC5" w:rsidRPr="00D40FC5" w14:paraId="3C68FBFF" w14:textId="77777777" w:rsidTr="00776FA1">
        <w:tc>
          <w:tcPr>
            <w:tcW w:w="2412" w:type="dxa"/>
            <w:vMerge/>
            <w:vAlign w:val="center"/>
          </w:tcPr>
          <w:p w14:paraId="28D72594" w14:textId="77777777" w:rsidR="00A81107" w:rsidRPr="00D40FC5" w:rsidRDefault="00A81107" w:rsidP="00776FA1">
            <w:pPr>
              <w:ind w:hanging="90"/>
              <w:rPr>
                <w:rFonts w:ascii="Arial Narrow" w:hAnsi="Arial Narrow" w:cs="Arial"/>
                <w:sz w:val="18"/>
                <w:szCs w:val="18"/>
              </w:rPr>
            </w:pPr>
          </w:p>
        </w:tc>
        <w:tc>
          <w:tcPr>
            <w:tcW w:w="1890" w:type="dxa"/>
            <w:vAlign w:val="center"/>
          </w:tcPr>
          <w:p w14:paraId="60C96D5D" w14:textId="77777777" w:rsidR="00A81107" w:rsidRPr="00D40FC5" w:rsidRDefault="00A81107" w:rsidP="00CF03CA">
            <w:pPr>
              <w:jc w:val="center"/>
              <w:rPr>
                <w:rFonts w:ascii="Arial Narrow" w:hAnsi="Arial Narrow" w:cs="Arial"/>
                <w:sz w:val="18"/>
                <w:szCs w:val="18"/>
              </w:rPr>
            </w:pPr>
            <w:r w:rsidRPr="00D40FC5">
              <w:rPr>
                <w:rFonts w:ascii="Arial Narrow" w:hAnsi="Arial Narrow" w:cs="Arial"/>
                <w:sz w:val="18"/>
                <w:szCs w:val="18"/>
              </w:rPr>
              <w:t>April to July *</w:t>
            </w:r>
          </w:p>
        </w:tc>
        <w:tc>
          <w:tcPr>
            <w:tcW w:w="270" w:type="dxa"/>
            <w:vAlign w:val="center"/>
          </w:tcPr>
          <w:p w14:paraId="2A757762" w14:textId="77777777" w:rsidR="00A81107" w:rsidRPr="00D40FC5" w:rsidRDefault="00A81107" w:rsidP="00CF03CA">
            <w:pPr>
              <w:jc w:val="right"/>
              <w:rPr>
                <w:rFonts w:ascii="Arial Narrow" w:hAnsi="Arial Narrow" w:cs="Arial"/>
                <w:sz w:val="18"/>
                <w:szCs w:val="18"/>
              </w:rPr>
            </w:pPr>
          </w:p>
        </w:tc>
        <w:tc>
          <w:tcPr>
            <w:tcW w:w="1620" w:type="dxa"/>
            <w:vAlign w:val="center"/>
          </w:tcPr>
          <w:p w14:paraId="7771A1F8"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1,667,773,677.00</w:t>
            </w:r>
          </w:p>
        </w:tc>
        <w:tc>
          <w:tcPr>
            <w:tcW w:w="239" w:type="dxa"/>
            <w:vAlign w:val="center"/>
          </w:tcPr>
          <w:p w14:paraId="5D5FB036" w14:textId="77777777" w:rsidR="00A81107" w:rsidRPr="00D40FC5" w:rsidRDefault="00A81107" w:rsidP="00CF03CA">
            <w:pPr>
              <w:jc w:val="right"/>
              <w:rPr>
                <w:rFonts w:ascii="Arial Narrow" w:hAnsi="Arial Narrow" w:cs="Arial"/>
                <w:sz w:val="18"/>
                <w:szCs w:val="18"/>
              </w:rPr>
            </w:pPr>
          </w:p>
        </w:tc>
        <w:tc>
          <w:tcPr>
            <w:tcW w:w="1394" w:type="dxa"/>
            <w:vAlign w:val="center"/>
          </w:tcPr>
          <w:p w14:paraId="3AF7F10B"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33,355,473.54</w:t>
            </w:r>
          </w:p>
        </w:tc>
        <w:tc>
          <w:tcPr>
            <w:tcW w:w="815" w:type="dxa"/>
            <w:vAlign w:val="center"/>
          </w:tcPr>
          <w:p w14:paraId="54E6FC46" w14:textId="77777777" w:rsidR="00A81107" w:rsidRPr="00D40FC5" w:rsidRDefault="00A81107" w:rsidP="00CF27A4">
            <w:pPr>
              <w:ind w:right="-108"/>
              <w:jc w:val="right"/>
              <w:rPr>
                <w:rFonts w:ascii="Arial Narrow" w:hAnsi="Arial Narrow" w:cs="Arial"/>
                <w:sz w:val="18"/>
                <w:szCs w:val="18"/>
              </w:rPr>
            </w:pPr>
            <w:r w:rsidRPr="00D40FC5">
              <w:rPr>
                <w:rFonts w:ascii="Arial Narrow" w:hAnsi="Arial Narrow" w:cs="Arial"/>
                <w:sz w:val="18"/>
                <w:szCs w:val="18"/>
              </w:rPr>
              <w:t>2%</w:t>
            </w:r>
          </w:p>
        </w:tc>
      </w:tr>
      <w:tr w:rsidR="00D40FC5" w:rsidRPr="00D40FC5" w14:paraId="3181241B" w14:textId="77777777" w:rsidTr="00776FA1">
        <w:tc>
          <w:tcPr>
            <w:tcW w:w="2412" w:type="dxa"/>
            <w:vMerge/>
            <w:tcBorders>
              <w:bottom w:val="single" w:sz="4" w:space="0" w:color="auto"/>
            </w:tcBorders>
            <w:vAlign w:val="center"/>
          </w:tcPr>
          <w:p w14:paraId="22983510" w14:textId="77777777" w:rsidR="00A81107" w:rsidRPr="00D40FC5" w:rsidRDefault="00A81107" w:rsidP="00776FA1">
            <w:pPr>
              <w:ind w:hanging="90"/>
              <w:rPr>
                <w:rFonts w:ascii="Arial Narrow" w:hAnsi="Arial Narrow" w:cs="Arial"/>
                <w:sz w:val="18"/>
                <w:szCs w:val="18"/>
              </w:rPr>
            </w:pPr>
          </w:p>
        </w:tc>
        <w:tc>
          <w:tcPr>
            <w:tcW w:w="1890" w:type="dxa"/>
            <w:tcBorders>
              <w:bottom w:val="single" w:sz="4" w:space="0" w:color="auto"/>
            </w:tcBorders>
            <w:vAlign w:val="center"/>
          </w:tcPr>
          <w:p w14:paraId="44386EF8" w14:textId="77777777" w:rsidR="00A81107" w:rsidRPr="00D40FC5" w:rsidRDefault="00A81107" w:rsidP="00CF03CA">
            <w:pPr>
              <w:jc w:val="center"/>
              <w:rPr>
                <w:rFonts w:ascii="Arial Narrow" w:hAnsi="Arial Narrow" w:cs="Arial"/>
                <w:sz w:val="18"/>
                <w:szCs w:val="18"/>
              </w:rPr>
            </w:pPr>
            <w:r w:rsidRPr="00D40FC5">
              <w:rPr>
                <w:rFonts w:ascii="Arial Narrow" w:hAnsi="Arial Narrow" w:cs="Arial"/>
                <w:sz w:val="18"/>
                <w:szCs w:val="18"/>
              </w:rPr>
              <w:t>September to December</w:t>
            </w:r>
          </w:p>
        </w:tc>
        <w:tc>
          <w:tcPr>
            <w:tcW w:w="270" w:type="dxa"/>
            <w:tcBorders>
              <w:bottom w:val="single" w:sz="4" w:space="0" w:color="auto"/>
            </w:tcBorders>
            <w:vAlign w:val="center"/>
          </w:tcPr>
          <w:p w14:paraId="4405F6DC" w14:textId="77777777" w:rsidR="00A81107" w:rsidRPr="00D40FC5" w:rsidRDefault="00A81107" w:rsidP="00CF03CA">
            <w:pPr>
              <w:jc w:val="right"/>
              <w:rPr>
                <w:rFonts w:ascii="Arial Narrow" w:hAnsi="Arial Narrow" w:cs="Arial"/>
                <w:sz w:val="18"/>
                <w:szCs w:val="18"/>
              </w:rPr>
            </w:pPr>
          </w:p>
        </w:tc>
        <w:tc>
          <w:tcPr>
            <w:tcW w:w="1620" w:type="dxa"/>
            <w:tcBorders>
              <w:bottom w:val="single" w:sz="4" w:space="0" w:color="auto"/>
            </w:tcBorders>
            <w:vAlign w:val="center"/>
          </w:tcPr>
          <w:p w14:paraId="33DC3CCD"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5,367,076,827.83</w:t>
            </w:r>
          </w:p>
        </w:tc>
        <w:tc>
          <w:tcPr>
            <w:tcW w:w="239" w:type="dxa"/>
            <w:tcBorders>
              <w:bottom w:val="single" w:sz="4" w:space="0" w:color="auto"/>
            </w:tcBorders>
            <w:vAlign w:val="center"/>
          </w:tcPr>
          <w:p w14:paraId="23154703" w14:textId="77777777" w:rsidR="00A81107" w:rsidRPr="00D40FC5" w:rsidRDefault="00A81107" w:rsidP="00CF03CA">
            <w:pPr>
              <w:jc w:val="right"/>
              <w:rPr>
                <w:rFonts w:ascii="Arial Narrow" w:hAnsi="Arial Narrow" w:cs="Arial"/>
                <w:sz w:val="18"/>
                <w:szCs w:val="18"/>
              </w:rPr>
            </w:pPr>
          </w:p>
        </w:tc>
        <w:tc>
          <w:tcPr>
            <w:tcW w:w="1394" w:type="dxa"/>
            <w:tcBorders>
              <w:bottom w:val="single" w:sz="4" w:space="0" w:color="auto"/>
            </w:tcBorders>
            <w:vAlign w:val="center"/>
          </w:tcPr>
          <w:p w14:paraId="0251FCF5"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80,506,152.42</w:t>
            </w:r>
          </w:p>
        </w:tc>
        <w:tc>
          <w:tcPr>
            <w:tcW w:w="815" w:type="dxa"/>
            <w:tcBorders>
              <w:bottom w:val="single" w:sz="4" w:space="0" w:color="auto"/>
            </w:tcBorders>
            <w:vAlign w:val="center"/>
          </w:tcPr>
          <w:p w14:paraId="1E6205B1" w14:textId="77777777" w:rsidR="00A81107" w:rsidRPr="00D40FC5" w:rsidRDefault="00A81107" w:rsidP="00CF27A4">
            <w:pPr>
              <w:ind w:right="-108"/>
              <w:jc w:val="right"/>
              <w:rPr>
                <w:rFonts w:ascii="Arial Narrow" w:hAnsi="Arial Narrow" w:cs="Arial"/>
                <w:sz w:val="18"/>
                <w:szCs w:val="18"/>
              </w:rPr>
            </w:pPr>
            <w:r w:rsidRPr="00D40FC5">
              <w:rPr>
                <w:rFonts w:ascii="Arial Narrow" w:hAnsi="Arial Narrow" w:cs="Arial"/>
                <w:sz w:val="18"/>
                <w:szCs w:val="18"/>
              </w:rPr>
              <w:t>1.5%</w:t>
            </w:r>
          </w:p>
        </w:tc>
      </w:tr>
      <w:tr w:rsidR="00D40FC5" w:rsidRPr="00D40FC5" w14:paraId="6FBDB916" w14:textId="77777777" w:rsidTr="00776FA1">
        <w:tc>
          <w:tcPr>
            <w:tcW w:w="2412" w:type="dxa"/>
            <w:tcBorders>
              <w:top w:val="single" w:sz="4" w:space="0" w:color="auto"/>
              <w:bottom w:val="single" w:sz="4" w:space="0" w:color="auto"/>
            </w:tcBorders>
            <w:vAlign w:val="center"/>
          </w:tcPr>
          <w:p w14:paraId="4252F141" w14:textId="3F0D8447" w:rsidR="00A81107" w:rsidRPr="00D40FC5" w:rsidRDefault="00520381" w:rsidP="00776FA1">
            <w:pPr>
              <w:ind w:hanging="90"/>
              <w:rPr>
                <w:rFonts w:ascii="Arial Narrow" w:hAnsi="Arial Narrow" w:cs="Arial"/>
                <w:sz w:val="18"/>
                <w:szCs w:val="18"/>
              </w:rPr>
            </w:pPr>
            <w:r w:rsidRPr="00D40FC5">
              <w:rPr>
                <w:rFonts w:ascii="Arial Narrow" w:hAnsi="Arial Narrow" w:cs="Arial"/>
                <w:sz w:val="18"/>
                <w:szCs w:val="18"/>
              </w:rPr>
              <w:t>STL – f</w:t>
            </w:r>
            <w:r w:rsidR="00A81107" w:rsidRPr="00D40FC5">
              <w:rPr>
                <w:rFonts w:ascii="Arial Narrow" w:hAnsi="Arial Narrow" w:cs="Arial"/>
                <w:sz w:val="18"/>
                <w:szCs w:val="18"/>
              </w:rPr>
              <w:t>rom Shortfall Collection</w:t>
            </w:r>
          </w:p>
        </w:tc>
        <w:tc>
          <w:tcPr>
            <w:tcW w:w="1890" w:type="dxa"/>
            <w:tcBorders>
              <w:top w:val="single" w:sz="4" w:space="0" w:color="auto"/>
              <w:bottom w:val="single" w:sz="4" w:space="0" w:color="auto"/>
            </w:tcBorders>
            <w:vAlign w:val="center"/>
          </w:tcPr>
          <w:p w14:paraId="02FE3577" w14:textId="77777777" w:rsidR="00A81107" w:rsidRPr="00D40FC5" w:rsidRDefault="00A81107" w:rsidP="00CF03CA">
            <w:pPr>
              <w:jc w:val="center"/>
              <w:rPr>
                <w:rFonts w:ascii="Arial Narrow" w:hAnsi="Arial Narrow" w:cs="Arial"/>
                <w:sz w:val="18"/>
                <w:szCs w:val="18"/>
              </w:rPr>
            </w:pPr>
            <w:r w:rsidRPr="00D40FC5">
              <w:rPr>
                <w:rFonts w:ascii="Arial Narrow" w:hAnsi="Arial Narrow" w:cs="Arial"/>
                <w:sz w:val="18"/>
                <w:szCs w:val="18"/>
              </w:rPr>
              <w:t>January to December</w:t>
            </w:r>
          </w:p>
        </w:tc>
        <w:tc>
          <w:tcPr>
            <w:tcW w:w="270" w:type="dxa"/>
            <w:tcBorders>
              <w:top w:val="single" w:sz="4" w:space="0" w:color="auto"/>
              <w:bottom w:val="single" w:sz="4" w:space="0" w:color="auto"/>
            </w:tcBorders>
            <w:vAlign w:val="center"/>
          </w:tcPr>
          <w:p w14:paraId="6D55CA74" w14:textId="77777777" w:rsidR="00A81107" w:rsidRPr="00D40FC5" w:rsidRDefault="00A81107" w:rsidP="00CF03CA">
            <w:pPr>
              <w:jc w:val="right"/>
              <w:rPr>
                <w:rFonts w:ascii="Arial Narrow" w:hAnsi="Arial Narrow" w:cs="Arial"/>
                <w:sz w:val="18"/>
                <w:szCs w:val="18"/>
              </w:rPr>
            </w:pPr>
          </w:p>
        </w:tc>
        <w:tc>
          <w:tcPr>
            <w:tcW w:w="1620" w:type="dxa"/>
            <w:tcBorders>
              <w:top w:val="single" w:sz="4" w:space="0" w:color="auto"/>
              <w:bottom w:val="single" w:sz="4" w:space="0" w:color="auto"/>
            </w:tcBorders>
            <w:vAlign w:val="center"/>
          </w:tcPr>
          <w:p w14:paraId="0F44B523"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1,587,364,493.30</w:t>
            </w:r>
          </w:p>
        </w:tc>
        <w:tc>
          <w:tcPr>
            <w:tcW w:w="239" w:type="dxa"/>
            <w:tcBorders>
              <w:top w:val="single" w:sz="4" w:space="0" w:color="auto"/>
              <w:bottom w:val="single" w:sz="4" w:space="0" w:color="auto"/>
            </w:tcBorders>
            <w:vAlign w:val="center"/>
          </w:tcPr>
          <w:p w14:paraId="59E5C6F8" w14:textId="77777777" w:rsidR="00A81107" w:rsidRPr="00D40FC5" w:rsidRDefault="00A81107" w:rsidP="00CF03CA">
            <w:pPr>
              <w:jc w:val="right"/>
              <w:rPr>
                <w:rFonts w:ascii="Arial Narrow" w:hAnsi="Arial Narrow" w:cs="Arial"/>
                <w:sz w:val="18"/>
                <w:szCs w:val="18"/>
              </w:rPr>
            </w:pPr>
          </w:p>
        </w:tc>
        <w:tc>
          <w:tcPr>
            <w:tcW w:w="1394" w:type="dxa"/>
            <w:tcBorders>
              <w:top w:val="single" w:sz="4" w:space="0" w:color="auto"/>
              <w:bottom w:val="single" w:sz="4" w:space="0" w:color="auto"/>
            </w:tcBorders>
            <w:vAlign w:val="center"/>
          </w:tcPr>
          <w:p w14:paraId="5F0F0E54"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7,936,822.47</w:t>
            </w:r>
          </w:p>
        </w:tc>
        <w:tc>
          <w:tcPr>
            <w:tcW w:w="815" w:type="dxa"/>
            <w:tcBorders>
              <w:top w:val="single" w:sz="4" w:space="0" w:color="auto"/>
              <w:bottom w:val="single" w:sz="4" w:space="0" w:color="auto"/>
            </w:tcBorders>
            <w:vAlign w:val="center"/>
          </w:tcPr>
          <w:p w14:paraId="5FA59E7B" w14:textId="77777777" w:rsidR="00A81107" w:rsidRPr="00D40FC5" w:rsidRDefault="00A81107" w:rsidP="00CF27A4">
            <w:pPr>
              <w:ind w:right="-108"/>
              <w:jc w:val="right"/>
              <w:rPr>
                <w:rFonts w:ascii="Arial Narrow" w:hAnsi="Arial Narrow" w:cs="Arial"/>
                <w:sz w:val="18"/>
                <w:szCs w:val="18"/>
              </w:rPr>
            </w:pPr>
            <w:r w:rsidRPr="00D40FC5">
              <w:rPr>
                <w:rFonts w:ascii="Arial Narrow" w:hAnsi="Arial Narrow" w:cs="Arial"/>
                <w:sz w:val="18"/>
                <w:szCs w:val="18"/>
              </w:rPr>
              <w:t>0.5%</w:t>
            </w:r>
          </w:p>
        </w:tc>
      </w:tr>
      <w:tr w:rsidR="00D40FC5" w:rsidRPr="00D40FC5" w14:paraId="0C6BE880" w14:textId="77777777" w:rsidTr="00776FA1">
        <w:tc>
          <w:tcPr>
            <w:tcW w:w="2412" w:type="dxa"/>
            <w:tcBorders>
              <w:top w:val="single" w:sz="4" w:space="0" w:color="auto"/>
              <w:bottom w:val="single" w:sz="4" w:space="0" w:color="auto"/>
            </w:tcBorders>
            <w:vAlign w:val="center"/>
          </w:tcPr>
          <w:p w14:paraId="5C726A1D" w14:textId="77777777" w:rsidR="00A81107" w:rsidRPr="00D40FC5" w:rsidRDefault="00A81107" w:rsidP="00776FA1">
            <w:pPr>
              <w:ind w:hanging="90"/>
              <w:rPr>
                <w:rFonts w:ascii="Arial Narrow" w:hAnsi="Arial Narrow" w:cs="Arial"/>
                <w:sz w:val="18"/>
                <w:szCs w:val="18"/>
              </w:rPr>
            </w:pPr>
            <w:r w:rsidRPr="00D40FC5">
              <w:rPr>
                <w:rFonts w:ascii="Arial Narrow" w:hAnsi="Arial Narrow" w:cs="Arial"/>
                <w:sz w:val="18"/>
                <w:szCs w:val="18"/>
              </w:rPr>
              <w:t>Instant Sweepstakes</w:t>
            </w:r>
          </w:p>
        </w:tc>
        <w:tc>
          <w:tcPr>
            <w:tcW w:w="1890" w:type="dxa"/>
            <w:tcBorders>
              <w:top w:val="single" w:sz="4" w:space="0" w:color="auto"/>
              <w:bottom w:val="single" w:sz="4" w:space="0" w:color="auto"/>
            </w:tcBorders>
            <w:vAlign w:val="center"/>
          </w:tcPr>
          <w:p w14:paraId="2C5DD4BF" w14:textId="77777777" w:rsidR="00A81107" w:rsidRPr="00D40FC5" w:rsidRDefault="00A81107" w:rsidP="00CF03CA">
            <w:pPr>
              <w:jc w:val="center"/>
              <w:rPr>
                <w:rFonts w:ascii="Arial Narrow" w:hAnsi="Arial Narrow" w:cs="Arial"/>
                <w:sz w:val="18"/>
                <w:szCs w:val="18"/>
              </w:rPr>
            </w:pPr>
            <w:r w:rsidRPr="00D40FC5">
              <w:rPr>
                <w:rFonts w:ascii="Arial Narrow" w:hAnsi="Arial Narrow" w:cs="Arial"/>
                <w:sz w:val="18"/>
                <w:szCs w:val="18"/>
              </w:rPr>
              <w:t>January to December</w:t>
            </w:r>
          </w:p>
        </w:tc>
        <w:tc>
          <w:tcPr>
            <w:tcW w:w="270" w:type="dxa"/>
            <w:tcBorders>
              <w:top w:val="single" w:sz="4" w:space="0" w:color="auto"/>
              <w:bottom w:val="single" w:sz="4" w:space="0" w:color="auto"/>
            </w:tcBorders>
            <w:vAlign w:val="center"/>
          </w:tcPr>
          <w:p w14:paraId="26B760AE" w14:textId="77777777" w:rsidR="00A81107" w:rsidRPr="00D40FC5" w:rsidRDefault="00A81107" w:rsidP="00CF03CA">
            <w:pPr>
              <w:jc w:val="right"/>
              <w:rPr>
                <w:rFonts w:ascii="Arial Narrow" w:hAnsi="Arial Narrow" w:cs="Arial"/>
                <w:sz w:val="18"/>
                <w:szCs w:val="18"/>
              </w:rPr>
            </w:pPr>
          </w:p>
        </w:tc>
        <w:tc>
          <w:tcPr>
            <w:tcW w:w="1620" w:type="dxa"/>
            <w:tcBorders>
              <w:top w:val="single" w:sz="4" w:space="0" w:color="auto"/>
              <w:bottom w:val="single" w:sz="4" w:space="0" w:color="auto"/>
            </w:tcBorders>
            <w:vAlign w:val="center"/>
          </w:tcPr>
          <w:p w14:paraId="6404BD03"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961,013,773.30</w:t>
            </w:r>
          </w:p>
        </w:tc>
        <w:tc>
          <w:tcPr>
            <w:tcW w:w="239" w:type="dxa"/>
            <w:tcBorders>
              <w:top w:val="single" w:sz="4" w:space="0" w:color="auto"/>
              <w:bottom w:val="single" w:sz="4" w:space="0" w:color="auto"/>
            </w:tcBorders>
            <w:vAlign w:val="center"/>
          </w:tcPr>
          <w:p w14:paraId="24D41912" w14:textId="77777777" w:rsidR="00A81107" w:rsidRPr="00D40FC5" w:rsidRDefault="00A81107" w:rsidP="00CF03CA">
            <w:pPr>
              <w:jc w:val="right"/>
              <w:rPr>
                <w:rFonts w:ascii="Arial Narrow" w:hAnsi="Arial Narrow" w:cs="Arial"/>
                <w:sz w:val="18"/>
                <w:szCs w:val="18"/>
              </w:rPr>
            </w:pPr>
          </w:p>
        </w:tc>
        <w:tc>
          <w:tcPr>
            <w:tcW w:w="1394" w:type="dxa"/>
            <w:tcBorders>
              <w:top w:val="single" w:sz="4" w:space="0" w:color="auto"/>
              <w:bottom w:val="single" w:sz="4" w:space="0" w:color="auto"/>
            </w:tcBorders>
            <w:vAlign w:val="center"/>
          </w:tcPr>
          <w:p w14:paraId="77D2A07A" w14:textId="77777777" w:rsidR="00A81107" w:rsidRPr="00D40FC5" w:rsidRDefault="00A81107" w:rsidP="00CF03CA">
            <w:pPr>
              <w:jc w:val="right"/>
              <w:rPr>
                <w:rFonts w:ascii="Arial Narrow" w:hAnsi="Arial Narrow" w:cs="Arial"/>
                <w:sz w:val="18"/>
                <w:szCs w:val="18"/>
              </w:rPr>
            </w:pPr>
            <w:r w:rsidRPr="00D40FC5">
              <w:rPr>
                <w:rFonts w:ascii="Arial Narrow" w:hAnsi="Arial Narrow" w:cs="Arial"/>
                <w:sz w:val="18"/>
                <w:szCs w:val="18"/>
              </w:rPr>
              <w:t>19,220,275.47</w:t>
            </w:r>
          </w:p>
        </w:tc>
        <w:tc>
          <w:tcPr>
            <w:tcW w:w="815" w:type="dxa"/>
            <w:tcBorders>
              <w:top w:val="single" w:sz="4" w:space="0" w:color="auto"/>
              <w:bottom w:val="single" w:sz="4" w:space="0" w:color="auto"/>
            </w:tcBorders>
            <w:vAlign w:val="center"/>
          </w:tcPr>
          <w:p w14:paraId="66635976" w14:textId="77777777" w:rsidR="00A81107" w:rsidRPr="00D40FC5" w:rsidRDefault="00A81107" w:rsidP="00CF27A4">
            <w:pPr>
              <w:ind w:right="-108"/>
              <w:jc w:val="right"/>
              <w:rPr>
                <w:rFonts w:ascii="Arial Narrow" w:hAnsi="Arial Narrow" w:cs="Arial"/>
                <w:sz w:val="18"/>
                <w:szCs w:val="18"/>
              </w:rPr>
            </w:pPr>
            <w:r w:rsidRPr="00D40FC5">
              <w:rPr>
                <w:rFonts w:ascii="Arial Narrow" w:hAnsi="Arial Narrow" w:cs="Arial"/>
                <w:sz w:val="18"/>
                <w:szCs w:val="18"/>
              </w:rPr>
              <w:t>2%</w:t>
            </w:r>
          </w:p>
        </w:tc>
      </w:tr>
      <w:tr w:rsidR="00A81107" w:rsidRPr="00D40FC5" w14:paraId="65B5C81B" w14:textId="77777777" w:rsidTr="00776FA1">
        <w:tc>
          <w:tcPr>
            <w:tcW w:w="2412" w:type="dxa"/>
            <w:tcBorders>
              <w:top w:val="single" w:sz="4" w:space="0" w:color="auto"/>
              <w:bottom w:val="double" w:sz="4" w:space="0" w:color="auto"/>
            </w:tcBorders>
            <w:vAlign w:val="center"/>
          </w:tcPr>
          <w:p w14:paraId="22C327CE" w14:textId="77777777" w:rsidR="00A81107" w:rsidRPr="00D40FC5" w:rsidRDefault="00A81107" w:rsidP="00776FA1">
            <w:pPr>
              <w:ind w:hanging="90"/>
              <w:rPr>
                <w:rFonts w:ascii="Arial Narrow" w:hAnsi="Arial Narrow" w:cs="Arial"/>
                <w:b/>
                <w:bCs/>
                <w:sz w:val="18"/>
                <w:szCs w:val="18"/>
              </w:rPr>
            </w:pPr>
            <w:r w:rsidRPr="00D40FC5">
              <w:rPr>
                <w:rFonts w:ascii="Arial Narrow" w:hAnsi="Arial Narrow" w:cs="Arial"/>
                <w:b/>
                <w:bCs/>
                <w:sz w:val="18"/>
                <w:szCs w:val="18"/>
              </w:rPr>
              <w:t>Total</w:t>
            </w:r>
          </w:p>
        </w:tc>
        <w:tc>
          <w:tcPr>
            <w:tcW w:w="1890" w:type="dxa"/>
            <w:tcBorders>
              <w:top w:val="single" w:sz="4" w:space="0" w:color="auto"/>
              <w:bottom w:val="double" w:sz="4" w:space="0" w:color="auto"/>
            </w:tcBorders>
            <w:vAlign w:val="center"/>
          </w:tcPr>
          <w:p w14:paraId="33DAD13E" w14:textId="77777777" w:rsidR="00A81107" w:rsidRPr="00D40FC5" w:rsidRDefault="00A81107" w:rsidP="00CF03CA">
            <w:pPr>
              <w:jc w:val="center"/>
              <w:rPr>
                <w:rFonts w:ascii="Arial Narrow" w:hAnsi="Arial Narrow" w:cs="Arial"/>
                <w:b/>
                <w:bCs/>
                <w:sz w:val="18"/>
                <w:szCs w:val="18"/>
              </w:rPr>
            </w:pPr>
          </w:p>
        </w:tc>
        <w:tc>
          <w:tcPr>
            <w:tcW w:w="270" w:type="dxa"/>
            <w:tcBorders>
              <w:top w:val="single" w:sz="4" w:space="0" w:color="auto"/>
              <w:bottom w:val="double" w:sz="4" w:space="0" w:color="auto"/>
            </w:tcBorders>
            <w:vAlign w:val="center"/>
          </w:tcPr>
          <w:p w14:paraId="6C9A1555" w14:textId="77777777" w:rsidR="00A81107" w:rsidRPr="00D40FC5" w:rsidRDefault="00A81107" w:rsidP="00CF03CA">
            <w:pPr>
              <w:jc w:val="right"/>
              <w:rPr>
                <w:rFonts w:ascii="Arial Narrow" w:hAnsi="Arial Narrow" w:cs="Arial"/>
                <w:b/>
                <w:bCs/>
                <w:sz w:val="18"/>
                <w:szCs w:val="18"/>
              </w:rPr>
            </w:pPr>
            <w:r w:rsidRPr="00D40FC5">
              <w:rPr>
                <w:rFonts w:ascii="Arial Narrow" w:hAnsi="Arial Narrow" w:cs="Arial"/>
                <w:b/>
                <w:bCs/>
                <w:sz w:val="18"/>
                <w:szCs w:val="18"/>
              </w:rPr>
              <w:t>P</w:t>
            </w:r>
          </w:p>
        </w:tc>
        <w:tc>
          <w:tcPr>
            <w:tcW w:w="1620" w:type="dxa"/>
            <w:tcBorders>
              <w:top w:val="single" w:sz="4" w:space="0" w:color="auto"/>
              <w:bottom w:val="double" w:sz="4" w:space="0" w:color="auto"/>
            </w:tcBorders>
            <w:vAlign w:val="center"/>
          </w:tcPr>
          <w:p w14:paraId="6E31479A" w14:textId="77777777" w:rsidR="00A81107" w:rsidRPr="00D40FC5" w:rsidRDefault="008017DA" w:rsidP="00CF03CA">
            <w:pPr>
              <w:jc w:val="right"/>
              <w:rPr>
                <w:rFonts w:ascii="Arial Narrow" w:hAnsi="Arial Narrow" w:cs="Arial"/>
                <w:b/>
                <w:bCs/>
                <w:sz w:val="18"/>
                <w:szCs w:val="18"/>
              </w:rPr>
            </w:pPr>
            <w:r w:rsidRPr="00D40FC5">
              <w:rPr>
                <w:rFonts w:ascii="Arial Narrow" w:hAnsi="Arial Narrow" w:cs="Arial"/>
                <w:b/>
                <w:bCs/>
                <w:sz w:val="18"/>
                <w:szCs w:val="18"/>
              </w:rPr>
              <w:fldChar w:fldCharType="begin"/>
            </w:r>
            <w:r w:rsidR="00A81107" w:rsidRPr="00D40FC5">
              <w:rPr>
                <w:rFonts w:ascii="Arial Narrow" w:hAnsi="Arial Narrow" w:cs="Arial"/>
                <w:b/>
                <w:bCs/>
                <w:sz w:val="18"/>
                <w:szCs w:val="18"/>
              </w:rPr>
              <w:instrText xml:space="preserve"> =SUM(ABOVE) </w:instrText>
            </w:r>
            <w:r w:rsidRPr="00D40FC5">
              <w:rPr>
                <w:rFonts w:ascii="Arial Narrow" w:hAnsi="Arial Narrow" w:cs="Arial"/>
                <w:b/>
                <w:bCs/>
                <w:sz w:val="18"/>
                <w:szCs w:val="18"/>
              </w:rPr>
              <w:fldChar w:fldCharType="separate"/>
            </w:r>
            <w:r w:rsidR="00A81107" w:rsidRPr="00D40FC5">
              <w:rPr>
                <w:rFonts w:ascii="Arial Narrow" w:hAnsi="Arial Narrow" w:cs="Arial"/>
                <w:b/>
                <w:bCs/>
                <w:noProof/>
                <w:sz w:val="18"/>
                <w:szCs w:val="18"/>
              </w:rPr>
              <w:t>20,836,369,520.29</w:t>
            </w:r>
            <w:r w:rsidRPr="00D40FC5">
              <w:rPr>
                <w:rFonts w:ascii="Arial Narrow" w:hAnsi="Arial Narrow" w:cs="Arial"/>
                <w:b/>
                <w:bCs/>
                <w:sz w:val="18"/>
                <w:szCs w:val="18"/>
              </w:rPr>
              <w:fldChar w:fldCharType="end"/>
            </w:r>
          </w:p>
        </w:tc>
        <w:tc>
          <w:tcPr>
            <w:tcW w:w="239" w:type="dxa"/>
            <w:tcBorders>
              <w:top w:val="single" w:sz="4" w:space="0" w:color="auto"/>
              <w:bottom w:val="double" w:sz="4" w:space="0" w:color="auto"/>
            </w:tcBorders>
            <w:vAlign w:val="center"/>
          </w:tcPr>
          <w:p w14:paraId="7394C42C" w14:textId="77777777" w:rsidR="00A81107" w:rsidRPr="00D40FC5" w:rsidRDefault="00A81107" w:rsidP="00CF03CA">
            <w:pPr>
              <w:jc w:val="right"/>
              <w:rPr>
                <w:rFonts w:ascii="Arial Narrow" w:hAnsi="Arial Narrow" w:cs="Arial"/>
                <w:b/>
                <w:bCs/>
                <w:sz w:val="18"/>
                <w:szCs w:val="18"/>
              </w:rPr>
            </w:pPr>
            <w:r w:rsidRPr="00D40FC5">
              <w:rPr>
                <w:rFonts w:ascii="Arial Narrow" w:hAnsi="Arial Narrow" w:cs="Arial"/>
                <w:b/>
                <w:bCs/>
                <w:sz w:val="18"/>
                <w:szCs w:val="18"/>
              </w:rPr>
              <w:t>P</w:t>
            </w:r>
          </w:p>
        </w:tc>
        <w:tc>
          <w:tcPr>
            <w:tcW w:w="1394" w:type="dxa"/>
            <w:tcBorders>
              <w:top w:val="single" w:sz="4" w:space="0" w:color="auto"/>
              <w:bottom w:val="double" w:sz="4" w:space="0" w:color="auto"/>
            </w:tcBorders>
            <w:vAlign w:val="center"/>
          </w:tcPr>
          <w:p w14:paraId="2D36B51C" w14:textId="77777777" w:rsidR="00A81107" w:rsidRPr="00D40FC5" w:rsidRDefault="008017DA" w:rsidP="00CF03CA">
            <w:pPr>
              <w:jc w:val="right"/>
              <w:rPr>
                <w:rFonts w:ascii="Arial Narrow" w:hAnsi="Arial Narrow" w:cs="Arial"/>
                <w:b/>
                <w:bCs/>
                <w:sz w:val="18"/>
                <w:szCs w:val="18"/>
              </w:rPr>
            </w:pPr>
            <w:r w:rsidRPr="00D40FC5">
              <w:rPr>
                <w:rFonts w:ascii="Arial Narrow" w:hAnsi="Arial Narrow" w:cs="Arial"/>
                <w:b/>
                <w:bCs/>
                <w:sz w:val="18"/>
                <w:szCs w:val="18"/>
              </w:rPr>
              <w:fldChar w:fldCharType="begin"/>
            </w:r>
            <w:r w:rsidR="00A81107" w:rsidRPr="00D40FC5">
              <w:rPr>
                <w:rFonts w:ascii="Arial Narrow" w:hAnsi="Arial Narrow" w:cs="Arial"/>
                <w:b/>
                <w:bCs/>
                <w:sz w:val="18"/>
                <w:szCs w:val="18"/>
              </w:rPr>
              <w:instrText xml:space="preserve"> =SUM(ABOVE) </w:instrText>
            </w:r>
            <w:r w:rsidRPr="00D40FC5">
              <w:rPr>
                <w:rFonts w:ascii="Arial Narrow" w:hAnsi="Arial Narrow" w:cs="Arial"/>
                <w:b/>
                <w:bCs/>
                <w:sz w:val="18"/>
                <w:szCs w:val="18"/>
              </w:rPr>
              <w:fldChar w:fldCharType="separate"/>
            </w:r>
            <w:r w:rsidR="00A81107" w:rsidRPr="00D40FC5">
              <w:rPr>
                <w:rFonts w:ascii="Arial Narrow" w:hAnsi="Arial Narrow" w:cs="Arial"/>
                <w:b/>
                <w:bCs/>
                <w:noProof/>
                <w:sz w:val="18"/>
                <w:szCs w:val="18"/>
              </w:rPr>
              <w:t>197,284,427.64</w:t>
            </w:r>
            <w:r w:rsidRPr="00D40FC5">
              <w:rPr>
                <w:rFonts w:ascii="Arial Narrow" w:hAnsi="Arial Narrow" w:cs="Arial"/>
                <w:b/>
                <w:bCs/>
                <w:sz w:val="18"/>
                <w:szCs w:val="18"/>
              </w:rPr>
              <w:fldChar w:fldCharType="end"/>
            </w:r>
          </w:p>
        </w:tc>
        <w:tc>
          <w:tcPr>
            <w:tcW w:w="815" w:type="dxa"/>
            <w:tcBorders>
              <w:top w:val="single" w:sz="4" w:space="0" w:color="auto"/>
              <w:bottom w:val="double" w:sz="4" w:space="0" w:color="auto"/>
            </w:tcBorders>
            <w:vAlign w:val="center"/>
          </w:tcPr>
          <w:p w14:paraId="26CEC705" w14:textId="77777777" w:rsidR="00A81107" w:rsidRPr="00D40FC5" w:rsidRDefault="00A81107" w:rsidP="00CF27A4">
            <w:pPr>
              <w:ind w:right="-108"/>
              <w:jc w:val="right"/>
              <w:rPr>
                <w:rFonts w:ascii="Arial Narrow" w:hAnsi="Arial Narrow" w:cs="Arial"/>
                <w:b/>
                <w:bCs/>
                <w:sz w:val="18"/>
                <w:szCs w:val="18"/>
              </w:rPr>
            </w:pPr>
          </w:p>
        </w:tc>
      </w:tr>
    </w:tbl>
    <w:p w14:paraId="64449EF3" w14:textId="77777777" w:rsidR="00823587" w:rsidRPr="00D40FC5" w:rsidRDefault="00823587" w:rsidP="00CF03CA">
      <w:pPr>
        <w:spacing w:after="0" w:line="240" w:lineRule="auto"/>
        <w:ind w:firstLine="720"/>
        <w:jc w:val="both"/>
        <w:rPr>
          <w:rFonts w:ascii="Arial" w:hAnsi="Arial" w:cs="Arial"/>
        </w:rPr>
      </w:pPr>
    </w:p>
    <w:p w14:paraId="5FAFBFBD" w14:textId="77777777" w:rsidR="00326187" w:rsidRPr="00D40FC5" w:rsidRDefault="00520381" w:rsidP="00FE44A5">
      <w:pPr>
        <w:pStyle w:val="ListParagraph"/>
        <w:numPr>
          <w:ilvl w:val="1"/>
          <w:numId w:val="10"/>
        </w:numPr>
        <w:ind w:left="1440" w:hanging="720"/>
        <w:jc w:val="both"/>
        <w:rPr>
          <w:rFonts w:ascii="Arial" w:hAnsi="Arial" w:cs="Arial"/>
          <w:sz w:val="22"/>
          <w:szCs w:val="22"/>
        </w:rPr>
      </w:pPr>
      <w:r w:rsidRPr="00D40FC5">
        <w:rPr>
          <w:rFonts w:ascii="Arial" w:hAnsi="Arial" w:cs="Arial"/>
          <w:b/>
          <w:bCs/>
          <w:sz w:val="22"/>
          <w:szCs w:val="22"/>
        </w:rPr>
        <w:t>W</w:t>
      </w:r>
      <w:r w:rsidR="00660B86" w:rsidRPr="00D40FC5">
        <w:rPr>
          <w:rFonts w:ascii="Arial" w:hAnsi="Arial" w:cs="Arial"/>
          <w:b/>
          <w:bCs/>
          <w:sz w:val="22"/>
          <w:szCs w:val="22"/>
        </w:rPr>
        <w:t>e recommend</w:t>
      </w:r>
      <w:r w:rsidR="00A81107" w:rsidRPr="00D40FC5">
        <w:rPr>
          <w:rFonts w:ascii="Arial" w:hAnsi="Arial" w:cs="Arial"/>
          <w:b/>
          <w:bCs/>
          <w:sz w:val="22"/>
          <w:szCs w:val="22"/>
        </w:rPr>
        <w:t>ed</w:t>
      </w:r>
      <w:r w:rsidR="00660B86" w:rsidRPr="00D40FC5">
        <w:rPr>
          <w:rFonts w:ascii="Arial" w:hAnsi="Arial" w:cs="Arial"/>
          <w:b/>
          <w:bCs/>
          <w:sz w:val="22"/>
          <w:szCs w:val="22"/>
        </w:rPr>
        <w:t xml:space="preserve"> that Management</w:t>
      </w:r>
      <w:r w:rsidR="00326187" w:rsidRPr="00D40FC5">
        <w:rPr>
          <w:rFonts w:ascii="Arial" w:hAnsi="Arial" w:cs="Arial"/>
          <w:b/>
          <w:bCs/>
          <w:sz w:val="22"/>
          <w:szCs w:val="22"/>
        </w:rPr>
        <w:t>:</w:t>
      </w:r>
    </w:p>
    <w:p w14:paraId="6A464EA2" w14:textId="77777777" w:rsidR="00326187" w:rsidRPr="00D40FC5" w:rsidRDefault="00326187" w:rsidP="00326187">
      <w:pPr>
        <w:pStyle w:val="ListParagraph"/>
        <w:ind w:left="1440"/>
        <w:jc w:val="both"/>
        <w:rPr>
          <w:rFonts w:ascii="Arial" w:hAnsi="Arial" w:cs="Arial"/>
          <w:b/>
          <w:bCs/>
          <w:sz w:val="22"/>
          <w:szCs w:val="22"/>
        </w:rPr>
      </w:pPr>
    </w:p>
    <w:p w14:paraId="50E9B73F" w14:textId="77777777" w:rsidR="00326187" w:rsidRPr="00D40FC5" w:rsidRDefault="00326187" w:rsidP="00326187">
      <w:pPr>
        <w:pStyle w:val="ListParagraph"/>
        <w:numPr>
          <w:ilvl w:val="0"/>
          <w:numId w:val="47"/>
        </w:numPr>
        <w:tabs>
          <w:tab w:val="left" w:pos="1418"/>
        </w:tabs>
        <w:ind w:left="1985" w:hanging="567"/>
        <w:jc w:val="both"/>
        <w:rPr>
          <w:rFonts w:ascii="Arial" w:hAnsi="Arial" w:cs="Arial"/>
          <w:b/>
          <w:bCs/>
          <w:sz w:val="22"/>
          <w:szCs w:val="22"/>
        </w:rPr>
      </w:pPr>
      <w:r w:rsidRPr="00D40FC5">
        <w:rPr>
          <w:rFonts w:ascii="Arial" w:hAnsi="Arial" w:cs="Arial"/>
          <w:b/>
          <w:bCs/>
          <w:sz w:val="22"/>
          <w:szCs w:val="22"/>
        </w:rPr>
        <w:t>R</w:t>
      </w:r>
      <w:r w:rsidR="00660B86" w:rsidRPr="00D40FC5">
        <w:rPr>
          <w:rFonts w:ascii="Arial" w:hAnsi="Arial" w:cs="Arial"/>
          <w:b/>
          <w:bCs/>
          <w:sz w:val="22"/>
          <w:szCs w:val="22"/>
        </w:rPr>
        <w:t>evisit the 2019 RIRR for the STL and the 2017 RIRR for the Instant Sweepstakes and consider amending certain provisions relating to the printing costs</w:t>
      </w:r>
      <w:r w:rsidR="00D2444E" w:rsidRPr="00D40FC5">
        <w:rPr>
          <w:rFonts w:ascii="Arial" w:hAnsi="Arial" w:cs="Arial"/>
          <w:b/>
          <w:bCs/>
          <w:sz w:val="22"/>
          <w:szCs w:val="22"/>
        </w:rPr>
        <w:t xml:space="preserve"> of</w:t>
      </w:r>
      <w:r w:rsidR="00D2444E" w:rsidRPr="00D40FC5">
        <w:rPr>
          <w:rFonts w:ascii="Arial" w:hAnsi="Arial" w:cs="Arial"/>
          <w:sz w:val="22"/>
          <w:szCs w:val="22"/>
        </w:rPr>
        <w:t xml:space="preserve"> </w:t>
      </w:r>
      <w:r w:rsidR="00D2444E" w:rsidRPr="00D40FC5">
        <w:rPr>
          <w:rFonts w:ascii="Arial" w:hAnsi="Arial" w:cs="Arial"/>
          <w:b/>
          <w:sz w:val="22"/>
          <w:szCs w:val="22"/>
        </w:rPr>
        <w:t>STL and Instant Sweepstakes tickets</w:t>
      </w:r>
      <w:r w:rsidR="00660B86" w:rsidRPr="00D40FC5">
        <w:rPr>
          <w:rFonts w:ascii="Arial" w:hAnsi="Arial" w:cs="Arial"/>
          <w:b/>
          <w:bCs/>
          <w:sz w:val="22"/>
          <w:szCs w:val="22"/>
        </w:rPr>
        <w:t xml:space="preserve"> to include guidelines on the proper accounting, rep</w:t>
      </w:r>
      <w:r w:rsidRPr="00D40FC5">
        <w:rPr>
          <w:rFonts w:ascii="Arial" w:hAnsi="Arial" w:cs="Arial"/>
          <w:b/>
          <w:bCs/>
          <w:sz w:val="22"/>
          <w:szCs w:val="22"/>
        </w:rPr>
        <w:t>orting and monitoring thereof; and</w:t>
      </w:r>
    </w:p>
    <w:p w14:paraId="0A136F0E" w14:textId="77777777" w:rsidR="00326187" w:rsidRPr="00D40FC5" w:rsidRDefault="00326187" w:rsidP="00326187">
      <w:pPr>
        <w:pStyle w:val="ListParagraph"/>
        <w:tabs>
          <w:tab w:val="left" w:pos="1418"/>
        </w:tabs>
        <w:ind w:left="1985" w:hanging="567"/>
        <w:jc w:val="both"/>
        <w:rPr>
          <w:rFonts w:ascii="Arial" w:hAnsi="Arial" w:cs="Arial"/>
          <w:b/>
          <w:bCs/>
          <w:sz w:val="22"/>
          <w:szCs w:val="22"/>
        </w:rPr>
      </w:pPr>
    </w:p>
    <w:p w14:paraId="3E018470" w14:textId="59E726E1" w:rsidR="00660B86" w:rsidRPr="00D40FC5" w:rsidRDefault="00326187" w:rsidP="00326187">
      <w:pPr>
        <w:pStyle w:val="ListParagraph"/>
        <w:numPr>
          <w:ilvl w:val="0"/>
          <w:numId w:val="47"/>
        </w:numPr>
        <w:tabs>
          <w:tab w:val="left" w:pos="1418"/>
        </w:tabs>
        <w:ind w:left="1985" w:hanging="567"/>
        <w:jc w:val="both"/>
        <w:rPr>
          <w:rFonts w:ascii="Arial" w:hAnsi="Arial" w:cs="Arial"/>
          <w:sz w:val="22"/>
          <w:szCs w:val="22"/>
        </w:rPr>
      </w:pPr>
      <w:r w:rsidRPr="00D40FC5">
        <w:rPr>
          <w:rFonts w:ascii="Arial" w:hAnsi="Arial" w:cs="Arial"/>
          <w:b/>
          <w:bCs/>
          <w:sz w:val="22"/>
          <w:szCs w:val="22"/>
        </w:rPr>
        <w:t>R</w:t>
      </w:r>
      <w:r w:rsidR="00660B86" w:rsidRPr="00D40FC5">
        <w:rPr>
          <w:rFonts w:ascii="Arial" w:hAnsi="Arial" w:cs="Arial"/>
          <w:b/>
          <w:bCs/>
          <w:sz w:val="22"/>
          <w:szCs w:val="22"/>
        </w:rPr>
        <w:t>equire the AACs and ISAC to liquidate the amount</w:t>
      </w:r>
      <w:r w:rsidRPr="00D40FC5">
        <w:rPr>
          <w:rFonts w:ascii="Arial" w:hAnsi="Arial" w:cs="Arial"/>
          <w:b/>
          <w:bCs/>
          <w:sz w:val="22"/>
          <w:szCs w:val="22"/>
        </w:rPr>
        <w:t>s</w:t>
      </w:r>
      <w:r w:rsidR="00660B86" w:rsidRPr="00D40FC5">
        <w:rPr>
          <w:rFonts w:ascii="Arial" w:hAnsi="Arial" w:cs="Arial"/>
          <w:b/>
          <w:bCs/>
          <w:sz w:val="22"/>
          <w:szCs w:val="22"/>
        </w:rPr>
        <w:t xml:space="preserve"> retained by them for the printing of STL and Sweepstakes tickets, submit the original documents to support the utilization of funds and return to PCSO any unutilized amount</w:t>
      </w:r>
      <w:r w:rsidRPr="00D40FC5">
        <w:rPr>
          <w:rFonts w:ascii="Arial" w:hAnsi="Arial" w:cs="Arial"/>
          <w:b/>
          <w:bCs/>
          <w:sz w:val="22"/>
          <w:szCs w:val="22"/>
        </w:rPr>
        <w:t>s</w:t>
      </w:r>
      <w:r w:rsidR="00660B86" w:rsidRPr="00D40FC5">
        <w:rPr>
          <w:rFonts w:ascii="Arial" w:hAnsi="Arial" w:cs="Arial"/>
          <w:b/>
          <w:bCs/>
          <w:sz w:val="22"/>
          <w:szCs w:val="22"/>
        </w:rPr>
        <w:t>.</w:t>
      </w:r>
    </w:p>
    <w:p w14:paraId="6482BA93" w14:textId="77777777" w:rsidR="005F48D8" w:rsidRPr="00D40FC5" w:rsidRDefault="005F48D8" w:rsidP="005F48D8">
      <w:pPr>
        <w:pStyle w:val="ListParagraph"/>
        <w:ind w:left="1440"/>
        <w:jc w:val="both"/>
        <w:rPr>
          <w:rFonts w:ascii="Arial" w:hAnsi="Arial" w:cs="Arial"/>
          <w:sz w:val="22"/>
          <w:szCs w:val="22"/>
        </w:rPr>
      </w:pPr>
    </w:p>
    <w:p w14:paraId="24730C45" w14:textId="50F167E5" w:rsidR="00FE44A5" w:rsidRPr="00D40FC5" w:rsidRDefault="005F48D8" w:rsidP="005F48D8">
      <w:pPr>
        <w:pStyle w:val="ListParagraph"/>
        <w:numPr>
          <w:ilvl w:val="1"/>
          <w:numId w:val="10"/>
        </w:numPr>
        <w:ind w:left="1440" w:hanging="720"/>
        <w:jc w:val="both"/>
        <w:rPr>
          <w:rFonts w:ascii="Arial" w:hAnsi="Arial" w:cs="Arial"/>
          <w:sz w:val="22"/>
          <w:szCs w:val="22"/>
        </w:rPr>
      </w:pPr>
      <w:r w:rsidRPr="00D40FC5">
        <w:rPr>
          <w:rFonts w:ascii="Arial" w:hAnsi="Arial" w:cs="Arial"/>
          <w:sz w:val="22"/>
          <w:szCs w:val="22"/>
        </w:rPr>
        <w:t xml:space="preserve">Management informed that the Branch Operations Sector is ready to require </w:t>
      </w:r>
      <w:r w:rsidR="00326187" w:rsidRPr="00D40FC5">
        <w:rPr>
          <w:rFonts w:ascii="Arial" w:hAnsi="Arial" w:cs="Arial"/>
          <w:sz w:val="22"/>
          <w:szCs w:val="22"/>
        </w:rPr>
        <w:t xml:space="preserve">the </w:t>
      </w:r>
      <w:r w:rsidRPr="00D40FC5">
        <w:rPr>
          <w:rFonts w:ascii="Arial" w:hAnsi="Arial" w:cs="Arial"/>
          <w:sz w:val="22"/>
          <w:szCs w:val="22"/>
        </w:rPr>
        <w:t>STL-AACs to liquidate the amount retained by them for the printing of STL tickets and to submit the original documents to support the utilization of funds and to return any unutilized amount to PCSO, as recommended by COA.</w:t>
      </w:r>
    </w:p>
    <w:p w14:paraId="55778749" w14:textId="45B62E96" w:rsidR="005F48D8" w:rsidRDefault="005F48D8" w:rsidP="005F48D8">
      <w:pPr>
        <w:pStyle w:val="ListParagraph"/>
        <w:rPr>
          <w:rFonts w:ascii="Arial" w:hAnsi="Arial" w:cs="Arial"/>
          <w:color w:val="000000" w:themeColor="text1"/>
          <w:sz w:val="22"/>
          <w:szCs w:val="22"/>
        </w:rPr>
      </w:pPr>
    </w:p>
    <w:p w14:paraId="79261066" w14:textId="61698E33" w:rsidR="00326187" w:rsidRDefault="00326187" w:rsidP="005F48D8">
      <w:pPr>
        <w:pStyle w:val="ListParagraph"/>
        <w:rPr>
          <w:rFonts w:ascii="Arial" w:hAnsi="Arial" w:cs="Arial"/>
          <w:color w:val="000000" w:themeColor="text1"/>
          <w:sz w:val="22"/>
          <w:szCs w:val="22"/>
        </w:rPr>
      </w:pPr>
    </w:p>
    <w:p w14:paraId="29811711" w14:textId="415C366B" w:rsidR="00326187" w:rsidRDefault="00326187" w:rsidP="005F48D8">
      <w:pPr>
        <w:pStyle w:val="ListParagraph"/>
        <w:rPr>
          <w:rFonts w:ascii="Arial" w:hAnsi="Arial" w:cs="Arial"/>
          <w:color w:val="000000" w:themeColor="text1"/>
          <w:sz w:val="22"/>
          <w:szCs w:val="22"/>
        </w:rPr>
      </w:pPr>
    </w:p>
    <w:p w14:paraId="09A070E7" w14:textId="77777777" w:rsidR="00326187" w:rsidRPr="005F48D8" w:rsidRDefault="00326187" w:rsidP="005F48D8">
      <w:pPr>
        <w:pStyle w:val="ListParagraph"/>
        <w:rPr>
          <w:rFonts w:ascii="Arial" w:hAnsi="Arial" w:cs="Arial"/>
          <w:color w:val="000000" w:themeColor="text1"/>
          <w:sz w:val="22"/>
          <w:szCs w:val="22"/>
        </w:rPr>
      </w:pPr>
    </w:p>
    <w:p w14:paraId="34D03801" w14:textId="77777777" w:rsidR="005F48D8" w:rsidRPr="005F48D8" w:rsidRDefault="005F48D8" w:rsidP="005F48D8">
      <w:pPr>
        <w:spacing w:after="0" w:line="240" w:lineRule="auto"/>
        <w:jc w:val="both"/>
        <w:rPr>
          <w:rFonts w:ascii="Arial" w:hAnsi="Arial" w:cs="Arial"/>
          <w:color w:val="000000" w:themeColor="text1"/>
        </w:rPr>
      </w:pPr>
    </w:p>
    <w:p w14:paraId="6CAA712E" w14:textId="77777777" w:rsidR="00E9355D" w:rsidRPr="00D40FC5" w:rsidRDefault="00E9355D" w:rsidP="00CF03CA">
      <w:pPr>
        <w:spacing w:after="0" w:line="240" w:lineRule="auto"/>
        <w:jc w:val="both"/>
        <w:rPr>
          <w:rFonts w:ascii="Arial" w:hAnsi="Arial" w:cs="Arial"/>
          <w:b/>
        </w:rPr>
      </w:pPr>
      <w:r w:rsidRPr="00D40FC5">
        <w:rPr>
          <w:rFonts w:ascii="Arial" w:hAnsi="Arial" w:cs="Arial"/>
          <w:b/>
        </w:rPr>
        <w:t>GENDER AND DEVELOPMENT (GAD)</w:t>
      </w:r>
    </w:p>
    <w:p w14:paraId="61C4E1CD" w14:textId="77777777" w:rsidR="00A81107" w:rsidRPr="00D40FC5" w:rsidRDefault="00A81107" w:rsidP="00CF03CA">
      <w:pPr>
        <w:pStyle w:val="ListParagraph"/>
        <w:ind w:left="1418"/>
        <w:jc w:val="both"/>
        <w:rPr>
          <w:rFonts w:ascii="Arial" w:hAnsi="Arial" w:cs="Arial"/>
          <w:sz w:val="22"/>
          <w:szCs w:val="22"/>
        </w:rPr>
      </w:pPr>
    </w:p>
    <w:p w14:paraId="59176B7C" w14:textId="6811EEF1" w:rsidR="00A81107" w:rsidRPr="00D40FC5" w:rsidRDefault="00E9355D" w:rsidP="00CF03CA">
      <w:pPr>
        <w:pStyle w:val="ListParagraph"/>
        <w:numPr>
          <w:ilvl w:val="0"/>
          <w:numId w:val="10"/>
        </w:numPr>
        <w:ind w:left="720" w:hanging="720"/>
        <w:jc w:val="both"/>
        <w:rPr>
          <w:rFonts w:ascii="Arial" w:hAnsi="Arial" w:cs="Arial"/>
          <w:iCs/>
          <w:sz w:val="22"/>
          <w:szCs w:val="22"/>
        </w:rPr>
      </w:pPr>
      <w:r w:rsidRPr="00D40FC5">
        <w:rPr>
          <w:rFonts w:ascii="Arial" w:hAnsi="Arial" w:cs="Arial"/>
          <w:b/>
          <w:iCs/>
          <w:sz w:val="22"/>
          <w:szCs w:val="22"/>
        </w:rPr>
        <w:t xml:space="preserve">The </w:t>
      </w:r>
      <w:r w:rsidR="00B70BDF" w:rsidRPr="00D40FC5">
        <w:rPr>
          <w:rFonts w:ascii="Arial" w:hAnsi="Arial" w:cs="Arial"/>
          <w:b/>
          <w:iCs/>
          <w:sz w:val="22"/>
          <w:szCs w:val="22"/>
        </w:rPr>
        <w:t xml:space="preserve">PCSO’s </w:t>
      </w:r>
      <w:r w:rsidRPr="00D40FC5">
        <w:rPr>
          <w:rFonts w:ascii="Arial" w:hAnsi="Arial" w:cs="Arial"/>
          <w:b/>
          <w:iCs/>
          <w:sz w:val="22"/>
          <w:szCs w:val="22"/>
        </w:rPr>
        <w:t>Annual GAD Plan and Budget (GPB)</w:t>
      </w:r>
      <w:r w:rsidR="00B70BDF" w:rsidRPr="00D40FC5">
        <w:rPr>
          <w:rFonts w:ascii="Arial" w:hAnsi="Arial" w:cs="Arial"/>
          <w:b/>
          <w:iCs/>
          <w:sz w:val="22"/>
          <w:szCs w:val="22"/>
        </w:rPr>
        <w:t xml:space="preserve"> duly endorsed by the Philippine Commission on Women (PCW)</w:t>
      </w:r>
      <w:r w:rsidRPr="00D40FC5">
        <w:rPr>
          <w:rFonts w:ascii="Arial" w:hAnsi="Arial" w:cs="Arial"/>
          <w:b/>
          <w:iCs/>
          <w:sz w:val="22"/>
          <w:szCs w:val="22"/>
        </w:rPr>
        <w:t xml:space="preserve"> and the corresponding Accomplishment Report (AR)</w:t>
      </w:r>
      <w:r w:rsidR="00326187" w:rsidRPr="00D40FC5">
        <w:rPr>
          <w:rFonts w:ascii="Arial" w:hAnsi="Arial" w:cs="Arial"/>
          <w:b/>
          <w:iCs/>
          <w:sz w:val="22"/>
          <w:szCs w:val="22"/>
        </w:rPr>
        <w:t xml:space="preserve"> </w:t>
      </w:r>
      <w:r w:rsidRPr="00D40FC5">
        <w:rPr>
          <w:rFonts w:ascii="Arial" w:hAnsi="Arial" w:cs="Arial"/>
          <w:b/>
          <w:iCs/>
          <w:sz w:val="22"/>
          <w:szCs w:val="22"/>
        </w:rPr>
        <w:t xml:space="preserve">were not submitted to </w:t>
      </w:r>
      <w:r w:rsidR="00965238" w:rsidRPr="00D40FC5">
        <w:rPr>
          <w:rFonts w:ascii="Arial" w:hAnsi="Arial" w:cs="Arial"/>
          <w:b/>
          <w:iCs/>
          <w:sz w:val="22"/>
          <w:szCs w:val="22"/>
        </w:rPr>
        <w:t>COA</w:t>
      </w:r>
      <w:r w:rsidRPr="00D40FC5">
        <w:rPr>
          <w:rFonts w:ascii="Arial" w:hAnsi="Arial" w:cs="Arial"/>
          <w:b/>
          <w:iCs/>
          <w:sz w:val="22"/>
          <w:szCs w:val="22"/>
        </w:rPr>
        <w:t xml:space="preserve"> within </w:t>
      </w:r>
      <w:r w:rsidR="00965238" w:rsidRPr="00D40FC5">
        <w:rPr>
          <w:rFonts w:ascii="Arial" w:hAnsi="Arial" w:cs="Arial"/>
          <w:b/>
          <w:sz w:val="22"/>
          <w:szCs w:val="22"/>
        </w:rPr>
        <w:t xml:space="preserve">the period prescribed under Section V of COA Circular No. 2014-001, hence, </w:t>
      </w:r>
      <w:r w:rsidR="00326187" w:rsidRPr="00D40FC5">
        <w:rPr>
          <w:rFonts w:ascii="Arial" w:hAnsi="Arial" w:cs="Arial"/>
          <w:b/>
          <w:sz w:val="22"/>
          <w:szCs w:val="22"/>
        </w:rPr>
        <w:t>the Audit Team was</w:t>
      </w:r>
      <w:r w:rsidR="00965238" w:rsidRPr="00D40FC5">
        <w:rPr>
          <w:rFonts w:ascii="Arial" w:hAnsi="Arial" w:cs="Arial"/>
          <w:b/>
          <w:sz w:val="22"/>
          <w:szCs w:val="22"/>
        </w:rPr>
        <w:t xml:space="preserve"> unable to promptly </w:t>
      </w:r>
      <w:r w:rsidR="006C1ED0" w:rsidRPr="00D40FC5">
        <w:rPr>
          <w:rFonts w:ascii="Arial" w:hAnsi="Arial" w:cs="Arial"/>
          <w:b/>
          <w:sz w:val="22"/>
          <w:szCs w:val="22"/>
        </w:rPr>
        <w:t>assess</w:t>
      </w:r>
      <w:r w:rsidR="00965238" w:rsidRPr="00D40FC5">
        <w:rPr>
          <w:rFonts w:ascii="Arial" w:hAnsi="Arial" w:cs="Arial"/>
          <w:b/>
          <w:sz w:val="22"/>
          <w:szCs w:val="22"/>
        </w:rPr>
        <w:t xml:space="preserve"> </w:t>
      </w:r>
      <w:r w:rsidR="00326187" w:rsidRPr="00D40FC5">
        <w:rPr>
          <w:rFonts w:ascii="Arial" w:hAnsi="Arial" w:cs="Arial"/>
          <w:b/>
          <w:sz w:val="22"/>
          <w:szCs w:val="22"/>
        </w:rPr>
        <w:t>whether</w:t>
      </w:r>
      <w:r w:rsidR="00965238" w:rsidRPr="00D40FC5">
        <w:rPr>
          <w:rFonts w:ascii="Arial" w:hAnsi="Arial" w:cs="Arial"/>
          <w:b/>
          <w:sz w:val="22"/>
          <w:szCs w:val="22"/>
        </w:rPr>
        <w:t xml:space="preserve"> the PCSO’s accomplishments relating to GAD </w:t>
      </w:r>
      <w:r w:rsidR="00326187" w:rsidRPr="00D40FC5">
        <w:rPr>
          <w:rFonts w:ascii="Arial" w:hAnsi="Arial" w:cs="Arial"/>
          <w:b/>
          <w:sz w:val="22"/>
          <w:szCs w:val="22"/>
        </w:rPr>
        <w:t xml:space="preserve">programs, </w:t>
      </w:r>
      <w:r w:rsidR="00965238" w:rsidRPr="00D40FC5">
        <w:rPr>
          <w:rFonts w:ascii="Arial" w:hAnsi="Arial" w:cs="Arial"/>
          <w:b/>
          <w:sz w:val="22"/>
          <w:szCs w:val="22"/>
        </w:rPr>
        <w:t xml:space="preserve">activities </w:t>
      </w:r>
      <w:r w:rsidR="00326187" w:rsidRPr="00D40FC5">
        <w:rPr>
          <w:rFonts w:ascii="Arial" w:hAnsi="Arial" w:cs="Arial"/>
          <w:b/>
          <w:sz w:val="22"/>
          <w:szCs w:val="22"/>
        </w:rPr>
        <w:t xml:space="preserve">and projects </w:t>
      </w:r>
      <w:r w:rsidR="00965238" w:rsidRPr="00D40FC5">
        <w:rPr>
          <w:rFonts w:ascii="Arial" w:hAnsi="Arial" w:cs="Arial"/>
          <w:b/>
          <w:sz w:val="22"/>
          <w:szCs w:val="22"/>
        </w:rPr>
        <w:t xml:space="preserve">were within </w:t>
      </w:r>
      <w:r w:rsidR="00326187" w:rsidRPr="00D40FC5">
        <w:rPr>
          <w:rFonts w:ascii="Arial" w:hAnsi="Arial" w:cs="Arial"/>
          <w:b/>
          <w:sz w:val="22"/>
          <w:szCs w:val="22"/>
        </w:rPr>
        <w:t>the</w:t>
      </w:r>
      <w:r w:rsidR="00965238" w:rsidRPr="00D40FC5">
        <w:rPr>
          <w:rFonts w:ascii="Arial" w:hAnsi="Arial" w:cs="Arial"/>
          <w:b/>
          <w:sz w:val="22"/>
          <w:szCs w:val="22"/>
        </w:rPr>
        <w:t xml:space="preserve"> approved GPB</w:t>
      </w:r>
      <w:r w:rsidR="006C1ED0" w:rsidRPr="00D40FC5">
        <w:rPr>
          <w:rFonts w:ascii="Arial" w:hAnsi="Arial" w:cs="Arial"/>
          <w:b/>
          <w:sz w:val="22"/>
          <w:szCs w:val="22"/>
        </w:rPr>
        <w:t>.</w:t>
      </w:r>
    </w:p>
    <w:p w14:paraId="7283511B" w14:textId="77777777" w:rsidR="00800102" w:rsidRPr="00D40FC5" w:rsidRDefault="00800102" w:rsidP="00800102">
      <w:pPr>
        <w:pStyle w:val="ListParagraph"/>
        <w:jc w:val="both"/>
        <w:rPr>
          <w:rFonts w:ascii="Arial" w:hAnsi="Arial" w:cs="Arial"/>
          <w:iCs/>
          <w:sz w:val="22"/>
          <w:szCs w:val="22"/>
        </w:rPr>
      </w:pPr>
    </w:p>
    <w:p w14:paraId="32CB6994" w14:textId="77777777" w:rsidR="00800102" w:rsidRPr="00D40FC5" w:rsidRDefault="00800102" w:rsidP="00800102">
      <w:pPr>
        <w:pStyle w:val="ListParagraph"/>
        <w:numPr>
          <w:ilvl w:val="1"/>
          <w:numId w:val="10"/>
        </w:numPr>
        <w:ind w:left="1440" w:hanging="720"/>
        <w:jc w:val="both"/>
        <w:rPr>
          <w:rFonts w:ascii="Arial" w:hAnsi="Arial" w:cs="Arial"/>
          <w:iCs/>
          <w:sz w:val="22"/>
          <w:szCs w:val="22"/>
        </w:rPr>
      </w:pPr>
      <w:r w:rsidRPr="00D40FC5">
        <w:rPr>
          <w:rFonts w:ascii="Arial" w:hAnsi="Arial" w:cs="Arial"/>
          <w:iCs/>
          <w:sz w:val="22"/>
          <w:szCs w:val="22"/>
        </w:rPr>
        <w:t>Item V of COA Circular No. 2014-001 dated March 18, 2014 states:</w:t>
      </w:r>
    </w:p>
    <w:p w14:paraId="409E147A" w14:textId="77777777" w:rsidR="00236BA7" w:rsidRPr="00D40FC5" w:rsidRDefault="00236BA7" w:rsidP="00236BA7">
      <w:pPr>
        <w:pStyle w:val="ListParagraph"/>
        <w:ind w:left="1440"/>
        <w:jc w:val="both"/>
        <w:rPr>
          <w:rFonts w:ascii="Arial" w:hAnsi="Arial" w:cs="Arial"/>
          <w:iCs/>
          <w:sz w:val="22"/>
          <w:szCs w:val="22"/>
        </w:rPr>
      </w:pPr>
    </w:p>
    <w:p w14:paraId="0B8471A0" w14:textId="443C1EF4" w:rsidR="00236BA7" w:rsidRPr="00D40FC5" w:rsidRDefault="00236BA7" w:rsidP="00AC3601">
      <w:pPr>
        <w:pStyle w:val="ListParagraph"/>
        <w:ind w:left="1701" w:right="675"/>
        <w:jc w:val="both"/>
        <w:rPr>
          <w:rFonts w:ascii="Arial" w:hAnsi="Arial" w:cs="Arial"/>
          <w:i/>
          <w:iCs/>
          <w:sz w:val="22"/>
          <w:szCs w:val="22"/>
        </w:rPr>
      </w:pPr>
      <w:r w:rsidRPr="00D40FC5">
        <w:rPr>
          <w:rFonts w:ascii="Arial" w:hAnsi="Arial" w:cs="Arial"/>
          <w:i/>
          <w:iCs/>
          <w:sz w:val="22"/>
          <w:szCs w:val="22"/>
        </w:rPr>
        <w:t xml:space="preserve">The Audited agency shall submit a copy of the Annual GAD Plan and Budget (GPB) to the COA Audit Team assigned to the agency within five (5) working days from the receipt of the approved plan from the PCW or their mother or central offices, as the case maybe. Likewise, a copy of the corresponding Accomplishment Report shall be furnished the said Audit Team within five (5) working days from the end of January </w:t>
      </w:r>
      <w:r w:rsidR="00AC3601" w:rsidRPr="00D40FC5">
        <w:rPr>
          <w:rFonts w:ascii="Arial" w:hAnsi="Arial" w:cs="Arial"/>
          <w:i/>
          <w:iCs/>
          <w:sz w:val="22"/>
          <w:szCs w:val="22"/>
        </w:rPr>
        <w:t>of the preceding year.</w:t>
      </w:r>
    </w:p>
    <w:p w14:paraId="7307D0C7" w14:textId="77777777" w:rsidR="00236BA7" w:rsidRPr="00D40FC5" w:rsidRDefault="00236BA7" w:rsidP="00236BA7">
      <w:pPr>
        <w:pStyle w:val="ListParagraph"/>
        <w:ind w:left="1440"/>
        <w:jc w:val="both"/>
        <w:rPr>
          <w:rFonts w:ascii="Arial" w:hAnsi="Arial" w:cs="Arial"/>
          <w:iCs/>
          <w:sz w:val="22"/>
          <w:szCs w:val="22"/>
        </w:rPr>
      </w:pPr>
    </w:p>
    <w:p w14:paraId="0DE15157" w14:textId="1C27E9E2" w:rsidR="00236BA7" w:rsidRPr="00D40FC5" w:rsidRDefault="006C1ED0" w:rsidP="00236BA7">
      <w:pPr>
        <w:pStyle w:val="ListParagraph"/>
        <w:numPr>
          <w:ilvl w:val="1"/>
          <w:numId w:val="10"/>
        </w:numPr>
        <w:ind w:left="1440" w:hanging="720"/>
        <w:jc w:val="both"/>
        <w:rPr>
          <w:rFonts w:ascii="Arial" w:hAnsi="Arial" w:cs="Arial"/>
          <w:iCs/>
          <w:sz w:val="22"/>
          <w:szCs w:val="22"/>
        </w:rPr>
      </w:pPr>
      <w:r w:rsidRPr="00D40FC5">
        <w:rPr>
          <w:rFonts w:ascii="Arial" w:hAnsi="Arial" w:cs="Arial"/>
          <w:sz w:val="22"/>
          <w:szCs w:val="22"/>
          <w:lang w:eastAsia="ar-SA"/>
        </w:rPr>
        <w:t xml:space="preserve">Review of the </w:t>
      </w:r>
      <w:r w:rsidR="00B70BDF" w:rsidRPr="00D40FC5">
        <w:rPr>
          <w:rFonts w:ascii="Arial" w:hAnsi="Arial" w:cs="Arial"/>
          <w:sz w:val="22"/>
          <w:szCs w:val="22"/>
          <w:lang w:eastAsia="ar-SA"/>
        </w:rPr>
        <w:t>PCSO’s</w:t>
      </w:r>
      <w:r w:rsidRPr="00D40FC5">
        <w:rPr>
          <w:rFonts w:ascii="Arial" w:hAnsi="Arial" w:cs="Arial"/>
          <w:sz w:val="22"/>
          <w:szCs w:val="22"/>
          <w:lang w:eastAsia="ar-SA"/>
        </w:rPr>
        <w:t xml:space="preserve"> GPB disclosed that this was reviewed and endorsed through the Gender Mainstreaming Monitoring System (GMMS) </w:t>
      </w:r>
      <w:r w:rsidR="00B70BDF" w:rsidRPr="00D40FC5">
        <w:rPr>
          <w:rFonts w:ascii="Arial" w:hAnsi="Arial" w:cs="Arial"/>
          <w:sz w:val="22"/>
          <w:szCs w:val="22"/>
          <w:lang w:eastAsia="ar-SA"/>
        </w:rPr>
        <w:t xml:space="preserve">of the PCW </w:t>
      </w:r>
      <w:r w:rsidRPr="00D40FC5">
        <w:rPr>
          <w:rFonts w:ascii="Arial" w:hAnsi="Arial" w:cs="Arial"/>
          <w:sz w:val="22"/>
          <w:szCs w:val="22"/>
          <w:lang w:eastAsia="ar-SA"/>
        </w:rPr>
        <w:t>on December 18, 2019</w:t>
      </w:r>
      <w:r w:rsidR="00B70BDF" w:rsidRPr="00D40FC5">
        <w:rPr>
          <w:rFonts w:ascii="Arial" w:hAnsi="Arial" w:cs="Arial"/>
          <w:sz w:val="22"/>
          <w:szCs w:val="22"/>
          <w:lang w:eastAsia="ar-SA"/>
        </w:rPr>
        <w:t>,</w:t>
      </w:r>
      <w:r w:rsidRPr="00D40FC5">
        <w:rPr>
          <w:rFonts w:ascii="Arial" w:hAnsi="Arial" w:cs="Arial"/>
          <w:sz w:val="22"/>
          <w:szCs w:val="22"/>
          <w:lang w:eastAsia="ar-SA"/>
        </w:rPr>
        <w:t xml:space="preserve"> while the </w:t>
      </w:r>
      <w:r w:rsidR="00B70BDF" w:rsidRPr="00D40FC5">
        <w:rPr>
          <w:rFonts w:ascii="Arial" w:hAnsi="Arial" w:cs="Arial"/>
          <w:sz w:val="22"/>
          <w:szCs w:val="22"/>
          <w:lang w:eastAsia="ar-SA"/>
        </w:rPr>
        <w:t xml:space="preserve">GAD </w:t>
      </w:r>
      <w:r w:rsidRPr="00D40FC5">
        <w:rPr>
          <w:rFonts w:ascii="Arial" w:hAnsi="Arial" w:cs="Arial"/>
          <w:sz w:val="22"/>
          <w:szCs w:val="22"/>
          <w:lang w:eastAsia="ar-SA"/>
        </w:rPr>
        <w:t xml:space="preserve">AR was under the unendorsed status. </w:t>
      </w:r>
      <w:r w:rsidR="00B70BDF" w:rsidRPr="00D40FC5">
        <w:rPr>
          <w:rFonts w:ascii="Arial" w:hAnsi="Arial" w:cs="Arial"/>
          <w:sz w:val="22"/>
          <w:szCs w:val="22"/>
          <w:lang w:eastAsia="ar-SA"/>
        </w:rPr>
        <w:t>However, t</w:t>
      </w:r>
      <w:r w:rsidRPr="00D40FC5">
        <w:rPr>
          <w:rFonts w:ascii="Arial" w:hAnsi="Arial" w:cs="Arial"/>
          <w:sz w:val="22"/>
          <w:szCs w:val="22"/>
          <w:lang w:eastAsia="ar-SA"/>
        </w:rPr>
        <w:t xml:space="preserve">he </w:t>
      </w:r>
      <w:r w:rsidR="00B70BDF" w:rsidRPr="00D40FC5">
        <w:rPr>
          <w:rFonts w:ascii="Arial" w:hAnsi="Arial" w:cs="Arial"/>
          <w:sz w:val="22"/>
          <w:szCs w:val="22"/>
          <w:lang w:eastAsia="ar-SA"/>
        </w:rPr>
        <w:t>PCW-endorsed</w:t>
      </w:r>
      <w:r w:rsidRPr="00D40FC5">
        <w:rPr>
          <w:rFonts w:ascii="Arial" w:hAnsi="Arial" w:cs="Arial"/>
          <w:sz w:val="22"/>
          <w:szCs w:val="22"/>
          <w:lang w:eastAsia="ar-SA"/>
        </w:rPr>
        <w:t xml:space="preserve"> GPB and the unendorsed AR were submitted to the Audit Team only on July 16, 2020, contrary to the above-stated provision.</w:t>
      </w:r>
    </w:p>
    <w:p w14:paraId="17FA3194" w14:textId="77777777" w:rsidR="00236BA7" w:rsidRPr="00D40FC5" w:rsidRDefault="00236BA7" w:rsidP="00236BA7">
      <w:pPr>
        <w:pStyle w:val="ListParagraph"/>
        <w:ind w:left="1440"/>
        <w:jc w:val="both"/>
        <w:rPr>
          <w:rFonts w:ascii="Arial" w:hAnsi="Arial" w:cs="Arial"/>
          <w:iCs/>
          <w:sz w:val="22"/>
          <w:szCs w:val="22"/>
        </w:rPr>
      </w:pPr>
    </w:p>
    <w:p w14:paraId="744CAC5E" w14:textId="4E8E8E76" w:rsidR="00236BA7" w:rsidRPr="00D40FC5" w:rsidRDefault="006C1ED0" w:rsidP="00B70BDF">
      <w:pPr>
        <w:pStyle w:val="ListParagraph"/>
        <w:numPr>
          <w:ilvl w:val="1"/>
          <w:numId w:val="10"/>
        </w:numPr>
        <w:ind w:left="1440" w:hanging="720"/>
        <w:jc w:val="both"/>
        <w:rPr>
          <w:rFonts w:ascii="Arial" w:hAnsi="Arial" w:cs="Arial"/>
          <w:sz w:val="22"/>
          <w:szCs w:val="22"/>
          <w:lang w:eastAsia="ar-SA"/>
        </w:rPr>
      </w:pPr>
      <w:r w:rsidRPr="00D40FC5">
        <w:rPr>
          <w:rFonts w:ascii="Arial" w:hAnsi="Arial" w:cs="Arial"/>
          <w:sz w:val="22"/>
          <w:szCs w:val="22"/>
          <w:lang w:eastAsia="ar-SA"/>
        </w:rPr>
        <w:t xml:space="preserve">Due to the long delay in the submission of </w:t>
      </w:r>
      <w:r w:rsidR="00293EA4" w:rsidRPr="00D40FC5">
        <w:rPr>
          <w:rFonts w:ascii="Arial" w:hAnsi="Arial" w:cs="Arial"/>
          <w:sz w:val="22"/>
          <w:szCs w:val="22"/>
          <w:lang w:eastAsia="ar-SA"/>
        </w:rPr>
        <w:t>the</w:t>
      </w:r>
      <w:r w:rsidRPr="00D40FC5">
        <w:rPr>
          <w:rFonts w:ascii="Arial" w:hAnsi="Arial" w:cs="Arial"/>
          <w:sz w:val="22"/>
          <w:szCs w:val="22"/>
          <w:lang w:eastAsia="ar-SA"/>
        </w:rPr>
        <w:t xml:space="preserve"> GPB</w:t>
      </w:r>
      <w:r w:rsidR="00293EA4" w:rsidRPr="00D40FC5">
        <w:rPr>
          <w:rFonts w:ascii="Arial" w:hAnsi="Arial" w:cs="Arial"/>
          <w:sz w:val="22"/>
          <w:szCs w:val="22"/>
          <w:lang w:eastAsia="ar-SA"/>
        </w:rPr>
        <w:t xml:space="preserve"> and the</w:t>
      </w:r>
      <w:r w:rsidRPr="00D40FC5">
        <w:rPr>
          <w:rFonts w:ascii="Arial" w:hAnsi="Arial" w:cs="Arial"/>
          <w:sz w:val="22"/>
          <w:szCs w:val="22"/>
          <w:lang w:eastAsia="ar-SA"/>
        </w:rPr>
        <w:t xml:space="preserve"> corresponding AR, </w:t>
      </w:r>
      <w:r w:rsidR="00B16DEE" w:rsidRPr="00D40FC5">
        <w:rPr>
          <w:rFonts w:ascii="Arial" w:hAnsi="Arial" w:cs="Arial"/>
          <w:sz w:val="22"/>
          <w:szCs w:val="22"/>
          <w:lang w:eastAsia="ar-SA"/>
        </w:rPr>
        <w:t xml:space="preserve">the Audit Team was </w:t>
      </w:r>
      <w:r w:rsidRPr="00D40FC5">
        <w:rPr>
          <w:rFonts w:ascii="Arial" w:hAnsi="Arial" w:cs="Arial"/>
          <w:sz w:val="22"/>
          <w:szCs w:val="22"/>
          <w:lang w:eastAsia="ar-SA"/>
        </w:rPr>
        <w:t xml:space="preserve">not able to </w:t>
      </w:r>
      <w:r w:rsidR="00293EA4" w:rsidRPr="00D40FC5">
        <w:rPr>
          <w:rFonts w:ascii="Arial" w:hAnsi="Arial" w:cs="Arial"/>
          <w:sz w:val="22"/>
          <w:szCs w:val="22"/>
          <w:lang w:eastAsia="ar-SA"/>
        </w:rPr>
        <w:t xml:space="preserve">promptly and </w:t>
      </w:r>
      <w:r w:rsidRPr="00D40FC5">
        <w:rPr>
          <w:rFonts w:ascii="Arial" w:hAnsi="Arial" w:cs="Arial"/>
          <w:sz w:val="22"/>
          <w:szCs w:val="22"/>
          <w:lang w:eastAsia="ar-SA"/>
        </w:rPr>
        <w:t xml:space="preserve">properly assess/audit the propriety of the expenses incurred and whether the </w:t>
      </w:r>
      <w:r w:rsidR="00293EA4" w:rsidRPr="00D40FC5">
        <w:rPr>
          <w:rFonts w:ascii="Arial" w:hAnsi="Arial" w:cs="Arial"/>
          <w:sz w:val="22"/>
          <w:szCs w:val="22"/>
        </w:rPr>
        <w:t xml:space="preserve">GAD programs, activities and projects </w:t>
      </w:r>
      <w:r w:rsidRPr="00D40FC5">
        <w:rPr>
          <w:rFonts w:ascii="Arial" w:hAnsi="Arial" w:cs="Arial"/>
          <w:sz w:val="22"/>
          <w:szCs w:val="22"/>
          <w:lang w:eastAsia="ar-SA"/>
        </w:rPr>
        <w:t>indicated therein correspond</w:t>
      </w:r>
      <w:r w:rsidR="00293EA4" w:rsidRPr="00D40FC5">
        <w:rPr>
          <w:rFonts w:ascii="Arial" w:hAnsi="Arial" w:cs="Arial"/>
          <w:sz w:val="22"/>
          <w:szCs w:val="22"/>
          <w:lang w:eastAsia="ar-SA"/>
        </w:rPr>
        <w:t xml:space="preserve"> to the A</w:t>
      </w:r>
      <w:r w:rsidRPr="00D40FC5">
        <w:rPr>
          <w:rFonts w:ascii="Arial" w:hAnsi="Arial" w:cs="Arial"/>
          <w:sz w:val="22"/>
          <w:szCs w:val="22"/>
          <w:lang w:eastAsia="ar-SA"/>
        </w:rPr>
        <w:t>gency’s mandate.</w:t>
      </w:r>
    </w:p>
    <w:p w14:paraId="3C7D756E" w14:textId="77777777" w:rsidR="00236BA7" w:rsidRPr="00D40FC5" w:rsidRDefault="00236BA7" w:rsidP="00B70BDF">
      <w:pPr>
        <w:pStyle w:val="ListParagraph"/>
        <w:ind w:left="1440"/>
        <w:jc w:val="both"/>
        <w:rPr>
          <w:rFonts w:ascii="Arial" w:hAnsi="Arial" w:cs="Arial"/>
          <w:sz w:val="22"/>
          <w:szCs w:val="22"/>
          <w:lang w:eastAsia="ar-SA"/>
        </w:rPr>
      </w:pPr>
    </w:p>
    <w:p w14:paraId="340ECA5D" w14:textId="458C5D18" w:rsidR="00B16DEE" w:rsidRPr="00D40FC5" w:rsidRDefault="00B16DEE" w:rsidP="00236BA7">
      <w:pPr>
        <w:pStyle w:val="ListParagraph"/>
        <w:numPr>
          <w:ilvl w:val="1"/>
          <w:numId w:val="10"/>
        </w:numPr>
        <w:ind w:left="1440" w:hanging="720"/>
        <w:jc w:val="both"/>
        <w:rPr>
          <w:rFonts w:ascii="Arial" w:hAnsi="Arial" w:cs="Arial"/>
          <w:iCs/>
          <w:sz w:val="22"/>
          <w:szCs w:val="22"/>
        </w:rPr>
      </w:pPr>
      <w:r w:rsidRPr="00D40FC5">
        <w:rPr>
          <w:rFonts w:ascii="Arial" w:hAnsi="Arial" w:cs="Arial"/>
          <w:b/>
          <w:sz w:val="22"/>
          <w:szCs w:val="22"/>
        </w:rPr>
        <w:t xml:space="preserve">We reiterated our prior year’s recommendation that Management direct the concerned official and employees to comply with the provisions of Item V of COA Circular No. 2014-001 on the submission of the </w:t>
      </w:r>
      <w:r w:rsidR="00552F96" w:rsidRPr="00D40FC5">
        <w:rPr>
          <w:rFonts w:ascii="Arial" w:hAnsi="Arial" w:cs="Arial"/>
          <w:b/>
          <w:sz w:val="22"/>
          <w:szCs w:val="22"/>
        </w:rPr>
        <w:t>PCW-endorsed GPB</w:t>
      </w:r>
      <w:r w:rsidRPr="00D40FC5">
        <w:rPr>
          <w:rFonts w:ascii="Arial" w:hAnsi="Arial" w:cs="Arial"/>
          <w:b/>
          <w:sz w:val="22"/>
          <w:szCs w:val="22"/>
        </w:rPr>
        <w:t xml:space="preserve"> as well as the GAD AR within the prescribed period.</w:t>
      </w:r>
    </w:p>
    <w:p w14:paraId="36761D9D" w14:textId="77777777" w:rsidR="006C1ED0" w:rsidRPr="00D40FC5" w:rsidRDefault="006C1ED0" w:rsidP="00CF03CA">
      <w:pPr>
        <w:pStyle w:val="ListParagraph"/>
        <w:jc w:val="both"/>
        <w:rPr>
          <w:rFonts w:ascii="Arial" w:hAnsi="Arial" w:cs="Arial"/>
          <w:iCs/>
          <w:sz w:val="22"/>
          <w:szCs w:val="22"/>
        </w:rPr>
      </w:pPr>
    </w:p>
    <w:p w14:paraId="02CC0758" w14:textId="3303A6EB" w:rsidR="00570C1C" w:rsidRPr="00D40FC5" w:rsidRDefault="00570C1C" w:rsidP="00570C1C">
      <w:pPr>
        <w:pStyle w:val="ListParagraph"/>
        <w:numPr>
          <w:ilvl w:val="1"/>
          <w:numId w:val="10"/>
        </w:numPr>
        <w:ind w:left="1440" w:hanging="720"/>
        <w:jc w:val="both"/>
        <w:rPr>
          <w:rFonts w:ascii="Arial" w:hAnsi="Arial" w:cs="Arial"/>
          <w:b/>
          <w:iCs/>
          <w:sz w:val="22"/>
          <w:szCs w:val="22"/>
        </w:rPr>
      </w:pPr>
      <w:r w:rsidRPr="00D40FC5">
        <w:rPr>
          <w:rFonts w:ascii="Arial" w:hAnsi="Arial" w:cs="Arial"/>
          <w:sz w:val="22"/>
          <w:szCs w:val="22"/>
        </w:rPr>
        <w:t xml:space="preserve">Management informed that the PCSO GAD Focal Point System (GFPS) submitted to PCW GMMS its 2019 GAD AR, for review (as evidenced by the System Administrator </w:t>
      </w:r>
      <w:hyperlink r:id="rId8" w:history="1">
        <w:r w:rsidRPr="00D40FC5">
          <w:rPr>
            <w:rStyle w:val="Hyperlink"/>
            <w:rFonts w:ascii="Arial" w:hAnsi="Arial" w:cs="Arial"/>
            <w:color w:val="auto"/>
            <w:sz w:val="22"/>
            <w:szCs w:val="22"/>
          </w:rPr>
          <w:t>sysadmin@pcw.gov.ph</w:t>
        </w:r>
      </w:hyperlink>
      <w:r w:rsidRPr="00D40FC5">
        <w:rPr>
          <w:rFonts w:ascii="Arial" w:hAnsi="Arial" w:cs="Arial"/>
          <w:sz w:val="22"/>
          <w:szCs w:val="22"/>
        </w:rPr>
        <w:t xml:space="preserve"> email dated February 28, 2020.  They explained that the 2019 GAD AR was not yet endorsed by the PCW due to the requirement to submit a HGDG PIMME Report for the GAD attributed IMAP-ASAP-UHC-Malasakit Center hospitalization assistance. The same had been prepared together with the SDD report, and an advanced copy was furnished to COA-PCSO. To avoid repetition of delayed GAD reports to COA, the agency-wide gender mainstreaming of GAD PPAs will include decentralized GAD fund utilization by concerned units, to include preparations of GAD AR and SDDs.  For this reason, a Guide was prepared by the GFPS to hasten GAD Gender mainstreaming budget and plans starting CY 2020, subject to PCW Memorandum Circular No. 2020-03 (Re: </w:t>
      </w:r>
      <w:r w:rsidRPr="00D40FC5">
        <w:rPr>
          <w:rFonts w:ascii="Arial" w:hAnsi="Arial" w:cs="Arial"/>
          <w:i/>
          <w:sz w:val="22"/>
          <w:szCs w:val="22"/>
        </w:rPr>
        <w:t>Review of 2020 GPB Use of GAD funds for COVID-19 response</w:t>
      </w:r>
      <w:r w:rsidRPr="00D40FC5">
        <w:rPr>
          <w:rFonts w:ascii="Arial" w:hAnsi="Arial" w:cs="Arial"/>
          <w:sz w:val="22"/>
          <w:szCs w:val="22"/>
        </w:rPr>
        <w:t>) in relation to DBM National Budget Circular 580, series of 2020 (</w:t>
      </w:r>
      <w:r w:rsidRPr="00D40FC5">
        <w:rPr>
          <w:rFonts w:ascii="Arial" w:hAnsi="Arial" w:cs="Arial"/>
          <w:i/>
          <w:sz w:val="22"/>
          <w:szCs w:val="22"/>
        </w:rPr>
        <w:t>Observance of austerity measures due to COVID-19)</w:t>
      </w:r>
      <w:r w:rsidRPr="00D40FC5">
        <w:rPr>
          <w:rFonts w:ascii="Arial" w:hAnsi="Arial" w:cs="Arial"/>
          <w:sz w:val="22"/>
          <w:szCs w:val="22"/>
        </w:rPr>
        <w:t xml:space="preserve">. </w:t>
      </w:r>
    </w:p>
    <w:p w14:paraId="6C5AE2FA" w14:textId="1C5B2866" w:rsidR="00B16DEE" w:rsidRPr="00D40FC5" w:rsidRDefault="00B16DEE" w:rsidP="00CF03CA">
      <w:pPr>
        <w:pStyle w:val="ListParagraph"/>
        <w:jc w:val="both"/>
        <w:rPr>
          <w:rFonts w:ascii="Arial" w:hAnsi="Arial" w:cs="Arial"/>
          <w:iCs/>
          <w:sz w:val="22"/>
          <w:szCs w:val="22"/>
        </w:rPr>
      </w:pPr>
    </w:p>
    <w:p w14:paraId="1A649864" w14:textId="77777777" w:rsidR="00570C1C" w:rsidRPr="00D40FC5" w:rsidRDefault="00570C1C" w:rsidP="00CF03CA">
      <w:pPr>
        <w:pStyle w:val="ListParagraph"/>
        <w:jc w:val="both"/>
        <w:rPr>
          <w:rFonts w:ascii="Arial" w:hAnsi="Arial" w:cs="Arial"/>
          <w:iCs/>
          <w:sz w:val="22"/>
          <w:szCs w:val="22"/>
        </w:rPr>
      </w:pPr>
    </w:p>
    <w:p w14:paraId="75C293F1" w14:textId="50A5B3ED" w:rsidR="006C1ED0" w:rsidRPr="00D40FC5" w:rsidRDefault="00056D61" w:rsidP="00CF03CA">
      <w:pPr>
        <w:pStyle w:val="ListParagraph"/>
        <w:numPr>
          <w:ilvl w:val="0"/>
          <w:numId w:val="10"/>
        </w:numPr>
        <w:ind w:left="720" w:hanging="720"/>
        <w:jc w:val="both"/>
        <w:rPr>
          <w:rFonts w:ascii="Arial" w:hAnsi="Arial" w:cs="Arial"/>
          <w:iCs/>
          <w:sz w:val="22"/>
          <w:szCs w:val="22"/>
        </w:rPr>
      </w:pPr>
      <w:r w:rsidRPr="00D40FC5">
        <w:rPr>
          <w:rFonts w:ascii="Arial" w:hAnsi="Arial" w:cs="Arial"/>
          <w:b/>
          <w:sz w:val="22"/>
          <w:szCs w:val="22"/>
          <w:lang w:eastAsia="ar-SA"/>
        </w:rPr>
        <w:t xml:space="preserve">The </w:t>
      </w:r>
      <w:r w:rsidR="00B16DEE" w:rsidRPr="00D40FC5">
        <w:rPr>
          <w:rFonts w:ascii="Arial" w:hAnsi="Arial" w:cs="Arial"/>
          <w:b/>
          <w:sz w:val="22"/>
          <w:szCs w:val="22"/>
          <w:lang w:eastAsia="ar-SA"/>
        </w:rPr>
        <w:t>PCSO was able to allocate five per</w:t>
      </w:r>
      <w:r w:rsidR="00413364" w:rsidRPr="00D40FC5">
        <w:rPr>
          <w:rFonts w:ascii="Arial" w:hAnsi="Arial" w:cs="Arial"/>
          <w:b/>
          <w:sz w:val="22"/>
          <w:szCs w:val="22"/>
          <w:lang w:eastAsia="ar-SA"/>
        </w:rPr>
        <w:t xml:space="preserve"> </w:t>
      </w:r>
      <w:r w:rsidR="00B16DEE" w:rsidRPr="00D40FC5">
        <w:rPr>
          <w:rFonts w:ascii="Arial" w:hAnsi="Arial" w:cs="Arial"/>
          <w:b/>
          <w:sz w:val="22"/>
          <w:szCs w:val="22"/>
          <w:lang w:eastAsia="ar-SA"/>
        </w:rPr>
        <w:t>cent of its</w:t>
      </w:r>
      <w:r w:rsidRPr="00D40FC5">
        <w:rPr>
          <w:rFonts w:ascii="Arial" w:hAnsi="Arial" w:cs="Arial"/>
          <w:b/>
          <w:sz w:val="22"/>
          <w:szCs w:val="22"/>
          <w:lang w:eastAsia="ar-SA"/>
        </w:rPr>
        <w:t xml:space="preserve"> 2019</w:t>
      </w:r>
      <w:r w:rsidR="00B16DEE" w:rsidRPr="00D40FC5">
        <w:rPr>
          <w:rFonts w:ascii="Arial" w:hAnsi="Arial" w:cs="Arial"/>
          <w:b/>
          <w:sz w:val="22"/>
          <w:szCs w:val="22"/>
          <w:lang w:eastAsia="ar-SA"/>
        </w:rPr>
        <w:t xml:space="preserve"> A</w:t>
      </w:r>
      <w:r w:rsidRPr="00D40FC5">
        <w:rPr>
          <w:rFonts w:ascii="Arial" w:hAnsi="Arial" w:cs="Arial"/>
          <w:b/>
          <w:sz w:val="22"/>
          <w:szCs w:val="22"/>
          <w:lang w:eastAsia="ar-SA"/>
        </w:rPr>
        <w:t>pproved Budget for CY 2019 GPB</w:t>
      </w:r>
      <w:r w:rsidR="00B16DEE" w:rsidRPr="00D40FC5">
        <w:rPr>
          <w:rFonts w:ascii="Arial" w:hAnsi="Arial" w:cs="Arial"/>
          <w:b/>
          <w:sz w:val="22"/>
          <w:szCs w:val="22"/>
          <w:lang w:eastAsia="ar-SA"/>
        </w:rPr>
        <w:t xml:space="preserve">, in accordance with Joint Circular No. 2012-01 of the </w:t>
      </w:r>
      <w:r w:rsidRPr="00D40FC5">
        <w:rPr>
          <w:rFonts w:ascii="Arial" w:hAnsi="Arial" w:cs="Arial"/>
          <w:b/>
          <w:sz w:val="22"/>
          <w:szCs w:val="22"/>
          <w:lang w:eastAsia="ar-SA"/>
        </w:rPr>
        <w:t>PCW</w:t>
      </w:r>
      <w:r w:rsidR="00B16DEE" w:rsidRPr="00D40FC5">
        <w:rPr>
          <w:rFonts w:ascii="Arial" w:hAnsi="Arial" w:cs="Arial"/>
          <w:b/>
          <w:sz w:val="22"/>
          <w:szCs w:val="22"/>
          <w:lang w:eastAsia="ar-SA"/>
        </w:rPr>
        <w:t xml:space="preserve">, National Economic </w:t>
      </w:r>
      <w:r w:rsidR="00F3167A" w:rsidRPr="00D40FC5">
        <w:rPr>
          <w:rFonts w:ascii="Arial" w:hAnsi="Arial" w:cs="Arial"/>
          <w:b/>
          <w:sz w:val="22"/>
          <w:szCs w:val="22"/>
          <w:lang w:eastAsia="ar-SA"/>
        </w:rPr>
        <w:t xml:space="preserve">and </w:t>
      </w:r>
      <w:r w:rsidR="00B16DEE" w:rsidRPr="00D40FC5">
        <w:rPr>
          <w:rFonts w:ascii="Arial" w:hAnsi="Arial" w:cs="Arial"/>
          <w:b/>
          <w:sz w:val="22"/>
          <w:szCs w:val="22"/>
          <w:lang w:eastAsia="ar-SA"/>
        </w:rPr>
        <w:t>Development Authority (NEDA) and the Department of Budget and Management (DBM).</w:t>
      </w:r>
    </w:p>
    <w:p w14:paraId="44B27FF5" w14:textId="77777777" w:rsidR="00B95541" w:rsidRPr="00D40FC5" w:rsidRDefault="00B95541" w:rsidP="00B95541">
      <w:pPr>
        <w:pStyle w:val="ListParagraph"/>
        <w:jc w:val="both"/>
        <w:rPr>
          <w:rFonts w:ascii="Arial" w:hAnsi="Arial" w:cs="Arial"/>
          <w:iCs/>
          <w:sz w:val="22"/>
          <w:szCs w:val="22"/>
        </w:rPr>
      </w:pPr>
    </w:p>
    <w:p w14:paraId="0EE3BA24" w14:textId="23D6AC3E" w:rsidR="00B95541" w:rsidRPr="00D40FC5" w:rsidRDefault="00B95541" w:rsidP="00B95541">
      <w:pPr>
        <w:pStyle w:val="ListParagraph"/>
        <w:numPr>
          <w:ilvl w:val="1"/>
          <w:numId w:val="10"/>
        </w:numPr>
        <w:ind w:left="1440" w:hanging="720"/>
        <w:jc w:val="both"/>
        <w:rPr>
          <w:rFonts w:ascii="Arial" w:hAnsi="Arial" w:cs="Arial"/>
          <w:iCs/>
          <w:sz w:val="22"/>
          <w:szCs w:val="22"/>
        </w:rPr>
      </w:pPr>
      <w:r w:rsidRPr="00D40FC5">
        <w:rPr>
          <w:rFonts w:ascii="Arial" w:hAnsi="Arial" w:cs="Arial"/>
          <w:iCs/>
          <w:sz w:val="22"/>
          <w:szCs w:val="22"/>
        </w:rPr>
        <w:t>Section 6.1 of the PCW-NEDA-D</w:t>
      </w:r>
      <w:r w:rsidR="005154C4" w:rsidRPr="00D40FC5">
        <w:rPr>
          <w:rFonts w:ascii="Arial" w:hAnsi="Arial" w:cs="Arial"/>
          <w:iCs/>
          <w:sz w:val="22"/>
          <w:szCs w:val="22"/>
        </w:rPr>
        <w:t>B</w:t>
      </w:r>
      <w:r w:rsidRPr="00D40FC5">
        <w:rPr>
          <w:rFonts w:ascii="Arial" w:hAnsi="Arial" w:cs="Arial"/>
          <w:iCs/>
          <w:sz w:val="22"/>
          <w:szCs w:val="22"/>
        </w:rPr>
        <w:t>M Joint Circular No. 2012-01 provides:</w:t>
      </w:r>
    </w:p>
    <w:p w14:paraId="5168AC47" w14:textId="77777777" w:rsidR="00B95541" w:rsidRPr="00D40FC5" w:rsidRDefault="00B95541" w:rsidP="00B95541">
      <w:pPr>
        <w:pStyle w:val="ListParagraph"/>
        <w:ind w:left="1440"/>
        <w:jc w:val="both"/>
        <w:rPr>
          <w:rFonts w:ascii="Arial" w:hAnsi="Arial" w:cs="Arial"/>
          <w:iCs/>
          <w:sz w:val="22"/>
          <w:szCs w:val="22"/>
        </w:rPr>
      </w:pPr>
    </w:p>
    <w:p w14:paraId="37A5F849" w14:textId="4E63ECEE" w:rsidR="00B95541" w:rsidRPr="00D40FC5" w:rsidRDefault="00B95541" w:rsidP="005154C4">
      <w:pPr>
        <w:pStyle w:val="ListParagraph"/>
        <w:ind w:left="1701" w:right="675"/>
        <w:jc w:val="both"/>
        <w:rPr>
          <w:rFonts w:ascii="Arial" w:hAnsi="Arial" w:cs="Arial"/>
          <w:i/>
          <w:iCs/>
          <w:sz w:val="22"/>
          <w:szCs w:val="22"/>
        </w:rPr>
      </w:pPr>
      <w:r w:rsidRPr="00D40FC5">
        <w:rPr>
          <w:rFonts w:ascii="Arial" w:hAnsi="Arial" w:cs="Arial"/>
          <w:i/>
          <w:iCs/>
          <w:sz w:val="22"/>
          <w:szCs w:val="22"/>
        </w:rPr>
        <w:t>At least five percent (5%) of the total agency budget appropriations authorized under the annual GAA shall correspond to activities supporting GAD plans, and programs. The GAD budget shall be drawn from the agency’s maintenance and other operating expenses (MOOE), capital outlay (CO), and personal services (PS).  It is understood that the GAD budget does not constitute an additional budget over an agency</w:t>
      </w:r>
      <w:r w:rsidR="005154C4" w:rsidRPr="00D40FC5">
        <w:rPr>
          <w:rFonts w:ascii="Arial" w:hAnsi="Arial" w:cs="Arial"/>
          <w:i/>
          <w:iCs/>
          <w:sz w:val="22"/>
          <w:szCs w:val="22"/>
        </w:rPr>
        <w:t>’s total budget appropriations.</w:t>
      </w:r>
    </w:p>
    <w:p w14:paraId="7532CFD9" w14:textId="77777777" w:rsidR="00B95541" w:rsidRPr="00D40FC5" w:rsidRDefault="00B95541" w:rsidP="00B95541">
      <w:pPr>
        <w:pStyle w:val="ListParagraph"/>
        <w:ind w:left="1440"/>
        <w:jc w:val="both"/>
        <w:rPr>
          <w:rFonts w:ascii="Arial" w:hAnsi="Arial" w:cs="Arial"/>
          <w:iCs/>
          <w:sz w:val="22"/>
          <w:szCs w:val="22"/>
        </w:rPr>
      </w:pPr>
    </w:p>
    <w:p w14:paraId="395CB50A" w14:textId="6AC8D2E4" w:rsidR="00B95541" w:rsidRPr="00D40FC5" w:rsidRDefault="00B95541" w:rsidP="00B95541">
      <w:pPr>
        <w:pStyle w:val="ListParagraph"/>
        <w:numPr>
          <w:ilvl w:val="1"/>
          <w:numId w:val="10"/>
        </w:numPr>
        <w:ind w:left="1440" w:hanging="720"/>
        <w:jc w:val="both"/>
        <w:rPr>
          <w:rFonts w:ascii="Arial" w:hAnsi="Arial" w:cs="Arial"/>
          <w:iCs/>
          <w:sz w:val="22"/>
          <w:szCs w:val="22"/>
        </w:rPr>
      </w:pPr>
      <w:r w:rsidRPr="00D40FC5">
        <w:rPr>
          <w:rFonts w:ascii="Arial" w:hAnsi="Arial" w:cs="Arial"/>
          <w:iCs/>
          <w:sz w:val="22"/>
          <w:szCs w:val="22"/>
        </w:rPr>
        <w:t xml:space="preserve">Verification disclosed that the </w:t>
      </w:r>
      <w:r w:rsidR="005154C4" w:rsidRPr="00D40FC5">
        <w:rPr>
          <w:rFonts w:ascii="Arial" w:hAnsi="Arial" w:cs="Arial"/>
          <w:iCs/>
          <w:sz w:val="22"/>
          <w:szCs w:val="22"/>
        </w:rPr>
        <w:t xml:space="preserve">PCW-endorsed </w:t>
      </w:r>
      <w:r w:rsidRPr="00D40FC5">
        <w:rPr>
          <w:rFonts w:ascii="Arial" w:hAnsi="Arial" w:cs="Arial"/>
          <w:iCs/>
          <w:sz w:val="22"/>
          <w:szCs w:val="22"/>
        </w:rPr>
        <w:t>GPB of the PCSO for CY</w:t>
      </w:r>
      <w:r w:rsidR="005154C4" w:rsidRPr="00D40FC5">
        <w:rPr>
          <w:rFonts w:ascii="Arial" w:hAnsi="Arial" w:cs="Arial"/>
          <w:iCs/>
          <w:sz w:val="22"/>
          <w:szCs w:val="22"/>
        </w:rPr>
        <w:t xml:space="preserve"> </w:t>
      </w:r>
      <w:r w:rsidRPr="00D40FC5">
        <w:rPr>
          <w:rFonts w:ascii="Arial" w:hAnsi="Arial" w:cs="Arial"/>
          <w:iCs/>
          <w:sz w:val="22"/>
          <w:szCs w:val="22"/>
        </w:rPr>
        <w:t xml:space="preserve">2019 amounting to P4.471 billion met the required five per cent of the </w:t>
      </w:r>
      <w:r w:rsidR="005154C4" w:rsidRPr="00D40FC5">
        <w:rPr>
          <w:rFonts w:ascii="Arial" w:hAnsi="Arial" w:cs="Arial"/>
          <w:iCs/>
          <w:sz w:val="22"/>
          <w:szCs w:val="22"/>
        </w:rPr>
        <w:t xml:space="preserve">approved Agency’s </w:t>
      </w:r>
      <w:r w:rsidRPr="00D40FC5">
        <w:rPr>
          <w:rFonts w:ascii="Arial" w:hAnsi="Arial" w:cs="Arial"/>
          <w:iCs/>
          <w:sz w:val="22"/>
          <w:szCs w:val="22"/>
        </w:rPr>
        <w:t xml:space="preserve">Corporate Operating Budget (COB) amounting to P69.319 billion.  </w:t>
      </w:r>
      <w:r w:rsidR="00805ABA" w:rsidRPr="00D40FC5">
        <w:rPr>
          <w:rFonts w:ascii="Arial" w:hAnsi="Arial" w:cs="Arial"/>
          <w:iCs/>
          <w:sz w:val="22"/>
          <w:szCs w:val="22"/>
        </w:rPr>
        <w:t>Likewise, a</w:t>
      </w:r>
      <w:r w:rsidR="00AC6EC0" w:rsidRPr="00D40FC5">
        <w:rPr>
          <w:rFonts w:ascii="Arial" w:hAnsi="Arial" w:cs="Arial"/>
          <w:iCs/>
          <w:sz w:val="22"/>
          <w:szCs w:val="22"/>
        </w:rPr>
        <w:t xml:space="preserve">s can be gleaned from Table </w:t>
      </w:r>
      <w:r w:rsidR="005154C4" w:rsidRPr="00D40FC5">
        <w:rPr>
          <w:rFonts w:ascii="Arial" w:hAnsi="Arial" w:cs="Arial"/>
          <w:iCs/>
          <w:sz w:val="22"/>
          <w:szCs w:val="22"/>
        </w:rPr>
        <w:t>19</w:t>
      </w:r>
      <w:r w:rsidR="00AC6EC0" w:rsidRPr="00D40FC5">
        <w:rPr>
          <w:rFonts w:ascii="Arial" w:hAnsi="Arial" w:cs="Arial"/>
          <w:iCs/>
          <w:sz w:val="22"/>
          <w:szCs w:val="22"/>
        </w:rPr>
        <w:t xml:space="preserve">, </w:t>
      </w:r>
      <w:r w:rsidR="00805ABA" w:rsidRPr="00D40FC5">
        <w:rPr>
          <w:rFonts w:ascii="Arial" w:hAnsi="Arial" w:cs="Arial"/>
          <w:iCs/>
          <w:sz w:val="22"/>
          <w:szCs w:val="22"/>
        </w:rPr>
        <w:t xml:space="preserve">the </w:t>
      </w:r>
      <w:r w:rsidRPr="00D40FC5">
        <w:rPr>
          <w:rFonts w:ascii="Arial" w:hAnsi="Arial" w:cs="Arial"/>
          <w:iCs/>
          <w:sz w:val="22"/>
          <w:szCs w:val="22"/>
        </w:rPr>
        <w:t xml:space="preserve">PCSO’s </w:t>
      </w:r>
      <w:r w:rsidR="00AC6EC0" w:rsidRPr="00D40FC5">
        <w:rPr>
          <w:rFonts w:ascii="Arial" w:hAnsi="Arial" w:cs="Arial"/>
          <w:iCs/>
          <w:sz w:val="22"/>
          <w:szCs w:val="22"/>
        </w:rPr>
        <w:t xml:space="preserve">GAD Accomplishment Report for CY 2019 reflected </w:t>
      </w:r>
      <w:r w:rsidRPr="00D40FC5">
        <w:rPr>
          <w:rFonts w:ascii="Arial" w:hAnsi="Arial" w:cs="Arial"/>
          <w:iCs/>
          <w:sz w:val="22"/>
          <w:szCs w:val="22"/>
        </w:rPr>
        <w:t>actual expenditure</w:t>
      </w:r>
      <w:r w:rsidR="00AC6EC0" w:rsidRPr="00D40FC5">
        <w:rPr>
          <w:rFonts w:ascii="Arial" w:hAnsi="Arial" w:cs="Arial"/>
          <w:iCs/>
          <w:sz w:val="22"/>
          <w:szCs w:val="22"/>
        </w:rPr>
        <w:t>s</w:t>
      </w:r>
      <w:r w:rsidRPr="00D40FC5">
        <w:rPr>
          <w:rFonts w:ascii="Arial" w:hAnsi="Arial" w:cs="Arial"/>
          <w:iCs/>
          <w:sz w:val="22"/>
          <w:szCs w:val="22"/>
        </w:rPr>
        <w:t xml:space="preserve"> of P5.923 billion</w:t>
      </w:r>
      <w:r w:rsidR="00AC6EC0" w:rsidRPr="00D40FC5">
        <w:rPr>
          <w:rFonts w:ascii="Arial" w:hAnsi="Arial" w:cs="Arial"/>
          <w:iCs/>
          <w:sz w:val="22"/>
          <w:szCs w:val="22"/>
        </w:rPr>
        <w:t>.</w:t>
      </w:r>
    </w:p>
    <w:p w14:paraId="349A0831" w14:textId="77777777" w:rsidR="00B95541" w:rsidRPr="00D40FC5" w:rsidRDefault="00B95541" w:rsidP="00B95541">
      <w:pPr>
        <w:pStyle w:val="ListParagraph"/>
        <w:ind w:left="1440"/>
        <w:jc w:val="both"/>
        <w:rPr>
          <w:rFonts w:ascii="Arial" w:hAnsi="Arial" w:cs="Arial"/>
          <w:iCs/>
          <w:sz w:val="22"/>
          <w:szCs w:val="22"/>
        </w:rPr>
      </w:pPr>
    </w:p>
    <w:p w14:paraId="69AF8688" w14:textId="1DF9F722" w:rsidR="00AC6EC0" w:rsidRPr="00D40FC5" w:rsidRDefault="00AC6EC0" w:rsidP="00B95541">
      <w:pPr>
        <w:spacing w:after="0" w:line="240" w:lineRule="auto"/>
        <w:ind w:left="-90"/>
        <w:jc w:val="center"/>
        <w:rPr>
          <w:rFonts w:ascii="Arial Narrow" w:hAnsi="Arial Narrow" w:cs="Arial"/>
          <w:b/>
          <w:sz w:val="20"/>
          <w:szCs w:val="20"/>
        </w:rPr>
      </w:pPr>
      <w:r w:rsidRPr="00D40FC5">
        <w:rPr>
          <w:rFonts w:ascii="Arial Narrow" w:hAnsi="Arial Narrow" w:cs="Arial"/>
          <w:b/>
          <w:sz w:val="20"/>
          <w:szCs w:val="20"/>
        </w:rPr>
        <w:t xml:space="preserve">Table </w:t>
      </w:r>
      <w:r w:rsidR="005154C4" w:rsidRPr="00D40FC5">
        <w:rPr>
          <w:rFonts w:ascii="Arial Narrow" w:hAnsi="Arial Narrow" w:cs="Arial"/>
          <w:b/>
          <w:sz w:val="20"/>
          <w:szCs w:val="20"/>
        </w:rPr>
        <w:t>19</w:t>
      </w:r>
      <w:r w:rsidRPr="00D40FC5">
        <w:rPr>
          <w:rFonts w:ascii="Arial Narrow" w:hAnsi="Arial Narrow" w:cs="Arial"/>
          <w:b/>
          <w:sz w:val="20"/>
          <w:szCs w:val="20"/>
        </w:rPr>
        <w:t xml:space="preserve"> – </w:t>
      </w:r>
      <w:r w:rsidR="00B95541" w:rsidRPr="00D40FC5">
        <w:rPr>
          <w:rFonts w:ascii="Arial Narrow" w:hAnsi="Arial Narrow" w:cs="Arial"/>
          <w:b/>
          <w:sz w:val="20"/>
          <w:szCs w:val="20"/>
        </w:rPr>
        <w:t>Actual Expenditure</w:t>
      </w:r>
      <w:r w:rsidRPr="00D40FC5">
        <w:rPr>
          <w:rFonts w:ascii="Arial Narrow" w:hAnsi="Arial Narrow" w:cs="Arial"/>
          <w:b/>
          <w:sz w:val="20"/>
          <w:szCs w:val="20"/>
        </w:rPr>
        <w:t xml:space="preserve">s Relating to GAD </w:t>
      </w:r>
      <w:r w:rsidR="005154C4" w:rsidRPr="00D40FC5">
        <w:rPr>
          <w:rFonts w:ascii="Arial Narrow" w:hAnsi="Arial Narrow" w:cs="Arial"/>
          <w:b/>
          <w:sz w:val="20"/>
          <w:szCs w:val="20"/>
        </w:rPr>
        <w:t xml:space="preserve">For CY </w:t>
      </w:r>
      <w:r w:rsidRPr="00D40FC5">
        <w:rPr>
          <w:rFonts w:ascii="Arial Narrow" w:hAnsi="Arial Narrow" w:cs="Arial"/>
          <w:b/>
          <w:sz w:val="20"/>
          <w:szCs w:val="20"/>
        </w:rPr>
        <w:t>2019</w:t>
      </w:r>
    </w:p>
    <w:p w14:paraId="6A88BD8E" w14:textId="77777777" w:rsidR="00B95541" w:rsidRPr="00D40FC5" w:rsidRDefault="00B95541" w:rsidP="00B95541">
      <w:pPr>
        <w:spacing w:after="0" w:line="240" w:lineRule="auto"/>
        <w:ind w:left="-90"/>
        <w:jc w:val="center"/>
        <w:rPr>
          <w:rFonts w:ascii="Arial Narrow" w:hAnsi="Arial Narrow" w:cs="Arial"/>
          <w:b/>
          <w:sz w:val="20"/>
          <w:szCs w:val="20"/>
        </w:rPr>
      </w:pPr>
    </w:p>
    <w:tbl>
      <w:tblPr>
        <w:tblStyle w:val="TableGrid"/>
        <w:tblW w:w="89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
        <w:gridCol w:w="7012"/>
        <w:gridCol w:w="1530"/>
      </w:tblGrid>
      <w:tr w:rsidR="00D40FC5" w:rsidRPr="00D40FC5" w14:paraId="6177C85F" w14:textId="77777777" w:rsidTr="00223BF4">
        <w:trPr>
          <w:tblHeader/>
        </w:trPr>
        <w:tc>
          <w:tcPr>
            <w:tcW w:w="360" w:type="dxa"/>
            <w:tcBorders>
              <w:top w:val="single" w:sz="4" w:space="0" w:color="auto"/>
              <w:bottom w:val="single" w:sz="4" w:space="0" w:color="auto"/>
            </w:tcBorders>
          </w:tcPr>
          <w:p w14:paraId="1ADCD67E" w14:textId="77777777" w:rsidR="00B95541" w:rsidRPr="00D40FC5" w:rsidRDefault="00B95541" w:rsidP="00924CAF">
            <w:pPr>
              <w:ind w:right="-108" w:hanging="90"/>
              <w:rPr>
                <w:rFonts w:ascii="Arial Narrow" w:hAnsi="Arial Narrow"/>
                <w:b/>
                <w:bCs/>
                <w:sz w:val="20"/>
                <w:szCs w:val="20"/>
              </w:rPr>
            </w:pPr>
            <w:r w:rsidRPr="00D40FC5">
              <w:rPr>
                <w:rFonts w:ascii="Arial Narrow" w:hAnsi="Arial Narrow"/>
                <w:b/>
                <w:bCs/>
                <w:sz w:val="20"/>
                <w:szCs w:val="20"/>
              </w:rPr>
              <w:t>No.</w:t>
            </w:r>
          </w:p>
        </w:tc>
        <w:tc>
          <w:tcPr>
            <w:tcW w:w="7012" w:type="dxa"/>
            <w:tcBorders>
              <w:top w:val="single" w:sz="4" w:space="0" w:color="auto"/>
              <w:bottom w:val="single" w:sz="4" w:space="0" w:color="auto"/>
            </w:tcBorders>
          </w:tcPr>
          <w:p w14:paraId="251D5473" w14:textId="77777777" w:rsidR="00B95541" w:rsidRPr="00D40FC5" w:rsidRDefault="00B95541" w:rsidP="00924CAF">
            <w:pPr>
              <w:ind w:left="-108"/>
              <w:jc w:val="center"/>
              <w:rPr>
                <w:rFonts w:ascii="Arial Narrow" w:hAnsi="Arial Narrow"/>
                <w:b/>
                <w:bCs/>
                <w:sz w:val="18"/>
                <w:szCs w:val="18"/>
              </w:rPr>
            </w:pPr>
            <w:r w:rsidRPr="00D40FC5">
              <w:rPr>
                <w:rFonts w:ascii="Arial Narrow" w:hAnsi="Arial Narrow"/>
                <w:b/>
                <w:bCs/>
                <w:sz w:val="18"/>
                <w:szCs w:val="18"/>
              </w:rPr>
              <w:t>GAD Accomplishment</w:t>
            </w:r>
          </w:p>
        </w:tc>
        <w:tc>
          <w:tcPr>
            <w:tcW w:w="1530" w:type="dxa"/>
            <w:tcBorders>
              <w:top w:val="single" w:sz="4" w:space="0" w:color="auto"/>
              <w:bottom w:val="single" w:sz="4" w:space="0" w:color="auto"/>
            </w:tcBorders>
          </w:tcPr>
          <w:p w14:paraId="713D8DDA" w14:textId="77777777" w:rsidR="00B95541" w:rsidRPr="00D40FC5" w:rsidRDefault="00B95541" w:rsidP="00924CAF">
            <w:pPr>
              <w:ind w:right="-108"/>
              <w:jc w:val="right"/>
              <w:rPr>
                <w:rFonts w:ascii="Arial Narrow" w:hAnsi="Arial Narrow"/>
                <w:b/>
                <w:bCs/>
                <w:sz w:val="18"/>
                <w:szCs w:val="18"/>
              </w:rPr>
            </w:pPr>
            <w:r w:rsidRPr="00D40FC5">
              <w:rPr>
                <w:rFonts w:ascii="Arial Narrow" w:hAnsi="Arial Narrow"/>
                <w:b/>
                <w:bCs/>
                <w:sz w:val="18"/>
                <w:szCs w:val="18"/>
              </w:rPr>
              <w:t>Amount</w:t>
            </w:r>
          </w:p>
        </w:tc>
      </w:tr>
      <w:tr w:rsidR="00D40FC5" w:rsidRPr="00D40FC5" w14:paraId="142C7C2C" w14:textId="77777777" w:rsidTr="00223BF4">
        <w:tc>
          <w:tcPr>
            <w:tcW w:w="360" w:type="dxa"/>
            <w:tcBorders>
              <w:top w:val="single" w:sz="4" w:space="0" w:color="auto"/>
              <w:bottom w:val="dotted" w:sz="4" w:space="0" w:color="auto"/>
            </w:tcBorders>
          </w:tcPr>
          <w:p w14:paraId="4B4EDF2B"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1</w:t>
            </w:r>
          </w:p>
        </w:tc>
        <w:tc>
          <w:tcPr>
            <w:tcW w:w="7012" w:type="dxa"/>
            <w:tcBorders>
              <w:top w:val="single" w:sz="4" w:space="0" w:color="auto"/>
              <w:bottom w:val="dotted" w:sz="4" w:space="0" w:color="auto"/>
            </w:tcBorders>
          </w:tcPr>
          <w:p w14:paraId="2BD45BB9" w14:textId="77A8B8C7" w:rsidR="00B95541" w:rsidRPr="00D40FC5" w:rsidRDefault="00B95541" w:rsidP="00924CAF">
            <w:pPr>
              <w:ind w:left="-108"/>
              <w:rPr>
                <w:rFonts w:ascii="Arial Narrow" w:hAnsi="Arial Narrow"/>
                <w:sz w:val="18"/>
                <w:szCs w:val="18"/>
              </w:rPr>
            </w:pPr>
            <w:r w:rsidRPr="00D40FC5">
              <w:rPr>
                <w:rFonts w:ascii="Arial Narrow" w:hAnsi="Arial Narrow"/>
                <w:sz w:val="18"/>
                <w:szCs w:val="18"/>
              </w:rPr>
              <w:t>No. of Grant and Subsidy (PCW national campaign/ event sponsorship) – At least One (1) PCW –</w:t>
            </w:r>
            <w:r w:rsidR="00805ABA" w:rsidRPr="00D40FC5">
              <w:rPr>
                <w:rFonts w:ascii="Arial Narrow" w:hAnsi="Arial Narrow"/>
                <w:sz w:val="18"/>
                <w:szCs w:val="18"/>
              </w:rPr>
              <w:t xml:space="preserve"> </w:t>
            </w:r>
            <w:r w:rsidRPr="00D40FC5">
              <w:rPr>
                <w:rFonts w:ascii="Arial Narrow" w:hAnsi="Arial Narrow"/>
                <w:sz w:val="18"/>
                <w:szCs w:val="18"/>
              </w:rPr>
              <w:t>initial national activity during the 18-DAYS CAMPAIGN to end Violence Against Women a</w:t>
            </w:r>
            <w:r w:rsidR="00805ABA" w:rsidRPr="00D40FC5">
              <w:rPr>
                <w:rFonts w:ascii="Arial Narrow" w:hAnsi="Arial Narrow"/>
                <w:sz w:val="18"/>
                <w:szCs w:val="18"/>
              </w:rPr>
              <w:t>nd their C</w:t>
            </w:r>
            <w:r w:rsidRPr="00D40FC5">
              <w:rPr>
                <w:rFonts w:ascii="Arial Narrow" w:hAnsi="Arial Narrow"/>
                <w:sz w:val="18"/>
                <w:szCs w:val="18"/>
              </w:rPr>
              <w:t>hildren)</w:t>
            </w:r>
          </w:p>
        </w:tc>
        <w:tc>
          <w:tcPr>
            <w:tcW w:w="1530" w:type="dxa"/>
            <w:tcBorders>
              <w:top w:val="single" w:sz="4" w:space="0" w:color="auto"/>
              <w:bottom w:val="dotted" w:sz="4" w:space="0" w:color="auto"/>
            </w:tcBorders>
          </w:tcPr>
          <w:p w14:paraId="0CCF9FA7" w14:textId="77777777" w:rsidR="00B95541" w:rsidRPr="00D40FC5" w:rsidRDefault="00B95541" w:rsidP="00924CAF">
            <w:pPr>
              <w:ind w:right="-108" w:hanging="73"/>
              <w:jc w:val="right"/>
              <w:rPr>
                <w:rFonts w:ascii="Arial Narrow" w:hAnsi="Arial Narrow"/>
                <w:sz w:val="18"/>
                <w:szCs w:val="18"/>
              </w:rPr>
            </w:pPr>
            <w:r w:rsidRPr="00D40FC5">
              <w:rPr>
                <w:rFonts w:ascii="Arial Narrow" w:hAnsi="Arial Narrow"/>
                <w:sz w:val="18"/>
                <w:szCs w:val="18"/>
              </w:rPr>
              <w:t>P       1,666,843.32</w:t>
            </w:r>
          </w:p>
        </w:tc>
      </w:tr>
      <w:tr w:rsidR="00D40FC5" w:rsidRPr="00D40FC5" w14:paraId="57F56D1C" w14:textId="77777777" w:rsidTr="00223BF4">
        <w:trPr>
          <w:trHeight w:val="845"/>
        </w:trPr>
        <w:tc>
          <w:tcPr>
            <w:tcW w:w="360" w:type="dxa"/>
            <w:tcBorders>
              <w:top w:val="dotted" w:sz="4" w:space="0" w:color="auto"/>
              <w:bottom w:val="dotted" w:sz="4" w:space="0" w:color="auto"/>
            </w:tcBorders>
          </w:tcPr>
          <w:p w14:paraId="09A467CC"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2</w:t>
            </w:r>
          </w:p>
        </w:tc>
        <w:tc>
          <w:tcPr>
            <w:tcW w:w="7012" w:type="dxa"/>
            <w:tcBorders>
              <w:top w:val="dotted" w:sz="4" w:space="0" w:color="auto"/>
              <w:bottom w:val="dotted" w:sz="4" w:space="0" w:color="auto"/>
            </w:tcBorders>
          </w:tcPr>
          <w:p w14:paraId="032EBF5A" w14:textId="696FF7C8" w:rsidR="00B95541" w:rsidRPr="00D40FC5" w:rsidRDefault="00B95541" w:rsidP="00805ABA">
            <w:pPr>
              <w:ind w:left="-108"/>
              <w:rPr>
                <w:rFonts w:ascii="Arial Narrow" w:hAnsi="Arial Narrow"/>
                <w:sz w:val="18"/>
                <w:szCs w:val="18"/>
              </w:rPr>
            </w:pPr>
            <w:r w:rsidRPr="00D40FC5">
              <w:rPr>
                <w:rFonts w:ascii="Arial Narrow" w:hAnsi="Arial Narrow"/>
                <w:sz w:val="18"/>
                <w:szCs w:val="18"/>
              </w:rPr>
              <w:t>No. of Grant and Subsidy (IAC-VAWC oper</w:t>
            </w:r>
            <w:r w:rsidR="00805ABA" w:rsidRPr="00D40FC5">
              <w:rPr>
                <w:rFonts w:ascii="Arial Narrow" w:hAnsi="Arial Narrow"/>
                <w:sz w:val="18"/>
                <w:szCs w:val="18"/>
              </w:rPr>
              <w:t>ations &amp; activities c/o PCW as S</w:t>
            </w:r>
            <w:r w:rsidRPr="00D40FC5">
              <w:rPr>
                <w:rFonts w:ascii="Arial Narrow" w:hAnsi="Arial Narrow"/>
                <w:sz w:val="18"/>
                <w:szCs w:val="18"/>
              </w:rPr>
              <w:t xml:space="preserve">ecretariat) </w:t>
            </w:r>
            <w:r w:rsidR="00805ABA" w:rsidRPr="00D40FC5">
              <w:rPr>
                <w:rFonts w:ascii="Arial Narrow" w:hAnsi="Arial Narrow"/>
                <w:sz w:val="18"/>
                <w:szCs w:val="18"/>
              </w:rPr>
              <w:t xml:space="preserve">- </w:t>
            </w:r>
            <w:r w:rsidRPr="00D40FC5">
              <w:rPr>
                <w:rFonts w:ascii="Arial Narrow" w:hAnsi="Arial Narrow"/>
                <w:sz w:val="18"/>
                <w:szCs w:val="18"/>
              </w:rPr>
              <w:t>At least one</w:t>
            </w:r>
            <w:r w:rsidR="00805ABA" w:rsidRPr="00D40FC5">
              <w:rPr>
                <w:rFonts w:ascii="Arial Narrow" w:hAnsi="Arial Narrow"/>
                <w:sz w:val="18"/>
                <w:szCs w:val="18"/>
              </w:rPr>
              <w:t xml:space="preserve"> </w:t>
            </w:r>
            <w:r w:rsidRPr="00D40FC5">
              <w:rPr>
                <w:rFonts w:ascii="Arial Narrow" w:hAnsi="Arial Narrow"/>
                <w:sz w:val="18"/>
                <w:szCs w:val="18"/>
              </w:rPr>
              <w:t>(1) Grant &amp; Subsidy for</w:t>
            </w:r>
            <w:r w:rsidR="00805ABA" w:rsidRPr="00D40FC5">
              <w:rPr>
                <w:rFonts w:ascii="Arial Narrow" w:hAnsi="Arial Narrow"/>
                <w:sz w:val="18"/>
                <w:szCs w:val="18"/>
              </w:rPr>
              <w:t xml:space="preserve"> operations and activities for I</w:t>
            </w:r>
            <w:r w:rsidRPr="00D40FC5">
              <w:rPr>
                <w:rFonts w:ascii="Arial Narrow" w:hAnsi="Arial Narrow"/>
                <w:sz w:val="18"/>
                <w:szCs w:val="18"/>
              </w:rPr>
              <w:t>nter</w:t>
            </w:r>
            <w:r w:rsidR="00805ABA" w:rsidRPr="00D40FC5">
              <w:rPr>
                <w:rFonts w:ascii="Arial Narrow" w:hAnsi="Arial Narrow"/>
                <w:sz w:val="18"/>
                <w:szCs w:val="18"/>
              </w:rPr>
              <w:t>-agency C</w:t>
            </w:r>
            <w:r w:rsidRPr="00D40FC5">
              <w:rPr>
                <w:rFonts w:ascii="Arial Narrow" w:hAnsi="Arial Narrow"/>
                <w:sz w:val="18"/>
                <w:szCs w:val="18"/>
              </w:rPr>
              <w:t xml:space="preserve">ommittee on Violence Against Women and their </w:t>
            </w:r>
            <w:r w:rsidR="00805ABA" w:rsidRPr="00D40FC5">
              <w:rPr>
                <w:rFonts w:ascii="Arial Narrow" w:hAnsi="Arial Narrow"/>
                <w:sz w:val="18"/>
                <w:szCs w:val="18"/>
              </w:rPr>
              <w:t>C</w:t>
            </w:r>
            <w:r w:rsidRPr="00D40FC5">
              <w:rPr>
                <w:rFonts w:ascii="Arial Narrow" w:hAnsi="Arial Narrow"/>
                <w:sz w:val="18"/>
                <w:szCs w:val="18"/>
              </w:rPr>
              <w:t>hildren (DOH-DILG-DND-D</w:t>
            </w:r>
            <w:r w:rsidR="00805ABA" w:rsidRPr="00D40FC5">
              <w:rPr>
                <w:rFonts w:ascii="Arial Narrow" w:hAnsi="Arial Narrow"/>
                <w:sz w:val="18"/>
                <w:szCs w:val="18"/>
              </w:rPr>
              <w:t>epEd</w:t>
            </w:r>
            <w:r w:rsidRPr="00D40FC5">
              <w:rPr>
                <w:rFonts w:ascii="Arial Narrow" w:hAnsi="Arial Narrow"/>
                <w:sz w:val="18"/>
                <w:szCs w:val="18"/>
              </w:rPr>
              <w:t>, etc</w:t>
            </w:r>
            <w:r w:rsidR="00805ABA" w:rsidRPr="00D40FC5">
              <w:rPr>
                <w:rFonts w:ascii="Arial Narrow" w:hAnsi="Arial Narrow"/>
                <w:sz w:val="18"/>
                <w:szCs w:val="18"/>
              </w:rPr>
              <w:t>.</w:t>
            </w:r>
            <w:r w:rsidRPr="00D40FC5">
              <w:rPr>
                <w:rFonts w:ascii="Arial Narrow" w:hAnsi="Arial Narrow"/>
                <w:sz w:val="18"/>
                <w:szCs w:val="18"/>
              </w:rPr>
              <w:t>) with PCW as beneficiary, in its capacity</w:t>
            </w:r>
            <w:r w:rsidR="00805ABA" w:rsidRPr="00D40FC5">
              <w:rPr>
                <w:rFonts w:ascii="Arial Narrow" w:hAnsi="Arial Narrow"/>
                <w:sz w:val="18"/>
                <w:szCs w:val="18"/>
              </w:rPr>
              <w:t xml:space="preserve"> </w:t>
            </w:r>
            <w:r w:rsidRPr="00D40FC5">
              <w:rPr>
                <w:rFonts w:ascii="Arial Narrow" w:hAnsi="Arial Narrow"/>
                <w:sz w:val="18"/>
                <w:szCs w:val="18"/>
              </w:rPr>
              <w:t xml:space="preserve">as IAC-VAWC Secretariat </w:t>
            </w:r>
          </w:p>
        </w:tc>
        <w:tc>
          <w:tcPr>
            <w:tcW w:w="1530" w:type="dxa"/>
            <w:tcBorders>
              <w:top w:val="dotted" w:sz="4" w:space="0" w:color="auto"/>
              <w:bottom w:val="dotted" w:sz="4" w:space="0" w:color="auto"/>
            </w:tcBorders>
          </w:tcPr>
          <w:p w14:paraId="336F82B0"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2,000,000.00</w:t>
            </w:r>
          </w:p>
        </w:tc>
      </w:tr>
      <w:tr w:rsidR="00D40FC5" w:rsidRPr="00D40FC5" w14:paraId="5C491371" w14:textId="77777777" w:rsidTr="00223BF4">
        <w:trPr>
          <w:trHeight w:val="211"/>
        </w:trPr>
        <w:tc>
          <w:tcPr>
            <w:tcW w:w="360" w:type="dxa"/>
            <w:tcBorders>
              <w:top w:val="dotted" w:sz="4" w:space="0" w:color="auto"/>
              <w:bottom w:val="dotted" w:sz="4" w:space="0" w:color="auto"/>
            </w:tcBorders>
          </w:tcPr>
          <w:p w14:paraId="7D67AD79"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3</w:t>
            </w:r>
          </w:p>
        </w:tc>
        <w:tc>
          <w:tcPr>
            <w:tcW w:w="7012" w:type="dxa"/>
            <w:tcBorders>
              <w:top w:val="dotted" w:sz="4" w:space="0" w:color="auto"/>
              <w:bottom w:val="dotted" w:sz="4" w:space="0" w:color="auto"/>
            </w:tcBorders>
          </w:tcPr>
          <w:p w14:paraId="0D770727" w14:textId="77777777" w:rsidR="00B95541" w:rsidRPr="00D40FC5" w:rsidRDefault="00B95541" w:rsidP="00924CAF">
            <w:pPr>
              <w:ind w:left="-108"/>
              <w:rPr>
                <w:rFonts w:ascii="Arial Narrow" w:hAnsi="Arial Narrow"/>
                <w:sz w:val="18"/>
                <w:szCs w:val="18"/>
              </w:rPr>
            </w:pPr>
            <w:r w:rsidRPr="00D40FC5">
              <w:rPr>
                <w:rFonts w:ascii="Arial Narrow" w:hAnsi="Arial Narrow"/>
                <w:sz w:val="18"/>
                <w:szCs w:val="18"/>
              </w:rPr>
              <w:t xml:space="preserve">Campaign support to PCSO’s GEDSI Program (Outreach for Indigenous People Communities) </w:t>
            </w:r>
          </w:p>
        </w:tc>
        <w:tc>
          <w:tcPr>
            <w:tcW w:w="1530" w:type="dxa"/>
            <w:tcBorders>
              <w:top w:val="dotted" w:sz="4" w:space="0" w:color="auto"/>
              <w:bottom w:val="dotted" w:sz="4" w:space="0" w:color="auto"/>
            </w:tcBorders>
          </w:tcPr>
          <w:p w14:paraId="2A5A10F3"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1,959,412.89</w:t>
            </w:r>
          </w:p>
        </w:tc>
      </w:tr>
      <w:tr w:rsidR="00D40FC5" w:rsidRPr="00D40FC5" w14:paraId="062E3AF3" w14:textId="77777777" w:rsidTr="00223BF4">
        <w:tc>
          <w:tcPr>
            <w:tcW w:w="360" w:type="dxa"/>
            <w:tcBorders>
              <w:top w:val="dotted" w:sz="4" w:space="0" w:color="auto"/>
              <w:bottom w:val="dotted" w:sz="4" w:space="0" w:color="auto"/>
            </w:tcBorders>
          </w:tcPr>
          <w:p w14:paraId="7A7BB5BB"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4</w:t>
            </w:r>
          </w:p>
        </w:tc>
        <w:tc>
          <w:tcPr>
            <w:tcW w:w="7012" w:type="dxa"/>
            <w:tcBorders>
              <w:top w:val="dotted" w:sz="4" w:space="0" w:color="auto"/>
              <w:bottom w:val="dotted" w:sz="4" w:space="0" w:color="auto"/>
            </w:tcBorders>
          </w:tcPr>
          <w:p w14:paraId="76F7C569" w14:textId="5963B701" w:rsidR="00B95541" w:rsidRPr="00D40FC5" w:rsidRDefault="00B95541" w:rsidP="00924CAF">
            <w:pPr>
              <w:ind w:left="-108"/>
              <w:rPr>
                <w:rFonts w:ascii="Arial Narrow" w:hAnsi="Arial Narrow"/>
                <w:sz w:val="18"/>
                <w:szCs w:val="18"/>
              </w:rPr>
            </w:pPr>
            <w:r w:rsidRPr="00D40FC5">
              <w:rPr>
                <w:rFonts w:ascii="Arial Narrow" w:hAnsi="Arial Narrow"/>
                <w:sz w:val="18"/>
                <w:szCs w:val="18"/>
              </w:rPr>
              <w:t>PCSO- Presidential Legislative Liaison Office (PLLO)- Inter</w:t>
            </w:r>
            <w:r w:rsidR="00805ABA" w:rsidRPr="00D40FC5">
              <w:rPr>
                <w:rFonts w:ascii="Arial Narrow" w:hAnsi="Arial Narrow"/>
                <w:sz w:val="18"/>
                <w:szCs w:val="18"/>
              </w:rPr>
              <w:t>-</w:t>
            </w:r>
            <w:r w:rsidRPr="00D40FC5">
              <w:rPr>
                <w:rFonts w:ascii="Arial Narrow" w:hAnsi="Arial Narrow"/>
                <w:sz w:val="18"/>
                <w:szCs w:val="18"/>
              </w:rPr>
              <w:t xml:space="preserve">agency Meeting </w:t>
            </w:r>
          </w:p>
        </w:tc>
        <w:tc>
          <w:tcPr>
            <w:tcW w:w="1530" w:type="dxa"/>
            <w:tcBorders>
              <w:top w:val="dotted" w:sz="4" w:space="0" w:color="auto"/>
              <w:bottom w:val="dotted" w:sz="4" w:space="0" w:color="auto"/>
            </w:tcBorders>
          </w:tcPr>
          <w:p w14:paraId="1A5D3E5D"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105,468.75</w:t>
            </w:r>
          </w:p>
        </w:tc>
      </w:tr>
      <w:tr w:rsidR="00D40FC5" w:rsidRPr="00D40FC5" w14:paraId="6CC47E7A" w14:textId="77777777" w:rsidTr="00223BF4">
        <w:tc>
          <w:tcPr>
            <w:tcW w:w="360" w:type="dxa"/>
            <w:tcBorders>
              <w:top w:val="dotted" w:sz="4" w:space="0" w:color="auto"/>
              <w:bottom w:val="dotted" w:sz="4" w:space="0" w:color="auto"/>
            </w:tcBorders>
          </w:tcPr>
          <w:p w14:paraId="3698227E"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5</w:t>
            </w:r>
          </w:p>
        </w:tc>
        <w:tc>
          <w:tcPr>
            <w:tcW w:w="7012" w:type="dxa"/>
            <w:tcBorders>
              <w:top w:val="dotted" w:sz="4" w:space="0" w:color="auto"/>
              <w:bottom w:val="dotted" w:sz="4" w:space="0" w:color="auto"/>
            </w:tcBorders>
          </w:tcPr>
          <w:p w14:paraId="057007AE" w14:textId="3F6108AB" w:rsidR="00B95541" w:rsidRPr="00D40FC5" w:rsidRDefault="00B95541" w:rsidP="00924CAF">
            <w:pPr>
              <w:ind w:left="-108"/>
              <w:rPr>
                <w:rFonts w:ascii="Arial Narrow" w:hAnsi="Arial Narrow"/>
                <w:sz w:val="18"/>
                <w:szCs w:val="18"/>
              </w:rPr>
            </w:pPr>
            <w:r w:rsidRPr="00D40FC5">
              <w:rPr>
                <w:rFonts w:ascii="Arial Narrow" w:hAnsi="Arial Narrow"/>
                <w:sz w:val="18"/>
                <w:szCs w:val="18"/>
              </w:rPr>
              <w:t xml:space="preserve">Conduct of seminar on Magna Carta of Women and Violence Against </w:t>
            </w:r>
            <w:r w:rsidR="00805ABA" w:rsidRPr="00D40FC5">
              <w:rPr>
                <w:rFonts w:ascii="Arial Narrow" w:hAnsi="Arial Narrow"/>
                <w:sz w:val="18"/>
                <w:szCs w:val="18"/>
              </w:rPr>
              <w:t>Women and Children for NCL Department</w:t>
            </w:r>
            <w:r w:rsidRPr="00D40FC5">
              <w:rPr>
                <w:rFonts w:ascii="Arial Narrow" w:hAnsi="Arial Narrow"/>
                <w:sz w:val="18"/>
                <w:szCs w:val="18"/>
              </w:rPr>
              <w:t xml:space="preserve"> on June 5 &amp; 6, 2019</w:t>
            </w:r>
          </w:p>
        </w:tc>
        <w:tc>
          <w:tcPr>
            <w:tcW w:w="1530" w:type="dxa"/>
            <w:tcBorders>
              <w:top w:val="dotted" w:sz="4" w:space="0" w:color="auto"/>
              <w:bottom w:val="dotted" w:sz="4" w:space="0" w:color="auto"/>
            </w:tcBorders>
          </w:tcPr>
          <w:p w14:paraId="35E351C3"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1,364,828.93</w:t>
            </w:r>
          </w:p>
        </w:tc>
      </w:tr>
      <w:tr w:rsidR="00D40FC5" w:rsidRPr="00D40FC5" w14:paraId="0B5EEBA2" w14:textId="77777777" w:rsidTr="00223BF4">
        <w:tc>
          <w:tcPr>
            <w:tcW w:w="360" w:type="dxa"/>
            <w:tcBorders>
              <w:top w:val="dotted" w:sz="4" w:space="0" w:color="auto"/>
              <w:bottom w:val="dotted" w:sz="4" w:space="0" w:color="auto"/>
            </w:tcBorders>
          </w:tcPr>
          <w:p w14:paraId="493509F4"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6</w:t>
            </w:r>
          </w:p>
        </w:tc>
        <w:tc>
          <w:tcPr>
            <w:tcW w:w="7012" w:type="dxa"/>
            <w:tcBorders>
              <w:top w:val="dotted" w:sz="4" w:space="0" w:color="auto"/>
              <w:bottom w:val="dotted" w:sz="4" w:space="0" w:color="auto"/>
            </w:tcBorders>
          </w:tcPr>
          <w:p w14:paraId="12CBA465" w14:textId="77777777" w:rsidR="00B95541" w:rsidRPr="00D40FC5" w:rsidRDefault="00B95541" w:rsidP="00924CAF">
            <w:pPr>
              <w:ind w:left="-108"/>
              <w:rPr>
                <w:rFonts w:ascii="Arial Narrow" w:hAnsi="Arial Narrow"/>
                <w:sz w:val="18"/>
                <w:szCs w:val="18"/>
              </w:rPr>
            </w:pPr>
            <w:r w:rsidRPr="00D40FC5">
              <w:rPr>
                <w:rFonts w:ascii="Arial Narrow" w:hAnsi="Arial Narrow"/>
                <w:sz w:val="18"/>
                <w:szCs w:val="18"/>
              </w:rPr>
              <w:t>Conduct of HGDG capability building activities for GFPS and Partner Institutions</w:t>
            </w:r>
          </w:p>
        </w:tc>
        <w:tc>
          <w:tcPr>
            <w:tcW w:w="1530" w:type="dxa"/>
            <w:tcBorders>
              <w:top w:val="dotted" w:sz="4" w:space="0" w:color="auto"/>
              <w:bottom w:val="dotted" w:sz="4" w:space="0" w:color="auto"/>
            </w:tcBorders>
          </w:tcPr>
          <w:p w14:paraId="296E667F"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1,599,833.27</w:t>
            </w:r>
          </w:p>
        </w:tc>
      </w:tr>
      <w:tr w:rsidR="00D40FC5" w:rsidRPr="00D40FC5" w14:paraId="07330467" w14:textId="77777777" w:rsidTr="00223BF4">
        <w:tc>
          <w:tcPr>
            <w:tcW w:w="360" w:type="dxa"/>
            <w:tcBorders>
              <w:top w:val="dotted" w:sz="4" w:space="0" w:color="auto"/>
              <w:bottom w:val="dotted" w:sz="4" w:space="0" w:color="auto"/>
            </w:tcBorders>
          </w:tcPr>
          <w:p w14:paraId="538262FE"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7</w:t>
            </w:r>
          </w:p>
        </w:tc>
        <w:tc>
          <w:tcPr>
            <w:tcW w:w="7012" w:type="dxa"/>
            <w:tcBorders>
              <w:top w:val="dotted" w:sz="4" w:space="0" w:color="auto"/>
              <w:bottom w:val="dotted" w:sz="4" w:space="0" w:color="auto"/>
            </w:tcBorders>
          </w:tcPr>
          <w:p w14:paraId="4C1C8C81" w14:textId="465ADA4A" w:rsidR="00B95541" w:rsidRPr="00D40FC5" w:rsidRDefault="00B95541" w:rsidP="00924CAF">
            <w:pPr>
              <w:ind w:left="-108"/>
              <w:rPr>
                <w:rFonts w:ascii="Arial Narrow" w:hAnsi="Arial Narrow"/>
                <w:sz w:val="18"/>
                <w:szCs w:val="18"/>
              </w:rPr>
            </w:pPr>
            <w:r w:rsidRPr="00D40FC5">
              <w:rPr>
                <w:rFonts w:ascii="Arial Narrow" w:hAnsi="Arial Narrow"/>
                <w:sz w:val="18"/>
                <w:szCs w:val="18"/>
              </w:rPr>
              <w:t>GEDSI (GAD) capacity building for employees thru training (2019 GEDSI “Serbisyo Para Kay Juana</w:t>
            </w:r>
            <w:r w:rsidR="00805ABA" w:rsidRPr="00D40FC5">
              <w:rPr>
                <w:rFonts w:ascii="Arial Narrow" w:hAnsi="Arial Narrow"/>
                <w:sz w:val="18"/>
                <w:szCs w:val="18"/>
              </w:rPr>
              <w:t>”</w:t>
            </w:r>
            <w:r w:rsidRPr="00D40FC5">
              <w:rPr>
                <w:rFonts w:ascii="Arial Narrow" w:hAnsi="Arial Narrow"/>
                <w:sz w:val="18"/>
                <w:szCs w:val="18"/>
              </w:rPr>
              <w:t xml:space="preserve"> in Northern &amp; Central Luzon)</w:t>
            </w:r>
          </w:p>
        </w:tc>
        <w:tc>
          <w:tcPr>
            <w:tcW w:w="1530" w:type="dxa"/>
            <w:tcBorders>
              <w:top w:val="dotted" w:sz="4" w:space="0" w:color="auto"/>
              <w:bottom w:val="dotted" w:sz="4" w:space="0" w:color="auto"/>
            </w:tcBorders>
          </w:tcPr>
          <w:p w14:paraId="7E470FB8"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243,148.15</w:t>
            </w:r>
          </w:p>
        </w:tc>
      </w:tr>
      <w:tr w:rsidR="00D40FC5" w:rsidRPr="00D40FC5" w14:paraId="6164E0A7" w14:textId="77777777" w:rsidTr="00223BF4">
        <w:tc>
          <w:tcPr>
            <w:tcW w:w="360" w:type="dxa"/>
            <w:tcBorders>
              <w:top w:val="dotted" w:sz="4" w:space="0" w:color="auto"/>
              <w:bottom w:val="dotted" w:sz="4" w:space="0" w:color="auto"/>
            </w:tcBorders>
          </w:tcPr>
          <w:p w14:paraId="4B3C8EF3"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8</w:t>
            </w:r>
          </w:p>
        </w:tc>
        <w:tc>
          <w:tcPr>
            <w:tcW w:w="7012" w:type="dxa"/>
            <w:tcBorders>
              <w:top w:val="dotted" w:sz="4" w:space="0" w:color="auto"/>
              <w:bottom w:val="dotted" w:sz="4" w:space="0" w:color="auto"/>
            </w:tcBorders>
          </w:tcPr>
          <w:p w14:paraId="6D44EE92" w14:textId="22848E5F" w:rsidR="00B95541" w:rsidRPr="00D40FC5" w:rsidRDefault="00B95541" w:rsidP="00570C1C">
            <w:pPr>
              <w:ind w:left="-108"/>
              <w:rPr>
                <w:rFonts w:ascii="Arial Narrow" w:hAnsi="Arial Narrow"/>
                <w:sz w:val="18"/>
                <w:szCs w:val="18"/>
              </w:rPr>
            </w:pPr>
            <w:r w:rsidRPr="00D40FC5">
              <w:rPr>
                <w:rFonts w:ascii="Arial Narrow" w:hAnsi="Arial Narrow"/>
                <w:sz w:val="18"/>
                <w:szCs w:val="18"/>
              </w:rPr>
              <w:t>PCSO GFPS Joint HGDG Workshop on Universal Health Care (UHC) with Phil</w:t>
            </w:r>
            <w:r w:rsidR="00570C1C" w:rsidRPr="00D40FC5">
              <w:rPr>
                <w:rFonts w:ascii="Arial Narrow" w:hAnsi="Arial Narrow"/>
                <w:sz w:val="18"/>
                <w:szCs w:val="18"/>
              </w:rPr>
              <w:t>H</w:t>
            </w:r>
            <w:r w:rsidRPr="00D40FC5">
              <w:rPr>
                <w:rFonts w:ascii="Arial Narrow" w:hAnsi="Arial Narrow"/>
                <w:sz w:val="18"/>
                <w:szCs w:val="18"/>
              </w:rPr>
              <w:t>ealth</w:t>
            </w:r>
          </w:p>
        </w:tc>
        <w:tc>
          <w:tcPr>
            <w:tcW w:w="1530" w:type="dxa"/>
            <w:tcBorders>
              <w:top w:val="dotted" w:sz="4" w:space="0" w:color="auto"/>
              <w:bottom w:val="dotted" w:sz="4" w:space="0" w:color="auto"/>
            </w:tcBorders>
          </w:tcPr>
          <w:p w14:paraId="08813F45"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131,767.50</w:t>
            </w:r>
          </w:p>
        </w:tc>
      </w:tr>
      <w:tr w:rsidR="00D40FC5" w:rsidRPr="00D40FC5" w14:paraId="4A1F5695" w14:textId="77777777" w:rsidTr="00223BF4">
        <w:tc>
          <w:tcPr>
            <w:tcW w:w="360" w:type="dxa"/>
            <w:tcBorders>
              <w:top w:val="dotted" w:sz="4" w:space="0" w:color="auto"/>
              <w:bottom w:val="dotted" w:sz="4" w:space="0" w:color="auto"/>
            </w:tcBorders>
          </w:tcPr>
          <w:p w14:paraId="760B5569" w14:textId="77777777" w:rsidR="00B95541" w:rsidRPr="00D40FC5" w:rsidRDefault="00B95541" w:rsidP="00924CAF">
            <w:pPr>
              <w:ind w:hanging="90"/>
              <w:rPr>
                <w:rFonts w:ascii="Arial Narrow" w:hAnsi="Arial Narrow"/>
                <w:sz w:val="20"/>
                <w:szCs w:val="20"/>
              </w:rPr>
            </w:pPr>
            <w:r w:rsidRPr="00D40FC5">
              <w:rPr>
                <w:rFonts w:ascii="Arial Narrow" w:hAnsi="Arial Narrow"/>
                <w:sz w:val="20"/>
                <w:szCs w:val="20"/>
              </w:rPr>
              <w:t>9</w:t>
            </w:r>
          </w:p>
        </w:tc>
        <w:tc>
          <w:tcPr>
            <w:tcW w:w="7012" w:type="dxa"/>
            <w:tcBorders>
              <w:top w:val="dotted" w:sz="4" w:space="0" w:color="auto"/>
              <w:bottom w:val="dotted" w:sz="4" w:space="0" w:color="auto"/>
            </w:tcBorders>
          </w:tcPr>
          <w:p w14:paraId="2BD888D1" w14:textId="76A49A96" w:rsidR="00B95541" w:rsidRPr="00D40FC5" w:rsidRDefault="00B95541" w:rsidP="00924CAF">
            <w:pPr>
              <w:ind w:left="-108"/>
              <w:rPr>
                <w:rFonts w:ascii="Arial Narrow" w:hAnsi="Arial Narrow"/>
                <w:sz w:val="18"/>
                <w:szCs w:val="18"/>
              </w:rPr>
            </w:pPr>
            <w:r w:rsidRPr="00D40FC5">
              <w:rPr>
                <w:rFonts w:ascii="Arial Narrow" w:hAnsi="Arial Narrow"/>
                <w:sz w:val="18"/>
                <w:szCs w:val="18"/>
              </w:rPr>
              <w:t>For hiring of consultants an</w:t>
            </w:r>
            <w:r w:rsidR="00570C1C" w:rsidRPr="00D40FC5">
              <w:rPr>
                <w:rFonts w:ascii="Arial Narrow" w:hAnsi="Arial Narrow"/>
                <w:sz w:val="18"/>
                <w:szCs w:val="18"/>
              </w:rPr>
              <w:t>d data encoder for GAD related a</w:t>
            </w:r>
            <w:r w:rsidRPr="00D40FC5">
              <w:rPr>
                <w:rFonts w:ascii="Arial Narrow" w:hAnsi="Arial Narrow"/>
                <w:sz w:val="18"/>
                <w:szCs w:val="18"/>
              </w:rPr>
              <w:t>ctivities</w:t>
            </w:r>
          </w:p>
        </w:tc>
        <w:tc>
          <w:tcPr>
            <w:tcW w:w="1530" w:type="dxa"/>
            <w:tcBorders>
              <w:top w:val="dotted" w:sz="4" w:space="0" w:color="auto"/>
              <w:bottom w:val="dotted" w:sz="4" w:space="0" w:color="auto"/>
            </w:tcBorders>
          </w:tcPr>
          <w:p w14:paraId="2D059484"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1,836,000.00</w:t>
            </w:r>
          </w:p>
        </w:tc>
      </w:tr>
      <w:tr w:rsidR="00D40FC5" w:rsidRPr="00D40FC5" w14:paraId="2B404E86" w14:textId="77777777" w:rsidTr="00223BF4">
        <w:tc>
          <w:tcPr>
            <w:tcW w:w="360" w:type="dxa"/>
            <w:tcBorders>
              <w:top w:val="dotted" w:sz="4" w:space="0" w:color="auto"/>
              <w:bottom w:val="dotted" w:sz="4" w:space="0" w:color="auto"/>
            </w:tcBorders>
          </w:tcPr>
          <w:p w14:paraId="2F4968AC" w14:textId="77777777" w:rsidR="00B95541" w:rsidRPr="00D40FC5" w:rsidRDefault="00B95541" w:rsidP="00924CAF">
            <w:pPr>
              <w:ind w:left="-18" w:right="-18" w:hanging="90"/>
              <w:rPr>
                <w:rFonts w:ascii="Arial Narrow" w:hAnsi="Arial Narrow"/>
                <w:sz w:val="20"/>
                <w:szCs w:val="20"/>
              </w:rPr>
            </w:pPr>
            <w:r w:rsidRPr="00D40FC5">
              <w:rPr>
                <w:rFonts w:ascii="Arial Narrow" w:hAnsi="Arial Narrow"/>
                <w:sz w:val="20"/>
                <w:szCs w:val="20"/>
              </w:rPr>
              <w:t>10</w:t>
            </w:r>
          </w:p>
        </w:tc>
        <w:tc>
          <w:tcPr>
            <w:tcW w:w="7012" w:type="dxa"/>
            <w:tcBorders>
              <w:top w:val="dotted" w:sz="4" w:space="0" w:color="auto"/>
              <w:bottom w:val="dotted" w:sz="4" w:space="0" w:color="auto"/>
            </w:tcBorders>
          </w:tcPr>
          <w:p w14:paraId="2E416075" w14:textId="77777777" w:rsidR="00B95541" w:rsidRPr="00D40FC5" w:rsidRDefault="00B95541" w:rsidP="00924CAF">
            <w:pPr>
              <w:ind w:left="-108"/>
              <w:rPr>
                <w:rFonts w:ascii="Arial Narrow" w:hAnsi="Arial Narrow"/>
                <w:sz w:val="18"/>
                <w:szCs w:val="18"/>
              </w:rPr>
            </w:pPr>
            <w:r w:rsidRPr="00D40FC5">
              <w:rPr>
                <w:rFonts w:ascii="Arial Narrow" w:hAnsi="Arial Narrow"/>
                <w:sz w:val="18"/>
                <w:szCs w:val="18"/>
              </w:rPr>
              <w:t>Procurement of Office equipment for GAD related activities</w:t>
            </w:r>
          </w:p>
        </w:tc>
        <w:tc>
          <w:tcPr>
            <w:tcW w:w="1530" w:type="dxa"/>
            <w:tcBorders>
              <w:top w:val="dotted" w:sz="4" w:space="0" w:color="auto"/>
              <w:bottom w:val="dotted" w:sz="4" w:space="0" w:color="auto"/>
            </w:tcBorders>
          </w:tcPr>
          <w:p w14:paraId="1D1E3768"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270,000.00</w:t>
            </w:r>
          </w:p>
        </w:tc>
      </w:tr>
      <w:tr w:rsidR="00D40FC5" w:rsidRPr="00D40FC5" w14:paraId="7F944C28" w14:textId="77777777" w:rsidTr="00223BF4">
        <w:tc>
          <w:tcPr>
            <w:tcW w:w="360" w:type="dxa"/>
            <w:tcBorders>
              <w:top w:val="dotted" w:sz="4" w:space="0" w:color="auto"/>
              <w:bottom w:val="dotted" w:sz="4" w:space="0" w:color="auto"/>
            </w:tcBorders>
          </w:tcPr>
          <w:p w14:paraId="5D1137EE" w14:textId="77777777" w:rsidR="00B95541" w:rsidRPr="00D40FC5" w:rsidRDefault="00B95541" w:rsidP="00924CAF">
            <w:pPr>
              <w:ind w:left="-18" w:right="-18" w:hanging="90"/>
              <w:rPr>
                <w:rFonts w:ascii="Arial Narrow" w:hAnsi="Arial Narrow"/>
                <w:sz w:val="20"/>
                <w:szCs w:val="20"/>
              </w:rPr>
            </w:pPr>
            <w:r w:rsidRPr="00D40FC5">
              <w:rPr>
                <w:rFonts w:ascii="Arial Narrow" w:hAnsi="Arial Narrow"/>
                <w:sz w:val="20"/>
                <w:szCs w:val="20"/>
              </w:rPr>
              <w:t>11</w:t>
            </w:r>
          </w:p>
        </w:tc>
        <w:tc>
          <w:tcPr>
            <w:tcW w:w="7012" w:type="dxa"/>
            <w:tcBorders>
              <w:top w:val="dotted" w:sz="4" w:space="0" w:color="auto"/>
              <w:bottom w:val="dotted" w:sz="4" w:space="0" w:color="auto"/>
            </w:tcBorders>
          </w:tcPr>
          <w:p w14:paraId="789B89B6" w14:textId="77777777" w:rsidR="00B95541" w:rsidRPr="00D40FC5" w:rsidRDefault="00B95541" w:rsidP="00924CAF">
            <w:pPr>
              <w:ind w:left="-108"/>
              <w:rPr>
                <w:rFonts w:ascii="Arial Narrow" w:hAnsi="Arial Narrow"/>
                <w:sz w:val="18"/>
                <w:szCs w:val="18"/>
              </w:rPr>
            </w:pPr>
            <w:r w:rsidRPr="00D40FC5">
              <w:rPr>
                <w:rFonts w:ascii="Arial Narrow" w:hAnsi="Arial Narrow"/>
                <w:sz w:val="18"/>
                <w:szCs w:val="18"/>
              </w:rPr>
              <w:t xml:space="preserve">Conduct of Regular &amp; Special Meetings for GAD related </w:t>
            </w:r>
          </w:p>
          <w:p w14:paraId="01FF0CAC" w14:textId="69FC2DC8" w:rsidR="00B95541" w:rsidRPr="00D40FC5" w:rsidRDefault="00570C1C" w:rsidP="00924CAF">
            <w:pPr>
              <w:ind w:left="-108"/>
              <w:rPr>
                <w:rFonts w:ascii="Arial Narrow" w:hAnsi="Arial Narrow"/>
                <w:sz w:val="18"/>
                <w:szCs w:val="18"/>
              </w:rPr>
            </w:pPr>
            <w:r w:rsidRPr="00D40FC5">
              <w:rPr>
                <w:rFonts w:ascii="Arial Narrow" w:hAnsi="Arial Narrow"/>
                <w:sz w:val="18"/>
                <w:szCs w:val="18"/>
              </w:rPr>
              <w:t>a</w:t>
            </w:r>
            <w:r w:rsidR="00B95541" w:rsidRPr="00D40FC5">
              <w:rPr>
                <w:rFonts w:ascii="Arial Narrow" w:hAnsi="Arial Narrow"/>
                <w:sz w:val="18"/>
                <w:szCs w:val="18"/>
              </w:rPr>
              <w:t>ctivities</w:t>
            </w:r>
          </w:p>
        </w:tc>
        <w:tc>
          <w:tcPr>
            <w:tcW w:w="1530" w:type="dxa"/>
            <w:tcBorders>
              <w:top w:val="dotted" w:sz="4" w:space="0" w:color="auto"/>
              <w:bottom w:val="dotted" w:sz="4" w:space="0" w:color="auto"/>
            </w:tcBorders>
          </w:tcPr>
          <w:p w14:paraId="3095D836"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189,392.36</w:t>
            </w:r>
          </w:p>
        </w:tc>
      </w:tr>
      <w:tr w:rsidR="00D40FC5" w:rsidRPr="00D40FC5" w14:paraId="11776AD8" w14:textId="77777777" w:rsidTr="00223BF4">
        <w:tc>
          <w:tcPr>
            <w:tcW w:w="360" w:type="dxa"/>
            <w:tcBorders>
              <w:top w:val="dotted" w:sz="4" w:space="0" w:color="auto"/>
              <w:bottom w:val="single" w:sz="4" w:space="0" w:color="auto"/>
            </w:tcBorders>
          </w:tcPr>
          <w:p w14:paraId="773AA8BE" w14:textId="77777777" w:rsidR="00B95541" w:rsidRPr="00D40FC5" w:rsidRDefault="00B95541" w:rsidP="00924CAF">
            <w:pPr>
              <w:ind w:left="-18" w:right="-18" w:hanging="90"/>
              <w:rPr>
                <w:rFonts w:ascii="Arial Narrow" w:hAnsi="Arial Narrow"/>
                <w:sz w:val="20"/>
                <w:szCs w:val="20"/>
              </w:rPr>
            </w:pPr>
            <w:r w:rsidRPr="00D40FC5">
              <w:rPr>
                <w:rFonts w:ascii="Arial Narrow" w:hAnsi="Arial Narrow"/>
                <w:sz w:val="20"/>
                <w:szCs w:val="20"/>
              </w:rPr>
              <w:t>12</w:t>
            </w:r>
          </w:p>
        </w:tc>
        <w:tc>
          <w:tcPr>
            <w:tcW w:w="7012" w:type="dxa"/>
            <w:tcBorders>
              <w:top w:val="dotted" w:sz="4" w:space="0" w:color="auto"/>
              <w:bottom w:val="single" w:sz="4" w:space="0" w:color="auto"/>
            </w:tcBorders>
          </w:tcPr>
          <w:p w14:paraId="206877F0" w14:textId="77777777" w:rsidR="00B95541" w:rsidRPr="00D40FC5" w:rsidRDefault="00B95541" w:rsidP="00924CAF">
            <w:pPr>
              <w:ind w:left="-108"/>
              <w:rPr>
                <w:rFonts w:ascii="Arial Narrow" w:hAnsi="Arial Narrow"/>
                <w:sz w:val="18"/>
                <w:szCs w:val="18"/>
              </w:rPr>
            </w:pPr>
            <w:r w:rsidRPr="00D40FC5">
              <w:rPr>
                <w:rFonts w:ascii="Arial Narrow" w:hAnsi="Arial Narrow"/>
                <w:sz w:val="18"/>
                <w:szCs w:val="18"/>
              </w:rPr>
              <w:t>Attributed Programs to GAD – Implementation of UHC, IMAP-ASAP Program</w:t>
            </w:r>
          </w:p>
        </w:tc>
        <w:tc>
          <w:tcPr>
            <w:tcW w:w="1530" w:type="dxa"/>
            <w:tcBorders>
              <w:top w:val="dotted" w:sz="4" w:space="0" w:color="auto"/>
              <w:bottom w:val="single" w:sz="4" w:space="0" w:color="auto"/>
            </w:tcBorders>
          </w:tcPr>
          <w:p w14:paraId="62CDEFDA" w14:textId="77777777" w:rsidR="00B95541" w:rsidRPr="00D40FC5" w:rsidRDefault="00B95541" w:rsidP="00924CAF">
            <w:pPr>
              <w:ind w:right="-108"/>
              <w:jc w:val="right"/>
              <w:rPr>
                <w:rFonts w:ascii="Arial Narrow" w:hAnsi="Arial Narrow"/>
                <w:sz w:val="18"/>
                <w:szCs w:val="18"/>
              </w:rPr>
            </w:pPr>
            <w:r w:rsidRPr="00D40FC5">
              <w:rPr>
                <w:rFonts w:ascii="Arial Narrow" w:hAnsi="Arial Narrow"/>
                <w:sz w:val="18"/>
                <w:szCs w:val="18"/>
              </w:rPr>
              <w:t>5,911,513,622.82</w:t>
            </w:r>
          </w:p>
        </w:tc>
      </w:tr>
      <w:tr w:rsidR="00D40FC5" w:rsidRPr="00D40FC5" w14:paraId="4481F6AA" w14:textId="77777777" w:rsidTr="00223BF4">
        <w:tc>
          <w:tcPr>
            <w:tcW w:w="7372" w:type="dxa"/>
            <w:gridSpan w:val="2"/>
            <w:tcBorders>
              <w:top w:val="single" w:sz="4" w:space="0" w:color="auto"/>
              <w:bottom w:val="double" w:sz="4" w:space="0" w:color="auto"/>
            </w:tcBorders>
          </w:tcPr>
          <w:p w14:paraId="23482380" w14:textId="77777777" w:rsidR="00570C1C" w:rsidRPr="00D40FC5" w:rsidRDefault="00570C1C" w:rsidP="00924CAF">
            <w:pPr>
              <w:ind w:left="-108"/>
              <w:rPr>
                <w:rFonts w:ascii="Arial Narrow" w:hAnsi="Arial Narrow"/>
                <w:b/>
                <w:sz w:val="18"/>
                <w:szCs w:val="18"/>
              </w:rPr>
            </w:pPr>
            <w:r w:rsidRPr="00D40FC5">
              <w:rPr>
                <w:rFonts w:ascii="Arial Narrow" w:hAnsi="Arial Narrow"/>
                <w:b/>
                <w:sz w:val="18"/>
                <w:szCs w:val="18"/>
              </w:rPr>
              <w:t>Total</w:t>
            </w:r>
          </w:p>
        </w:tc>
        <w:tc>
          <w:tcPr>
            <w:tcW w:w="1530" w:type="dxa"/>
            <w:tcBorders>
              <w:top w:val="single" w:sz="4" w:space="0" w:color="auto"/>
              <w:bottom w:val="double" w:sz="4" w:space="0" w:color="auto"/>
            </w:tcBorders>
          </w:tcPr>
          <w:p w14:paraId="21869EAC" w14:textId="77777777" w:rsidR="00570C1C" w:rsidRPr="00D40FC5" w:rsidRDefault="00570C1C" w:rsidP="00924CAF">
            <w:pPr>
              <w:ind w:right="-108" w:hanging="143"/>
              <w:jc w:val="right"/>
              <w:rPr>
                <w:rFonts w:ascii="Arial Narrow" w:hAnsi="Arial Narrow"/>
                <w:b/>
                <w:sz w:val="18"/>
                <w:szCs w:val="18"/>
              </w:rPr>
            </w:pPr>
            <w:r w:rsidRPr="00D40FC5">
              <w:rPr>
                <w:rFonts w:ascii="Arial Narrow" w:hAnsi="Arial Narrow"/>
                <w:b/>
                <w:sz w:val="18"/>
                <w:szCs w:val="18"/>
              </w:rPr>
              <w:t>P 5,922,880,317.99</w:t>
            </w:r>
          </w:p>
        </w:tc>
      </w:tr>
    </w:tbl>
    <w:p w14:paraId="6E0757E4" w14:textId="10747067" w:rsidR="00B95541" w:rsidRPr="00D40FC5" w:rsidRDefault="00B95541" w:rsidP="00B95541">
      <w:pPr>
        <w:pStyle w:val="ListParagraph"/>
        <w:numPr>
          <w:ilvl w:val="1"/>
          <w:numId w:val="10"/>
        </w:numPr>
        <w:ind w:left="1440" w:hanging="720"/>
        <w:jc w:val="both"/>
        <w:rPr>
          <w:rFonts w:ascii="Arial" w:hAnsi="Arial" w:cs="Arial"/>
          <w:b/>
          <w:iCs/>
          <w:sz w:val="22"/>
          <w:szCs w:val="22"/>
        </w:rPr>
      </w:pPr>
      <w:r w:rsidRPr="00D40FC5">
        <w:rPr>
          <w:rFonts w:ascii="Arial" w:hAnsi="Arial" w:cs="Arial"/>
          <w:b/>
          <w:iCs/>
          <w:sz w:val="22"/>
          <w:szCs w:val="22"/>
        </w:rPr>
        <w:t>We recommended that Management continue com</w:t>
      </w:r>
      <w:r w:rsidR="00570C1C" w:rsidRPr="00D40FC5">
        <w:rPr>
          <w:rFonts w:ascii="Arial" w:hAnsi="Arial" w:cs="Arial"/>
          <w:b/>
          <w:iCs/>
          <w:sz w:val="22"/>
          <w:szCs w:val="22"/>
        </w:rPr>
        <w:t>plying with the GAD related law, rules and regulations</w:t>
      </w:r>
      <w:r w:rsidRPr="00D40FC5">
        <w:rPr>
          <w:rFonts w:ascii="Arial" w:hAnsi="Arial" w:cs="Arial"/>
          <w:b/>
          <w:iCs/>
          <w:sz w:val="22"/>
          <w:szCs w:val="22"/>
        </w:rPr>
        <w:t xml:space="preserve"> and commitment</w:t>
      </w:r>
      <w:r w:rsidR="00AC6EC0" w:rsidRPr="00D40FC5">
        <w:rPr>
          <w:rFonts w:ascii="Arial" w:hAnsi="Arial" w:cs="Arial"/>
          <w:b/>
          <w:iCs/>
          <w:sz w:val="22"/>
          <w:szCs w:val="22"/>
        </w:rPr>
        <w:t>s</w:t>
      </w:r>
      <w:r w:rsidRPr="00D40FC5">
        <w:rPr>
          <w:rFonts w:ascii="Arial" w:hAnsi="Arial" w:cs="Arial"/>
          <w:b/>
          <w:iCs/>
          <w:sz w:val="22"/>
          <w:szCs w:val="22"/>
        </w:rPr>
        <w:t>.</w:t>
      </w:r>
    </w:p>
    <w:p w14:paraId="6DFD096F" w14:textId="77777777" w:rsidR="00014746" w:rsidRPr="00D40FC5" w:rsidRDefault="00014746" w:rsidP="00014746">
      <w:pPr>
        <w:pStyle w:val="ListParagraph"/>
        <w:ind w:left="1440"/>
        <w:jc w:val="both"/>
        <w:rPr>
          <w:rFonts w:ascii="Arial" w:hAnsi="Arial" w:cs="Arial"/>
          <w:b/>
          <w:iCs/>
          <w:sz w:val="22"/>
          <w:szCs w:val="22"/>
        </w:rPr>
      </w:pPr>
    </w:p>
    <w:p w14:paraId="2AC3B8D8" w14:textId="77777777" w:rsidR="00FE44A5" w:rsidRPr="00D40FC5" w:rsidRDefault="00FE44A5" w:rsidP="00FE44A5">
      <w:pPr>
        <w:spacing w:after="0" w:line="240" w:lineRule="auto"/>
        <w:jc w:val="both"/>
        <w:rPr>
          <w:rFonts w:ascii="Arial" w:hAnsi="Arial" w:cs="Arial"/>
          <w:b/>
          <w:lang w:eastAsia="ar-SA"/>
        </w:rPr>
      </w:pPr>
    </w:p>
    <w:p w14:paraId="0A510446" w14:textId="77777777" w:rsidR="00FE44A5" w:rsidRPr="00D40FC5" w:rsidRDefault="00FE44A5" w:rsidP="00FE44A5">
      <w:pPr>
        <w:spacing w:after="0" w:line="240" w:lineRule="auto"/>
        <w:jc w:val="both"/>
        <w:rPr>
          <w:rFonts w:ascii="Arial" w:hAnsi="Arial" w:cs="Arial"/>
          <w:b/>
          <w:lang w:eastAsia="ar-SA"/>
        </w:rPr>
      </w:pPr>
      <w:r w:rsidRPr="00D40FC5">
        <w:rPr>
          <w:rFonts w:ascii="Arial" w:hAnsi="Arial" w:cs="Arial"/>
          <w:b/>
        </w:rPr>
        <w:t>COMPLIANCE WITH TAX LAWS</w:t>
      </w:r>
    </w:p>
    <w:p w14:paraId="611D9FF5" w14:textId="77777777" w:rsidR="00B16DEE" w:rsidRPr="00D40FC5" w:rsidRDefault="00B16DEE" w:rsidP="00FE44A5">
      <w:pPr>
        <w:pStyle w:val="ListParagraph"/>
        <w:jc w:val="both"/>
        <w:rPr>
          <w:rFonts w:ascii="Arial" w:hAnsi="Arial" w:cs="Arial"/>
          <w:iCs/>
          <w:sz w:val="22"/>
          <w:szCs w:val="22"/>
        </w:rPr>
      </w:pPr>
    </w:p>
    <w:p w14:paraId="488E727D" w14:textId="50B5C582" w:rsidR="00B16DEE" w:rsidRPr="00D40FC5" w:rsidRDefault="0097730A" w:rsidP="00FE44A5">
      <w:pPr>
        <w:pStyle w:val="ListParagraph"/>
        <w:numPr>
          <w:ilvl w:val="0"/>
          <w:numId w:val="10"/>
        </w:numPr>
        <w:ind w:left="720" w:hanging="720"/>
        <w:jc w:val="both"/>
        <w:rPr>
          <w:rFonts w:ascii="Arial" w:hAnsi="Arial" w:cs="Arial"/>
          <w:b/>
          <w:iCs/>
          <w:sz w:val="22"/>
          <w:szCs w:val="22"/>
        </w:rPr>
      </w:pPr>
      <w:r w:rsidRPr="00D40FC5">
        <w:rPr>
          <w:rFonts w:ascii="Arial" w:hAnsi="Arial" w:cs="Arial"/>
          <w:b/>
          <w:sz w:val="22"/>
          <w:szCs w:val="22"/>
        </w:rPr>
        <w:t>Applicable taxes for draw allowances paid by PCSO in CY 2019 in the total amount of P182.087 million were not withheld, in violation of the National Internal Revenue Code (NIRC) of the Philippines</w:t>
      </w:r>
      <w:r w:rsidR="00223BF4" w:rsidRPr="00D40FC5">
        <w:rPr>
          <w:rFonts w:ascii="Arial" w:hAnsi="Arial" w:cs="Arial"/>
          <w:b/>
          <w:sz w:val="22"/>
          <w:szCs w:val="22"/>
        </w:rPr>
        <w:t xml:space="preserve"> and depriving the National Government of additional revenue</w:t>
      </w:r>
      <w:r w:rsidRPr="00D40FC5">
        <w:rPr>
          <w:rFonts w:ascii="Arial" w:hAnsi="Arial" w:cs="Arial"/>
          <w:b/>
          <w:sz w:val="22"/>
          <w:szCs w:val="22"/>
        </w:rPr>
        <w:t>.</w:t>
      </w:r>
    </w:p>
    <w:p w14:paraId="1BCB0240" w14:textId="77777777" w:rsidR="00236BA7" w:rsidRPr="00D40FC5" w:rsidRDefault="00236BA7" w:rsidP="00236BA7">
      <w:pPr>
        <w:pStyle w:val="ListParagraph"/>
        <w:jc w:val="both"/>
        <w:rPr>
          <w:rFonts w:ascii="Arial" w:hAnsi="Arial" w:cs="Arial"/>
          <w:b/>
          <w:iCs/>
          <w:sz w:val="22"/>
          <w:szCs w:val="22"/>
        </w:rPr>
      </w:pPr>
    </w:p>
    <w:p w14:paraId="562206BF" w14:textId="35A291AC" w:rsidR="00236BA7" w:rsidRPr="00D40FC5" w:rsidRDefault="0097730A" w:rsidP="00236BA7">
      <w:pPr>
        <w:pStyle w:val="ListParagraph"/>
        <w:numPr>
          <w:ilvl w:val="1"/>
          <w:numId w:val="10"/>
        </w:numPr>
        <w:ind w:left="1440" w:hanging="720"/>
        <w:jc w:val="both"/>
        <w:rPr>
          <w:rFonts w:ascii="Arial" w:hAnsi="Arial" w:cs="Arial"/>
          <w:b/>
          <w:iCs/>
          <w:sz w:val="22"/>
          <w:szCs w:val="22"/>
        </w:rPr>
      </w:pPr>
      <w:r w:rsidRPr="00D40FC5">
        <w:rPr>
          <w:rFonts w:ascii="Arial" w:eastAsia="Calibri" w:hAnsi="Arial" w:cs="Arial"/>
          <w:sz w:val="22"/>
          <w:szCs w:val="22"/>
        </w:rPr>
        <w:t>Section 23 (A) of the NIRC of 1997, as amended by Rep</w:t>
      </w:r>
      <w:r w:rsidR="00AC6EC0" w:rsidRPr="00D40FC5">
        <w:rPr>
          <w:rFonts w:ascii="Arial" w:eastAsia="Calibri" w:hAnsi="Arial" w:cs="Arial"/>
          <w:sz w:val="22"/>
          <w:szCs w:val="22"/>
        </w:rPr>
        <w:t xml:space="preserve">ublic Act (RA) </w:t>
      </w:r>
      <w:r w:rsidR="00223BF4" w:rsidRPr="00D40FC5">
        <w:rPr>
          <w:rFonts w:ascii="Arial" w:eastAsia="Calibri" w:hAnsi="Arial" w:cs="Arial"/>
          <w:sz w:val="22"/>
          <w:szCs w:val="22"/>
        </w:rPr>
        <w:t xml:space="preserve">No. </w:t>
      </w:r>
      <w:r w:rsidR="00AC6EC0" w:rsidRPr="00D40FC5">
        <w:rPr>
          <w:rFonts w:ascii="Arial" w:eastAsia="Calibri" w:hAnsi="Arial" w:cs="Arial"/>
          <w:sz w:val="22"/>
          <w:szCs w:val="22"/>
        </w:rPr>
        <w:t xml:space="preserve">10963 states: </w:t>
      </w:r>
      <w:r w:rsidRPr="00D40FC5">
        <w:rPr>
          <w:rFonts w:ascii="Arial" w:eastAsia="Calibri" w:hAnsi="Arial" w:cs="Arial"/>
          <w:i/>
          <w:iCs/>
          <w:sz w:val="22"/>
          <w:szCs w:val="22"/>
        </w:rPr>
        <w:t>“a citizen of the Philippines residing therein is taxable on all income derived from sources within and without the Philippines.”</w:t>
      </w:r>
    </w:p>
    <w:p w14:paraId="7269C1BF" w14:textId="77777777" w:rsidR="00236BA7" w:rsidRPr="00D40FC5" w:rsidRDefault="00236BA7" w:rsidP="00236BA7">
      <w:pPr>
        <w:pStyle w:val="ListParagraph"/>
        <w:ind w:left="1440"/>
        <w:jc w:val="both"/>
        <w:rPr>
          <w:rFonts w:ascii="Arial" w:hAnsi="Arial" w:cs="Arial"/>
          <w:b/>
          <w:iCs/>
          <w:sz w:val="22"/>
          <w:szCs w:val="22"/>
        </w:rPr>
      </w:pPr>
    </w:p>
    <w:p w14:paraId="5E3ABFF6" w14:textId="77777777" w:rsidR="0097730A" w:rsidRPr="00D40FC5" w:rsidRDefault="0097730A" w:rsidP="00236BA7">
      <w:pPr>
        <w:pStyle w:val="ListParagraph"/>
        <w:numPr>
          <w:ilvl w:val="1"/>
          <w:numId w:val="10"/>
        </w:numPr>
        <w:ind w:left="1440" w:hanging="720"/>
        <w:jc w:val="both"/>
        <w:rPr>
          <w:rFonts w:ascii="Arial" w:hAnsi="Arial" w:cs="Arial"/>
          <w:b/>
          <w:iCs/>
          <w:sz w:val="22"/>
          <w:szCs w:val="22"/>
        </w:rPr>
      </w:pPr>
      <w:r w:rsidRPr="00D40FC5">
        <w:rPr>
          <w:rFonts w:ascii="Arial" w:hAnsi="Arial" w:cs="Arial"/>
          <w:sz w:val="22"/>
          <w:szCs w:val="22"/>
        </w:rPr>
        <w:t>On June 20, 2014, Revenue Memorandum Order (RMO) No. 23-2014 was issued to clarify and consolidate the responsibilities of the public sector to withhold taxes on its transactions as a customer and as an employer. Under this RMO, all government offices including government owned or controlled corporations (GOCCs) are constituted as withholding agents for purposes of the creditable tax required to be withheld on the following:</w:t>
      </w:r>
    </w:p>
    <w:p w14:paraId="0EE318B6" w14:textId="77777777" w:rsidR="00236BA7" w:rsidRPr="00D40FC5" w:rsidRDefault="00236BA7" w:rsidP="00236BA7">
      <w:pPr>
        <w:pStyle w:val="ListParagraph"/>
        <w:ind w:left="1440"/>
        <w:jc w:val="both"/>
        <w:rPr>
          <w:rFonts w:ascii="Arial" w:hAnsi="Arial" w:cs="Arial"/>
          <w:sz w:val="22"/>
          <w:szCs w:val="22"/>
        </w:rPr>
      </w:pPr>
    </w:p>
    <w:p w14:paraId="3937B783" w14:textId="77777777" w:rsidR="00236BA7" w:rsidRPr="00D40FC5" w:rsidRDefault="00236BA7" w:rsidP="00401F6B">
      <w:pPr>
        <w:numPr>
          <w:ilvl w:val="0"/>
          <w:numId w:val="6"/>
        </w:numPr>
        <w:spacing w:after="0" w:line="240" w:lineRule="auto"/>
        <w:ind w:left="1985" w:hanging="567"/>
        <w:jc w:val="both"/>
        <w:rPr>
          <w:rFonts w:ascii="Arial" w:hAnsi="Arial" w:cs="Arial"/>
        </w:rPr>
      </w:pPr>
      <w:r w:rsidRPr="00D40FC5">
        <w:rPr>
          <w:rFonts w:ascii="Arial" w:hAnsi="Arial" w:cs="Arial"/>
        </w:rPr>
        <w:t>Withholding of creditable income tax</w:t>
      </w:r>
    </w:p>
    <w:p w14:paraId="2987FBAD" w14:textId="77777777" w:rsidR="00236BA7" w:rsidRPr="00D40FC5" w:rsidRDefault="00236BA7" w:rsidP="00401F6B">
      <w:pPr>
        <w:numPr>
          <w:ilvl w:val="0"/>
          <w:numId w:val="6"/>
        </w:numPr>
        <w:spacing w:after="0" w:line="240" w:lineRule="auto"/>
        <w:ind w:left="1985" w:hanging="567"/>
        <w:jc w:val="both"/>
        <w:rPr>
          <w:rFonts w:ascii="Arial" w:hAnsi="Arial" w:cs="Arial"/>
        </w:rPr>
      </w:pPr>
      <w:r w:rsidRPr="00D40FC5">
        <w:rPr>
          <w:rFonts w:ascii="Arial" w:hAnsi="Arial" w:cs="Arial"/>
        </w:rPr>
        <w:t>Withholding tax on Government Money Payments (GMPs)</w:t>
      </w:r>
    </w:p>
    <w:p w14:paraId="60CEE294" w14:textId="77777777" w:rsidR="00236BA7" w:rsidRPr="00D40FC5" w:rsidRDefault="00236BA7" w:rsidP="00401F6B">
      <w:pPr>
        <w:numPr>
          <w:ilvl w:val="0"/>
          <w:numId w:val="6"/>
        </w:numPr>
        <w:spacing w:after="0" w:line="240" w:lineRule="auto"/>
        <w:ind w:left="1985" w:hanging="567"/>
        <w:jc w:val="both"/>
        <w:rPr>
          <w:rFonts w:ascii="Arial" w:hAnsi="Arial" w:cs="Arial"/>
        </w:rPr>
      </w:pPr>
      <w:r w:rsidRPr="00D40FC5">
        <w:rPr>
          <w:rFonts w:ascii="Arial" w:hAnsi="Arial" w:cs="Arial"/>
        </w:rPr>
        <w:t>Withholding tax for non-resident foreign contractors, subject to applicable tax treaty</w:t>
      </w:r>
    </w:p>
    <w:p w14:paraId="7BD73396" w14:textId="15D4AEA4" w:rsidR="00236BA7" w:rsidRPr="00D40FC5" w:rsidRDefault="00236BA7" w:rsidP="00401F6B">
      <w:pPr>
        <w:numPr>
          <w:ilvl w:val="0"/>
          <w:numId w:val="6"/>
        </w:numPr>
        <w:spacing w:after="0" w:line="240" w:lineRule="auto"/>
        <w:ind w:left="1985" w:hanging="567"/>
        <w:jc w:val="both"/>
        <w:rPr>
          <w:rFonts w:ascii="Arial" w:hAnsi="Arial" w:cs="Arial"/>
        </w:rPr>
      </w:pPr>
      <w:r w:rsidRPr="00D40FC5">
        <w:rPr>
          <w:rFonts w:ascii="Arial" w:hAnsi="Arial" w:cs="Arial"/>
        </w:rPr>
        <w:t xml:space="preserve">Other withholding taxes that may be mandated from time to time by the Bureau of Internal Revenue (BIR) in the implementation </w:t>
      </w:r>
      <w:r w:rsidR="00401F6B" w:rsidRPr="00D40FC5">
        <w:rPr>
          <w:rFonts w:ascii="Arial" w:hAnsi="Arial" w:cs="Arial"/>
        </w:rPr>
        <w:t>of the NIRC of 1997, as amended</w:t>
      </w:r>
    </w:p>
    <w:p w14:paraId="19053F74" w14:textId="77777777" w:rsidR="00236BA7" w:rsidRPr="00D40FC5" w:rsidRDefault="00236BA7" w:rsidP="00236BA7">
      <w:pPr>
        <w:spacing w:after="0" w:line="240" w:lineRule="auto"/>
        <w:ind w:left="1800"/>
        <w:jc w:val="both"/>
        <w:rPr>
          <w:rFonts w:ascii="Arial" w:hAnsi="Arial" w:cs="Arial"/>
        </w:rPr>
      </w:pPr>
    </w:p>
    <w:p w14:paraId="79601430" w14:textId="77777777" w:rsidR="00236BA7" w:rsidRPr="00D40FC5" w:rsidRDefault="0097730A" w:rsidP="00236BA7">
      <w:pPr>
        <w:pStyle w:val="ListParagraph"/>
        <w:numPr>
          <w:ilvl w:val="1"/>
          <w:numId w:val="10"/>
        </w:numPr>
        <w:ind w:left="1440" w:hanging="720"/>
        <w:jc w:val="both"/>
        <w:rPr>
          <w:rFonts w:ascii="Arial" w:hAnsi="Arial" w:cs="Arial"/>
          <w:b/>
          <w:iCs/>
          <w:sz w:val="22"/>
          <w:szCs w:val="22"/>
        </w:rPr>
      </w:pPr>
      <w:r w:rsidRPr="00D40FC5">
        <w:rPr>
          <w:rFonts w:ascii="Arial" w:hAnsi="Arial" w:cs="Arial"/>
          <w:sz w:val="22"/>
          <w:szCs w:val="22"/>
        </w:rPr>
        <w:t>As an employer, government offices including GOCCs are likewise constituted as withholding agents for purposes of the creditable tax required to be withheld from compensation paid for services of its employees. Section 2 (a) of Revenue Regulations (RR) No. 8-2018 dated January 25, 2018 defines compensation income as all remunerations for services performed by an employee for his employer under an employer-employee relationship. Thus, salaries, wages, emoluments and honoraria, allowances and other income of a similar nature constitute compensation income.</w:t>
      </w:r>
    </w:p>
    <w:p w14:paraId="75F3677A" w14:textId="77777777" w:rsidR="00236BA7" w:rsidRPr="00D40FC5" w:rsidRDefault="00236BA7" w:rsidP="00236BA7">
      <w:pPr>
        <w:pStyle w:val="ListParagraph"/>
        <w:ind w:left="1440"/>
        <w:jc w:val="both"/>
        <w:rPr>
          <w:rFonts w:ascii="Arial" w:hAnsi="Arial" w:cs="Arial"/>
          <w:b/>
          <w:iCs/>
          <w:sz w:val="22"/>
          <w:szCs w:val="22"/>
        </w:rPr>
      </w:pPr>
    </w:p>
    <w:p w14:paraId="15D59ED8" w14:textId="10B52D09" w:rsidR="00236BA7" w:rsidRPr="00D40FC5" w:rsidRDefault="0097730A" w:rsidP="00236BA7">
      <w:pPr>
        <w:pStyle w:val="ListParagraph"/>
        <w:numPr>
          <w:ilvl w:val="1"/>
          <w:numId w:val="10"/>
        </w:numPr>
        <w:ind w:left="1440" w:hanging="720"/>
        <w:jc w:val="both"/>
        <w:rPr>
          <w:rFonts w:ascii="Arial" w:hAnsi="Arial" w:cs="Arial"/>
          <w:b/>
          <w:iCs/>
          <w:sz w:val="22"/>
          <w:szCs w:val="22"/>
        </w:rPr>
      </w:pPr>
      <w:r w:rsidRPr="00D40FC5">
        <w:rPr>
          <w:rFonts w:ascii="Arial" w:eastAsia="Calibri" w:hAnsi="Arial" w:cs="Arial"/>
          <w:sz w:val="22"/>
          <w:szCs w:val="22"/>
        </w:rPr>
        <w:t xml:space="preserve">Section 251 of the NIRC of 1997, as amended by RA </w:t>
      </w:r>
      <w:r w:rsidR="00713F9F" w:rsidRPr="00D40FC5">
        <w:rPr>
          <w:rFonts w:ascii="Arial" w:eastAsia="Calibri" w:hAnsi="Arial" w:cs="Arial"/>
          <w:sz w:val="22"/>
          <w:szCs w:val="22"/>
        </w:rPr>
        <w:t xml:space="preserve">No. </w:t>
      </w:r>
      <w:r w:rsidRPr="00D40FC5">
        <w:rPr>
          <w:rFonts w:ascii="Arial" w:eastAsia="Calibri" w:hAnsi="Arial" w:cs="Arial"/>
          <w:sz w:val="22"/>
          <w:szCs w:val="22"/>
        </w:rPr>
        <w:t>10963, further provides that, “</w:t>
      </w:r>
      <w:r w:rsidRPr="00D40FC5">
        <w:rPr>
          <w:rFonts w:ascii="Arial" w:eastAsia="Calibri" w:hAnsi="Arial" w:cs="Arial"/>
          <w:i/>
          <w:sz w:val="22"/>
          <w:szCs w:val="22"/>
        </w:rPr>
        <w:t>any person required to withhold, account for, and remit any tax imposed by this Code or who willfully fails to withhold such tax, or account for and remit such tax, or aids or abets in any manner to evade any such tax or the payment thereof, shall, in addition to other penalties provided for under this Chapter, be liable upon conviction to a penalty equal to the total amount of the tax not withheld, or not accounted for and remitted</w:t>
      </w:r>
      <w:r w:rsidRPr="00D40FC5">
        <w:rPr>
          <w:rFonts w:ascii="Arial" w:eastAsia="Calibri" w:hAnsi="Arial" w:cs="Arial"/>
          <w:sz w:val="22"/>
          <w:szCs w:val="22"/>
        </w:rPr>
        <w:t>.”</w:t>
      </w:r>
    </w:p>
    <w:p w14:paraId="3F3B911F" w14:textId="07D19065" w:rsidR="00236BA7" w:rsidRDefault="00236BA7" w:rsidP="00236BA7">
      <w:pPr>
        <w:pStyle w:val="ListParagraph"/>
        <w:ind w:left="1440"/>
        <w:jc w:val="both"/>
        <w:rPr>
          <w:rFonts w:ascii="Arial" w:hAnsi="Arial" w:cs="Arial"/>
          <w:b/>
          <w:iCs/>
          <w:sz w:val="22"/>
          <w:szCs w:val="22"/>
        </w:rPr>
      </w:pPr>
    </w:p>
    <w:p w14:paraId="0D9D3874" w14:textId="77777777" w:rsidR="00713F9F" w:rsidRPr="00236BA7" w:rsidRDefault="00713F9F" w:rsidP="00236BA7">
      <w:pPr>
        <w:pStyle w:val="ListParagraph"/>
        <w:ind w:left="1440"/>
        <w:jc w:val="both"/>
        <w:rPr>
          <w:rFonts w:ascii="Arial" w:hAnsi="Arial" w:cs="Arial"/>
          <w:b/>
          <w:iCs/>
          <w:sz w:val="22"/>
          <w:szCs w:val="22"/>
        </w:rPr>
      </w:pPr>
    </w:p>
    <w:p w14:paraId="6B3B2521" w14:textId="24D081A8" w:rsidR="00236BA7" w:rsidRPr="00D40FC5" w:rsidRDefault="0097730A" w:rsidP="00236BA7">
      <w:pPr>
        <w:pStyle w:val="ListParagraph"/>
        <w:numPr>
          <w:ilvl w:val="1"/>
          <w:numId w:val="10"/>
        </w:numPr>
        <w:ind w:left="1440" w:hanging="720"/>
        <w:jc w:val="both"/>
        <w:rPr>
          <w:rFonts w:ascii="Arial" w:hAnsi="Arial" w:cs="Arial"/>
          <w:b/>
          <w:iCs/>
          <w:sz w:val="22"/>
          <w:szCs w:val="22"/>
        </w:rPr>
      </w:pPr>
      <w:r w:rsidRPr="00D40FC5">
        <w:rPr>
          <w:rFonts w:ascii="Arial" w:hAnsi="Arial" w:cs="Arial"/>
          <w:sz w:val="22"/>
          <w:szCs w:val="22"/>
        </w:rPr>
        <w:t>Examination of the Cash Disbursements Journal (CDJ) disclosed that draw allowances in the total amount of P182.087 million were paid during CY 2019. Further verification, however, revealed that the applicable taxes were not withheld from the said allowance</w:t>
      </w:r>
      <w:r w:rsidR="0063736A" w:rsidRPr="00D40FC5">
        <w:rPr>
          <w:rFonts w:ascii="Arial" w:hAnsi="Arial" w:cs="Arial"/>
          <w:sz w:val="22"/>
          <w:szCs w:val="22"/>
        </w:rPr>
        <w:t>s</w:t>
      </w:r>
      <w:r w:rsidRPr="00D40FC5">
        <w:rPr>
          <w:rFonts w:ascii="Arial" w:hAnsi="Arial" w:cs="Arial"/>
          <w:sz w:val="22"/>
          <w:szCs w:val="22"/>
        </w:rPr>
        <w:t xml:space="preserve"> despite </w:t>
      </w:r>
      <w:r w:rsidR="0063736A" w:rsidRPr="00D40FC5">
        <w:rPr>
          <w:rFonts w:ascii="Arial" w:hAnsi="Arial" w:cs="Arial"/>
          <w:sz w:val="22"/>
          <w:szCs w:val="22"/>
        </w:rPr>
        <w:t>the</w:t>
      </w:r>
      <w:r w:rsidRPr="00D40FC5">
        <w:rPr>
          <w:rFonts w:ascii="Arial" w:hAnsi="Arial" w:cs="Arial"/>
          <w:sz w:val="22"/>
          <w:szCs w:val="22"/>
        </w:rPr>
        <w:t xml:space="preserve"> audit observation in CY 2018 which was included in the Annual Audit Report (AAR).</w:t>
      </w:r>
    </w:p>
    <w:p w14:paraId="570C5F25" w14:textId="77777777" w:rsidR="00236BA7" w:rsidRPr="00D40FC5" w:rsidRDefault="00236BA7" w:rsidP="00236BA7">
      <w:pPr>
        <w:pStyle w:val="ListParagraph"/>
        <w:ind w:left="1440"/>
        <w:jc w:val="both"/>
        <w:rPr>
          <w:rFonts w:ascii="Arial" w:hAnsi="Arial" w:cs="Arial"/>
          <w:b/>
          <w:iCs/>
          <w:sz w:val="22"/>
          <w:szCs w:val="22"/>
        </w:rPr>
      </w:pPr>
    </w:p>
    <w:p w14:paraId="10AAE789" w14:textId="591D1715" w:rsidR="00236BA7" w:rsidRPr="00D40FC5" w:rsidRDefault="0063736A" w:rsidP="00236BA7">
      <w:pPr>
        <w:pStyle w:val="ListParagraph"/>
        <w:numPr>
          <w:ilvl w:val="1"/>
          <w:numId w:val="10"/>
        </w:numPr>
        <w:ind w:left="1440" w:hanging="720"/>
        <w:jc w:val="both"/>
        <w:rPr>
          <w:rFonts w:ascii="Arial" w:hAnsi="Arial" w:cs="Arial"/>
          <w:b/>
          <w:iCs/>
          <w:sz w:val="22"/>
          <w:szCs w:val="22"/>
        </w:rPr>
      </w:pPr>
      <w:r w:rsidRPr="00D40FC5">
        <w:rPr>
          <w:rFonts w:ascii="Arial" w:eastAsia="Calibri" w:hAnsi="Arial" w:cs="Arial"/>
          <w:sz w:val="22"/>
          <w:szCs w:val="22"/>
        </w:rPr>
        <w:t xml:space="preserve">The </w:t>
      </w:r>
      <w:r w:rsidR="0097730A" w:rsidRPr="00D40FC5">
        <w:rPr>
          <w:rFonts w:ascii="Arial" w:eastAsia="Calibri" w:hAnsi="Arial" w:cs="Arial"/>
          <w:sz w:val="22"/>
          <w:szCs w:val="22"/>
        </w:rPr>
        <w:t xml:space="preserve">PCSO’s inability to withhold taxes from the said draw allowances and to remit the same to the BIR deprived the </w:t>
      </w:r>
      <w:r w:rsidRPr="00D40FC5">
        <w:rPr>
          <w:rFonts w:ascii="Arial" w:eastAsia="Calibri" w:hAnsi="Arial" w:cs="Arial"/>
          <w:sz w:val="22"/>
          <w:szCs w:val="22"/>
        </w:rPr>
        <w:t>National Government of</w:t>
      </w:r>
      <w:r w:rsidR="0097730A" w:rsidRPr="00D40FC5">
        <w:rPr>
          <w:rFonts w:ascii="Arial" w:eastAsia="Calibri" w:hAnsi="Arial" w:cs="Arial"/>
          <w:sz w:val="22"/>
          <w:szCs w:val="22"/>
        </w:rPr>
        <w:t xml:space="preserve"> additional revenue to fund its priority programs and projects, notwithstanding the fact that such was a clear v</w:t>
      </w:r>
      <w:r w:rsidR="00DD045B" w:rsidRPr="00D40FC5">
        <w:rPr>
          <w:rFonts w:ascii="Arial" w:eastAsia="Calibri" w:hAnsi="Arial" w:cs="Arial"/>
          <w:sz w:val="22"/>
          <w:szCs w:val="22"/>
        </w:rPr>
        <w:t>iolation of the above-stated law and</w:t>
      </w:r>
      <w:r w:rsidR="0097730A" w:rsidRPr="00D40FC5">
        <w:rPr>
          <w:rFonts w:ascii="Arial" w:eastAsia="Calibri" w:hAnsi="Arial" w:cs="Arial"/>
          <w:sz w:val="22"/>
          <w:szCs w:val="22"/>
        </w:rPr>
        <w:t xml:space="preserve"> regulations</w:t>
      </w:r>
      <w:r w:rsidR="00DD045B" w:rsidRPr="00D40FC5">
        <w:rPr>
          <w:rFonts w:ascii="Arial" w:eastAsia="Calibri" w:hAnsi="Arial" w:cs="Arial"/>
          <w:sz w:val="22"/>
          <w:szCs w:val="22"/>
        </w:rPr>
        <w:t>,</w:t>
      </w:r>
      <w:r w:rsidR="0097730A" w:rsidRPr="00D40FC5">
        <w:rPr>
          <w:rFonts w:ascii="Arial" w:eastAsia="Calibri" w:hAnsi="Arial" w:cs="Arial"/>
          <w:sz w:val="22"/>
          <w:szCs w:val="22"/>
        </w:rPr>
        <w:t xml:space="preserve"> subject to the penalties provided therein.</w:t>
      </w:r>
    </w:p>
    <w:p w14:paraId="07812520" w14:textId="77777777" w:rsidR="00236BA7" w:rsidRPr="00D40FC5" w:rsidRDefault="00236BA7" w:rsidP="00236BA7">
      <w:pPr>
        <w:pStyle w:val="ListParagraph"/>
        <w:ind w:left="1440"/>
        <w:jc w:val="both"/>
        <w:rPr>
          <w:rFonts w:ascii="Arial" w:hAnsi="Arial" w:cs="Arial"/>
          <w:b/>
          <w:iCs/>
          <w:sz w:val="22"/>
          <w:szCs w:val="22"/>
        </w:rPr>
      </w:pPr>
    </w:p>
    <w:p w14:paraId="0079F281" w14:textId="6B4C13D5" w:rsidR="0097730A" w:rsidRPr="00D40FC5" w:rsidRDefault="0097730A" w:rsidP="00236BA7">
      <w:pPr>
        <w:pStyle w:val="ListParagraph"/>
        <w:numPr>
          <w:ilvl w:val="1"/>
          <w:numId w:val="10"/>
        </w:numPr>
        <w:ind w:left="1440" w:hanging="720"/>
        <w:jc w:val="both"/>
        <w:rPr>
          <w:rFonts w:ascii="Arial" w:hAnsi="Arial" w:cs="Arial"/>
          <w:b/>
          <w:iCs/>
          <w:sz w:val="22"/>
          <w:szCs w:val="22"/>
        </w:rPr>
      </w:pPr>
      <w:r w:rsidRPr="00D40FC5">
        <w:rPr>
          <w:rFonts w:ascii="Arial" w:eastAsia="Calibri" w:hAnsi="Arial" w:cs="Arial"/>
          <w:b/>
          <w:sz w:val="22"/>
          <w:szCs w:val="22"/>
        </w:rPr>
        <w:t>We reiterated our prior year</w:t>
      </w:r>
      <w:r w:rsidR="008707B8" w:rsidRPr="00D40FC5">
        <w:rPr>
          <w:rFonts w:ascii="Arial" w:eastAsia="Calibri" w:hAnsi="Arial" w:cs="Arial"/>
          <w:b/>
          <w:sz w:val="22"/>
          <w:szCs w:val="22"/>
        </w:rPr>
        <w:t>’s</w:t>
      </w:r>
      <w:r w:rsidRPr="00D40FC5">
        <w:rPr>
          <w:rFonts w:ascii="Arial" w:eastAsia="Calibri" w:hAnsi="Arial" w:cs="Arial"/>
          <w:b/>
          <w:sz w:val="22"/>
          <w:szCs w:val="22"/>
        </w:rPr>
        <w:t xml:space="preserve"> recommendation that Management ensure compliance with Section 251 of the NIRC of 1997, as amended by RA </w:t>
      </w:r>
      <w:r w:rsidR="00DD045B" w:rsidRPr="00D40FC5">
        <w:rPr>
          <w:rFonts w:ascii="Arial" w:eastAsia="Calibri" w:hAnsi="Arial" w:cs="Arial"/>
          <w:b/>
          <w:sz w:val="22"/>
          <w:szCs w:val="22"/>
        </w:rPr>
        <w:t xml:space="preserve">No. </w:t>
      </w:r>
      <w:r w:rsidRPr="00D40FC5">
        <w:rPr>
          <w:rFonts w:ascii="Arial" w:eastAsia="Calibri" w:hAnsi="Arial" w:cs="Arial"/>
          <w:b/>
          <w:sz w:val="22"/>
          <w:szCs w:val="22"/>
        </w:rPr>
        <w:t>10963, and direct the concerned officials to cause the withholding of the applicable taxes from the draw allowances being paid to the concerned PCSO officials and employees and other individuals and to remit the same to the BIR.</w:t>
      </w:r>
    </w:p>
    <w:p w14:paraId="1F51A057" w14:textId="77777777" w:rsidR="009816C1" w:rsidRPr="00D40FC5" w:rsidRDefault="009816C1" w:rsidP="009816C1">
      <w:pPr>
        <w:pStyle w:val="ListParagraph"/>
        <w:rPr>
          <w:rFonts w:ascii="Arial" w:hAnsi="Arial" w:cs="Arial"/>
          <w:b/>
          <w:iCs/>
          <w:sz w:val="22"/>
          <w:szCs w:val="22"/>
        </w:rPr>
      </w:pPr>
    </w:p>
    <w:p w14:paraId="24ABB808" w14:textId="6EBA5157" w:rsidR="009816C1" w:rsidRPr="00D40FC5" w:rsidRDefault="009816C1" w:rsidP="009816C1">
      <w:pPr>
        <w:pStyle w:val="ListParagraph"/>
        <w:numPr>
          <w:ilvl w:val="1"/>
          <w:numId w:val="10"/>
        </w:numPr>
        <w:ind w:left="1440" w:hanging="720"/>
        <w:jc w:val="both"/>
        <w:rPr>
          <w:rFonts w:ascii="Arial" w:hAnsi="Arial" w:cs="Arial"/>
          <w:b/>
          <w:iCs/>
          <w:sz w:val="22"/>
          <w:szCs w:val="22"/>
        </w:rPr>
      </w:pPr>
      <w:r w:rsidRPr="00D40FC5">
        <w:rPr>
          <w:rFonts w:ascii="Arial" w:hAnsi="Arial" w:cs="Arial"/>
          <w:sz w:val="22"/>
          <w:szCs w:val="22"/>
        </w:rPr>
        <w:t>Management informed that PCSO has implemented the withholding of taxes on draw allowance for CY</w:t>
      </w:r>
      <w:r w:rsidR="00F65981" w:rsidRPr="00D40FC5">
        <w:rPr>
          <w:rFonts w:ascii="Arial" w:hAnsi="Arial" w:cs="Arial"/>
          <w:sz w:val="22"/>
          <w:szCs w:val="22"/>
        </w:rPr>
        <w:t xml:space="preserve"> </w:t>
      </w:r>
      <w:r w:rsidRPr="00D40FC5">
        <w:rPr>
          <w:rFonts w:ascii="Arial" w:hAnsi="Arial" w:cs="Arial"/>
          <w:sz w:val="22"/>
          <w:szCs w:val="22"/>
        </w:rPr>
        <w:t>2020.</w:t>
      </w:r>
    </w:p>
    <w:p w14:paraId="2A087FCB" w14:textId="7C782B13" w:rsidR="0097730A" w:rsidRPr="00D40FC5" w:rsidRDefault="0097730A" w:rsidP="0097730A">
      <w:pPr>
        <w:pStyle w:val="ListParagraph"/>
        <w:jc w:val="both"/>
        <w:rPr>
          <w:rFonts w:ascii="Arial" w:hAnsi="Arial" w:cs="Arial"/>
          <w:b/>
          <w:iCs/>
          <w:sz w:val="22"/>
          <w:szCs w:val="22"/>
        </w:rPr>
      </w:pPr>
    </w:p>
    <w:p w14:paraId="291977E2" w14:textId="77777777" w:rsidR="0063736A" w:rsidRPr="00D40FC5" w:rsidRDefault="0063736A" w:rsidP="0097730A">
      <w:pPr>
        <w:pStyle w:val="ListParagraph"/>
        <w:jc w:val="both"/>
        <w:rPr>
          <w:rFonts w:ascii="Arial" w:hAnsi="Arial" w:cs="Arial"/>
          <w:b/>
          <w:iCs/>
          <w:sz w:val="22"/>
          <w:szCs w:val="22"/>
        </w:rPr>
      </w:pPr>
    </w:p>
    <w:p w14:paraId="231B4E10" w14:textId="2992E9D4" w:rsidR="0097730A" w:rsidRPr="00D40FC5" w:rsidRDefault="0097730A" w:rsidP="000A1EBC">
      <w:pPr>
        <w:pStyle w:val="ListParagraph"/>
        <w:numPr>
          <w:ilvl w:val="0"/>
          <w:numId w:val="10"/>
        </w:numPr>
        <w:ind w:left="720" w:hanging="720"/>
        <w:jc w:val="both"/>
        <w:rPr>
          <w:rFonts w:ascii="Arial" w:hAnsi="Arial" w:cs="Arial"/>
          <w:b/>
          <w:iCs/>
          <w:sz w:val="22"/>
          <w:szCs w:val="22"/>
        </w:rPr>
      </w:pPr>
      <w:r w:rsidRPr="00D40FC5">
        <w:rPr>
          <w:rFonts w:ascii="Arial" w:eastAsia="Calibri" w:hAnsi="Arial" w:cs="Arial"/>
          <w:sz w:val="22"/>
          <w:szCs w:val="22"/>
          <w:lang w:val="en-PH"/>
        </w:rPr>
        <w:t>Taxes withheld and due to the Bureau of Internal Revenue (BIR) for January to November 2019 in the total amount of P 10</w:t>
      </w:r>
      <w:r w:rsidR="00F65981" w:rsidRPr="00D40FC5">
        <w:rPr>
          <w:rFonts w:ascii="Arial" w:eastAsia="Calibri" w:hAnsi="Arial" w:cs="Arial"/>
          <w:sz w:val="22"/>
          <w:szCs w:val="22"/>
          <w:lang w:val="en-PH"/>
        </w:rPr>
        <w:t>.816 billion</w:t>
      </w:r>
      <w:r w:rsidRPr="00D40FC5">
        <w:rPr>
          <w:rFonts w:ascii="Arial" w:eastAsia="Calibri" w:hAnsi="Arial" w:cs="Arial"/>
          <w:sz w:val="22"/>
          <w:szCs w:val="22"/>
          <w:lang w:val="en-PH"/>
        </w:rPr>
        <w:t xml:space="preserve"> were deducted and remitted within the prescribed period. The taxes withheld for the month of December 2019 amounting to P497</w:t>
      </w:r>
      <w:r w:rsidR="00F65981" w:rsidRPr="00D40FC5">
        <w:rPr>
          <w:rFonts w:ascii="Arial" w:eastAsia="Calibri" w:hAnsi="Arial" w:cs="Arial"/>
          <w:sz w:val="22"/>
          <w:szCs w:val="22"/>
          <w:lang w:val="en-PH"/>
        </w:rPr>
        <w:t>.</w:t>
      </w:r>
      <w:r w:rsidRPr="00D40FC5">
        <w:rPr>
          <w:rFonts w:ascii="Arial" w:eastAsia="Calibri" w:hAnsi="Arial" w:cs="Arial"/>
          <w:sz w:val="22"/>
          <w:szCs w:val="22"/>
          <w:lang w:val="en-PH"/>
        </w:rPr>
        <w:t>67</w:t>
      </w:r>
      <w:r w:rsidR="00F65981" w:rsidRPr="00D40FC5">
        <w:rPr>
          <w:rFonts w:ascii="Arial" w:eastAsia="Calibri" w:hAnsi="Arial" w:cs="Arial"/>
          <w:sz w:val="22"/>
          <w:szCs w:val="22"/>
          <w:lang w:val="en-PH"/>
        </w:rPr>
        <w:t>2 million</w:t>
      </w:r>
      <w:r w:rsidRPr="00D40FC5">
        <w:rPr>
          <w:rFonts w:ascii="Arial" w:eastAsia="Calibri" w:hAnsi="Arial" w:cs="Arial"/>
          <w:sz w:val="22"/>
          <w:szCs w:val="22"/>
          <w:lang w:val="en-PH"/>
        </w:rPr>
        <w:t xml:space="preserve"> were remitted to the BIR in January 2020 as shown in Table </w:t>
      </w:r>
      <w:r w:rsidR="00776FA1" w:rsidRPr="00D40FC5">
        <w:rPr>
          <w:rFonts w:ascii="Arial" w:eastAsia="Calibri" w:hAnsi="Arial" w:cs="Arial"/>
          <w:sz w:val="22"/>
          <w:szCs w:val="22"/>
          <w:lang w:val="en-PH"/>
        </w:rPr>
        <w:t>2</w:t>
      </w:r>
      <w:r w:rsidR="00F65981" w:rsidRPr="00D40FC5">
        <w:rPr>
          <w:rFonts w:ascii="Arial" w:eastAsia="Calibri" w:hAnsi="Arial" w:cs="Arial"/>
          <w:sz w:val="22"/>
          <w:szCs w:val="22"/>
          <w:lang w:val="en-PH"/>
        </w:rPr>
        <w:t>0</w:t>
      </w:r>
      <w:r w:rsidRPr="00D40FC5">
        <w:rPr>
          <w:rFonts w:ascii="Arial" w:eastAsia="Calibri" w:hAnsi="Arial" w:cs="Arial"/>
          <w:sz w:val="22"/>
          <w:szCs w:val="22"/>
          <w:lang w:val="en-PH"/>
        </w:rPr>
        <w:t>.</w:t>
      </w:r>
    </w:p>
    <w:p w14:paraId="753EF015" w14:textId="77777777" w:rsidR="009816C1" w:rsidRPr="00D40FC5" w:rsidRDefault="009816C1" w:rsidP="000A1EBC">
      <w:pPr>
        <w:pStyle w:val="ListParagraph"/>
        <w:jc w:val="both"/>
        <w:rPr>
          <w:rFonts w:ascii="Arial" w:eastAsia="Calibri" w:hAnsi="Arial" w:cs="Arial"/>
          <w:sz w:val="22"/>
          <w:szCs w:val="22"/>
          <w:lang w:val="en-PH"/>
        </w:rPr>
      </w:pPr>
    </w:p>
    <w:p w14:paraId="1B1BFB5B" w14:textId="0A561E94" w:rsidR="0097730A" w:rsidRPr="00D40FC5" w:rsidRDefault="0097730A" w:rsidP="00F65981">
      <w:pPr>
        <w:pStyle w:val="ListParagraph"/>
        <w:ind w:left="0"/>
        <w:jc w:val="center"/>
        <w:rPr>
          <w:rFonts w:ascii="Arial Narrow" w:hAnsi="Arial Narrow" w:cs="Arial"/>
          <w:b/>
          <w:sz w:val="20"/>
          <w:szCs w:val="20"/>
        </w:rPr>
      </w:pPr>
      <w:r w:rsidRPr="00D40FC5">
        <w:rPr>
          <w:rFonts w:ascii="Arial Narrow" w:hAnsi="Arial Narrow" w:cs="Arial"/>
          <w:b/>
          <w:sz w:val="20"/>
          <w:szCs w:val="20"/>
        </w:rPr>
        <w:t xml:space="preserve">Table </w:t>
      </w:r>
      <w:r w:rsidR="00776FA1" w:rsidRPr="00D40FC5">
        <w:rPr>
          <w:rFonts w:ascii="Arial Narrow" w:hAnsi="Arial Narrow" w:cs="Arial"/>
          <w:b/>
          <w:sz w:val="20"/>
          <w:szCs w:val="20"/>
        </w:rPr>
        <w:t>2</w:t>
      </w:r>
      <w:r w:rsidR="00F65981" w:rsidRPr="00D40FC5">
        <w:rPr>
          <w:rFonts w:ascii="Arial Narrow" w:hAnsi="Arial Narrow" w:cs="Arial"/>
          <w:b/>
          <w:sz w:val="20"/>
          <w:szCs w:val="20"/>
        </w:rPr>
        <w:t>0</w:t>
      </w:r>
      <w:r w:rsidRPr="00D40FC5">
        <w:rPr>
          <w:rFonts w:ascii="Arial Narrow" w:hAnsi="Arial Narrow" w:cs="Arial"/>
          <w:b/>
          <w:sz w:val="20"/>
          <w:szCs w:val="20"/>
        </w:rPr>
        <w:t xml:space="preserve"> </w:t>
      </w:r>
      <w:r w:rsidR="00AC6EC0" w:rsidRPr="00D40FC5">
        <w:rPr>
          <w:rFonts w:ascii="Arial Narrow" w:hAnsi="Arial Narrow" w:cs="Arial"/>
          <w:b/>
          <w:sz w:val="20"/>
          <w:szCs w:val="20"/>
        </w:rPr>
        <w:t xml:space="preserve"> </w:t>
      </w:r>
      <w:r w:rsidRPr="00D40FC5">
        <w:rPr>
          <w:rFonts w:ascii="Arial Narrow" w:hAnsi="Arial Narrow" w:cs="Arial"/>
          <w:b/>
          <w:sz w:val="20"/>
          <w:szCs w:val="20"/>
        </w:rPr>
        <w:t>–</w:t>
      </w:r>
      <w:r w:rsidR="00AC6EC0" w:rsidRPr="00D40FC5">
        <w:rPr>
          <w:rFonts w:ascii="Arial Narrow" w:hAnsi="Arial Narrow" w:cs="Arial"/>
          <w:b/>
          <w:sz w:val="20"/>
          <w:szCs w:val="20"/>
        </w:rPr>
        <w:t xml:space="preserve"> </w:t>
      </w:r>
      <w:r w:rsidRPr="00D40FC5">
        <w:rPr>
          <w:rFonts w:ascii="Arial Narrow" w:hAnsi="Arial Narrow" w:cs="Arial"/>
          <w:b/>
          <w:sz w:val="20"/>
          <w:szCs w:val="20"/>
        </w:rPr>
        <w:t xml:space="preserve"> </w:t>
      </w:r>
      <w:r w:rsidR="000A1EBC" w:rsidRPr="00D40FC5">
        <w:rPr>
          <w:rFonts w:ascii="Arial Narrow" w:hAnsi="Arial Narrow" w:cs="Arial"/>
          <w:b/>
          <w:sz w:val="20"/>
          <w:szCs w:val="20"/>
        </w:rPr>
        <w:t>Remittances of Taxes Withheld</w:t>
      </w:r>
    </w:p>
    <w:p w14:paraId="7BC5F5E7" w14:textId="2BDC3C06" w:rsidR="00AC6EC0" w:rsidRPr="00D40FC5" w:rsidRDefault="00F65981" w:rsidP="00F65981">
      <w:pPr>
        <w:pStyle w:val="ListParagraph"/>
        <w:ind w:left="0"/>
        <w:jc w:val="center"/>
        <w:rPr>
          <w:rFonts w:ascii="Arial Narrow" w:hAnsi="Arial Narrow" w:cs="Arial"/>
          <w:b/>
          <w:sz w:val="20"/>
          <w:szCs w:val="20"/>
        </w:rPr>
      </w:pPr>
      <w:r w:rsidRPr="00D40FC5">
        <w:rPr>
          <w:rFonts w:ascii="Arial Narrow" w:hAnsi="Arial Narrow" w:cs="Arial"/>
          <w:b/>
          <w:sz w:val="20"/>
          <w:szCs w:val="20"/>
        </w:rPr>
        <w:t>During the M</w:t>
      </w:r>
      <w:r w:rsidR="00AC6EC0" w:rsidRPr="00D40FC5">
        <w:rPr>
          <w:rFonts w:ascii="Arial Narrow" w:hAnsi="Arial Narrow" w:cs="Arial"/>
          <w:b/>
          <w:sz w:val="20"/>
          <w:szCs w:val="20"/>
        </w:rPr>
        <w:t>onth of December 2019</w:t>
      </w:r>
    </w:p>
    <w:p w14:paraId="1B868EC1" w14:textId="77777777" w:rsidR="0097730A" w:rsidRPr="00D40FC5" w:rsidRDefault="0097730A" w:rsidP="000A1EBC">
      <w:pPr>
        <w:pStyle w:val="ListParagraph"/>
        <w:jc w:val="center"/>
        <w:rPr>
          <w:rFonts w:ascii="Arial Narrow" w:hAnsi="Arial Narrow" w:cs="Arial"/>
          <w:b/>
          <w:sz w:val="20"/>
          <w:szCs w:val="20"/>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2222"/>
        <w:gridCol w:w="2160"/>
      </w:tblGrid>
      <w:tr w:rsidR="00D40FC5" w:rsidRPr="00D40FC5" w14:paraId="35C8ECEF" w14:textId="77777777" w:rsidTr="00F65981">
        <w:trPr>
          <w:trHeight w:val="170"/>
        </w:trPr>
        <w:tc>
          <w:tcPr>
            <w:tcW w:w="4258" w:type="dxa"/>
            <w:tcBorders>
              <w:top w:val="single" w:sz="4" w:space="0" w:color="auto"/>
              <w:bottom w:val="single" w:sz="4" w:space="0" w:color="auto"/>
            </w:tcBorders>
          </w:tcPr>
          <w:p w14:paraId="141F3A8A" w14:textId="040C48C0" w:rsidR="009816C1" w:rsidRPr="00D40FC5" w:rsidRDefault="009816C1" w:rsidP="00F65981">
            <w:pPr>
              <w:ind w:hanging="79"/>
              <w:rPr>
                <w:rFonts w:ascii="Arial Narrow" w:hAnsi="Arial Narrow" w:cs="Arial"/>
                <w:b/>
                <w:sz w:val="20"/>
                <w:szCs w:val="20"/>
              </w:rPr>
            </w:pPr>
            <w:r w:rsidRPr="00D40FC5">
              <w:rPr>
                <w:rFonts w:ascii="Arial Narrow" w:hAnsi="Arial Narrow" w:cs="Arial"/>
                <w:b/>
                <w:sz w:val="20"/>
                <w:szCs w:val="20"/>
              </w:rPr>
              <w:t>Particulars</w:t>
            </w:r>
          </w:p>
        </w:tc>
        <w:tc>
          <w:tcPr>
            <w:tcW w:w="2222" w:type="dxa"/>
            <w:tcBorders>
              <w:top w:val="single" w:sz="4" w:space="0" w:color="auto"/>
              <w:bottom w:val="single" w:sz="4" w:space="0" w:color="auto"/>
            </w:tcBorders>
          </w:tcPr>
          <w:p w14:paraId="0D156AFF" w14:textId="57F7C528" w:rsidR="0097730A" w:rsidRPr="00D40FC5" w:rsidRDefault="0097730A" w:rsidP="000A1EBC">
            <w:pPr>
              <w:jc w:val="right"/>
              <w:rPr>
                <w:rFonts w:ascii="Arial Narrow" w:hAnsi="Arial Narrow" w:cs="Arial"/>
                <w:b/>
                <w:sz w:val="20"/>
                <w:szCs w:val="20"/>
              </w:rPr>
            </w:pPr>
            <w:r w:rsidRPr="00D40FC5">
              <w:rPr>
                <w:rFonts w:ascii="Arial Narrow" w:hAnsi="Arial Narrow" w:cs="Arial"/>
                <w:b/>
                <w:sz w:val="20"/>
                <w:szCs w:val="20"/>
              </w:rPr>
              <w:t>Amount</w:t>
            </w:r>
          </w:p>
        </w:tc>
        <w:tc>
          <w:tcPr>
            <w:tcW w:w="2160" w:type="dxa"/>
            <w:tcBorders>
              <w:top w:val="single" w:sz="4" w:space="0" w:color="auto"/>
              <w:bottom w:val="single" w:sz="4" w:space="0" w:color="auto"/>
            </w:tcBorders>
          </w:tcPr>
          <w:p w14:paraId="09B66838" w14:textId="7F86711A" w:rsidR="009816C1" w:rsidRPr="00D40FC5" w:rsidRDefault="0097730A" w:rsidP="00F65981">
            <w:pPr>
              <w:ind w:right="-113" w:firstLine="360"/>
              <w:jc w:val="right"/>
              <w:rPr>
                <w:rFonts w:ascii="Arial Narrow" w:hAnsi="Arial Narrow" w:cs="Arial"/>
                <w:b/>
                <w:sz w:val="20"/>
                <w:szCs w:val="20"/>
              </w:rPr>
            </w:pPr>
            <w:r w:rsidRPr="00D40FC5">
              <w:rPr>
                <w:rFonts w:ascii="Arial Narrow" w:hAnsi="Arial Narrow" w:cs="Arial"/>
                <w:b/>
                <w:sz w:val="20"/>
                <w:szCs w:val="20"/>
              </w:rPr>
              <w:t>Date Remitted</w:t>
            </w:r>
          </w:p>
        </w:tc>
      </w:tr>
      <w:tr w:rsidR="00D40FC5" w:rsidRPr="00D40FC5" w14:paraId="7693C0B7" w14:textId="77777777" w:rsidTr="00F65981">
        <w:trPr>
          <w:trHeight w:val="197"/>
        </w:trPr>
        <w:tc>
          <w:tcPr>
            <w:tcW w:w="4258" w:type="dxa"/>
            <w:tcBorders>
              <w:top w:val="single" w:sz="4" w:space="0" w:color="auto"/>
            </w:tcBorders>
          </w:tcPr>
          <w:p w14:paraId="78365653" w14:textId="77777777" w:rsidR="0097730A" w:rsidRPr="00D40FC5" w:rsidRDefault="0097730A" w:rsidP="000A1EBC">
            <w:pPr>
              <w:ind w:hanging="98"/>
              <w:rPr>
                <w:rFonts w:ascii="Arial Narrow" w:hAnsi="Arial Narrow" w:cs="Arial"/>
                <w:sz w:val="20"/>
                <w:szCs w:val="20"/>
              </w:rPr>
            </w:pPr>
            <w:r w:rsidRPr="00D40FC5">
              <w:rPr>
                <w:rFonts w:ascii="Arial Narrow" w:hAnsi="Arial Narrow" w:cs="Arial"/>
                <w:sz w:val="20"/>
                <w:szCs w:val="20"/>
              </w:rPr>
              <w:t>Final Income Taxes Withheld</w:t>
            </w:r>
          </w:p>
        </w:tc>
        <w:tc>
          <w:tcPr>
            <w:tcW w:w="2222" w:type="dxa"/>
            <w:tcBorders>
              <w:top w:val="single" w:sz="4" w:space="0" w:color="auto"/>
            </w:tcBorders>
          </w:tcPr>
          <w:p w14:paraId="579AB59F" w14:textId="66598956" w:rsidR="0097730A" w:rsidRPr="00D40FC5" w:rsidRDefault="0097730A" w:rsidP="000A1EBC">
            <w:pPr>
              <w:jc w:val="right"/>
              <w:rPr>
                <w:rFonts w:ascii="Arial Narrow" w:hAnsi="Arial Narrow" w:cs="Arial"/>
                <w:sz w:val="20"/>
                <w:szCs w:val="20"/>
              </w:rPr>
            </w:pPr>
            <w:r w:rsidRPr="00D40FC5">
              <w:rPr>
                <w:rFonts w:ascii="Arial Narrow" w:hAnsi="Arial Narrow" w:cs="Arial"/>
                <w:sz w:val="20"/>
                <w:szCs w:val="20"/>
              </w:rPr>
              <w:t xml:space="preserve">    </w:t>
            </w:r>
            <w:r w:rsidR="00F65981" w:rsidRPr="00D40FC5">
              <w:rPr>
                <w:rFonts w:ascii="Arial Narrow" w:hAnsi="Arial Narrow" w:cs="Arial"/>
                <w:sz w:val="20"/>
                <w:szCs w:val="20"/>
              </w:rPr>
              <w:t xml:space="preserve">P </w:t>
            </w:r>
            <w:r w:rsidRPr="00D40FC5">
              <w:rPr>
                <w:rFonts w:ascii="Arial Narrow" w:hAnsi="Arial Narrow" w:cs="Arial"/>
                <w:sz w:val="20"/>
                <w:szCs w:val="20"/>
              </w:rPr>
              <w:t xml:space="preserve">106,060,044.45 </w:t>
            </w:r>
          </w:p>
        </w:tc>
        <w:tc>
          <w:tcPr>
            <w:tcW w:w="2160" w:type="dxa"/>
            <w:tcBorders>
              <w:top w:val="single" w:sz="4" w:space="0" w:color="auto"/>
            </w:tcBorders>
          </w:tcPr>
          <w:p w14:paraId="65367E2F" w14:textId="7756523E" w:rsidR="0097730A" w:rsidRPr="00D40FC5" w:rsidRDefault="0097730A" w:rsidP="00F65981">
            <w:pPr>
              <w:ind w:left="270" w:right="-90"/>
              <w:jc w:val="right"/>
              <w:rPr>
                <w:rFonts w:ascii="Arial Narrow" w:hAnsi="Arial Narrow" w:cs="Arial"/>
                <w:sz w:val="20"/>
                <w:szCs w:val="20"/>
              </w:rPr>
            </w:pPr>
            <w:r w:rsidRPr="00D40FC5">
              <w:rPr>
                <w:rFonts w:ascii="Arial Narrow" w:hAnsi="Arial Narrow" w:cs="Arial"/>
                <w:sz w:val="20"/>
                <w:szCs w:val="20"/>
              </w:rPr>
              <w:t>Jan</w:t>
            </w:r>
            <w:r w:rsidR="00F65981" w:rsidRPr="00D40FC5">
              <w:rPr>
                <w:rFonts w:ascii="Arial Narrow" w:hAnsi="Arial Narrow" w:cs="Arial"/>
                <w:sz w:val="20"/>
                <w:szCs w:val="20"/>
              </w:rPr>
              <w:t>uary</w:t>
            </w:r>
            <w:r w:rsidRPr="00D40FC5">
              <w:rPr>
                <w:rFonts w:ascii="Arial Narrow" w:hAnsi="Arial Narrow" w:cs="Arial"/>
                <w:sz w:val="20"/>
                <w:szCs w:val="20"/>
              </w:rPr>
              <w:t xml:space="preserve"> 27 &amp; 29, 2020</w:t>
            </w:r>
          </w:p>
        </w:tc>
      </w:tr>
      <w:tr w:rsidR="00D40FC5" w:rsidRPr="00D40FC5" w14:paraId="12023802" w14:textId="77777777" w:rsidTr="00F65981">
        <w:trPr>
          <w:trHeight w:val="153"/>
        </w:trPr>
        <w:tc>
          <w:tcPr>
            <w:tcW w:w="4258" w:type="dxa"/>
          </w:tcPr>
          <w:p w14:paraId="1D551F0C" w14:textId="77777777" w:rsidR="0097730A" w:rsidRPr="00D40FC5" w:rsidRDefault="0097730A" w:rsidP="000A1EBC">
            <w:pPr>
              <w:ind w:hanging="98"/>
              <w:rPr>
                <w:rFonts w:ascii="Arial Narrow" w:hAnsi="Arial Narrow" w:cs="Arial"/>
                <w:sz w:val="20"/>
                <w:szCs w:val="20"/>
              </w:rPr>
            </w:pPr>
            <w:r w:rsidRPr="00D40FC5">
              <w:rPr>
                <w:rFonts w:ascii="Arial Narrow" w:hAnsi="Arial Narrow" w:cs="Arial"/>
                <w:sz w:val="20"/>
                <w:szCs w:val="20"/>
              </w:rPr>
              <w:t>Creditable Income Taxes Withheld (Expanded)</w:t>
            </w:r>
          </w:p>
        </w:tc>
        <w:tc>
          <w:tcPr>
            <w:tcW w:w="2222" w:type="dxa"/>
          </w:tcPr>
          <w:p w14:paraId="6594DEDB" w14:textId="77777777" w:rsidR="0097730A" w:rsidRPr="00D40FC5" w:rsidRDefault="0097730A" w:rsidP="000A1EBC">
            <w:pPr>
              <w:jc w:val="right"/>
              <w:rPr>
                <w:rFonts w:ascii="Arial Narrow" w:hAnsi="Arial Narrow" w:cs="Arial"/>
                <w:sz w:val="20"/>
                <w:szCs w:val="20"/>
              </w:rPr>
            </w:pPr>
            <w:r w:rsidRPr="00D40FC5">
              <w:rPr>
                <w:rFonts w:ascii="Arial Narrow" w:hAnsi="Arial Narrow" w:cs="Arial"/>
                <w:sz w:val="20"/>
                <w:szCs w:val="20"/>
              </w:rPr>
              <w:t xml:space="preserve">74,192,624.81 </w:t>
            </w:r>
          </w:p>
        </w:tc>
        <w:tc>
          <w:tcPr>
            <w:tcW w:w="2160" w:type="dxa"/>
          </w:tcPr>
          <w:p w14:paraId="1B366D0C" w14:textId="28867B90" w:rsidR="0097730A" w:rsidRPr="00D40FC5" w:rsidRDefault="0097730A" w:rsidP="00F65981">
            <w:pPr>
              <w:ind w:left="270" w:right="-90"/>
              <w:jc w:val="right"/>
              <w:rPr>
                <w:rFonts w:ascii="Arial Narrow" w:hAnsi="Arial Narrow" w:cs="Arial"/>
                <w:sz w:val="20"/>
                <w:szCs w:val="20"/>
              </w:rPr>
            </w:pPr>
            <w:r w:rsidRPr="00D40FC5">
              <w:rPr>
                <w:rFonts w:ascii="Arial Narrow" w:hAnsi="Arial Narrow" w:cs="Arial"/>
                <w:sz w:val="20"/>
                <w:szCs w:val="20"/>
              </w:rPr>
              <w:t>Jan</w:t>
            </w:r>
            <w:r w:rsidR="00F65981" w:rsidRPr="00D40FC5">
              <w:rPr>
                <w:rFonts w:ascii="Arial Narrow" w:hAnsi="Arial Narrow" w:cs="Arial"/>
                <w:sz w:val="20"/>
                <w:szCs w:val="20"/>
              </w:rPr>
              <w:t>uary</w:t>
            </w:r>
            <w:r w:rsidRPr="00D40FC5">
              <w:rPr>
                <w:rFonts w:ascii="Arial Narrow" w:hAnsi="Arial Narrow" w:cs="Arial"/>
                <w:sz w:val="20"/>
                <w:szCs w:val="20"/>
              </w:rPr>
              <w:t xml:space="preserve"> 30, 2020</w:t>
            </w:r>
          </w:p>
        </w:tc>
      </w:tr>
      <w:tr w:rsidR="00D40FC5" w:rsidRPr="00D40FC5" w14:paraId="072988DC" w14:textId="77777777" w:rsidTr="00F65981">
        <w:trPr>
          <w:trHeight w:val="189"/>
        </w:trPr>
        <w:tc>
          <w:tcPr>
            <w:tcW w:w="4258" w:type="dxa"/>
          </w:tcPr>
          <w:p w14:paraId="7A2B659C" w14:textId="77777777" w:rsidR="0097730A" w:rsidRPr="00D40FC5" w:rsidRDefault="0097730A" w:rsidP="000A1EBC">
            <w:pPr>
              <w:ind w:hanging="98"/>
              <w:rPr>
                <w:rFonts w:ascii="Arial Narrow" w:hAnsi="Arial Narrow" w:cs="Arial"/>
                <w:sz w:val="20"/>
                <w:szCs w:val="20"/>
              </w:rPr>
            </w:pPr>
            <w:r w:rsidRPr="00D40FC5">
              <w:rPr>
                <w:rFonts w:ascii="Arial Narrow" w:hAnsi="Arial Narrow" w:cs="Arial"/>
                <w:sz w:val="20"/>
                <w:szCs w:val="20"/>
              </w:rPr>
              <w:t>VAT and Other Percentage Taxes Withheld</w:t>
            </w:r>
          </w:p>
        </w:tc>
        <w:tc>
          <w:tcPr>
            <w:tcW w:w="2222" w:type="dxa"/>
          </w:tcPr>
          <w:p w14:paraId="6DE61D69" w14:textId="77777777" w:rsidR="0097730A" w:rsidRPr="00D40FC5" w:rsidRDefault="0097730A" w:rsidP="000A1EBC">
            <w:pPr>
              <w:jc w:val="right"/>
              <w:rPr>
                <w:rFonts w:ascii="Arial Narrow" w:hAnsi="Arial Narrow" w:cs="Arial"/>
                <w:sz w:val="20"/>
                <w:szCs w:val="20"/>
              </w:rPr>
            </w:pPr>
            <w:r w:rsidRPr="00D40FC5">
              <w:rPr>
                <w:rFonts w:ascii="Arial Narrow" w:hAnsi="Arial Narrow" w:cs="Arial"/>
                <w:sz w:val="20"/>
                <w:szCs w:val="20"/>
              </w:rPr>
              <w:t xml:space="preserve">62,313,647.99 </w:t>
            </w:r>
          </w:p>
        </w:tc>
        <w:tc>
          <w:tcPr>
            <w:tcW w:w="2160" w:type="dxa"/>
          </w:tcPr>
          <w:p w14:paraId="30033C35" w14:textId="28F3FEE7" w:rsidR="0097730A" w:rsidRPr="00D40FC5" w:rsidRDefault="0097730A" w:rsidP="000A1EBC">
            <w:pPr>
              <w:ind w:left="270" w:right="-90"/>
              <w:jc w:val="right"/>
              <w:rPr>
                <w:rFonts w:ascii="Arial Narrow" w:hAnsi="Arial Narrow" w:cs="Arial"/>
                <w:sz w:val="20"/>
                <w:szCs w:val="20"/>
              </w:rPr>
            </w:pPr>
            <w:r w:rsidRPr="00D40FC5">
              <w:rPr>
                <w:rFonts w:ascii="Arial Narrow" w:hAnsi="Arial Narrow" w:cs="Arial"/>
                <w:sz w:val="20"/>
                <w:szCs w:val="20"/>
              </w:rPr>
              <w:t>Jan</w:t>
            </w:r>
            <w:r w:rsidR="00F65981" w:rsidRPr="00D40FC5">
              <w:rPr>
                <w:rFonts w:ascii="Arial Narrow" w:hAnsi="Arial Narrow" w:cs="Arial"/>
                <w:sz w:val="20"/>
                <w:szCs w:val="20"/>
              </w:rPr>
              <w:t>uary</w:t>
            </w:r>
            <w:r w:rsidRPr="00D40FC5">
              <w:rPr>
                <w:rFonts w:ascii="Arial Narrow" w:hAnsi="Arial Narrow" w:cs="Arial"/>
                <w:sz w:val="20"/>
                <w:szCs w:val="20"/>
              </w:rPr>
              <w:t xml:space="preserve"> 10, 2020</w:t>
            </w:r>
          </w:p>
        </w:tc>
      </w:tr>
      <w:tr w:rsidR="00D40FC5" w:rsidRPr="00D40FC5" w14:paraId="78B3792E" w14:textId="77777777" w:rsidTr="00F65981">
        <w:trPr>
          <w:trHeight w:val="144"/>
        </w:trPr>
        <w:tc>
          <w:tcPr>
            <w:tcW w:w="4258" w:type="dxa"/>
          </w:tcPr>
          <w:p w14:paraId="5F741DF6" w14:textId="77777777" w:rsidR="0097730A" w:rsidRPr="00D40FC5" w:rsidRDefault="0097730A" w:rsidP="000A1EBC">
            <w:pPr>
              <w:ind w:hanging="98"/>
              <w:rPr>
                <w:rFonts w:ascii="Arial Narrow" w:hAnsi="Arial Narrow" w:cs="Arial"/>
                <w:sz w:val="20"/>
                <w:szCs w:val="20"/>
              </w:rPr>
            </w:pPr>
            <w:r w:rsidRPr="00D40FC5">
              <w:rPr>
                <w:rFonts w:ascii="Arial Narrow" w:hAnsi="Arial Narrow" w:cs="Arial"/>
                <w:sz w:val="20"/>
                <w:szCs w:val="20"/>
              </w:rPr>
              <w:t>Documentary Stamp Tax</w:t>
            </w:r>
          </w:p>
        </w:tc>
        <w:tc>
          <w:tcPr>
            <w:tcW w:w="2222" w:type="dxa"/>
          </w:tcPr>
          <w:p w14:paraId="04AE4F7F" w14:textId="77777777" w:rsidR="0097730A" w:rsidRPr="00D40FC5" w:rsidRDefault="0097730A" w:rsidP="000A1EBC">
            <w:pPr>
              <w:jc w:val="right"/>
              <w:rPr>
                <w:rFonts w:ascii="Arial Narrow" w:hAnsi="Arial Narrow" w:cs="Arial"/>
                <w:sz w:val="20"/>
                <w:szCs w:val="20"/>
              </w:rPr>
            </w:pPr>
            <w:r w:rsidRPr="00D40FC5">
              <w:rPr>
                <w:rFonts w:ascii="Arial Narrow" w:hAnsi="Arial Narrow" w:cs="Arial"/>
                <w:sz w:val="20"/>
                <w:szCs w:val="20"/>
              </w:rPr>
              <w:t xml:space="preserve">255,105,677.38 </w:t>
            </w:r>
          </w:p>
        </w:tc>
        <w:tc>
          <w:tcPr>
            <w:tcW w:w="2160" w:type="dxa"/>
          </w:tcPr>
          <w:p w14:paraId="2E2C688B" w14:textId="79C49C83" w:rsidR="0097730A" w:rsidRPr="00D40FC5" w:rsidRDefault="0097730A" w:rsidP="00F65981">
            <w:pPr>
              <w:ind w:left="270" w:right="-90"/>
              <w:jc w:val="right"/>
              <w:rPr>
                <w:rFonts w:ascii="Arial Narrow" w:hAnsi="Arial Narrow" w:cs="Arial"/>
                <w:sz w:val="20"/>
                <w:szCs w:val="20"/>
              </w:rPr>
            </w:pPr>
            <w:r w:rsidRPr="00D40FC5">
              <w:rPr>
                <w:rFonts w:ascii="Arial Narrow" w:hAnsi="Arial Narrow" w:cs="Arial"/>
                <w:sz w:val="20"/>
                <w:szCs w:val="20"/>
              </w:rPr>
              <w:t>Jan</w:t>
            </w:r>
            <w:r w:rsidR="00F65981" w:rsidRPr="00D40FC5">
              <w:rPr>
                <w:rFonts w:ascii="Arial Narrow" w:hAnsi="Arial Narrow" w:cs="Arial"/>
                <w:sz w:val="20"/>
                <w:szCs w:val="20"/>
              </w:rPr>
              <w:t>uary</w:t>
            </w:r>
            <w:r w:rsidRPr="00D40FC5">
              <w:rPr>
                <w:rFonts w:ascii="Arial Narrow" w:hAnsi="Arial Narrow" w:cs="Arial"/>
                <w:sz w:val="20"/>
                <w:szCs w:val="20"/>
              </w:rPr>
              <w:t xml:space="preserve"> 6, 2020</w:t>
            </w:r>
          </w:p>
        </w:tc>
      </w:tr>
      <w:tr w:rsidR="0097730A" w:rsidRPr="00D40FC5" w14:paraId="61147D14" w14:textId="77777777" w:rsidTr="00F65981">
        <w:trPr>
          <w:trHeight w:val="170"/>
        </w:trPr>
        <w:tc>
          <w:tcPr>
            <w:tcW w:w="4258" w:type="dxa"/>
            <w:tcBorders>
              <w:top w:val="single" w:sz="4" w:space="0" w:color="auto"/>
              <w:bottom w:val="double" w:sz="4" w:space="0" w:color="auto"/>
            </w:tcBorders>
          </w:tcPr>
          <w:p w14:paraId="183CCE01" w14:textId="006F25D3" w:rsidR="0097730A" w:rsidRPr="00D40FC5" w:rsidRDefault="0097730A" w:rsidP="000A1EBC">
            <w:pPr>
              <w:ind w:hanging="98"/>
              <w:rPr>
                <w:rFonts w:ascii="Arial Narrow" w:hAnsi="Arial Narrow" w:cs="Arial"/>
                <w:b/>
                <w:sz w:val="20"/>
                <w:szCs w:val="20"/>
              </w:rPr>
            </w:pPr>
            <w:r w:rsidRPr="00D40FC5">
              <w:rPr>
                <w:rFonts w:ascii="Arial Narrow" w:hAnsi="Arial Narrow" w:cs="Arial"/>
                <w:b/>
                <w:sz w:val="20"/>
                <w:szCs w:val="20"/>
              </w:rPr>
              <w:t>Total</w:t>
            </w:r>
          </w:p>
        </w:tc>
        <w:tc>
          <w:tcPr>
            <w:tcW w:w="2222" w:type="dxa"/>
            <w:tcBorders>
              <w:top w:val="single" w:sz="4" w:space="0" w:color="auto"/>
              <w:bottom w:val="double" w:sz="4" w:space="0" w:color="auto"/>
            </w:tcBorders>
          </w:tcPr>
          <w:p w14:paraId="6FB7AC3D" w14:textId="2378D549" w:rsidR="0097730A" w:rsidRPr="00D40FC5" w:rsidRDefault="00F65981" w:rsidP="000A1EBC">
            <w:pPr>
              <w:jc w:val="right"/>
              <w:rPr>
                <w:rFonts w:ascii="Arial Narrow" w:hAnsi="Arial Narrow" w:cs="Arial"/>
                <w:b/>
                <w:sz w:val="20"/>
                <w:szCs w:val="20"/>
              </w:rPr>
            </w:pPr>
            <w:r w:rsidRPr="00D40FC5">
              <w:rPr>
                <w:rFonts w:ascii="Arial Narrow" w:hAnsi="Arial Narrow" w:cs="Arial"/>
                <w:b/>
                <w:sz w:val="20"/>
                <w:szCs w:val="20"/>
              </w:rPr>
              <w:t xml:space="preserve">P </w:t>
            </w:r>
            <w:r w:rsidR="008017DA" w:rsidRPr="00D40FC5">
              <w:rPr>
                <w:rFonts w:ascii="Arial Narrow" w:hAnsi="Arial Narrow" w:cs="Arial"/>
                <w:b/>
                <w:sz w:val="20"/>
                <w:szCs w:val="20"/>
              </w:rPr>
              <w:fldChar w:fldCharType="begin"/>
            </w:r>
            <w:r w:rsidR="0097730A" w:rsidRPr="00D40FC5">
              <w:rPr>
                <w:rFonts w:ascii="Arial Narrow" w:hAnsi="Arial Narrow" w:cs="Arial"/>
                <w:b/>
                <w:sz w:val="20"/>
                <w:szCs w:val="20"/>
              </w:rPr>
              <w:instrText xml:space="preserve"> =SUM(ABOVE) </w:instrText>
            </w:r>
            <w:r w:rsidR="008017DA" w:rsidRPr="00D40FC5">
              <w:rPr>
                <w:rFonts w:ascii="Arial Narrow" w:hAnsi="Arial Narrow" w:cs="Arial"/>
                <w:b/>
                <w:sz w:val="20"/>
                <w:szCs w:val="20"/>
              </w:rPr>
              <w:fldChar w:fldCharType="separate"/>
            </w:r>
            <w:r w:rsidR="0097730A" w:rsidRPr="00D40FC5">
              <w:rPr>
                <w:rFonts w:ascii="Arial Narrow" w:hAnsi="Arial Narrow" w:cs="Arial"/>
                <w:b/>
                <w:noProof/>
                <w:sz w:val="20"/>
                <w:szCs w:val="20"/>
              </w:rPr>
              <w:t>497,671,994.63</w:t>
            </w:r>
            <w:r w:rsidR="008017DA" w:rsidRPr="00D40FC5">
              <w:rPr>
                <w:rFonts w:ascii="Arial Narrow" w:hAnsi="Arial Narrow" w:cs="Arial"/>
                <w:b/>
                <w:sz w:val="20"/>
                <w:szCs w:val="20"/>
              </w:rPr>
              <w:fldChar w:fldCharType="end"/>
            </w:r>
          </w:p>
        </w:tc>
        <w:tc>
          <w:tcPr>
            <w:tcW w:w="2160" w:type="dxa"/>
            <w:tcBorders>
              <w:top w:val="single" w:sz="4" w:space="0" w:color="auto"/>
              <w:bottom w:val="double" w:sz="4" w:space="0" w:color="auto"/>
            </w:tcBorders>
          </w:tcPr>
          <w:p w14:paraId="7457A2FB" w14:textId="77777777" w:rsidR="0097730A" w:rsidRPr="00D40FC5" w:rsidRDefault="0097730A" w:rsidP="000A1EBC">
            <w:pPr>
              <w:rPr>
                <w:rFonts w:ascii="Arial Narrow" w:hAnsi="Arial Narrow" w:cs="Arial"/>
                <w:sz w:val="20"/>
                <w:szCs w:val="20"/>
              </w:rPr>
            </w:pPr>
          </w:p>
        </w:tc>
      </w:tr>
    </w:tbl>
    <w:p w14:paraId="6A0F58E1" w14:textId="3271FD1A" w:rsidR="0097730A" w:rsidRPr="00D40FC5" w:rsidRDefault="0097730A" w:rsidP="000A1EBC">
      <w:pPr>
        <w:spacing w:after="0" w:line="240" w:lineRule="auto"/>
        <w:jc w:val="both"/>
        <w:rPr>
          <w:rFonts w:ascii="Arial" w:eastAsia="Calibri" w:hAnsi="Arial" w:cs="Arial"/>
        </w:rPr>
      </w:pPr>
    </w:p>
    <w:p w14:paraId="5A07A8BC" w14:textId="77777777" w:rsidR="00F65981" w:rsidRPr="00D40FC5" w:rsidRDefault="00F65981" w:rsidP="000A1EBC">
      <w:pPr>
        <w:spacing w:after="0" w:line="240" w:lineRule="auto"/>
        <w:jc w:val="both"/>
        <w:rPr>
          <w:rFonts w:ascii="Arial" w:eastAsia="Calibri" w:hAnsi="Arial" w:cs="Arial"/>
        </w:rPr>
      </w:pPr>
    </w:p>
    <w:p w14:paraId="4EB786F8" w14:textId="77777777" w:rsidR="00F65981" w:rsidRPr="00D40FC5" w:rsidRDefault="00F65981" w:rsidP="00F65981">
      <w:pPr>
        <w:spacing w:after="0" w:line="240" w:lineRule="auto"/>
        <w:jc w:val="both"/>
        <w:rPr>
          <w:rFonts w:ascii="Arial" w:hAnsi="Arial" w:cs="Arial"/>
          <w:b/>
        </w:rPr>
      </w:pPr>
      <w:r w:rsidRPr="00D40FC5">
        <w:rPr>
          <w:rFonts w:ascii="Arial" w:hAnsi="Arial" w:cs="Arial"/>
          <w:b/>
        </w:rPr>
        <w:t>COMPLIANCE WITH GSIS, PAG-IBIG AND PHILHEALTH DEDUCTIONS AND REMITTANCES</w:t>
      </w:r>
    </w:p>
    <w:p w14:paraId="15611052" w14:textId="77777777" w:rsidR="00F65981" w:rsidRPr="00D40FC5" w:rsidRDefault="00F65981" w:rsidP="000A1EBC">
      <w:pPr>
        <w:spacing w:after="0" w:line="240" w:lineRule="auto"/>
        <w:jc w:val="both"/>
        <w:rPr>
          <w:rFonts w:ascii="Arial" w:eastAsia="Calibri" w:hAnsi="Arial" w:cs="Arial"/>
        </w:rPr>
      </w:pPr>
    </w:p>
    <w:p w14:paraId="47519950" w14:textId="60C8DABA" w:rsidR="00615CAA" w:rsidRPr="00D40FC5" w:rsidRDefault="00615CAA" w:rsidP="00615CAA">
      <w:pPr>
        <w:pStyle w:val="ListParagraph"/>
        <w:numPr>
          <w:ilvl w:val="0"/>
          <w:numId w:val="10"/>
        </w:numPr>
        <w:ind w:left="720" w:hanging="720"/>
        <w:jc w:val="both"/>
        <w:rPr>
          <w:rFonts w:ascii="Arial" w:hAnsi="Arial" w:cs="Arial"/>
          <w:b/>
        </w:rPr>
      </w:pPr>
      <w:r w:rsidRPr="00D40FC5">
        <w:rPr>
          <w:rFonts w:ascii="Arial" w:hAnsi="Arial" w:cs="Arial"/>
          <w:b/>
          <w:sz w:val="22"/>
          <w:szCs w:val="22"/>
        </w:rPr>
        <w:t xml:space="preserve">The PCSO was unable to remit all the contributions to the Government Service Insurance System (GSIS) as there was under remittance of contributions in the total amount of P1.631 million due to the inability of the </w:t>
      </w:r>
      <w:r w:rsidR="00B716F8" w:rsidRPr="00D40FC5">
        <w:rPr>
          <w:rFonts w:ascii="Arial" w:hAnsi="Arial" w:cs="Arial"/>
          <w:b/>
          <w:sz w:val="22"/>
          <w:szCs w:val="22"/>
        </w:rPr>
        <w:t>Agency</w:t>
      </w:r>
      <w:r w:rsidRPr="00D40FC5">
        <w:rPr>
          <w:rFonts w:ascii="Arial" w:hAnsi="Arial" w:cs="Arial"/>
          <w:b/>
          <w:sz w:val="22"/>
          <w:szCs w:val="22"/>
        </w:rPr>
        <w:t xml:space="preserve"> to update its employees’ records with the GSIS, which was not in accordance with the provisions under Section 6 of Republic Act (RA) No. 8291.</w:t>
      </w:r>
    </w:p>
    <w:p w14:paraId="20735C65" w14:textId="7EFDBC16" w:rsidR="00615CAA" w:rsidRPr="00D40FC5" w:rsidRDefault="00615CAA" w:rsidP="00615CAA">
      <w:pPr>
        <w:pStyle w:val="ListParagraph"/>
        <w:ind w:left="360"/>
        <w:jc w:val="both"/>
        <w:rPr>
          <w:rFonts w:ascii="Arial" w:hAnsi="Arial" w:cs="Arial"/>
          <w:b/>
        </w:rPr>
      </w:pPr>
    </w:p>
    <w:p w14:paraId="67258682" w14:textId="77777777" w:rsidR="00B716F8" w:rsidRPr="00CB2C13" w:rsidRDefault="00B716F8" w:rsidP="00615CAA">
      <w:pPr>
        <w:pStyle w:val="ListParagraph"/>
        <w:ind w:left="360"/>
        <w:jc w:val="both"/>
        <w:rPr>
          <w:rFonts w:ascii="Arial" w:hAnsi="Arial" w:cs="Arial"/>
          <w:b/>
        </w:rPr>
      </w:pPr>
    </w:p>
    <w:p w14:paraId="04AC495D" w14:textId="77777777" w:rsidR="00615CAA"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sz w:val="22"/>
          <w:szCs w:val="22"/>
          <w:lang w:val="en-PH"/>
        </w:rPr>
        <w:t>Section 6 of RA No. 8291 provides:</w:t>
      </w:r>
    </w:p>
    <w:p w14:paraId="608730E0" w14:textId="77777777" w:rsidR="00615CAA" w:rsidRPr="00D40FC5" w:rsidRDefault="00615CAA" w:rsidP="00615CAA">
      <w:pPr>
        <w:pStyle w:val="ListParagraph"/>
        <w:ind w:left="1418"/>
        <w:jc w:val="both"/>
        <w:rPr>
          <w:rFonts w:ascii="Arial" w:hAnsi="Arial" w:cs="Arial"/>
          <w:b/>
        </w:rPr>
      </w:pPr>
    </w:p>
    <w:p w14:paraId="3D6AF524" w14:textId="00CE3AE5" w:rsidR="00615CAA" w:rsidRPr="00D40FC5" w:rsidRDefault="00615CAA" w:rsidP="00615CAA">
      <w:pPr>
        <w:pStyle w:val="Subtitle"/>
        <w:ind w:left="1620" w:right="630" w:firstLine="11"/>
        <w:jc w:val="both"/>
        <w:rPr>
          <w:rFonts w:ascii="Arial" w:hAnsi="Arial" w:cs="Arial"/>
          <w:b w:val="0"/>
          <w:i/>
          <w:iCs/>
          <w:sz w:val="22"/>
          <w:szCs w:val="22"/>
          <w:lang w:val="en-PH"/>
        </w:rPr>
      </w:pPr>
      <w:r w:rsidRPr="00D40FC5">
        <w:rPr>
          <w:rFonts w:ascii="Arial" w:hAnsi="Arial" w:cs="Arial"/>
          <w:b w:val="0"/>
          <w:i/>
          <w:iCs/>
          <w:sz w:val="22"/>
          <w:szCs w:val="22"/>
          <w:lang w:val="en-PH"/>
        </w:rPr>
        <w:t xml:space="preserve">“(a) The employer shall report to the GSIS the names of all its employees, their corresponding employment status, positions, salaries and such other pertinent information, including subsequent changes therein, if any, as may be required by the GSIS; the employer shall deduct each month from the monthly salary or compensation of each employee </w:t>
      </w:r>
      <w:r w:rsidR="00B716F8" w:rsidRPr="00D40FC5">
        <w:rPr>
          <w:rFonts w:ascii="Arial" w:hAnsi="Arial" w:cs="Arial"/>
          <w:b w:val="0"/>
          <w:i/>
          <w:iCs/>
          <w:sz w:val="22"/>
          <w:szCs w:val="22"/>
          <w:lang w:val="en-PH"/>
        </w:rPr>
        <w:t>the contribution payable by him xxx</w:t>
      </w:r>
    </w:p>
    <w:p w14:paraId="4B4B31E8" w14:textId="77777777" w:rsidR="00615CAA" w:rsidRPr="00D40FC5" w:rsidRDefault="00615CAA" w:rsidP="00615CAA">
      <w:pPr>
        <w:pStyle w:val="Subtitle"/>
        <w:ind w:left="1620" w:right="630"/>
        <w:jc w:val="both"/>
        <w:rPr>
          <w:rFonts w:ascii="Arial" w:hAnsi="Arial" w:cs="Arial"/>
          <w:b w:val="0"/>
          <w:i/>
          <w:iCs/>
          <w:sz w:val="22"/>
          <w:szCs w:val="22"/>
          <w:lang w:val="en-PH"/>
        </w:rPr>
      </w:pPr>
    </w:p>
    <w:p w14:paraId="1EC6643B" w14:textId="6A3CC374" w:rsidR="00615CAA" w:rsidRPr="00D40FC5" w:rsidRDefault="00615CAA" w:rsidP="00615CAA">
      <w:pPr>
        <w:pStyle w:val="Subtitle"/>
        <w:ind w:left="1620" w:right="630"/>
        <w:jc w:val="both"/>
        <w:rPr>
          <w:rFonts w:ascii="Arial" w:hAnsi="Arial" w:cs="Arial"/>
          <w:b w:val="0"/>
          <w:i/>
          <w:iCs/>
          <w:sz w:val="22"/>
          <w:szCs w:val="22"/>
          <w:lang w:val="en-PH"/>
        </w:rPr>
      </w:pPr>
      <w:r w:rsidRPr="00D40FC5">
        <w:rPr>
          <w:rFonts w:ascii="Arial" w:hAnsi="Arial" w:cs="Arial"/>
          <w:b w:val="0"/>
          <w:i/>
          <w:iCs/>
          <w:sz w:val="22"/>
          <w:szCs w:val="22"/>
          <w:lang w:val="en-PH"/>
        </w:rPr>
        <w:t>(b)  Each employer shall remit directly to the GSIS the employees’ and employer</w:t>
      </w:r>
      <w:r w:rsidR="00ED67D3" w:rsidRPr="00D40FC5">
        <w:rPr>
          <w:rFonts w:ascii="Arial" w:hAnsi="Arial" w:cs="Arial"/>
          <w:b w:val="0"/>
          <w:i/>
          <w:iCs/>
          <w:sz w:val="22"/>
          <w:szCs w:val="22"/>
          <w:lang w:val="en-PH"/>
        </w:rPr>
        <w:t>’s</w:t>
      </w:r>
      <w:r w:rsidRPr="00D40FC5">
        <w:rPr>
          <w:rFonts w:ascii="Arial" w:hAnsi="Arial" w:cs="Arial"/>
          <w:b w:val="0"/>
          <w:i/>
          <w:iCs/>
          <w:sz w:val="22"/>
          <w:szCs w:val="22"/>
          <w:lang w:val="en-PH"/>
        </w:rPr>
        <w:t xml:space="preserve"> contributions within the first ten (10) days of the calendar month following the month to</w:t>
      </w:r>
      <w:r w:rsidR="00B716F8" w:rsidRPr="00D40FC5">
        <w:rPr>
          <w:rFonts w:ascii="Arial" w:hAnsi="Arial" w:cs="Arial"/>
          <w:b w:val="0"/>
          <w:i/>
          <w:iCs/>
          <w:sz w:val="22"/>
          <w:szCs w:val="22"/>
          <w:lang w:val="en-PH"/>
        </w:rPr>
        <w:t xml:space="preserve"> which the contributions apply xxx</w:t>
      </w:r>
      <w:r w:rsidR="00ED67D3" w:rsidRPr="00D40FC5">
        <w:rPr>
          <w:rFonts w:ascii="Arial" w:hAnsi="Arial" w:cs="Arial"/>
          <w:b w:val="0"/>
          <w:i/>
          <w:iCs/>
          <w:sz w:val="22"/>
          <w:szCs w:val="22"/>
          <w:lang w:val="en-PH"/>
        </w:rPr>
        <w:t>.</w:t>
      </w:r>
    </w:p>
    <w:p w14:paraId="3BFFE1D5" w14:textId="77777777" w:rsidR="00615CAA" w:rsidRPr="00D40FC5" w:rsidRDefault="00615CAA" w:rsidP="00615CAA">
      <w:pPr>
        <w:pStyle w:val="ListParagraph"/>
        <w:ind w:left="1418"/>
        <w:jc w:val="both"/>
        <w:rPr>
          <w:rFonts w:ascii="Arial" w:hAnsi="Arial" w:cs="Arial"/>
          <w:b/>
        </w:rPr>
      </w:pPr>
    </w:p>
    <w:p w14:paraId="62877D45" w14:textId="5C55684A" w:rsidR="00615CAA"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bCs/>
          <w:sz w:val="22"/>
          <w:szCs w:val="22"/>
          <w:lang w:val="en-PH"/>
        </w:rPr>
        <w:t xml:space="preserve">Moreover, Section 11.1, Rule III of the Implementing Rules and Regulations (IRR) of RA </w:t>
      </w:r>
      <w:r w:rsidR="00ED67D3" w:rsidRPr="00D40FC5">
        <w:rPr>
          <w:rFonts w:ascii="Arial" w:hAnsi="Arial" w:cs="Arial"/>
          <w:bCs/>
          <w:sz w:val="22"/>
          <w:szCs w:val="22"/>
          <w:lang w:val="en-PH"/>
        </w:rPr>
        <w:t xml:space="preserve">No. </w:t>
      </w:r>
      <w:r w:rsidRPr="00D40FC5">
        <w:rPr>
          <w:rFonts w:ascii="Arial" w:hAnsi="Arial" w:cs="Arial"/>
          <w:bCs/>
          <w:sz w:val="22"/>
          <w:szCs w:val="22"/>
          <w:lang w:val="en-PH"/>
        </w:rPr>
        <w:t xml:space="preserve">8291 states:  </w:t>
      </w:r>
    </w:p>
    <w:p w14:paraId="02DDB88E" w14:textId="77777777" w:rsidR="00615CAA" w:rsidRPr="00D40FC5" w:rsidRDefault="00615CAA" w:rsidP="00615CAA">
      <w:pPr>
        <w:pStyle w:val="ListParagraph"/>
        <w:ind w:left="1418"/>
        <w:jc w:val="both"/>
        <w:rPr>
          <w:rFonts w:ascii="Arial" w:hAnsi="Arial" w:cs="Arial"/>
          <w:b/>
        </w:rPr>
      </w:pPr>
    </w:p>
    <w:p w14:paraId="0EFDD610" w14:textId="2E3FF406" w:rsidR="00615CAA" w:rsidRPr="00D40FC5" w:rsidRDefault="00ED67D3" w:rsidP="00ED67D3">
      <w:pPr>
        <w:pStyle w:val="ListParagraph"/>
        <w:ind w:left="1701" w:right="675"/>
        <w:jc w:val="both"/>
        <w:rPr>
          <w:rFonts w:ascii="Arial" w:hAnsi="Arial" w:cs="Arial"/>
          <w:bCs/>
          <w:i/>
          <w:iCs/>
          <w:sz w:val="22"/>
          <w:szCs w:val="22"/>
          <w:lang w:val="en-PH"/>
        </w:rPr>
      </w:pPr>
      <w:r w:rsidRPr="00D40FC5">
        <w:rPr>
          <w:rFonts w:ascii="Arial" w:hAnsi="Arial" w:cs="Arial"/>
          <w:bCs/>
          <w:i/>
          <w:iCs/>
          <w:sz w:val="22"/>
          <w:szCs w:val="22"/>
          <w:lang w:val="en-PH"/>
        </w:rPr>
        <w:t xml:space="preserve">Xxx </w:t>
      </w:r>
      <w:r w:rsidR="00615CAA" w:rsidRPr="00D40FC5">
        <w:rPr>
          <w:rFonts w:ascii="Arial" w:hAnsi="Arial" w:cs="Arial"/>
          <w:bCs/>
          <w:i/>
          <w:iCs/>
          <w:sz w:val="22"/>
          <w:szCs w:val="22"/>
          <w:lang w:val="en-PH"/>
        </w:rPr>
        <w:t>effective January 1, 2003, the rate of contribution payable by the member and government agency shall be 9% and 12%, respectively, based on the actua</w:t>
      </w:r>
      <w:r w:rsidRPr="00D40FC5">
        <w:rPr>
          <w:rFonts w:ascii="Arial" w:hAnsi="Arial" w:cs="Arial"/>
          <w:bCs/>
          <w:i/>
          <w:iCs/>
          <w:sz w:val="22"/>
          <w:szCs w:val="22"/>
          <w:lang w:val="en-PH"/>
        </w:rPr>
        <w:t>l monthly salary of the member.</w:t>
      </w:r>
    </w:p>
    <w:p w14:paraId="3B09D950" w14:textId="77777777" w:rsidR="00615CAA" w:rsidRPr="00D40FC5" w:rsidRDefault="00615CAA" w:rsidP="00615CAA">
      <w:pPr>
        <w:pStyle w:val="ListParagraph"/>
        <w:ind w:left="1418"/>
        <w:jc w:val="both"/>
        <w:rPr>
          <w:rFonts w:ascii="Arial" w:hAnsi="Arial" w:cs="Arial"/>
          <w:b/>
        </w:rPr>
      </w:pPr>
    </w:p>
    <w:p w14:paraId="03E2B712" w14:textId="67F7EE79" w:rsidR="00615CAA"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sz w:val="22"/>
          <w:szCs w:val="22"/>
          <w:lang w:val="en-PH"/>
        </w:rPr>
        <w:t>Examination of</w:t>
      </w:r>
      <w:r w:rsidR="00ED67D3" w:rsidRPr="00D40FC5">
        <w:rPr>
          <w:rFonts w:ascii="Arial" w:hAnsi="Arial" w:cs="Arial"/>
          <w:sz w:val="22"/>
          <w:szCs w:val="22"/>
          <w:lang w:val="en-PH"/>
        </w:rPr>
        <w:t xml:space="preserve"> the</w:t>
      </w:r>
      <w:r w:rsidRPr="00D40FC5">
        <w:rPr>
          <w:rFonts w:ascii="Arial" w:hAnsi="Arial" w:cs="Arial"/>
          <w:sz w:val="22"/>
          <w:szCs w:val="22"/>
          <w:lang w:val="en-PH"/>
        </w:rPr>
        <w:t xml:space="preserve"> financial records pertaining to the GSIS contributions withheld from the salaries of PCSO personnel assigned at the Head Office disclosed that contributions equivalent to 9% of the employees’ monthly salary were deducted for the period January to December 2019 in the total amount of P25.009 million.  However, total remittances for the same period amounted only to P23.378 million, thereby having net under remittance of P1.631 million.</w:t>
      </w:r>
    </w:p>
    <w:p w14:paraId="2B95DB52" w14:textId="77777777" w:rsidR="00615CAA" w:rsidRPr="00D40FC5" w:rsidRDefault="00615CAA" w:rsidP="00615CAA">
      <w:pPr>
        <w:pStyle w:val="ListParagraph"/>
        <w:ind w:left="1440" w:hanging="720"/>
        <w:jc w:val="both"/>
        <w:rPr>
          <w:rFonts w:ascii="Arial" w:hAnsi="Arial" w:cs="Arial"/>
          <w:b/>
        </w:rPr>
      </w:pPr>
    </w:p>
    <w:p w14:paraId="2F0BB1F5" w14:textId="77777777" w:rsidR="00615CAA"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iCs/>
          <w:sz w:val="22"/>
          <w:szCs w:val="22"/>
        </w:rPr>
        <w:t xml:space="preserve">Verbal </w:t>
      </w:r>
      <w:r w:rsidRPr="00D40FC5">
        <w:rPr>
          <w:rFonts w:ascii="Arial" w:hAnsi="Arial" w:cs="Arial"/>
          <w:sz w:val="22"/>
          <w:szCs w:val="22"/>
        </w:rPr>
        <w:t xml:space="preserve">Inquiry with the PCSO’s Electronic Remittance File (ERF) Officer, the personnel responsible for the remittance of contributions to the GSIS, revealed that discrepancies between the amounts withheld and remitted were due to the delay in the updating of employees’ records through the GSIS eBilling and Collection System (eBCS). She explained that remittances of contributions to the GSIS cannot exceed the amounts reflected in the monthly Electronic Billing Files (EBFs), which were generated from the eBCS. </w:t>
      </w:r>
    </w:p>
    <w:p w14:paraId="6EB6BD52" w14:textId="77777777" w:rsidR="00615CAA" w:rsidRPr="00D40FC5" w:rsidRDefault="00615CAA" w:rsidP="00615CAA">
      <w:pPr>
        <w:pStyle w:val="ListParagraph"/>
        <w:ind w:left="1440" w:hanging="720"/>
        <w:rPr>
          <w:rFonts w:ascii="Arial" w:hAnsi="Arial" w:cs="Arial"/>
          <w:b/>
        </w:rPr>
      </w:pPr>
    </w:p>
    <w:p w14:paraId="7389F144" w14:textId="27480B62" w:rsidR="00615CAA"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sz w:val="22"/>
          <w:szCs w:val="22"/>
        </w:rPr>
        <w:t>Hence, if an employee had an increase in salary but his</w:t>
      </w:r>
      <w:r w:rsidR="00ED67D3" w:rsidRPr="00D40FC5">
        <w:rPr>
          <w:rFonts w:ascii="Arial" w:hAnsi="Arial" w:cs="Arial"/>
          <w:sz w:val="22"/>
          <w:szCs w:val="22"/>
        </w:rPr>
        <w:t>/her</w:t>
      </w:r>
      <w:r w:rsidRPr="00D40FC5">
        <w:rPr>
          <w:rFonts w:ascii="Arial" w:hAnsi="Arial" w:cs="Arial"/>
          <w:sz w:val="22"/>
          <w:szCs w:val="22"/>
        </w:rPr>
        <w:t xml:space="preserve"> record in the eBCS was not updated, the amount of contribution that would be remitted will still be based on his</w:t>
      </w:r>
      <w:r w:rsidR="00ED67D3" w:rsidRPr="00D40FC5">
        <w:rPr>
          <w:rFonts w:ascii="Arial" w:hAnsi="Arial" w:cs="Arial"/>
          <w:sz w:val="22"/>
          <w:szCs w:val="22"/>
        </w:rPr>
        <w:t>/her</w:t>
      </w:r>
      <w:r w:rsidRPr="00D40FC5">
        <w:rPr>
          <w:rFonts w:ascii="Arial" w:hAnsi="Arial" w:cs="Arial"/>
          <w:sz w:val="22"/>
          <w:szCs w:val="22"/>
        </w:rPr>
        <w:t xml:space="preserve"> previous salary rate. In the same manner, if there was a newly hired employee or if there was an employee from the branch office that was transferred to the Head Office but the employee’s record was not updated in the eBCS, the mandatory contribution will not be remitted to the GSIS.  </w:t>
      </w:r>
      <w:r w:rsidR="00ED67D3" w:rsidRPr="00D40FC5">
        <w:rPr>
          <w:rFonts w:ascii="Arial" w:hAnsi="Arial" w:cs="Arial"/>
          <w:sz w:val="22"/>
          <w:szCs w:val="22"/>
        </w:rPr>
        <w:t>T</w:t>
      </w:r>
      <w:r w:rsidRPr="00D40FC5">
        <w:rPr>
          <w:rFonts w:ascii="Arial" w:hAnsi="Arial" w:cs="Arial"/>
          <w:sz w:val="22"/>
          <w:szCs w:val="22"/>
        </w:rPr>
        <w:t xml:space="preserve">he correct mandatory contributions will only be remitted to the GSIS once the employees’ records are updated and reflected in the EBFs. </w:t>
      </w:r>
    </w:p>
    <w:p w14:paraId="0DF9AEEC" w14:textId="77777777" w:rsidR="00615CAA" w:rsidRPr="00D40FC5" w:rsidRDefault="00615CAA" w:rsidP="00615CAA">
      <w:pPr>
        <w:pStyle w:val="ListParagraph"/>
        <w:ind w:left="1440" w:hanging="720"/>
        <w:rPr>
          <w:rFonts w:ascii="Arial" w:hAnsi="Arial" w:cs="Arial"/>
          <w:b/>
        </w:rPr>
      </w:pPr>
    </w:p>
    <w:p w14:paraId="3EB858E5" w14:textId="4F365F48" w:rsidR="00615CAA"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sz w:val="22"/>
          <w:szCs w:val="22"/>
        </w:rPr>
        <w:t xml:space="preserve">As provided in the GSIS website, the Agency Authorized Officer (AAO) shall coordinate with the ERF officer to ensure that the </w:t>
      </w:r>
      <w:r w:rsidRPr="00D40FC5">
        <w:rPr>
          <w:rFonts w:ascii="Arial" w:hAnsi="Arial" w:cs="Arial"/>
          <w:sz w:val="22"/>
          <w:szCs w:val="22"/>
          <w:lang w:val="en-PH"/>
        </w:rPr>
        <w:t xml:space="preserve">changes </w:t>
      </w:r>
      <w:r w:rsidRPr="00D40FC5">
        <w:rPr>
          <w:rFonts w:ascii="Arial" w:hAnsi="Arial" w:cs="Arial"/>
          <w:sz w:val="22"/>
          <w:szCs w:val="22"/>
        </w:rPr>
        <w:t>in the membership records submitted to GSIS are duly reflected in the next</w:t>
      </w:r>
      <w:r w:rsidRPr="00D40FC5">
        <w:rPr>
          <w:rFonts w:ascii="Arial" w:hAnsi="Arial" w:cs="Arial"/>
          <w:sz w:val="22"/>
          <w:szCs w:val="22"/>
          <w:lang w:val="en-PH"/>
        </w:rPr>
        <w:t xml:space="preserve"> </w:t>
      </w:r>
      <w:r w:rsidRPr="00D40FC5">
        <w:rPr>
          <w:rFonts w:ascii="Arial" w:hAnsi="Arial" w:cs="Arial"/>
          <w:sz w:val="22"/>
          <w:szCs w:val="22"/>
        </w:rPr>
        <w:t>generated remittance file, and the Reconciliation Billing Issues (RBIs) forwarded by the GSIS are addressed and the appropriate membership updating forms are prepared and transmitted to GSIS before the following month’s remittance. The ERF Officer, on the other h</w:t>
      </w:r>
      <w:r w:rsidR="0075300D" w:rsidRPr="00D40FC5">
        <w:rPr>
          <w:rFonts w:ascii="Arial" w:hAnsi="Arial" w:cs="Arial"/>
          <w:sz w:val="22"/>
          <w:szCs w:val="22"/>
        </w:rPr>
        <w:t xml:space="preserve">and, shall coordinate with the </w:t>
      </w:r>
      <w:r w:rsidRPr="00D40FC5">
        <w:rPr>
          <w:rFonts w:ascii="Arial" w:hAnsi="Arial" w:cs="Arial"/>
          <w:sz w:val="22"/>
          <w:szCs w:val="22"/>
        </w:rPr>
        <w:t xml:space="preserve">AAO to ensure that membership updating forms are forwarded to the GSIS membership coordinators before the monthly remittance is paid. </w:t>
      </w:r>
    </w:p>
    <w:p w14:paraId="413715C5" w14:textId="77777777" w:rsidR="00615CAA" w:rsidRPr="00D40FC5" w:rsidRDefault="00615CAA" w:rsidP="00615CAA">
      <w:pPr>
        <w:pStyle w:val="ListParagraph"/>
        <w:ind w:left="1440" w:hanging="720"/>
        <w:rPr>
          <w:rFonts w:ascii="Arial" w:hAnsi="Arial" w:cs="Arial"/>
          <w:b/>
        </w:rPr>
      </w:pPr>
    </w:p>
    <w:p w14:paraId="794AF277" w14:textId="7E82F97E" w:rsidR="00615CAA"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sz w:val="22"/>
          <w:szCs w:val="22"/>
        </w:rPr>
        <w:t>The delay in the updating of employees’ records with the GSIS result</w:t>
      </w:r>
      <w:r w:rsidR="00F517FB" w:rsidRPr="00D40FC5">
        <w:rPr>
          <w:rFonts w:ascii="Arial" w:hAnsi="Arial" w:cs="Arial"/>
          <w:sz w:val="22"/>
          <w:szCs w:val="22"/>
        </w:rPr>
        <w:t>ed</w:t>
      </w:r>
      <w:r w:rsidRPr="00D40FC5">
        <w:rPr>
          <w:rFonts w:ascii="Arial" w:hAnsi="Arial" w:cs="Arial"/>
          <w:sz w:val="22"/>
          <w:szCs w:val="22"/>
        </w:rPr>
        <w:t xml:space="preserve"> in the under remittance of </w:t>
      </w:r>
      <w:r w:rsidRPr="00D40FC5">
        <w:rPr>
          <w:rFonts w:ascii="Arial" w:hAnsi="Arial" w:cs="Arial"/>
        </w:rPr>
        <w:t>P1.631 million</w:t>
      </w:r>
      <w:r w:rsidR="00F517FB" w:rsidRPr="00D40FC5">
        <w:rPr>
          <w:rFonts w:ascii="Arial" w:hAnsi="Arial" w:cs="Arial"/>
        </w:rPr>
        <w:t>,</w:t>
      </w:r>
      <w:r w:rsidRPr="00D40FC5">
        <w:rPr>
          <w:rFonts w:ascii="Arial" w:hAnsi="Arial" w:cs="Arial"/>
          <w:sz w:val="22"/>
          <w:szCs w:val="22"/>
          <w:lang w:val="en-PH"/>
        </w:rPr>
        <w:t xml:space="preserve"> contrary to Section 6 of RA</w:t>
      </w:r>
      <w:r w:rsidR="00F517FB" w:rsidRPr="00D40FC5">
        <w:rPr>
          <w:rFonts w:ascii="Arial" w:hAnsi="Arial" w:cs="Arial"/>
          <w:sz w:val="22"/>
          <w:szCs w:val="22"/>
          <w:lang w:val="en-PH"/>
        </w:rPr>
        <w:t xml:space="preserve"> No.</w:t>
      </w:r>
      <w:r w:rsidRPr="00D40FC5">
        <w:rPr>
          <w:rFonts w:ascii="Arial" w:hAnsi="Arial" w:cs="Arial"/>
          <w:sz w:val="22"/>
          <w:szCs w:val="22"/>
          <w:lang w:val="en-PH"/>
        </w:rPr>
        <w:t xml:space="preserve"> 8291.  Moreover, the concerned personnel of the PCSO were unjustly disadvantaged by the neglect of the AAO and the ERF Officer to update their records with the GSIS considering that it has an effect on the computation of their retirement and other membership benefits. </w:t>
      </w:r>
    </w:p>
    <w:p w14:paraId="4B44BF82" w14:textId="77777777" w:rsidR="00615CAA" w:rsidRPr="00D40FC5" w:rsidRDefault="00615CAA" w:rsidP="00615CAA">
      <w:pPr>
        <w:pStyle w:val="ListParagraph"/>
        <w:ind w:left="1440" w:hanging="720"/>
        <w:rPr>
          <w:rFonts w:ascii="Arial" w:hAnsi="Arial" w:cs="Arial"/>
          <w:b/>
        </w:rPr>
      </w:pPr>
    </w:p>
    <w:p w14:paraId="5A2FCA6B" w14:textId="1347C9AE" w:rsidR="00557F0E" w:rsidRPr="00D40FC5" w:rsidRDefault="00615CAA" w:rsidP="00615CAA">
      <w:pPr>
        <w:pStyle w:val="ListParagraph"/>
        <w:numPr>
          <w:ilvl w:val="1"/>
          <w:numId w:val="10"/>
        </w:numPr>
        <w:ind w:left="1440" w:hanging="720"/>
        <w:jc w:val="both"/>
        <w:rPr>
          <w:rFonts w:ascii="Arial" w:hAnsi="Arial" w:cs="Arial"/>
          <w:b/>
        </w:rPr>
      </w:pPr>
      <w:r w:rsidRPr="00D40FC5">
        <w:rPr>
          <w:rFonts w:ascii="Arial" w:hAnsi="Arial" w:cs="Arial"/>
          <w:b/>
          <w:bCs/>
          <w:sz w:val="22"/>
          <w:szCs w:val="22"/>
          <w:lang w:val="en-PH"/>
        </w:rPr>
        <w:t>We recommended that Management</w:t>
      </w:r>
      <w:r w:rsidR="00557F0E" w:rsidRPr="00D40FC5">
        <w:rPr>
          <w:rFonts w:ascii="Arial" w:hAnsi="Arial" w:cs="Arial"/>
          <w:b/>
          <w:bCs/>
          <w:sz w:val="22"/>
          <w:szCs w:val="22"/>
          <w:lang w:val="en-PH"/>
        </w:rPr>
        <w:t xml:space="preserve"> direct:</w:t>
      </w:r>
    </w:p>
    <w:p w14:paraId="62A6D105" w14:textId="77777777" w:rsidR="00557F0E" w:rsidRPr="00D40FC5" w:rsidRDefault="00557F0E" w:rsidP="00557F0E">
      <w:pPr>
        <w:pStyle w:val="ListParagraph"/>
        <w:rPr>
          <w:rFonts w:ascii="Arial" w:hAnsi="Arial" w:cs="Arial"/>
          <w:b/>
          <w:bCs/>
          <w:sz w:val="22"/>
          <w:szCs w:val="22"/>
          <w:lang w:val="en-PH"/>
        </w:rPr>
      </w:pPr>
    </w:p>
    <w:p w14:paraId="3A741D73" w14:textId="58C6637A" w:rsidR="00557F0E" w:rsidRPr="00D40FC5" w:rsidRDefault="00557F0E" w:rsidP="00557F0E">
      <w:pPr>
        <w:pStyle w:val="ListParagraph"/>
        <w:numPr>
          <w:ilvl w:val="0"/>
          <w:numId w:val="48"/>
        </w:numPr>
        <w:ind w:left="1985" w:hanging="567"/>
        <w:jc w:val="both"/>
        <w:rPr>
          <w:rFonts w:ascii="Arial" w:hAnsi="Arial" w:cs="Arial"/>
          <w:b/>
          <w:sz w:val="22"/>
          <w:szCs w:val="22"/>
          <w:lang w:val="en-PH"/>
        </w:rPr>
      </w:pPr>
      <w:r w:rsidRPr="00D40FC5">
        <w:rPr>
          <w:rFonts w:ascii="Arial" w:hAnsi="Arial" w:cs="Arial"/>
          <w:b/>
          <w:bCs/>
          <w:sz w:val="22"/>
          <w:szCs w:val="22"/>
          <w:lang w:val="en-PH"/>
        </w:rPr>
        <w:t>T</w:t>
      </w:r>
      <w:r w:rsidR="00615CAA" w:rsidRPr="00D40FC5">
        <w:rPr>
          <w:rFonts w:ascii="Arial" w:hAnsi="Arial" w:cs="Arial"/>
          <w:b/>
          <w:bCs/>
          <w:sz w:val="22"/>
          <w:szCs w:val="22"/>
          <w:lang w:val="en-PH"/>
        </w:rPr>
        <w:t xml:space="preserve">he concerned official of the PCSO to coordinate with the GSIS and take the necessary steps towards the immediate remittance of the GSIS contributions amounting to </w:t>
      </w:r>
      <w:r w:rsidR="00615CAA" w:rsidRPr="00D40FC5">
        <w:rPr>
          <w:rFonts w:ascii="Arial" w:hAnsi="Arial" w:cs="Arial"/>
          <w:b/>
          <w:sz w:val="22"/>
          <w:szCs w:val="22"/>
          <w:lang w:val="en-PH"/>
        </w:rPr>
        <w:t>P1.631 million</w:t>
      </w:r>
      <w:r w:rsidRPr="00D40FC5">
        <w:rPr>
          <w:rFonts w:ascii="Arial" w:hAnsi="Arial" w:cs="Arial"/>
          <w:b/>
          <w:sz w:val="22"/>
          <w:szCs w:val="22"/>
          <w:lang w:val="en-PH"/>
        </w:rPr>
        <w:t xml:space="preserve">; and </w:t>
      </w:r>
    </w:p>
    <w:p w14:paraId="6B4D1BE0" w14:textId="77777777" w:rsidR="00557F0E" w:rsidRPr="00D40FC5" w:rsidRDefault="00557F0E" w:rsidP="00557F0E">
      <w:pPr>
        <w:pStyle w:val="ListParagraph"/>
        <w:ind w:left="1985" w:hanging="567"/>
        <w:jc w:val="both"/>
        <w:rPr>
          <w:rFonts w:ascii="Arial" w:hAnsi="Arial" w:cs="Arial"/>
          <w:b/>
          <w:sz w:val="22"/>
          <w:szCs w:val="22"/>
          <w:lang w:val="en-PH"/>
        </w:rPr>
      </w:pPr>
    </w:p>
    <w:p w14:paraId="2773B6DE" w14:textId="145722BE" w:rsidR="00615CAA" w:rsidRPr="00D40FC5" w:rsidRDefault="00557F0E" w:rsidP="00557F0E">
      <w:pPr>
        <w:pStyle w:val="ListParagraph"/>
        <w:numPr>
          <w:ilvl w:val="0"/>
          <w:numId w:val="48"/>
        </w:numPr>
        <w:ind w:left="1985" w:hanging="567"/>
        <w:jc w:val="both"/>
        <w:rPr>
          <w:rFonts w:ascii="Arial" w:hAnsi="Arial" w:cs="Arial"/>
          <w:b/>
        </w:rPr>
      </w:pPr>
      <w:r w:rsidRPr="00D40FC5">
        <w:rPr>
          <w:rFonts w:ascii="Arial" w:hAnsi="Arial" w:cs="Arial"/>
          <w:b/>
          <w:bCs/>
          <w:sz w:val="22"/>
          <w:szCs w:val="22"/>
          <w:lang w:val="en-PH"/>
        </w:rPr>
        <w:t>T</w:t>
      </w:r>
      <w:r w:rsidR="00615CAA" w:rsidRPr="00D40FC5">
        <w:rPr>
          <w:rFonts w:ascii="Arial" w:hAnsi="Arial" w:cs="Arial"/>
          <w:b/>
          <w:bCs/>
          <w:sz w:val="22"/>
          <w:szCs w:val="22"/>
          <w:lang w:val="en-PH"/>
        </w:rPr>
        <w:t>he AAO and the ERF Officer of the PCSO to coordinate with each other to ensure that the employees’ records are promptly updated with the GSIS so that the correct amount of monthly contributions</w:t>
      </w:r>
      <w:r w:rsidR="001A738E" w:rsidRPr="00D40FC5">
        <w:rPr>
          <w:rFonts w:ascii="Arial" w:hAnsi="Arial" w:cs="Arial"/>
          <w:b/>
          <w:bCs/>
          <w:sz w:val="22"/>
          <w:szCs w:val="22"/>
          <w:lang w:val="en-PH"/>
        </w:rPr>
        <w:t xml:space="preserve"> shall be remitted to the said A</w:t>
      </w:r>
      <w:r w:rsidR="00615CAA" w:rsidRPr="00D40FC5">
        <w:rPr>
          <w:rFonts w:ascii="Arial" w:hAnsi="Arial" w:cs="Arial"/>
          <w:b/>
          <w:bCs/>
          <w:sz w:val="22"/>
          <w:szCs w:val="22"/>
          <w:lang w:val="en-PH"/>
        </w:rPr>
        <w:t>gency.</w:t>
      </w:r>
    </w:p>
    <w:p w14:paraId="1D3B37EB" w14:textId="77777777" w:rsidR="00615CAA" w:rsidRPr="00D40FC5" w:rsidRDefault="00615CAA" w:rsidP="00615CAA">
      <w:pPr>
        <w:pStyle w:val="ListParagraph"/>
        <w:ind w:left="1440" w:hanging="720"/>
        <w:rPr>
          <w:rFonts w:ascii="Arial" w:hAnsi="Arial" w:cs="Arial"/>
          <w:b/>
          <w:sz w:val="22"/>
          <w:szCs w:val="22"/>
        </w:rPr>
      </w:pPr>
    </w:p>
    <w:p w14:paraId="03DD00FA" w14:textId="62036030" w:rsidR="00615CAA" w:rsidRPr="00D40FC5" w:rsidRDefault="00615CAA" w:rsidP="00615CAA">
      <w:pPr>
        <w:pStyle w:val="ListParagraph"/>
        <w:numPr>
          <w:ilvl w:val="1"/>
          <w:numId w:val="10"/>
        </w:numPr>
        <w:ind w:left="1440" w:hanging="720"/>
        <w:jc w:val="both"/>
        <w:rPr>
          <w:rFonts w:ascii="Arial" w:hAnsi="Arial" w:cs="Arial"/>
          <w:b/>
          <w:sz w:val="22"/>
          <w:szCs w:val="22"/>
        </w:rPr>
      </w:pPr>
      <w:r w:rsidRPr="00D40FC5">
        <w:rPr>
          <w:rFonts w:ascii="Arial" w:hAnsi="Arial" w:cs="Arial"/>
          <w:sz w:val="22"/>
          <w:szCs w:val="22"/>
        </w:rPr>
        <w:t xml:space="preserve">Management informed that </w:t>
      </w:r>
      <w:r w:rsidRPr="00D40FC5">
        <w:rPr>
          <w:rFonts w:ascii="Arial" w:hAnsi="Arial" w:cs="Arial"/>
        </w:rPr>
        <w:t>t</w:t>
      </w:r>
      <w:r w:rsidRPr="00D40FC5">
        <w:rPr>
          <w:rFonts w:ascii="Arial" w:hAnsi="Arial" w:cs="Arial"/>
          <w:sz w:val="22"/>
          <w:szCs w:val="22"/>
        </w:rPr>
        <w:t xml:space="preserve">he HRD prepared a draft letter for signature of the General Manager addressed to </w:t>
      </w:r>
      <w:r w:rsidR="00385B14" w:rsidRPr="00D40FC5">
        <w:rPr>
          <w:rFonts w:ascii="Arial" w:hAnsi="Arial" w:cs="Arial"/>
          <w:sz w:val="22"/>
          <w:szCs w:val="22"/>
        </w:rPr>
        <w:t>the</w:t>
      </w:r>
      <w:r w:rsidRPr="00D40FC5">
        <w:rPr>
          <w:rFonts w:ascii="Arial" w:hAnsi="Arial" w:cs="Arial"/>
          <w:sz w:val="22"/>
          <w:szCs w:val="22"/>
        </w:rPr>
        <w:t xml:space="preserve"> Department Manager, NCR Department III of GSIS to request for a meeting to address the immediate remittance of unremitted GSIS contribution</w:t>
      </w:r>
      <w:r w:rsidR="00385B14" w:rsidRPr="00D40FC5">
        <w:rPr>
          <w:rFonts w:ascii="Arial" w:hAnsi="Arial" w:cs="Arial"/>
          <w:sz w:val="22"/>
          <w:szCs w:val="22"/>
        </w:rPr>
        <w:t>s</w:t>
      </w:r>
      <w:r w:rsidRPr="00D40FC5">
        <w:rPr>
          <w:rFonts w:ascii="Arial" w:hAnsi="Arial" w:cs="Arial"/>
          <w:sz w:val="22"/>
          <w:szCs w:val="22"/>
        </w:rPr>
        <w:t xml:space="preserve"> of concerned PCSO officials and employees. </w:t>
      </w:r>
      <w:r w:rsidR="00385B14" w:rsidRPr="00D40FC5">
        <w:rPr>
          <w:rFonts w:ascii="Arial" w:hAnsi="Arial" w:cs="Arial"/>
          <w:sz w:val="22"/>
          <w:szCs w:val="22"/>
        </w:rPr>
        <w:t>Likewise, t</w:t>
      </w:r>
      <w:r w:rsidRPr="00D40FC5">
        <w:rPr>
          <w:rFonts w:ascii="Arial" w:hAnsi="Arial" w:cs="Arial"/>
          <w:sz w:val="22"/>
          <w:szCs w:val="22"/>
        </w:rPr>
        <w:t>he HRD transmitted the list of employees who</w:t>
      </w:r>
      <w:r w:rsidR="00385B14" w:rsidRPr="00D40FC5">
        <w:rPr>
          <w:rFonts w:ascii="Arial" w:hAnsi="Arial" w:cs="Arial"/>
          <w:sz w:val="22"/>
          <w:szCs w:val="22"/>
        </w:rPr>
        <w:t>se records</w:t>
      </w:r>
      <w:r w:rsidRPr="00D40FC5">
        <w:rPr>
          <w:rFonts w:ascii="Arial" w:hAnsi="Arial" w:cs="Arial"/>
          <w:sz w:val="22"/>
          <w:szCs w:val="22"/>
        </w:rPr>
        <w:t xml:space="preserve"> have been updated or created to the GSIS portal or through email by the AAO</w:t>
      </w:r>
      <w:r w:rsidR="00385B14" w:rsidRPr="00D40FC5">
        <w:rPr>
          <w:rFonts w:ascii="Arial" w:hAnsi="Arial" w:cs="Arial"/>
          <w:sz w:val="22"/>
          <w:szCs w:val="22"/>
        </w:rPr>
        <w:t xml:space="preserve"> through Memorandum dated </w:t>
      </w:r>
      <w:r w:rsidRPr="00D40FC5">
        <w:rPr>
          <w:rFonts w:ascii="Arial" w:hAnsi="Arial" w:cs="Arial"/>
          <w:sz w:val="22"/>
          <w:szCs w:val="22"/>
        </w:rPr>
        <w:t xml:space="preserve">August </w:t>
      </w:r>
      <w:r w:rsidR="00385B14" w:rsidRPr="00D40FC5">
        <w:rPr>
          <w:rFonts w:ascii="Arial" w:hAnsi="Arial" w:cs="Arial"/>
          <w:sz w:val="22"/>
          <w:szCs w:val="22"/>
        </w:rPr>
        <w:t xml:space="preserve">19, </w:t>
      </w:r>
      <w:r w:rsidRPr="00D40FC5">
        <w:rPr>
          <w:rFonts w:ascii="Arial" w:hAnsi="Arial" w:cs="Arial"/>
          <w:sz w:val="22"/>
          <w:szCs w:val="22"/>
        </w:rPr>
        <w:t>2020.  The HRD shall schedule a meeting with the Accounting and Budget Department for the reconciliation of employees records and the unremitted contributions to the GSIS.</w:t>
      </w:r>
    </w:p>
    <w:p w14:paraId="69D1B02A" w14:textId="156F4520" w:rsidR="0097730A" w:rsidRPr="00D40FC5" w:rsidRDefault="0097730A" w:rsidP="000A1EBC">
      <w:pPr>
        <w:spacing w:after="0" w:line="240" w:lineRule="auto"/>
        <w:jc w:val="both"/>
        <w:rPr>
          <w:rFonts w:ascii="Arial" w:hAnsi="Arial" w:cs="Arial"/>
          <w:b/>
          <w:iCs/>
        </w:rPr>
      </w:pPr>
    </w:p>
    <w:p w14:paraId="7EFEDBC4" w14:textId="77777777" w:rsidR="000A1EBC" w:rsidRPr="00D40FC5" w:rsidRDefault="000A1EBC" w:rsidP="000A1EBC">
      <w:pPr>
        <w:spacing w:after="0" w:line="240" w:lineRule="auto"/>
        <w:jc w:val="both"/>
        <w:rPr>
          <w:rFonts w:ascii="Arial" w:hAnsi="Arial" w:cs="Arial"/>
          <w:b/>
          <w:iCs/>
        </w:rPr>
      </w:pPr>
    </w:p>
    <w:p w14:paraId="1241E3EB" w14:textId="253F0850" w:rsidR="000A1EBC" w:rsidRPr="00D40FC5" w:rsidRDefault="000A1EBC" w:rsidP="00CF27A4">
      <w:pPr>
        <w:pStyle w:val="ListParagraph"/>
        <w:numPr>
          <w:ilvl w:val="0"/>
          <w:numId w:val="10"/>
        </w:numPr>
        <w:ind w:left="720" w:hanging="720"/>
        <w:jc w:val="both"/>
        <w:rPr>
          <w:rFonts w:ascii="Arial" w:hAnsi="Arial" w:cs="Arial"/>
          <w:b/>
          <w:iCs/>
          <w:sz w:val="22"/>
          <w:szCs w:val="22"/>
        </w:rPr>
      </w:pPr>
      <w:r w:rsidRPr="00D40FC5">
        <w:rPr>
          <w:rFonts w:ascii="Arial" w:eastAsia="Calibri" w:hAnsi="Arial" w:cs="Arial"/>
          <w:sz w:val="22"/>
          <w:szCs w:val="22"/>
          <w:lang w:val="en-PH"/>
        </w:rPr>
        <w:t>Premiums due to GSIS, Pag-IBIG and PhilHealth for January to November 2019 were deducted from the salaries of PCSO-Head Office personnel in the</w:t>
      </w:r>
      <w:r w:rsidR="00745C94" w:rsidRPr="00D40FC5">
        <w:rPr>
          <w:rFonts w:ascii="Arial" w:eastAsia="Calibri" w:hAnsi="Arial" w:cs="Arial"/>
          <w:sz w:val="22"/>
          <w:szCs w:val="22"/>
          <w:lang w:val="en-PH"/>
        </w:rPr>
        <w:t xml:space="preserve"> total</w:t>
      </w:r>
      <w:r w:rsidRPr="00D40FC5">
        <w:rPr>
          <w:rFonts w:ascii="Arial" w:eastAsia="Calibri" w:hAnsi="Arial" w:cs="Arial"/>
          <w:sz w:val="22"/>
          <w:szCs w:val="22"/>
          <w:lang w:val="en-PH"/>
        </w:rPr>
        <w:t xml:space="preserve"> amount of P53.590 million and remitted within the prescribed period. The premiums deducted in December 2019 in the </w:t>
      </w:r>
      <w:r w:rsidR="00745C94" w:rsidRPr="00D40FC5">
        <w:rPr>
          <w:rFonts w:ascii="Arial" w:eastAsia="Calibri" w:hAnsi="Arial" w:cs="Arial"/>
          <w:sz w:val="22"/>
          <w:szCs w:val="22"/>
          <w:lang w:val="en-PH"/>
        </w:rPr>
        <w:t xml:space="preserve">total </w:t>
      </w:r>
      <w:r w:rsidRPr="00D40FC5">
        <w:rPr>
          <w:rFonts w:ascii="Arial" w:eastAsia="Calibri" w:hAnsi="Arial" w:cs="Arial"/>
          <w:sz w:val="22"/>
          <w:szCs w:val="22"/>
          <w:lang w:val="en-PH"/>
        </w:rPr>
        <w:t>amount of P5.481 million were remitted in January 2020, details presented in Table 2</w:t>
      </w:r>
      <w:r w:rsidR="00745C94" w:rsidRPr="00D40FC5">
        <w:rPr>
          <w:rFonts w:ascii="Arial" w:eastAsia="Calibri" w:hAnsi="Arial" w:cs="Arial"/>
          <w:sz w:val="22"/>
          <w:szCs w:val="22"/>
          <w:lang w:val="en-PH"/>
        </w:rPr>
        <w:t>1</w:t>
      </w:r>
      <w:r w:rsidRPr="00D40FC5">
        <w:rPr>
          <w:rFonts w:ascii="Arial" w:eastAsia="Calibri" w:hAnsi="Arial" w:cs="Arial"/>
          <w:sz w:val="22"/>
          <w:szCs w:val="22"/>
          <w:lang w:val="en-PH"/>
        </w:rPr>
        <w:t>.</w:t>
      </w:r>
    </w:p>
    <w:p w14:paraId="420A01D4" w14:textId="1D97658E" w:rsidR="003F419E" w:rsidRPr="00D40FC5" w:rsidRDefault="003F419E" w:rsidP="00CF27A4">
      <w:pPr>
        <w:pStyle w:val="ListParagraph"/>
        <w:jc w:val="both"/>
        <w:rPr>
          <w:rFonts w:ascii="Arial" w:hAnsi="Arial" w:cs="Arial"/>
          <w:b/>
          <w:iCs/>
          <w:sz w:val="22"/>
          <w:szCs w:val="22"/>
        </w:rPr>
      </w:pPr>
    </w:p>
    <w:p w14:paraId="541FC65C" w14:textId="4495128B" w:rsidR="00745C94" w:rsidRPr="00D40FC5" w:rsidRDefault="00745C94" w:rsidP="00CF27A4">
      <w:pPr>
        <w:pStyle w:val="ListParagraph"/>
        <w:jc w:val="both"/>
        <w:rPr>
          <w:rFonts w:ascii="Arial" w:hAnsi="Arial" w:cs="Arial"/>
          <w:b/>
          <w:iCs/>
          <w:sz w:val="22"/>
          <w:szCs w:val="22"/>
        </w:rPr>
      </w:pPr>
    </w:p>
    <w:p w14:paraId="25F533D7" w14:textId="77777777" w:rsidR="00745C94" w:rsidRDefault="00745C94" w:rsidP="00CF27A4">
      <w:pPr>
        <w:pStyle w:val="ListParagraph"/>
        <w:jc w:val="both"/>
        <w:rPr>
          <w:rFonts w:ascii="Arial" w:hAnsi="Arial" w:cs="Arial"/>
          <w:b/>
          <w:iCs/>
          <w:sz w:val="22"/>
          <w:szCs w:val="22"/>
        </w:rPr>
      </w:pPr>
    </w:p>
    <w:p w14:paraId="3FE64CE0" w14:textId="74BDB864" w:rsidR="009816C1" w:rsidRDefault="009816C1" w:rsidP="00CF27A4">
      <w:pPr>
        <w:pStyle w:val="ListParagraph"/>
        <w:jc w:val="both"/>
        <w:rPr>
          <w:rFonts w:ascii="Arial" w:hAnsi="Arial" w:cs="Arial"/>
          <w:b/>
          <w:iCs/>
          <w:sz w:val="22"/>
          <w:szCs w:val="22"/>
        </w:rPr>
      </w:pPr>
    </w:p>
    <w:p w14:paraId="2D57DA60" w14:textId="40AF2B86" w:rsidR="00385B14" w:rsidRDefault="00385B14" w:rsidP="00CF27A4">
      <w:pPr>
        <w:pStyle w:val="ListParagraph"/>
        <w:jc w:val="both"/>
        <w:rPr>
          <w:rFonts w:ascii="Arial" w:hAnsi="Arial" w:cs="Arial"/>
          <w:b/>
          <w:iCs/>
          <w:sz w:val="22"/>
          <w:szCs w:val="22"/>
        </w:rPr>
      </w:pPr>
    </w:p>
    <w:p w14:paraId="1B258787" w14:textId="77777777" w:rsidR="00385B14" w:rsidRPr="00C51107" w:rsidRDefault="00385B14" w:rsidP="00CF27A4">
      <w:pPr>
        <w:pStyle w:val="ListParagraph"/>
        <w:jc w:val="both"/>
        <w:rPr>
          <w:rFonts w:ascii="Arial" w:hAnsi="Arial" w:cs="Arial"/>
          <w:b/>
          <w:iCs/>
          <w:sz w:val="22"/>
          <w:szCs w:val="22"/>
        </w:rPr>
      </w:pPr>
    </w:p>
    <w:p w14:paraId="71B47BB5" w14:textId="38354238" w:rsidR="000A1EBC" w:rsidRPr="00D40FC5" w:rsidRDefault="000A1EBC" w:rsidP="000A1EBC">
      <w:pPr>
        <w:pStyle w:val="ListParagraph"/>
        <w:jc w:val="center"/>
        <w:rPr>
          <w:rFonts w:ascii="Arial Narrow" w:hAnsi="Arial Narrow" w:cs="Arial"/>
          <w:b/>
          <w:sz w:val="20"/>
          <w:szCs w:val="20"/>
        </w:rPr>
      </w:pPr>
      <w:r w:rsidRPr="00D40FC5">
        <w:rPr>
          <w:rFonts w:ascii="Arial Narrow" w:hAnsi="Arial Narrow" w:cs="Arial"/>
          <w:b/>
          <w:sz w:val="20"/>
          <w:szCs w:val="20"/>
        </w:rPr>
        <w:t xml:space="preserve">Table </w:t>
      </w:r>
      <w:r w:rsidR="00745C94" w:rsidRPr="00D40FC5">
        <w:rPr>
          <w:rFonts w:ascii="Arial Narrow" w:hAnsi="Arial Narrow" w:cs="Arial"/>
          <w:b/>
          <w:sz w:val="20"/>
          <w:szCs w:val="20"/>
        </w:rPr>
        <w:t>21</w:t>
      </w:r>
      <w:r w:rsidRPr="00D40FC5">
        <w:rPr>
          <w:rFonts w:ascii="Arial Narrow" w:hAnsi="Arial Narrow" w:cs="Arial"/>
          <w:b/>
          <w:sz w:val="20"/>
          <w:szCs w:val="20"/>
        </w:rPr>
        <w:t xml:space="preserve"> – GSIS, Pag-IBIG and PhilHealth Deductions and Remittances</w:t>
      </w:r>
    </w:p>
    <w:p w14:paraId="495A8DF7" w14:textId="77777777" w:rsidR="003F419E" w:rsidRPr="00D40FC5" w:rsidRDefault="003F419E" w:rsidP="003F419E">
      <w:pPr>
        <w:pStyle w:val="ListParagraph"/>
        <w:ind w:left="2160" w:firstLine="720"/>
        <w:rPr>
          <w:rFonts w:ascii="Arial Narrow" w:hAnsi="Arial Narrow" w:cs="Arial"/>
          <w:b/>
          <w:sz w:val="20"/>
          <w:szCs w:val="20"/>
        </w:rPr>
      </w:pPr>
      <w:r w:rsidRPr="00D40FC5">
        <w:rPr>
          <w:rFonts w:ascii="Arial Narrow" w:hAnsi="Arial Narrow" w:cs="Arial"/>
          <w:b/>
          <w:sz w:val="20"/>
          <w:szCs w:val="20"/>
        </w:rPr>
        <w:t>During the month of December 2019</w:t>
      </w:r>
    </w:p>
    <w:p w14:paraId="33FAB123" w14:textId="77777777" w:rsidR="000A1EBC" w:rsidRPr="00D40FC5" w:rsidRDefault="000A1EBC" w:rsidP="000A1EBC">
      <w:pPr>
        <w:pStyle w:val="ListParagraph"/>
        <w:jc w:val="center"/>
        <w:rPr>
          <w:rFonts w:ascii="Arial Narrow" w:hAnsi="Arial Narrow" w:cs="Arial"/>
          <w:b/>
          <w:sz w:val="20"/>
          <w:szCs w:val="20"/>
        </w:rPr>
      </w:pPr>
    </w:p>
    <w:tbl>
      <w:tblPr>
        <w:tblW w:w="8807" w:type="dxa"/>
        <w:tblLayout w:type="fixed"/>
        <w:tblLook w:val="04A0" w:firstRow="1" w:lastRow="0" w:firstColumn="1" w:lastColumn="0" w:noHBand="0" w:noVBand="1"/>
      </w:tblPr>
      <w:tblGrid>
        <w:gridCol w:w="1560"/>
        <w:gridCol w:w="2058"/>
        <w:gridCol w:w="2052"/>
        <w:gridCol w:w="1440"/>
        <w:gridCol w:w="1697"/>
      </w:tblGrid>
      <w:tr w:rsidR="00D40FC5" w:rsidRPr="00D40FC5" w14:paraId="36E4D3AE" w14:textId="77777777" w:rsidTr="00745C94">
        <w:trPr>
          <w:trHeight w:hRule="exact" w:val="991"/>
        </w:trPr>
        <w:tc>
          <w:tcPr>
            <w:tcW w:w="1560" w:type="dxa"/>
            <w:tcBorders>
              <w:top w:val="single" w:sz="4" w:space="0" w:color="auto"/>
              <w:bottom w:val="single" w:sz="4" w:space="0" w:color="auto"/>
            </w:tcBorders>
            <w:vAlign w:val="bottom"/>
          </w:tcPr>
          <w:p w14:paraId="336A5239" w14:textId="77777777" w:rsidR="000A1EBC" w:rsidRPr="00D40FC5" w:rsidRDefault="000A1EBC" w:rsidP="00844BFD">
            <w:pPr>
              <w:ind w:hanging="38"/>
              <w:rPr>
                <w:rFonts w:ascii="Arial Narrow" w:hAnsi="Arial Narrow" w:cs="Arial"/>
                <w:b/>
                <w:bCs/>
                <w:sz w:val="20"/>
                <w:szCs w:val="20"/>
              </w:rPr>
            </w:pPr>
            <w:r w:rsidRPr="00D40FC5">
              <w:rPr>
                <w:rFonts w:ascii="Arial Narrow" w:hAnsi="Arial Narrow" w:cs="Arial"/>
                <w:b/>
                <w:bCs/>
                <w:sz w:val="20"/>
                <w:szCs w:val="20"/>
              </w:rPr>
              <w:t>Agency</w:t>
            </w:r>
          </w:p>
        </w:tc>
        <w:tc>
          <w:tcPr>
            <w:tcW w:w="2058" w:type="dxa"/>
            <w:tcBorders>
              <w:top w:val="single" w:sz="4" w:space="0" w:color="auto"/>
              <w:bottom w:val="single" w:sz="4" w:space="0" w:color="auto"/>
            </w:tcBorders>
            <w:vAlign w:val="center"/>
          </w:tcPr>
          <w:p w14:paraId="10E12BA1" w14:textId="77777777" w:rsidR="000A1EBC" w:rsidRPr="00D40FC5" w:rsidRDefault="000A1EBC" w:rsidP="00844BFD">
            <w:pPr>
              <w:ind w:left="-115"/>
              <w:jc w:val="right"/>
              <w:rPr>
                <w:rFonts w:ascii="Arial Narrow" w:hAnsi="Arial Narrow" w:cs="Arial"/>
                <w:b/>
                <w:bCs/>
                <w:sz w:val="20"/>
                <w:szCs w:val="20"/>
              </w:rPr>
            </w:pPr>
            <w:r w:rsidRPr="00D40FC5">
              <w:rPr>
                <w:rFonts w:ascii="Arial Narrow" w:hAnsi="Arial Narrow" w:cs="Arial"/>
                <w:b/>
                <w:bCs/>
                <w:sz w:val="20"/>
                <w:szCs w:val="20"/>
              </w:rPr>
              <w:t>Premiums collected and remitted in 201</w:t>
            </w:r>
            <w:r w:rsidR="00DD0FE1" w:rsidRPr="00D40FC5">
              <w:rPr>
                <w:rFonts w:ascii="Arial Narrow" w:hAnsi="Arial Narrow" w:cs="Arial"/>
                <w:b/>
                <w:bCs/>
                <w:sz w:val="20"/>
                <w:szCs w:val="20"/>
              </w:rPr>
              <w:t>9</w:t>
            </w:r>
            <w:r w:rsidRPr="00D40FC5">
              <w:rPr>
                <w:rFonts w:ascii="Arial Narrow" w:hAnsi="Arial Narrow" w:cs="Arial"/>
                <w:b/>
                <w:bCs/>
                <w:sz w:val="20"/>
                <w:szCs w:val="20"/>
              </w:rPr>
              <w:t xml:space="preserve"> (January to November 2019)</w:t>
            </w:r>
          </w:p>
        </w:tc>
        <w:tc>
          <w:tcPr>
            <w:tcW w:w="2052" w:type="dxa"/>
            <w:tcBorders>
              <w:top w:val="single" w:sz="4" w:space="0" w:color="auto"/>
              <w:bottom w:val="single" w:sz="4" w:space="0" w:color="auto"/>
            </w:tcBorders>
            <w:vAlign w:val="center"/>
          </w:tcPr>
          <w:p w14:paraId="29536794" w14:textId="77777777" w:rsidR="000A1EBC" w:rsidRPr="00D40FC5" w:rsidRDefault="000A1EBC" w:rsidP="00844BFD">
            <w:pPr>
              <w:ind w:left="36"/>
              <w:jc w:val="right"/>
              <w:rPr>
                <w:rFonts w:ascii="Arial Narrow" w:hAnsi="Arial Narrow" w:cs="Arial"/>
                <w:b/>
                <w:bCs/>
                <w:sz w:val="20"/>
                <w:szCs w:val="20"/>
              </w:rPr>
            </w:pPr>
            <w:r w:rsidRPr="00D40FC5">
              <w:rPr>
                <w:rFonts w:ascii="Arial Narrow" w:hAnsi="Arial Narrow" w:cs="Arial"/>
                <w:b/>
                <w:bCs/>
                <w:sz w:val="20"/>
                <w:szCs w:val="20"/>
              </w:rPr>
              <w:t>Premiums collected in December 201</w:t>
            </w:r>
            <w:r w:rsidR="00DD0FE1" w:rsidRPr="00D40FC5">
              <w:rPr>
                <w:rFonts w:ascii="Arial Narrow" w:hAnsi="Arial Narrow" w:cs="Arial"/>
                <w:b/>
                <w:bCs/>
                <w:sz w:val="20"/>
                <w:szCs w:val="20"/>
              </w:rPr>
              <w:t>9</w:t>
            </w:r>
            <w:r w:rsidRPr="00D40FC5">
              <w:rPr>
                <w:rFonts w:ascii="Arial Narrow" w:hAnsi="Arial Narrow" w:cs="Arial"/>
                <w:b/>
                <w:bCs/>
                <w:sz w:val="20"/>
                <w:szCs w:val="20"/>
              </w:rPr>
              <w:t xml:space="preserve"> and remitted in January 20</w:t>
            </w:r>
            <w:r w:rsidR="00DD0FE1" w:rsidRPr="00D40FC5">
              <w:rPr>
                <w:rFonts w:ascii="Arial Narrow" w:hAnsi="Arial Narrow" w:cs="Arial"/>
                <w:b/>
                <w:bCs/>
                <w:sz w:val="20"/>
                <w:szCs w:val="20"/>
              </w:rPr>
              <w:t>20</w:t>
            </w:r>
          </w:p>
        </w:tc>
        <w:tc>
          <w:tcPr>
            <w:tcW w:w="1440" w:type="dxa"/>
            <w:tcBorders>
              <w:top w:val="single" w:sz="4" w:space="0" w:color="auto"/>
              <w:bottom w:val="single" w:sz="4" w:space="0" w:color="auto"/>
            </w:tcBorders>
            <w:vAlign w:val="bottom"/>
          </w:tcPr>
          <w:p w14:paraId="7FB9530E" w14:textId="77777777" w:rsidR="000A1EBC" w:rsidRPr="00D40FC5" w:rsidRDefault="000A1EBC" w:rsidP="00844BFD">
            <w:pPr>
              <w:ind w:left="-109"/>
              <w:jc w:val="right"/>
              <w:rPr>
                <w:rFonts w:ascii="Arial Narrow" w:hAnsi="Arial Narrow" w:cs="Arial"/>
                <w:b/>
                <w:bCs/>
                <w:sz w:val="20"/>
                <w:szCs w:val="20"/>
              </w:rPr>
            </w:pPr>
            <w:r w:rsidRPr="00D40FC5">
              <w:rPr>
                <w:rFonts w:ascii="Arial Narrow" w:hAnsi="Arial Narrow" w:cs="Arial"/>
                <w:b/>
                <w:bCs/>
                <w:sz w:val="20"/>
                <w:szCs w:val="20"/>
              </w:rPr>
              <w:t>Date Remitted in 20</w:t>
            </w:r>
            <w:r w:rsidR="00DD0FE1" w:rsidRPr="00D40FC5">
              <w:rPr>
                <w:rFonts w:ascii="Arial Narrow" w:hAnsi="Arial Narrow" w:cs="Arial"/>
                <w:b/>
                <w:bCs/>
                <w:sz w:val="20"/>
                <w:szCs w:val="20"/>
              </w:rPr>
              <w:t>20</w:t>
            </w:r>
          </w:p>
        </w:tc>
        <w:tc>
          <w:tcPr>
            <w:tcW w:w="1697" w:type="dxa"/>
            <w:tcBorders>
              <w:top w:val="single" w:sz="4" w:space="0" w:color="auto"/>
              <w:bottom w:val="single" w:sz="4" w:space="0" w:color="auto"/>
            </w:tcBorders>
            <w:vAlign w:val="bottom"/>
          </w:tcPr>
          <w:p w14:paraId="03B44C6E" w14:textId="77777777" w:rsidR="000A1EBC" w:rsidRPr="00D40FC5" w:rsidRDefault="000A1EBC" w:rsidP="00776FA1">
            <w:pPr>
              <w:ind w:left="-100" w:right="-49"/>
              <w:jc w:val="right"/>
              <w:rPr>
                <w:rFonts w:ascii="Arial Narrow" w:hAnsi="Arial Narrow" w:cs="Arial"/>
                <w:b/>
                <w:bCs/>
                <w:sz w:val="20"/>
                <w:szCs w:val="20"/>
              </w:rPr>
            </w:pPr>
            <w:r w:rsidRPr="00D40FC5">
              <w:rPr>
                <w:rFonts w:ascii="Arial Narrow" w:hAnsi="Arial Narrow" w:cs="Arial"/>
                <w:b/>
                <w:bCs/>
                <w:sz w:val="20"/>
                <w:szCs w:val="20"/>
              </w:rPr>
              <w:t>Total</w:t>
            </w:r>
          </w:p>
        </w:tc>
      </w:tr>
      <w:tr w:rsidR="00D40FC5" w:rsidRPr="00D40FC5" w14:paraId="4193571F" w14:textId="77777777" w:rsidTr="00776FA1">
        <w:trPr>
          <w:trHeight w:hRule="exact" w:val="292"/>
        </w:trPr>
        <w:tc>
          <w:tcPr>
            <w:tcW w:w="1560" w:type="dxa"/>
            <w:tcBorders>
              <w:top w:val="single" w:sz="4" w:space="0" w:color="auto"/>
            </w:tcBorders>
            <w:vAlign w:val="center"/>
            <w:hideMark/>
          </w:tcPr>
          <w:p w14:paraId="03998B23" w14:textId="77777777" w:rsidR="000A1EBC" w:rsidRPr="00D40FC5" w:rsidRDefault="000A1EBC" w:rsidP="00844BFD">
            <w:pPr>
              <w:ind w:left="-38" w:hanging="38"/>
              <w:rPr>
                <w:rFonts w:ascii="Arial Narrow" w:hAnsi="Arial Narrow" w:cs="Arial"/>
                <w:sz w:val="20"/>
                <w:szCs w:val="20"/>
              </w:rPr>
            </w:pPr>
            <w:r w:rsidRPr="00D40FC5">
              <w:rPr>
                <w:rFonts w:ascii="Arial Narrow" w:hAnsi="Arial Narrow" w:cs="Arial"/>
                <w:sz w:val="20"/>
                <w:szCs w:val="20"/>
              </w:rPr>
              <w:t>GSIS</w:t>
            </w:r>
          </w:p>
        </w:tc>
        <w:tc>
          <w:tcPr>
            <w:tcW w:w="2058" w:type="dxa"/>
            <w:tcBorders>
              <w:top w:val="single" w:sz="4" w:space="0" w:color="auto"/>
            </w:tcBorders>
            <w:vAlign w:val="bottom"/>
            <w:hideMark/>
          </w:tcPr>
          <w:p w14:paraId="347B77C9" w14:textId="77777777" w:rsidR="000A1EBC" w:rsidRPr="00D40FC5" w:rsidRDefault="00776FA1" w:rsidP="00844BFD">
            <w:pPr>
              <w:jc w:val="right"/>
              <w:rPr>
                <w:rFonts w:ascii="Arial Narrow" w:hAnsi="Arial Narrow"/>
                <w:sz w:val="20"/>
                <w:szCs w:val="20"/>
              </w:rPr>
            </w:pPr>
            <w:r w:rsidRPr="00D40FC5">
              <w:rPr>
                <w:rFonts w:ascii="Arial Narrow" w:hAnsi="Arial Narrow"/>
                <w:sz w:val="20"/>
                <w:szCs w:val="20"/>
              </w:rPr>
              <w:t xml:space="preserve">P             </w:t>
            </w:r>
            <w:r w:rsidR="000A1EBC" w:rsidRPr="00D40FC5">
              <w:rPr>
                <w:rFonts w:ascii="Arial Narrow" w:hAnsi="Arial Narrow"/>
                <w:sz w:val="20"/>
                <w:szCs w:val="20"/>
              </w:rPr>
              <w:t xml:space="preserve"> 47,000,170.41</w:t>
            </w:r>
          </w:p>
        </w:tc>
        <w:tc>
          <w:tcPr>
            <w:tcW w:w="2052" w:type="dxa"/>
            <w:tcBorders>
              <w:top w:val="single" w:sz="4" w:space="0" w:color="auto"/>
            </w:tcBorders>
            <w:vAlign w:val="bottom"/>
            <w:hideMark/>
          </w:tcPr>
          <w:p w14:paraId="7FAF2B17" w14:textId="77777777" w:rsidR="000A1EBC" w:rsidRPr="00D40FC5" w:rsidRDefault="00776FA1" w:rsidP="00776FA1">
            <w:pPr>
              <w:ind w:left="-108"/>
              <w:jc w:val="right"/>
              <w:rPr>
                <w:rFonts w:ascii="Arial Narrow" w:hAnsi="Arial Narrow"/>
                <w:sz w:val="20"/>
                <w:szCs w:val="20"/>
              </w:rPr>
            </w:pPr>
            <w:r w:rsidRPr="00D40FC5">
              <w:rPr>
                <w:rFonts w:ascii="Arial Narrow" w:hAnsi="Arial Narrow"/>
                <w:sz w:val="20"/>
                <w:szCs w:val="20"/>
              </w:rPr>
              <w:t xml:space="preserve">P                  </w:t>
            </w:r>
            <w:r w:rsidR="000A1EBC" w:rsidRPr="00D40FC5">
              <w:rPr>
                <w:rFonts w:ascii="Arial Narrow" w:hAnsi="Arial Narrow"/>
                <w:sz w:val="20"/>
                <w:szCs w:val="20"/>
              </w:rPr>
              <w:t>4,771,649.02</w:t>
            </w:r>
          </w:p>
        </w:tc>
        <w:tc>
          <w:tcPr>
            <w:tcW w:w="1440" w:type="dxa"/>
            <w:tcBorders>
              <w:top w:val="single" w:sz="4" w:space="0" w:color="auto"/>
            </w:tcBorders>
            <w:vAlign w:val="bottom"/>
          </w:tcPr>
          <w:p w14:paraId="7E14FFB9" w14:textId="7C22471F" w:rsidR="000A1EBC" w:rsidRPr="00D40FC5" w:rsidRDefault="00DD0FE1" w:rsidP="00745C94">
            <w:pPr>
              <w:ind w:right="-89"/>
              <w:rPr>
                <w:rFonts w:ascii="Arial Narrow" w:hAnsi="Arial Narrow"/>
                <w:sz w:val="20"/>
                <w:szCs w:val="20"/>
              </w:rPr>
            </w:pPr>
            <w:r w:rsidRPr="00D40FC5">
              <w:rPr>
                <w:rFonts w:ascii="Arial Narrow" w:hAnsi="Arial Narrow"/>
                <w:sz w:val="20"/>
                <w:szCs w:val="20"/>
              </w:rPr>
              <w:t>Jan</w:t>
            </w:r>
            <w:r w:rsidR="00745C94" w:rsidRPr="00D40FC5">
              <w:rPr>
                <w:rFonts w:ascii="Arial Narrow" w:hAnsi="Arial Narrow"/>
                <w:sz w:val="20"/>
                <w:szCs w:val="20"/>
              </w:rPr>
              <w:t>uary</w:t>
            </w:r>
            <w:r w:rsidRPr="00D40FC5">
              <w:rPr>
                <w:rFonts w:ascii="Arial Narrow" w:hAnsi="Arial Narrow"/>
                <w:sz w:val="20"/>
                <w:szCs w:val="20"/>
              </w:rPr>
              <w:t xml:space="preserve"> 8, 2020</w:t>
            </w:r>
          </w:p>
        </w:tc>
        <w:tc>
          <w:tcPr>
            <w:tcW w:w="1697" w:type="dxa"/>
            <w:tcBorders>
              <w:top w:val="single" w:sz="4" w:space="0" w:color="auto"/>
            </w:tcBorders>
            <w:vAlign w:val="bottom"/>
            <w:hideMark/>
          </w:tcPr>
          <w:p w14:paraId="06A34B7B" w14:textId="77777777" w:rsidR="000A1EBC" w:rsidRPr="00D40FC5" w:rsidRDefault="00776FA1" w:rsidP="00776FA1">
            <w:pPr>
              <w:ind w:right="-49"/>
              <w:jc w:val="right"/>
              <w:rPr>
                <w:rFonts w:ascii="Arial Narrow" w:hAnsi="Arial Narrow"/>
                <w:sz w:val="20"/>
                <w:szCs w:val="20"/>
              </w:rPr>
            </w:pPr>
            <w:r w:rsidRPr="00D40FC5">
              <w:rPr>
                <w:rFonts w:ascii="Arial Narrow" w:hAnsi="Arial Narrow"/>
                <w:sz w:val="20"/>
                <w:szCs w:val="20"/>
              </w:rPr>
              <w:t xml:space="preserve">P        </w:t>
            </w:r>
            <w:r w:rsidR="000A1EBC" w:rsidRPr="00D40FC5">
              <w:rPr>
                <w:rFonts w:ascii="Arial Narrow" w:hAnsi="Arial Narrow"/>
                <w:sz w:val="20"/>
                <w:szCs w:val="20"/>
              </w:rPr>
              <w:t>51,771,819.43</w:t>
            </w:r>
          </w:p>
        </w:tc>
      </w:tr>
      <w:tr w:rsidR="00D40FC5" w:rsidRPr="00D40FC5" w14:paraId="0B99408E" w14:textId="77777777" w:rsidTr="00776FA1">
        <w:trPr>
          <w:trHeight w:hRule="exact" w:val="288"/>
        </w:trPr>
        <w:tc>
          <w:tcPr>
            <w:tcW w:w="1560" w:type="dxa"/>
            <w:vAlign w:val="center"/>
            <w:hideMark/>
          </w:tcPr>
          <w:p w14:paraId="4C8204E5" w14:textId="77777777" w:rsidR="000A1EBC" w:rsidRPr="00D40FC5" w:rsidRDefault="000A1EBC" w:rsidP="00844BFD">
            <w:pPr>
              <w:ind w:left="-38" w:hanging="38"/>
              <w:rPr>
                <w:rFonts w:ascii="Arial Narrow" w:hAnsi="Arial Narrow" w:cs="Arial"/>
                <w:sz w:val="20"/>
                <w:szCs w:val="20"/>
              </w:rPr>
            </w:pPr>
            <w:r w:rsidRPr="00D40FC5">
              <w:rPr>
                <w:rFonts w:ascii="Arial Narrow" w:hAnsi="Arial Narrow" w:cs="Arial"/>
                <w:sz w:val="20"/>
                <w:szCs w:val="20"/>
              </w:rPr>
              <w:t>Pag-IBIG</w:t>
            </w:r>
          </w:p>
        </w:tc>
        <w:tc>
          <w:tcPr>
            <w:tcW w:w="2058" w:type="dxa"/>
            <w:vAlign w:val="bottom"/>
            <w:hideMark/>
          </w:tcPr>
          <w:p w14:paraId="3302ADB8" w14:textId="77777777" w:rsidR="000A1EBC" w:rsidRPr="00D40FC5" w:rsidRDefault="000A1EBC" w:rsidP="00844BFD">
            <w:pPr>
              <w:jc w:val="right"/>
              <w:rPr>
                <w:rFonts w:ascii="Arial Narrow" w:hAnsi="Arial Narrow"/>
                <w:sz w:val="20"/>
                <w:szCs w:val="20"/>
              </w:rPr>
            </w:pPr>
            <w:r w:rsidRPr="00D40FC5">
              <w:rPr>
                <w:rFonts w:ascii="Arial Narrow" w:hAnsi="Arial Narrow"/>
                <w:sz w:val="20"/>
                <w:szCs w:val="20"/>
              </w:rPr>
              <w:t>1,724,392.50</w:t>
            </w:r>
          </w:p>
        </w:tc>
        <w:tc>
          <w:tcPr>
            <w:tcW w:w="2052" w:type="dxa"/>
            <w:vAlign w:val="bottom"/>
            <w:hideMark/>
          </w:tcPr>
          <w:p w14:paraId="08CF2E3C" w14:textId="77777777" w:rsidR="000A1EBC" w:rsidRPr="00D40FC5" w:rsidRDefault="000A1EBC" w:rsidP="00844BFD">
            <w:pPr>
              <w:jc w:val="right"/>
              <w:rPr>
                <w:rFonts w:ascii="Arial Narrow" w:hAnsi="Arial Narrow"/>
                <w:sz w:val="20"/>
                <w:szCs w:val="20"/>
              </w:rPr>
            </w:pPr>
            <w:r w:rsidRPr="00D40FC5">
              <w:rPr>
                <w:rFonts w:ascii="Arial Narrow" w:hAnsi="Arial Narrow"/>
                <w:sz w:val="20"/>
                <w:szCs w:val="20"/>
              </w:rPr>
              <w:t>168,892.50</w:t>
            </w:r>
          </w:p>
        </w:tc>
        <w:tc>
          <w:tcPr>
            <w:tcW w:w="1440" w:type="dxa"/>
            <w:vAlign w:val="bottom"/>
          </w:tcPr>
          <w:p w14:paraId="0F2D64BA" w14:textId="7643E358" w:rsidR="000A1EBC" w:rsidRPr="00D40FC5" w:rsidRDefault="000A1EBC" w:rsidP="00745C94">
            <w:pPr>
              <w:ind w:right="-89"/>
              <w:rPr>
                <w:rFonts w:ascii="Arial Narrow" w:hAnsi="Arial Narrow"/>
                <w:sz w:val="20"/>
                <w:szCs w:val="20"/>
              </w:rPr>
            </w:pPr>
            <w:r w:rsidRPr="00D40FC5">
              <w:rPr>
                <w:rFonts w:ascii="Arial Narrow" w:hAnsi="Arial Narrow"/>
                <w:sz w:val="20"/>
                <w:szCs w:val="20"/>
              </w:rPr>
              <w:t>Jan</w:t>
            </w:r>
            <w:r w:rsidR="00745C94" w:rsidRPr="00D40FC5">
              <w:rPr>
                <w:rFonts w:ascii="Arial Narrow" w:hAnsi="Arial Narrow"/>
                <w:sz w:val="20"/>
                <w:szCs w:val="20"/>
              </w:rPr>
              <w:t>uary</w:t>
            </w:r>
            <w:r w:rsidR="00DD0FE1" w:rsidRPr="00D40FC5">
              <w:rPr>
                <w:rFonts w:ascii="Arial Narrow" w:hAnsi="Arial Narrow"/>
                <w:sz w:val="20"/>
                <w:szCs w:val="20"/>
              </w:rPr>
              <w:t xml:space="preserve"> 14, 20</w:t>
            </w:r>
            <w:r w:rsidRPr="00D40FC5">
              <w:rPr>
                <w:rFonts w:ascii="Arial Narrow" w:hAnsi="Arial Narrow"/>
                <w:sz w:val="20"/>
                <w:szCs w:val="20"/>
              </w:rPr>
              <w:t>20</w:t>
            </w:r>
          </w:p>
        </w:tc>
        <w:tc>
          <w:tcPr>
            <w:tcW w:w="1697" w:type="dxa"/>
            <w:vAlign w:val="bottom"/>
            <w:hideMark/>
          </w:tcPr>
          <w:p w14:paraId="5B7DFE7F" w14:textId="77777777" w:rsidR="000A1EBC" w:rsidRPr="00D40FC5" w:rsidRDefault="000A1EBC" w:rsidP="00776FA1">
            <w:pPr>
              <w:ind w:right="-49"/>
              <w:jc w:val="right"/>
              <w:rPr>
                <w:rFonts w:ascii="Arial Narrow" w:hAnsi="Arial Narrow"/>
                <w:sz w:val="20"/>
                <w:szCs w:val="20"/>
              </w:rPr>
            </w:pPr>
            <w:r w:rsidRPr="00D40FC5">
              <w:rPr>
                <w:rFonts w:ascii="Arial Narrow" w:hAnsi="Arial Narrow"/>
                <w:sz w:val="20"/>
                <w:szCs w:val="20"/>
              </w:rPr>
              <w:t>1,893,285.00</w:t>
            </w:r>
          </w:p>
        </w:tc>
      </w:tr>
      <w:tr w:rsidR="00D40FC5" w:rsidRPr="00D40FC5" w14:paraId="6DBB4252" w14:textId="77777777" w:rsidTr="00776FA1">
        <w:trPr>
          <w:trHeight w:hRule="exact" w:val="288"/>
        </w:trPr>
        <w:tc>
          <w:tcPr>
            <w:tcW w:w="1560" w:type="dxa"/>
            <w:tcBorders>
              <w:bottom w:val="single" w:sz="4" w:space="0" w:color="auto"/>
            </w:tcBorders>
            <w:vAlign w:val="center"/>
            <w:hideMark/>
          </w:tcPr>
          <w:p w14:paraId="114E4914" w14:textId="77777777" w:rsidR="000A1EBC" w:rsidRPr="00D40FC5" w:rsidRDefault="000A1EBC" w:rsidP="00844BFD">
            <w:pPr>
              <w:ind w:left="-38" w:hanging="38"/>
              <w:rPr>
                <w:rFonts w:ascii="Arial Narrow" w:hAnsi="Arial Narrow" w:cs="Arial"/>
                <w:sz w:val="20"/>
                <w:szCs w:val="20"/>
              </w:rPr>
            </w:pPr>
            <w:r w:rsidRPr="00D40FC5">
              <w:rPr>
                <w:rFonts w:ascii="Arial Narrow" w:hAnsi="Arial Narrow" w:cs="Arial"/>
                <w:sz w:val="20"/>
                <w:szCs w:val="20"/>
              </w:rPr>
              <w:t>PhilHealth</w:t>
            </w:r>
          </w:p>
        </w:tc>
        <w:tc>
          <w:tcPr>
            <w:tcW w:w="2058" w:type="dxa"/>
            <w:tcBorders>
              <w:bottom w:val="single" w:sz="4" w:space="0" w:color="auto"/>
            </w:tcBorders>
            <w:vAlign w:val="bottom"/>
            <w:hideMark/>
          </w:tcPr>
          <w:p w14:paraId="03562E4E" w14:textId="77777777" w:rsidR="000A1EBC" w:rsidRPr="00D40FC5" w:rsidRDefault="000A1EBC" w:rsidP="00844BFD">
            <w:pPr>
              <w:jc w:val="right"/>
              <w:rPr>
                <w:rFonts w:ascii="Arial Narrow" w:hAnsi="Arial Narrow"/>
                <w:sz w:val="20"/>
                <w:szCs w:val="20"/>
              </w:rPr>
            </w:pPr>
            <w:r w:rsidRPr="00D40FC5">
              <w:rPr>
                <w:rFonts w:ascii="Arial Narrow" w:hAnsi="Arial Narrow"/>
                <w:sz w:val="20"/>
                <w:szCs w:val="20"/>
              </w:rPr>
              <w:t>4,865,715.40</w:t>
            </w:r>
          </w:p>
        </w:tc>
        <w:tc>
          <w:tcPr>
            <w:tcW w:w="2052" w:type="dxa"/>
            <w:tcBorders>
              <w:bottom w:val="single" w:sz="4" w:space="0" w:color="auto"/>
            </w:tcBorders>
            <w:vAlign w:val="bottom"/>
            <w:hideMark/>
          </w:tcPr>
          <w:p w14:paraId="1C3B15FE" w14:textId="77777777" w:rsidR="000A1EBC" w:rsidRPr="00D40FC5" w:rsidRDefault="000A1EBC" w:rsidP="00844BFD">
            <w:pPr>
              <w:jc w:val="right"/>
              <w:rPr>
                <w:rFonts w:ascii="Arial Narrow" w:hAnsi="Arial Narrow"/>
                <w:sz w:val="20"/>
                <w:szCs w:val="20"/>
              </w:rPr>
            </w:pPr>
            <w:r w:rsidRPr="00D40FC5">
              <w:rPr>
                <w:rFonts w:ascii="Arial Narrow" w:hAnsi="Arial Narrow"/>
                <w:sz w:val="20"/>
                <w:szCs w:val="20"/>
              </w:rPr>
              <w:t>540,339.61</w:t>
            </w:r>
          </w:p>
        </w:tc>
        <w:tc>
          <w:tcPr>
            <w:tcW w:w="1440" w:type="dxa"/>
            <w:tcBorders>
              <w:bottom w:val="single" w:sz="4" w:space="0" w:color="auto"/>
            </w:tcBorders>
            <w:vAlign w:val="bottom"/>
          </w:tcPr>
          <w:p w14:paraId="21C778D5" w14:textId="2C423192" w:rsidR="000A1EBC" w:rsidRPr="00D40FC5" w:rsidRDefault="000A1EBC" w:rsidP="00745C94">
            <w:pPr>
              <w:ind w:right="-89"/>
              <w:rPr>
                <w:rFonts w:ascii="Arial Narrow" w:hAnsi="Arial Narrow"/>
                <w:sz w:val="20"/>
                <w:szCs w:val="20"/>
              </w:rPr>
            </w:pPr>
            <w:r w:rsidRPr="00D40FC5">
              <w:rPr>
                <w:rFonts w:ascii="Arial Narrow" w:hAnsi="Arial Narrow"/>
                <w:sz w:val="20"/>
                <w:szCs w:val="20"/>
              </w:rPr>
              <w:t>Jan</w:t>
            </w:r>
            <w:r w:rsidR="00745C94" w:rsidRPr="00D40FC5">
              <w:rPr>
                <w:rFonts w:ascii="Arial Narrow" w:hAnsi="Arial Narrow"/>
                <w:sz w:val="20"/>
                <w:szCs w:val="20"/>
              </w:rPr>
              <w:t>uary</w:t>
            </w:r>
            <w:r w:rsidR="00DD0FE1" w:rsidRPr="00D40FC5">
              <w:rPr>
                <w:rFonts w:ascii="Arial Narrow" w:hAnsi="Arial Narrow"/>
                <w:sz w:val="20"/>
                <w:szCs w:val="20"/>
              </w:rPr>
              <w:t xml:space="preserve"> 16, 20</w:t>
            </w:r>
            <w:r w:rsidRPr="00D40FC5">
              <w:rPr>
                <w:rFonts w:ascii="Arial Narrow" w:hAnsi="Arial Narrow"/>
                <w:sz w:val="20"/>
                <w:szCs w:val="20"/>
              </w:rPr>
              <w:t>20</w:t>
            </w:r>
          </w:p>
        </w:tc>
        <w:tc>
          <w:tcPr>
            <w:tcW w:w="1697" w:type="dxa"/>
            <w:tcBorders>
              <w:bottom w:val="single" w:sz="4" w:space="0" w:color="auto"/>
            </w:tcBorders>
            <w:vAlign w:val="bottom"/>
            <w:hideMark/>
          </w:tcPr>
          <w:p w14:paraId="7C7348C2" w14:textId="77777777" w:rsidR="000A1EBC" w:rsidRPr="00D40FC5" w:rsidRDefault="000A1EBC" w:rsidP="00776FA1">
            <w:pPr>
              <w:ind w:right="-49"/>
              <w:jc w:val="right"/>
              <w:rPr>
                <w:rFonts w:ascii="Arial Narrow" w:hAnsi="Arial Narrow"/>
                <w:sz w:val="20"/>
                <w:szCs w:val="20"/>
              </w:rPr>
            </w:pPr>
            <w:r w:rsidRPr="00D40FC5">
              <w:rPr>
                <w:rFonts w:ascii="Arial Narrow" w:hAnsi="Arial Narrow"/>
                <w:sz w:val="20"/>
                <w:szCs w:val="20"/>
              </w:rPr>
              <w:t>5,406,055.01</w:t>
            </w:r>
          </w:p>
        </w:tc>
      </w:tr>
      <w:tr w:rsidR="000A1EBC" w:rsidRPr="00D40FC5" w14:paraId="007ACD46" w14:textId="77777777" w:rsidTr="00776FA1">
        <w:trPr>
          <w:trHeight w:hRule="exact" w:val="217"/>
        </w:trPr>
        <w:tc>
          <w:tcPr>
            <w:tcW w:w="1560" w:type="dxa"/>
            <w:tcBorders>
              <w:top w:val="single" w:sz="4" w:space="0" w:color="auto"/>
              <w:bottom w:val="double" w:sz="4" w:space="0" w:color="auto"/>
            </w:tcBorders>
            <w:vAlign w:val="center"/>
            <w:hideMark/>
          </w:tcPr>
          <w:p w14:paraId="43EC29C4" w14:textId="77777777" w:rsidR="000A1EBC" w:rsidRPr="00D40FC5" w:rsidRDefault="000A1EBC" w:rsidP="00844BFD">
            <w:pPr>
              <w:ind w:left="-38" w:hanging="38"/>
              <w:rPr>
                <w:rFonts w:ascii="Arial Narrow" w:hAnsi="Arial Narrow" w:cs="Arial"/>
                <w:b/>
                <w:bCs/>
                <w:sz w:val="20"/>
                <w:szCs w:val="20"/>
              </w:rPr>
            </w:pPr>
            <w:r w:rsidRPr="00D40FC5">
              <w:rPr>
                <w:rFonts w:ascii="Arial Narrow" w:hAnsi="Arial Narrow" w:cs="Arial"/>
                <w:b/>
                <w:bCs/>
                <w:sz w:val="20"/>
                <w:szCs w:val="20"/>
              </w:rPr>
              <w:t>Total</w:t>
            </w:r>
          </w:p>
        </w:tc>
        <w:tc>
          <w:tcPr>
            <w:tcW w:w="2058" w:type="dxa"/>
            <w:tcBorders>
              <w:top w:val="single" w:sz="4" w:space="0" w:color="auto"/>
              <w:bottom w:val="double" w:sz="4" w:space="0" w:color="auto"/>
            </w:tcBorders>
            <w:vAlign w:val="bottom"/>
          </w:tcPr>
          <w:p w14:paraId="560B2649" w14:textId="77777777" w:rsidR="000A1EBC" w:rsidRPr="00D40FC5" w:rsidRDefault="00776FA1" w:rsidP="00844BFD">
            <w:pPr>
              <w:jc w:val="right"/>
              <w:rPr>
                <w:rFonts w:ascii="Arial Narrow" w:hAnsi="Arial Narrow"/>
                <w:b/>
                <w:bCs/>
                <w:sz w:val="20"/>
                <w:szCs w:val="20"/>
              </w:rPr>
            </w:pPr>
            <w:r w:rsidRPr="00D40FC5">
              <w:rPr>
                <w:rFonts w:ascii="Arial Narrow" w:hAnsi="Arial Narrow"/>
                <w:b/>
                <w:bCs/>
                <w:sz w:val="20"/>
                <w:szCs w:val="20"/>
              </w:rPr>
              <w:t xml:space="preserve">P             </w:t>
            </w:r>
            <w:r w:rsidR="008017DA" w:rsidRPr="00D40FC5">
              <w:rPr>
                <w:rFonts w:ascii="Arial Narrow" w:hAnsi="Arial Narrow"/>
                <w:b/>
                <w:bCs/>
                <w:sz w:val="20"/>
                <w:szCs w:val="20"/>
              </w:rPr>
              <w:fldChar w:fldCharType="begin"/>
            </w:r>
            <w:r w:rsidR="000A1EBC" w:rsidRPr="00D40FC5">
              <w:rPr>
                <w:rFonts w:ascii="Arial Narrow" w:hAnsi="Arial Narrow"/>
                <w:b/>
                <w:bCs/>
                <w:sz w:val="20"/>
                <w:szCs w:val="20"/>
              </w:rPr>
              <w:instrText xml:space="preserve"> =SUM(ABOVE) </w:instrText>
            </w:r>
            <w:r w:rsidR="008017DA" w:rsidRPr="00D40FC5">
              <w:rPr>
                <w:rFonts w:ascii="Arial Narrow" w:hAnsi="Arial Narrow"/>
                <w:b/>
                <w:bCs/>
                <w:sz w:val="20"/>
                <w:szCs w:val="20"/>
              </w:rPr>
              <w:fldChar w:fldCharType="separate"/>
            </w:r>
            <w:r w:rsidR="000A1EBC" w:rsidRPr="00D40FC5">
              <w:rPr>
                <w:rFonts w:ascii="Arial Narrow" w:hAnsi="Arial Narrow"/>
                <w:b/>
                <w:bCs/>
                <w:noProof/>
                <w:sz w:val="20"/>
                <w:szCs w:val="20"/>
              </w:rPr>
              <w:t>53,590,278.31</w:t>
            </w:r>
            <w:r w:rsidR="008017DA" w:rsidRPr="00D40FC5">
              <w:rPr>
                <w:rFonts w:ascii="Arial Narrow" w:hAnsi="Arial Narrow"/>
                <w:b/>
                <w:bCs/>
                <w:sz w:val="20"/>
                <w:szCs w:val="20"/>
              </w:rPr>
              <w:fldChar w:fldCharType="end"/>
            </w:r>
          </w:p>
        </w:tc>
        <w:tc>
          <w:tcPr>
            <w:tcW w:w="2052" w:type="dxa"/>
            <w:tcBorders>
              <w:top w:val="single" w:sz="4" w:space="0" w:color="auto"/>
              <w:bottom w:val="double" w:sz="4" w:space="0" w:color="auto"/>
            </w:tcBorders>
            <w:vAlign w:val="bottom"/>
          </w:tcPr>
          <w:p w14:paraId="04C88F72" w14:textId="77777777" w:rsidR="000A1EBC" w:rsidRPr="00D40FC5" w:rsidRDefault="00776FA1" w:rsidP="00776FA1">
            <w:pPr>
              <w:ind w:hanging="108"/>
              <w:jc w:val="center"/>
              <w:rPr>
                <w:rFonts w:ascii="Arial Narrow" w:hAnsi="Arial Narrow"/>
                <w:b/>
                <w:bCs/>
                <w:sz w:val="20"/>
                <w:szCs w:val="20"/>
              </w:rPr>
            </w:pPr>
            <w:r w:rsidRPr="00D40FC5">
              <w:rPr>
                <w:rFonts w:ascii="Arial Narrow" w:hAnsi="Arial Narrow"/>
                <w:b/>
                <w:bCs/>
                <w:sz w:val="20"/>
                <w:szCs w:val="20"/>
              </w:rPr>
              <w:t xml:space="preserve">P                 </w:t>
            </w:r>
            <w:r w:rsidR="008017DA" w:rsidRPr="00D40FC5">
              <w:rPr>
                <w:rFonts w:ascii="Arial Narrow" w:hAnsi="Arial Narrow"/>
                <w:b/>
                <w:bCs/>
                <w:sz w:val="20"/>
                <w:szCs w:val="20"/>
              </w:rPr>
              <w:fldChar w:fldCharType="begin"/>
            </w:r>
            <w:r w:rsidR="000A1EBC" w:rsidRPr="00D40FC5">
              <w:rPr>
                <w:rFonts w:ascii="Arial Narrow" w:hAnsi="Arial Narrow"/>
                <w:b/>
                <w:bCs/>
                <w:sz w:val="20"/>
                <w:szCs w:val="20"/>
              </w:rPr>
              <w:instrText xml:space="preserve"> =SUM(ABOVE) </w:instrText>
            </w:r>
            <w:r w:rsidR="008017DA" w:rsidRPr="00D40FC5">
              <w:rPr>
                <w:rFonts w:ascii="Arial Narrow" w:hAnsi="Arial Narrow"/>
                <w:b/>
                <w:bCs/>
                <w:sz w:val="20"/>
                <w:szCs w:val="20"/>
              </w:rPr>
              <w:fldChar w:fldCharType="separate"/>
            </w:r>
            <w:r w:rsidR="000A1EBC" w:rsidRPr="00D40FC5">
              <w:rPr>
                <w:rFonts w:ascii="Arial Narrow" w:hAnsi="Arial Narrow"/>
                <w:b/>
                <w:bCs/>
                <w:noProof/>
                <w:sz w:val="20"/>
                <w:szCs w:val="20"/>
              </w:rPr>
              <w:t>5,480,881.13</w:t>
            </w:r>
            <w:r w:rsidR="008017DA" w:rsidRPr="00D40FC5">
              <w:rPr>
                <w:rFonts w:ascii="Arial Narrow" w:hAnsi="Arial Narrow"/>
                <w:b/>
                <w:bCs/>
                <w:sz w:val="20"/>
                <w:szCs w:val="20"/>
              </w:rPr>
              <w:fldChar w:fldCharType="end"/>
            </w:r>
          </w:p>
        </w:tc>
        <w:tc>
          <w:tcPr>
            <w:tcW w:w="1440" w:type="dxa"/>
            <w:tcBorders>
              <w:top w:val="single" w:sz="4" w:space="0" w:color="auto"/>
              <w:bottom w:val="double" w:sz="4" w:space="0" w:color="auto"/>
            </w:tcBorders>
            <w:vAlign w:val="center"/>
          </w:tcPr>
          <w:p w14:paraId="1D33C27C" w14:textId="77777777" w:rsidR="000A1EBC" w:rsidRPr="00D40FC5" w:rsidRDefault="000A1EBC" w:rsidP="00844BFD">
            <w:pPr>
              <w:jc w:val="right"/>
              <w:rPr>
                <w:rFonts w:ascii="Arial Narrow" w:hAnsi="Arial Narrow" w:cs="Arial"/>
                <w:b/>
                <w:bCs/>
                <w:sz w:val="20"/>
                <w:szCs w:val="20"/>
              </w:rPr>
            </w:pPr>
          </w:p>
        </w:tc>
        <w:tc>
          <w:tcPr>
            <w:tcW w:w="1697" w:type="dxa"/>
            <w:tcBorders>
              <w:top w:val="single" w:sz="4" w:space="0" w:color="auto"/>
              <w:bottom w:val="double" w:sz="4" w:space="0" w:color="auto"/>
            </w:tcBorders>
            <w:vAlign w:val="bottom"/>
          </w:tcPr>
          <w:p w14:paraId="65B8E01E" w14:textId="77777777" w:rsidR="000A1EBC" w:rsidRPr="00D40FC5" w:rsidRDefault="00776FA1" w:rsidP="00776FA1">
            <w:pPr>
              <w:ind w:right="-49"/>
              <w:jc w:val="right"/>
              <w:rPr>
                <w:rFonts w:ascii="Arial Narrow" w:hAnsi="Arial Narrow"/>
                <w:b/>
                <w:bCs/>
                <w:sz w:val="20"/>
                <w:szCs w:val="20"/>
              </w:rPr>
            </w:pPr>
            <w:r w:rsidRPr="00D40FC5">
              <w:rPr>
                <w:rFonts w:ascii="Arial Narrow" w:hAnsi="Arial Narrow"/>
                <w:b/>
                <w:bCs/>
                <w:sz w:val="20"/>
                <w:szCs w:val="20"/>
              </w:rPr>
              <w:t xml:space="preserve">P       </w:t>
            </w:r>
            <w:r w:rsidR="008017DA" w:rsidRPr="00D40FC5">
              <w:rPr>
                <w:rFonts w:ascii="Arial Narrow" w:hAnsi="Arial Narrow"/>
                <w:b/>
                <w:bCs/>
                <w:sz w:val="20"/>
                <w:szCs w:val="20"/>
              </w:rPr>
              <w:fldChar w:fldCharType="begin"/>
            </w:r>
            <w:r w:rsidR="000A1EBC" w:rsidRPr="00D40FC5">
              <w:rPr>
                <w:rFonts w:ascii="Arial Narrow" w:hAnsi="Arial Narrow"/>
                <w:b/>
                <w:bCs/>
                <w:sz w:val="20"/>
                <w:szCs w:val="20"/>
              </w:rPr>
              <w:instrText xml:space="preserve"> =SUM(ABOVE) </w:instrText>
            </w:r>
            <w:r w:rsidR="008017DA" w:rsidRPr="00D40FC5">
              <w:rPr>
                <w:rFonts w:ascii="Arial Narrow" w:hAnsi="Arial Narrow"/>
                <w:b/>
                <w:bCs/>
                <w:sz w:val="20"/>
                <w:szCs w:val="20"/>
              </w:rPr>
              <w:fldChar w:fldCharType="separate"/>
            </w:r>
            <w:r w:rsidR="000A1EBC" w:rsidRPr="00D40FC5">
              <w:rPr>
                <w:rFonts w:ascii="Arial Narrow" w:hAnsi="Arial Narrow"/>
                <w:b/>
                <w:bCs/>
                <w:noProof/>
                <w:sz w:val="20"/>
                <w:szCs w:val="20"/>
              </w:rPr>
              <w:t>59,071,159.44</w:t>
            </w:r>
            <w:r w:rsidR="008017DA" w:rsidRPr="00D40FC5">
              <w:rPr>
                <w:rFonts w:ascii="Arial Narrow" w:hAnsi="Arial Narrow"/>
                <w:b/>
                <w:bCs/>
                <w:sz w:val="20"/>
                <w:szCs w:val="20"/>
              </w:rPr>
              <w:fldChar w:fldCharType="end"/>
            </w:r>
          </w:p>
        </w:tc>
      </w:tr>
    </w:tbl>
    <w:p w14:paraId="0156D958" w14:textId="6AFF2E9E" w:rsidR="009816C1" w:rsidRPr="00D40FC5" w:rsidRDefault="009816C1" w:rsidP="00DD0FE1">
      <w:pPr>
        <w:spacing w:after="0" w:line="240" w:lineRule="auto"/>
        <w:jc w:val="both"/>
        <w:rPr>
          <w:rFonts w:ascii="Arial" w:hAnsi="Arial" w:cs="Arial"/>
          <w:b/>
        </w:rPr>
      </w:pPr>
    </w:p>
    <w:p w14:paraId="5A392451" w14:textId="77777777" w:rsidR="009816C1" w:rsidRPr="00D40FC5" w:rsidRDefault="009816C1" w:rsidP="00DD0FE1">
      <w:pPr>
        <w:spacing w:after="0" w:line="240" w:lineRule="auto"/>
        <w:jc w:val="both"/>
        <w:rPr>
          <w:rFonts w:ascii="Arial" w:hAnsi="Arial" w:cs="Arial"/>
          <w:b/>
        </w:rPr>
      </w:pPr>
    </w:p>
    <w:p w14:paraId="605B6259" w14:textId="70763186" w:rsidR="00DD0FE1" w:rsidRPr="00D40FC5" w:rsidRDefault="00DD0FE1" w:rsidP="00DD0FE1">
      <w:pPr>
        <w:spacing w:after="0" w:line="240" w:lineRule="auto"/>
        <w:jc w:val="both"/>
        <w:rPr>
          <w:rFonts w:ascii="Arial" w:hAnsi="Arial" w:cs="Arial"/>
          <w:b/>
        </w:rPr>
      </w:pPr>
      <w:r w:rsidRPr="00D40FC5">
        <w:rPr>
          <w:rFonts w:ascii="Arial" w:hAnsi="Arial" w:cs="Arial"/>
          <w:b/>
        </w:rPr>
        <w:t>SUMMARY OF TOTAL SUSPENSIONS, DISALLOWANCES AND CHARGES</w:t>
      </w:r>
    </w:p>
    <w:p w14:paraId="2CD8D44A" w14:textId="77777777" w:rsidR="00DD0FE1" w:rsidRPr="00D40FC5" w:rsidRDefault="00DD0FE1" w:rsidP="00DD0FE1">
      <w:pPr>
        <w:spacing w:after="0" w:line="240" w:lineRule="auto"/>
        <w:jc w:val="both"/>
        <w:rPr>
          <w:rFonts w:ascii="Arial Narrow" w:hAnsi="Arial Narrow" w:cs="Arial"/>
          <w:b/>
          <w:iCs/>
        </w:rPr>
      </w:pPr>
    </w:p>
    <w:p w14:paraId="1554DA33" w14:textId="70AABC57" w:rsidR="000A1EBC" w:rsidRPr="00D40FC5" w:rsidRDefault="00DD0FE1" w:rsidP="00DD0FE1">
      <w:pPr>
        <w:pStyle w:val="ListParagraph"/>
        <w:numPr>
          <w:ilvl w:val="0"/>
          <w:numId w:val="10"/>
        </w:numPr>
        <w:ind w:left="720" w:hanging="720"/>
        <w:jc w:val="both"/>
        <w:rPr>
          <w:rFonts w:ascii="Arial" w:hAnsi="Arial" w:cs="Arial"/>
          <w:b/>
          <w:iCs/>
          <w:sz w:val="22"/>
          <w:szCs w:val="22"/>
        </w:rPr>
      </w:pPr>
      <w:r w:rsidRPr="00D40FC5">
        <w:rPr>
          <w:rFonts w:ascii="Arial" w:eastAsia="Calibri" w:hAnsi="Arial" w:cs="Arial"/>
          <w:sz w:val="22"/>
          <w:szCs w:val="22"/>
          <w:lang w:val="en-PH"/>
        </w:rPr>
        <w:t xml:space="preserve">The total unsettled audit suspensions and disallowances </w:t>
      </w:r>
      <w:r w:rsidR="003F419E" w:rsidRPr="00D40FC5">
        <w:rPr>
          <w:rFonts w:ascii="Arial" w:eastAsia="Calibri" w:hAnsi="Arial" w:cs="Arial"/>
          <w:sz w:val="22"/>
          <w:szCs w:val="22"/>
          <w:lang w:val="en-PH"/>
        </w:rPr>
        <w:t xml:space="preserve">amounted to P2.114 billion </w:t>
      </w:r>
      <w:r w:rsidRPr="00D40FC5">
        <w:rPr>
          <w:rFonts w:ascii="Arial" w:eastAsia="Calibri" w:hAnsi="Arial" w:cs="Arial"/>
          <w:sz w:val="22"/>
          <w:szCs w:val="22"/>
          <w:lang w:val="en-PH"/>
        </w:rPr>
        <w:t>a</w:t>
      </w:r>
      <w:r w:rsidR="003F419E" w:rsidRPr="00D40FC5">
        <w:rPr>
          <w:rFonts w:ascii="Arial" w:eastAsia="Calibri" w:hAnsi="Arial" w:cs="Arial"/>
          <w:sz w:val="22"/>
          <w:szCs w:val="22"/>
          <w:lang w:val="en-PH"/>
        </w:rPr>
        <w:t xml:space="preserve">s at December 31, 2019, details presented </w:t>
      </w:r>
      <w:r w:rsidRPr="00D40FC5">
        <w:rPr>
          <w:rFonts w:ascii="Arial" w:eastAsia="Calibri" w:hAnsi="Arial" w:cs="Arial"/>
          <w:sz w:val="22"/>
          <w:szCs w:val="22"/>
          <w:lang w:val="en-PH"/>
        </w:rPr>
        <w:t>in Table 2</w:t>
      </w:r>
      <w:r w:rsidR="00745C94" w:rsidRPr="00D40FC5">
        <w:rPr>
          <w:rFonts w:ascii="Arial" w:eastAsia="Calibri" w:hAnsi="Arial" w:cs="Arial"/>
          <w:sz w:val="22"/>
          <w:szCs w:val="22"/>
          <w:lang w:val="en-PH"/>
        </w:rPr>
        <w:t>2</w:t>
      </w:r>
      <w:r w:rsidR="003F419E" w:rsidRPr="00D40FC5">
        <w:rPr>
          <w:rFonts w:ascii="Arial" w:eastAsia="Calibri" w:hAnsi="Arial" w:cs="Arial"/>
          <w:sz w:val="22"/>
          <w:szCs w:val="22"/>
          <w:lang w:val="en-PH"/>
        </w:rPr>
        <w:t>. There was no Notice of C</w:t>
      </w:r>
      <w:r w:rsidRPr="00D40FC5">
        <w:rPr>
          <w:rFonts w:ascii="Arial" w:eastAsia="Calibri" w:hAnsi="Arial" w:cs="Arial"/>
          <w:sz w:val="22"/>
          <w:szCs w:val="22"/>
          <w:lang w:val="en-PH"/>
        </w:rPr>
        <w:t xml:space="preserve">harge </w:t>
      </w:r>
      <w:r w:rsidR="003F419E" w:rsidRPr="00D40FC5">
        <w:rPr>
          <w:rFonts w:ascii="Arial" w:eastAsia="Calibri" w:hAnsi="Arial" w:cs="Arial"/>
          <w:sz w:val="22"/>
          <w:szCs w:val="22"/>
          <w:lang w:val="en-PH"/>
        </w:rPr>
        <w:t xml:space="preserve">issued during </w:t>
      </w:r>
      <w:r w:rsidRPr="00D40FC5">
        <w:rPr>
          <w:rFonts w:ascii="Arial" w:eastAsia="Calibri" w:hAnsi="Arial" w:cs="Arial"/>
          <w:sz w:val="22"/>
          <w:szCs w:val="22"/>
          <w:lang w:val="en-PH"/>
        </w:rPr>
        <w:t>the year.</w:t>
      </w:r>
    </w:p>
    <w:p w14:paraId="73439CA8" w14:textId="77777777" w:rsidR="00236BA7" w:rsidRPr="00D40FC5" w:rsidRDefault="00236BA7" w:rsidP="00236BA7">
      <w:pPr>
        <w:pStyle w:val="ListParagraph"/>
        <w:jc w:val="both"/>
        <w:rPr>
          <w:rFonts w:ascii="Arial" w:hAnsi="Arial" w:cs="Arial"/>
          <w:b/>
          <w:iCs/>
          <w:sz w:val="22"/>
          <w:szCs w:val="22"/>
        </w:rPr>
      </w:pPr>
    </w:p>
    <w:p w14:paraId="03DDD9D6" w14:textId="4A2FCD48" w:rsidR="00236BA7" w:rsidRPr="00D40FC5" w:rsidRDefault="003F419E" w:rsidP="00236BA7">
      <w:pPr>
        <w:pStyle w:val="ListParagraph"/>
        <w:ind w:left="1296" w:firstLine="144"/>
        <w:jc w:val="both"/>
        <w:rPr>
          <w:rFonts w:ascii="Arial Narrow" w:hAnsi="Arial Narrow" w:cs="Arial"/>
          <w:b/>
          <w:sz w:val="20"/>
          <w:szCs w:val="20"/>
        </w:rPr>
      </w:pPr>
      <w:r w:rsidRPr="00D40FC5">
        <w:rPr>
          <w:rFonts w:ascii="Arial Narrow" w:hAnsi="Arial Narrow" w:cs="Arial"/>
          <w:b/>
          <w:sz w:val="20"/>
          <w:szCs w:val="20"/>
        </w:rPr>
        <w:t xml:space="preserve">        </w:t>
      </w:r>
      <w:r w:rsidR="00236BA7" w:rsidRPr="00D40FC5">
        <w:rPr>
          <w:rFonts w:ascii="Arial Narrow" w:hAnsi="Arial Narrow" w:cs="Arial"/>
          <w:b/>
          <w:sz w:val="20"/>
          <w:szCs w:val="20"/>
        </w:rPr>
        <w:t>Table 2</w:t>
      </w:r>
      <w:r w:rsidR="00745C94" w:rsidRPr="00D40FC5">
        <w:rPr>
          <w:rFonts w:ascii="Arial Narrow" w:hAnsi="Arial Narrow" w:cs="Arial"/>
          <w:b/>
          <w:sz w:val="20"/>
          <w:szCs w:val="20"/>
        </w:rPr>
        <w:t>2</w:t>
      </w:r>
      <w:r w:rsidR="00236BA7" w:rsidRPr="00D40FC5">
        <w:rPr>
          <w:rFonts w:ascii="Arial Narrow" w:hAnsi="Arial Narrow" w:cs="Arial"/>
          <w:b/>
          <w:sz w:val="20"/>
          <w:szCs w:val="20"/>
        </w:rPr>
        <w:t xml:space="preserve"> – Summary of </w:t>
      </w:r>
      <w:r w:rsidR="00745C94" w:rsidRPr="00D40FC5">
        <w:rPr>
          <w:rFonts w:ascii="Arial Narrow" w:hAnsi="Arial Narrow" w:cs="Arial"/>
          <w:b/>
          <w:sz w:val="20"/>
          <w:szCs w:val="20"/>
        </w:rPr>
        <w:t>Audit</w:t>
      </w:r>
      <w:r w:rsidR="00236BA7" w:rsidRPr="00D40FC5">
        <w:rPr>
          <w:rFonts w:ascii="Arial Narrow" w:hAnsi="Arial Narrow" w:cs="Arial"/>
          <w:b/>
          <w:sz w:val="20"/>
          <w:szCs w:val="20"/>
        </w:rPr>
        <w:t xml:space="preserve"> Suspension</w:t>
      </w:r>
      <w:r w:rsidR="00745C94" w:rsidRPr="00D40FC5">
        <w:rPr>
          <w:rFonts w:ascii="Arial Narrow" w:hAnsi="Arial Narrow" w:cs="Arial"/>
          <w:b/>
          <w:sz w:val="20"/>
          <w:szCs w:val="20"/>
        </w:rPr>
        <w:t>s</w:t>
      </w:r>
      <w:r w:rsidR="00236BA7" w:rsidRPr="00D40FC5">
        <w:rPr>
          <w:rFonts w:ascii="Arial Narrow" w:hAnsi="Arial Narrow" w:cs="Arial"/>
          <w:b/>
          <w:sz w:val="20"/>
          <w:szCs w:val="20"/>
        </w:rPr>
        <w:t xml:space="preserve"> and Disallowances</w:t>
      </w:r>
    </w:p>
    <w:p w14:paraId="0F1B0434" w14:textId="398C98E9" w:rsidR="003F419E" w:rsidRPr="00D40FC5" w:rsidRDefault="003F419E" w:rsidP="003F419E">
      <w:pPr>
        <w:rPr>
          <w:rFonts w:ascii="Arial Narrow" w:hAnsi="Arial Narrow" w:cs="Arial"/>
          <w:b/>
          <w:sz w:val="20"/>
          <w:szCs w:val="20"/>
        </w:rPr>
      </w:pPr>
      <w:r w:rsidRPr="00D40FC5">
        <w:rPr>
          <w:rFonts w:ascii="Arial Narrow" w:hAnsi="Arial Narrow" w:cs="Arial"/>
          <w:b/>
          <w:sz w:val="20"/>
          <w:szCs w:val="20"/>
        </w:rPr>
        <w:t xml:space="preserve">                                                                           As of December 31, 2019</w:t>
      </w:r>
    </w:p>
    <w:tbl>
      <w:tblPr>
        <w:tblW w:w="8550" w:type="dxa"/>
        <w:tblInd w:w="108" w:type="dxa"/>
        <w:tblLayout w:type="fixed"/>
        <w:tblLook w:val="04A0" w:firstRow="1" w:lastRow="0" w:firstColumn="1" w:lastColumn="0" w:noHBand="0" w:noVBand="1"/>
      </w:tblPr>
      <w:tblGrid>
        <w:gridCol w:w="1890"/>
        <w:gridCol w:w="1710"/>
        <w:gridCol w:w="1530"/>
        <w:gridCol w:w="1620"/>
        <w:gridCol w:w="1800"/>
      </w:tblGrid>
      <w:tr w:rsidR="00D40FC5" w:rsidRPr="00D40FC5" w14:paraId="5B0B46E4" w14:textId="77777777" w:rsidTr="00924CAF">
        <w:trPr>
          <w:trHeight w:val="65"/>
          <w:tblHeader/>
        </w:trPr>
        <w:tc>
          <w:tcPr>
            <w:tcW w:w="1890" w:type="dxa"/>
            <w:tcBorders>
              <w:top w:val="single" w:sz="4" w:space="0" w:color="auto"/>
              <w:bottom w:val="single" w:sz="4" w:space="0" w:color="auto"/>
            </w:tcBorders>
            <w:shd w:val="clear" w:color="auto" w:fill="auto"/>
            <w:vAlign w:val="center"/>
          </w:tcPr>
          <w:p w14:paraId="5A5F97FA" w14:textId="77777777" w:rsidR="00236BA7" w:rsidRPr="00D40FC5" w:rsidRDefault="00236BA7" w:rsidP="00924CAF">
            <w:pPr>
              <w:tabs>
                <w:tab w:val="left" w:pos="720"/>
              </w:tabs>
              <w:autoSpaceDE w:val="0"/>
              <w:autoSpaceDN w:val="0"/>
              <w:adjustRightInd w:val="0"/>
              <w:spacing w:after="0" w:line="240" w:lineRule="auto"/>
              <w:ind w:right="-108" w:hanging="108"/>
              <w:contextualSpacing/>
              <w:rPr>
                <w:rFonts w:ascii="Arial Narrow" w:hAnsi="Arial Narrow" w:cs="Arial"/>
                <w:b/>
                <w:sz w:val="20"/>
                <w:szCs w:val="20"/>
                <w:lang w:val="en-US"/>
              </w:rPr>
            </w:pPr>
            <w:r w:rsidRPr="00D40FC5">
              <w:rPr>
                <w:rFonts w:ascii="Arial Narrow" w:hAnsi="Arial Narrow" w:cs="Arial"/>
                <w:b/>
                <w:sz w:val="20"/>
                <w:szCs w:val="20"/>
                <w:lang w:val="en-US"/>
              </w:rPr>
              <w:t>Particulars</w:t>
            </w:r>
          </w:p>
        </w:tc>
        <w:tc>
          <w:tcPr>
            <w:tcW w:w="1710" w:type="dxa"/>
            <w:tcBorders>
              <w:top w:val="single" w:sz="4" w:space="0" w:color="auto"/>
              <w:bottom w:val="single" w:sz="4" w:space="0" w:color="auto"/>
            </w:tcBorders>
            <w:shd w:val="clear" w:color="auto" w:fill="auto"/>
            <w:vAlign w:val="center"/>
          </w:tcPr>
          <w:p w14:paraId="20564570" w14:textId="77777777" w:rsidR="00236BA7" w:rsidRPr="00D40FC5" w:rsidRDefault="00236BA7" w:rsidP="00924CAF">
            <w:pPr>
              <w:tabs>
                <w:tab w:val="left" w:pos="720"/>
              </w:tabs>
              <w:autoSpaceDE w:val="0"/>
              <w:autoSpaceDN w:val="0"/>
              <w:adjustRightInd w:val="0"/>
              <w:spacing w:after="0" w:line="240" w:lineRule="auto"/>
              <w:ind w:left="-108" w:hanging="108"/>
              <w:contextualSpacing/>
              <w:jc w:val="right"/>
              <w:rPr>
                <w:rFonts w:ascii="Arial Narrow" w:hAnsi="Arial Narrow" w:cs="Arial"/>
                <w:b/>
                <w:sz w:val="20"/>
                <w:szCs w:val="20"/>
                <w:lang w:val="en-US"/>
              </w:rPr>
            </w:pPr>
            <w:r w:rsidRPr="00D40FC5">
              <w:rPr>
                <w:rFonts w:ascii="Arial Narrow" w:hAnsi="Arial Narrow" w:cs="Arial"/>
                <w:b/>
                <w:sz w:val="20"/>
                <w:szCs w:val="20"/>
                <w:lang w:val="en-US"/>
              </w:rPr>
              <w:t>Balance,</w:t>
            </w:r>
          </w:p>
          <w:p w14:paraId="28B29794" w14:textId="77777777" w:rsidR="00236BA7" w:rsidRPr="00D40FC5" w:rsidRDefault="00236BA7" w:rsidP="00924CAF">
            <w:pPr>
              <w:tabs>
                <w:tab w:val="left" w:pos="720"/>
              </w:tabs>
              <w:autoSpaceDE w:val="0"/>
              <w:autoSpaceDN w:val="0"/>
              <w:adjustRightInd w:val="0"/>
              <w:spacing w:after="0" w:line="240" w:lineRule="auto"/>
              <w:ind w:left="-108" w:hanging="108"/>
              <w:contextualSpacing/>
              <w:jc w:val="right"/>
              <w:rPr>
                <w:rFonts w:ascii="Arial Narrow" w:hAnsi="Arial Narrow" w:cs="Arial"/>
                <w:b/>
                <w:sz w:val="20"/>
                <w:szCs w:val="20"/>
                <w:lang w:val="en-US"/>
              </w:rPr>
            </w:pPr>
            <w:r w:rsidRPr="00D40FC5">
              <w:rPr>
                <w:rFonts w:ascii="Arial Narrow" w:hAnsi="Arial Narrow" w:cs="Arial"/>
                <w:b/>
                <w:sz w:val="20"/>
                <w:szCs w:val="20"/>
                <w:lang w:val="en-US"/>
              </w:rPr>
              <w:t>1/1/2019</w:t>
            </w:r>
          </w:p>
        </w:tc>
        <w:tc>
          <w:tcPr>
            <w:tcW w:w="1530" w:type="dxa"/>
            <w:tcBorders>
              <w:top w:val="single" w:sz="4" w:space="0" w:color="auto"/>
              <w:bottom w:val="single" w:sz="4" w:space="0" w:color="auto"/>
            </w:tcBorders>
            <w:shd w:val="clear" w:color="auto" w:fill="auto"/>
            <w:vAlign w:val="center"/>
          </w:tcPr>
          <w:p w14:paraId="666DE3F4" w14:textId="68D1918E" w:rsidR="00236BA7" w:rsidRPr="00D40FC5" w:rsidRDefault="003F419E" w:rsidP="003F419E">
            <w:pPr>
              <w:autoSpaceDE w:val="0"/>
              <w:autoSpaceDN w:val="0"/>
              <w:adjustRightInd w:val="0"/>
              <w:spacing w:after="0" w:line="240" w:lineRule="auto"/>
              <w:ind w:left="-108" w:right="-90" w:hanging="108"/>
              <w:contextualSpacing/>
              <w:jc w:val="center"/>
              <w:rPr>
                <w:rFonts w:ascii="Arial Narrow" w:hAnsi="Arial Narrow" w:cs="Arial"/>
                <w:b/>
                <w:sz w:val="20"/>
                <w:szCs w:val="20"/>
                <w:lang w:val="en-US"/>
              </w:rPr>
            </w:pPr>
            <w:r w:rsidRPr="00D40FC5">
              <w:rPr>
                <w:rFonts w:ascii="Arial Narrow" w:hAnsi="Arial Narrow" w:cs="Arial"/>
                <w:b/>
                <w:sz w:val="20"/>
                <w:szCs w:val="20"/>
                <w:lang w:val="en-US"/>
              </w:rPr>
              <w:t xml:space="preserve">              </w:t>
            </w:r>
            <w:r w:rsidR="00236BA7" w:rsidRPr="00D40FC5">
              <w:rPr>
                <w:rFonts w:ascii="Arial Narrow" w:hAnsi="Arial Narrow" w:cs="Arial"/>
                <w:b/>
                <w:sz w:val="20"/>
                <w:szCs w:val="20"/>
                <w:lang w:val="en-US"/>
              </w:rPr>
              <w:t>Issued</w:t>
            </w:r>
          </w:p>
          <w:p w14:paraId="20CEE3A8" w14:textId="77777777" w:rsidR="00236BA7" w:rsidRPr="00D40FC5" w:rsidRDefault="00236BA7" w:rsidP="00924CAF">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sidRPr="00D40FC5">
              <w:rPr>
                <w:rFonts w:ascii="Arial Narrow" w:hAnsi="Arial Narrow" w:cs="Arial"/>
                <w:b/>
                <w:sz w:val="20"/>
                <w:szCs w:val="20"/>
                <w:lang w:val="en-US"/>
              </w:rPr>
              <w:t>This period</w:t>
            </w:r>
          </w:p>
        </w:tc>
        <w:tc>
          <w:tcPr>
            <w:tcW w:w="1620" w:type="dxa"/>
            <w:tcBorders>
              <w:top w:val="single" w:sz="4" w:space="0" w:color="auto"/>
              <w:bottom w:val="single" w:sz="4" w:space="0" w:color="auto"/>
            </w:tcBorders>
            <w:shd w:val="clear" w:color="auto" w:fill="auto"/>
            <w:vAlign w:val="center"/>
          </w:tcPr>
          <w:p w14:paraId="7821C59B" w14:textId="477E5CF0" w:rsidR="003F419E" w:rsidRPr="00D40FC5" w:rsidRDefault="003F419E" w:rsidP="003F419E">
            <w:pPr>
              <w:autoSpaceDE w:val="0"/>
              <w:autoSpaceDN w:val="0"/>
              <w:adjustRightInd w:val="0"/>
              <w:spacing w:after="0" w:line="240" w:lineRule="auto"/>
              <w:ind w:left="-108" w:right="-90" w:hanging="108"/>
              <w:contextualSpacing/>
              <w:jc w:val="center"/>
              <w:rPr>
                <w:rFonts w:ascii="Arial Narrow" w:hAnsi="Arial Narrow" w:cs="Arial"/>
                <w:b/>
                <w:sz w:val="20"/>
                <w:szCs w:val="20"/>
                <w:lang w:val="en-US"/>
              </w:rPr>
            </w:pPr>
            <w:r w:rsidRPr="00D40FC5">
              <w:rPr>
                <w:rFonts w:ascii="Arial Narrow" w:hAnsi="Arial Narrow" w:cs="Arial"/>
                <w:b/>
                <w:sz w:val="20"/>
                <w:szCs w:val="20"/>
                <w:lang w:val="en-US"/>
              </w:rPr>
              <w:t xml:space="preserve">                  </w:t>
            </w:r>
            <w:r w:rsidR="00236BA7" w:rsidRPr="00D40FC5">
              <w:rPr>
                <w:rFonts w:ascii="Arial Narrow" w:hAnsi="Arial Narrow" w:cs="Arial"/>
                <w:b/>
                <w:sz w:val="20"/>
                <w:szCs w:val="20"/>
                <w:lang w:val="en-US"/>
              </w:rPr>
              <w:t xml:space="preserve">Settlement </w:t>
            </w:r>
          </w:p>
          <w:p w14:paraId="3C00599B" w14:textId="62EEA44B" w:rsidR="00236BA7" w:rsidRPr="00D40FC5" w:rsidRDefault="00236BA7" w:rsidP="00924CAF">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sidRPr="00D40FC5">
              <w:rPr>
                <w:rFonts w:ascii="Arial Narrow" w:hAnsi="Arial Narrow" w:cs="Arial"/>
                <w:b/>
                <w:sz w:val="20"/>
                <w:szCs w:val="20"/>
                <w:lang w:val="en-US"/>
              </w:rPr>
              <w:t>This period</w:t>
            </w:r>
          </w:p>
        </w:tc>
        <w:tc>
          <w:tcPr>
            <w:tcW w:w="1800" w:type="dxa"/>
            <w:tcBorders>
              <w:top w:val="single" w:sz="4" w:space="0" w:color="auto"/>
              <w:bottom w:val="single" w:sz="4" w:space="0" w:color="auto"/>
            </w:tcBorders>
            <w:shd w:val="clear" w:color="auto" w:fill="auto"/>
            <w:vAlign w:val="center"/>
          </w:tcPr>
          <w:p w14:paraId="747A6446" w14:textId="77777777" w:rsidR="00236BA7" w:rsidRPr="00D40FC5" w:rsidRDefault="00236BA7" w:rsidP="00924CAF">
            <w:pPr>
              <w:autoSpaceDE w:val="0"/>
              <w:autoSpaceDN w:val="0"/>
              <w:adjustRightInd w:val="0"/>
              <w:spacing w:after="0" w:line="240" w:lineRule="auto"/>
              <w:ind w:left="-123" w:right="-90" w:hanging="108"/>
              <w:contextualSpacing/>
              <w:jc w:val="right"/>
              <w:rPr>
                <w:rFonts w:ascii="Arial Narrow" w:hAnsi="Arial Narrow" w:cs="Arial"/>
                <w:b/>
                <w:sz w:val="20"/>
                <w:szCs w:val="20"/>
                <w:lang w:val="en-US"/>
              </w:rPr>
            </w:pPr>
            <w:r w:rsidRPr="00D40FC5">
              <w:rPr>
                <w:rFonts w:ascii="Arial Narrow" w:hAnsi="Arial Narrow" w:cs="Arial"/>
                <w:b/>
                <w:sz w:val="20"/>
                <w:szCs w:val="20"/>
                <w:lang w:val="en-US"/>
              </w:rPr>
              <w:t>Balance,</w:t>
            </w:r>
          </w:p>
          <w:p w14:paraId="1665D0E3" w14:textId="77777777" w:rsidR="00236BA7" w:rsidRPr="00D40FC5" w:rsidRDefault="00236BA7" w:rsidP="00924CAF">
            <w:pPr>
              <w:autoSpaceDE w:val="0"/>
              <w:autoSpaceDN w:val="0"/>
              <w:adjustRightInd w:val="0"/>
              <w:spacing w:after="0" w:line="240" w:lineRule="auto"/>
              <w:ind w:left="-123" w:right="-90" w:hanging="108"/>
              <w:contextualSpacing/>
              <w:jc w:val="right"/>
              <w:rPr>
                <w:rFonts w:ascii="Arial Narrow" w:hAnsi="Arial Narrow" w:cs="Arial"/>
                <w:b/>
                <w:sz w:val="20"/>
                <w:szCs w:val="20"/>
                <w:lang w:val="en-US"/>
              </w:rPr>
            </w:pPr>
            <w:r w:rsidRPr="00D40FC5">
              <w:rPr>
                <w:rFonts w:ascii="Arial Narrow" w:hAnsi="Arial Narrow" w:cs="Arial"/>
                <w:b/>
                <w:sz w:val="20"/>
                <w:szCs w:val="20"/>
                <w:lang w:val="en-US"/>
              </w:rPr>
              <w:t>12/31/2019</w:t>
            </w:r>
          </w:p>
        </w:tc>
      </w:tr>
      <w:tr w:rsidR="00D40FC5" w:rsidRPr="00D40FC5" w14:paraId="48003066" w14:textId="77777777" w:rsidTr="00924CAF">
        <w:trPr>
          <w:trHeight w:val="65"/>
        </w:trPr>
        <w:tc>
          <w:tcPr>
            <w:tcW w:w="1890" w:type="dxa"/>
            <w:shd w:val="clear" w:color="auto" w:fill="auto"/>
            <w:vAlign w:val="center"/>
          </w:tcPr>
          <w:p w14:paraId="5AAB7C08" w14:textId="3960A8B9" w:rsidR="00236BA7" w:rsidRPr="00D40FC5" w:rsidRDefault="00236BA7" w:rsidP="00924CAF">
            <w:pPr>
              <w:tabs>
                <w:tab w:val="left" w:pos="720"/>
              </w:tabs>
              <w:autoSpaceDE w:val="0"/>
              <w:autoSpaceDN w:val="0"/>
              <w:adjustRightInd w:val="0"/>
              <w:spacing w:after="0" w:line="240" w:lineRule="auto"/>
              <w:ind w:right="-108" w:hanging="108"/>
              <w:contextualSpacing/>
              <w:rPr>
                <w:rFonts w:ascii="Arial Narrow" w:hAnsi="Arial Narrow" w:cs="Arial"/>
                <w:sz w:val="20"/>
                <w:szCs w:val="20"/>
                <w:lang w:val="en-US"/>
              </w:rPr>
            </w:pPr>
            <w:r w:rsidRPr="00D40FC5">
              <w:rPr>
                <w:rFonts w:ascii="Arial Narrow" w:hAnsi="Arial Narrow" w:cs="Arial"/>
                <w:sz w:val="20"/>
                <w:szCs w:val="20"/>
                <w:lang w:val="en-US"/>
              </w:rPr>
              <w:t>Notice</w:t>
            </w:r>
            <w:r w:rsidR="00745C94" w:rsidRPr="00D40FC5">
              <w:rPr>
                <w:rFonts w:ascii="Arial Narrow" w:hAnsi="Arial Narrow" w:cs="Arial"/>
                <w:sz w:val="20"/>
                <w:szCs w:val="20"/>
                <w:lang w:val="en-US"/>
              </w:rPr>
              <w:t>s</w:t>
            </w:r>
            <w:r w:rsidRPr="00D40FC5">
              <w:rPr>
                <w:rFonts w:ascii="Arial Narrow" w:hAnsi="Arial Narrow" w:cs="Arial"/>
                <w:sz w:val="20"/>
                <w:szCs w:val="20"/>
                <w:lang w:val="en-US"/>
              </w:rPr>
              <w:t xml:space="preserve"> of Suspension </w:t>
            </w:r>
          </w:p>
        </w:tc>
        <w:tc>
          <w:tcPr>
            <w:tcW w:w="1710" w:type="dxa"/>
            <w:shd w:val="clear" w:color="auto" w:fill="auto"/>
            <w:vAlign w:val="bottom"/>
          </w:tcPr>
          <w:p w14:paraId="7FC22BA0" w14:textId="01E0EFA6" w:rsidR="00236BA7" w:rsidRPr="00D40FC5" w:rsidRDefault="00236BA7" w:rsidP="00924CAF">
            <w:pPr>
              <w:autoSpaceDE w:val="0"/>
              <w:autoSpaceDN w:val="0"/>
              <w:adjustRightInd w:val="0"/>
              <w:spacing w:after="0" w:line="240" w:lineRule="auto"/>
              <w:ind w:left="-123" w:hanging="108"/>
              <w:contextualSpacing/>
              <w:jc w:val="right"/>
              <w:rPr>
                <w:rFonts w:ascii="Arial Narrow" w:hAnsi="Arial Narrow" w:cs="Arial"/>
                <w:sz w:val="20"/>
                <w:szCs w:val="20"/>
                <w:lang w:val="en-US"/>
              </w:rPr>
            </w:pPr>
            <w:r w:rsidRPr="00D40FC5">
              <w:rPr>
                <w:rFonts w:ascii="Arial Narrow" w:hAnsi="Arial Narrow" w:cs="Arial"/>
                <w:sz w:val="20"/>
                <w:szCs w:val="20"/>
                <w:lang w:val="en-US"/>
              </w:rPr>
              <w:t xml:space="preserve">       </w:t>
            </w:r>
            <w:r w:rsidR="00745C94" w:rsidRPr="00D40FC5">
              <w:rPr>
                <w:rFonts w:ascii="Arial Narrow" w:hAnsi="Arial Narrow" w:cs="Arial"/>
                <w:sz w:val="20"/>
                <w:szCs w:val="20"/>
                <w:lang w:val="en-US"/>
              </w:rPr>
              <w:t xml:space="preserve">P       </w:t>
            </w:r>
            <w:r w:rsidRPr="00D40FC5">
              <w:rPr>
                <w:rFonts w:ascii="Arial Narrow" w:hAnsi="Arial Narrow" w:cs="Arial"/>
                <w:sz w:val="20"/>
                <w:szCs w:val="20"/>
                <w:lang w:val="en-US"/>
              </w:rPr>
              <w:t>4,350,400.18</w:t>
            </w:r>
          </w:p>
        </w:tc>
        <w:tc>
          <w:tcPr>
            <w:tcW w:w="1530" w:type="dxa"/>
            <w:shd w:val="clear" w:color="auto" w:fill="auto"/>
          </w:tcPr>
          <w:p w14:paraId="57108878" w14:textId="5FAB6895" w:rsidR="00236BA7" w:rsidRPr="00D40FC5" w:rsidRDefault="00745C94" w:rsidP="00924CAF">
            <w:pPr>
              <w:spacing w:after="0"/>
              <w:ind w:right="-90"/>
              <w:jc w:val="right"/>
              <w:rPr>
                <w:rFonts w:ascii="Arial Narrow" w:hAnsi="Arial Narrow"/>
                <w:sz w:val="20"/>
                <w:szCs w:val="20"/>
              </w:rPr>
            </w:pPr>
            <w:r w:rsidRPr="00D40FC5">
              <w:rPr>
                <w:rFonts w:ascii="Arial Narrow" w:hAnsi="Arial Narrow"/>
                <w:sz w:val="20"/>
                <w:szCs w:val="20"/>
              </w:rPr>
              <w:t>P</w:t>
            </w:r>
            <w:r w:rsidR="00236BA7" w:rsidRPr="00D40FC5">
              <w:rPr>
                <w:rFonts w:ascii="Arial Narrow" w:hAnsi="Arial Narrow"/>
                <w:sz w:val="20"/>
                <w:szCs w:val="20"/>
              </w:rPr>
              <w:t>36,380,172.02</w:t>
            </w:r>
          </w:p>
        </w:tc>
        <w:tc>
          <w:tcPr>
            <w:tcW w:w="1620" w:type="dxa"/>
            <w:shd w:val="clear" w:color="auto" w:fill="auto"/>
          </w:tcPr>
          <w:p w14:paraId="30503A70" w14:textId="03CF69E1" w:rsidR="00236BA7" w:rsidRPr="00D40FC5" w:rsidRDefault="00745C94" w:rsidP="00924CAF">
            <w:pPr>
              <w:spacing w:after="0"/>
              <w:ind w:right="-90"/>
              <w:jc w:val="right"/>
              <w:rPr>
                <w:rFonts w:ascii="Arial Narrow" w:hAnsi="Arial Narrow"/>
                <w:sz w:val="20"/>
                <w:szCs w:val="20"/>
              </w:rPr>
            </w:pPr>
            <w:r w:rsidRPr="00D40FC5">
              <w:rPr>
                <w:rFonts w:ascii="Arial Narrow" w:hAnsi="Arial Narrow"/>
                <w:sz w:val="20"/>
                <w:szCs w:val="20"/>
              </w:rPr>
              <w:t>P</w:t>
            </w:r>
            <w:r w:rsidR="00236BA7" w:rsidRPr="00D40FC5">
              <w:rPr>
                <w:rFonts w:ascii="Arial Narrow" w:hAnsi="Arial Narrow"/>
                <w:sz w:val="20"/>
                <w:szCs w:val="20"/>
              </w:rPr>
              <w:t>2,731,464.39</w:t>
            </w:r>
          </w:p>
        </w:tc>
        <w:tc>
          <w:tcPr>
            <w:tcW w:w="1800" w:type="dxa"/>
            <w:shd w:val="clear" w:color="auto" w:fill="auto"/>
            <w:vAlign w:val="bottom"/>
          </w:tcPr>
          <w:p w14:paraId="10DEA22C" w14:textId="332C8E5B" w:rsidR="00236BA7" w:rsidRPr="00D40FC5" w:rsidRDefault="00236BA7" w:rsidP="00924CAF">
            <w:pPr>
              <w:spacing w:after="0"/>
              <w:ind w:right="-90" w:hanging="108"/>
              <w:jc w:val="right"/>
              <w:rPr>
                <w:rFonts w:ascii="Arial Narrow" w:hAnsi="Arial Narrow"/>
                <w:sz w:val="20"/>
                <w:szCs w:val="20"/>
              </w:rPr>
            </w:pPr>
            <w:r w:rsidRPr="00D40FC5">
              <w:rPr>
                <w:rFonts w:ascii="Arial Narrow" w:hAnsi="Arial Narrow"/>
                <w:sz w:val="20"/>
                <w:szCs w:val="20"/>
              </w:rPr>
              <w:t xml:space="preserve">   </w:t>
            </w:r>
            <w:r w:rsidR="00745C94" w:rsidRPr="00D40FC5">
              <w:rPr>
                <w:rFonts w:ascii="Arial Narrow" w:hAnsi="Arial Narrow"/>
                <w:sz w:val="20"/>
                <w:szCs w:val="20"/>
              </w:rPr>
              <w:t xml:space="preserve">P     </w:t>
            </w:r>
            <w:r w:rsidRPr="00D40FC5">
              <w:rPr>
                <w:rFonts w:ascii="Arial Narrow" w:hAnsi="Arial Narrow"/>
                <w:sz w:val="20"/>
                <w:szCs w:val="20"/>
              </w:rPr>
              <w:fldChar w:fldCharType="begin"/>
            </w:r>
            <w:r w:rsidRPr="00D40FC5">
              <w:rPr>
                <w:rFonts w:ascii="Arial Narrow" w:hAnsi="Arial Narrow"/>
                <w:sz w:val="20"/>
                <w:szCs w:val="20"/>
              </w:rPr>
              <w:instrText xml:space="preserve"> =SUM(ABOVE) </w:instrText>
            </w:r>
            <w:r w:rsidRPr="00D40FC5">
              <w:rPr>
                <w:rFonts w:ascii="Arial Narrow" w:hAnsi="Arial Narrow"/>
                <w:sz w:val="20"/>
                <w:szCs w:val="20"/>
              </w:rPr>
              <w:fldChar w:fldCharType="separate"/>
            </w:r>
            <w:r w:rsidRPr="00D40FC5">
              <w:rPr>
                <w:rFonts w:ascii="Arial Narrow" w:hAnsi="Arial Narrow"/>
                <w:noProof/>
                <w:sz w:val="20"/>
                <w:szCs w:val="20"/>
              </w:rPr>
              <w:t>37,999,107.81</w:t>
            </w:r>
            <w:r w:rsidRPr="00D40FC5">
              <w:rPr>
                <w:rFonts w:ascii="Arial Narrow" w:hAnsi="Arial Narrow"/>
                <w:sz w:val="20"/>
                <w:szCs w:val="20"/>
              </w:rPr>
              <w:fldChar w:fldCharType="end"/>
            </w:r>
          </w:p>
        </w:tc>
      </w:tr>
      <w:tr w:rsidR="00D40FC5" w:rsidRPr="00D40FC5" w14:paraId="026A2753" w14:textId="77777777" w:rsidTr="00924CAF">
        <w:trPr>
          <w:trHeight w:val="73"/>
        </w:trPr>
        <w:tc>
          <w:tcPr>
            <w:tcW w:w="1890" w:type="dxa"/>
            <w:shd w:val="clear" w:color="auto" w:fill="auto"/>
          </w:tcPr>
          <w:p w14:paraId="4A4D9EA8" w14:textId="325BCAFE" w:rsidR="00236BA7" w:rsidRPr="00D40FC5" w:rsidRDefault="00236BA7" w:rsidP="00924CAF">
            <w:pPr>
              <w:tabs>
                <w:tab w:val="left" w:pos="720"/>
              </w:tabs>
              <w:autoSpaceDE w:val="0"/>
              <w:autoSpaceDN w:val="0"/>
              <w:adjustRightInd w:val="0"/>
              <w:spacing w:after="0" w:line="240" w:lineRule="auto"/>
              <w:ind w:right="-108" w:hanging="108"/>
              <w:contextualSpacing/>
              <w:rPr>
                <w:rFonts w:ascii="Arial Narrow" w:hAnsi="Arial Narrow" w:cs="Arial"/>
                <w:sz w:val="20"/>
                <w:szCs w:val="20"/>
                <w:lang w:val="en-US"/>
              </w:rPr>
            </w:pPr>
            <w:r w:rsidRPr="00D40FC5">
              <w:rPr>
                <w:rFonts w:ascii="Arial Narrow" w:hAnsi="Arial Narrow" w:cs="Arial"/>
                <w:sz w:val="20"/>
                <w:szCs w:val="20"/>
                <w:lang w:val="en-US"/>
              </w:rPr>
              <w:t>Notice</w:t>
            </w:r>
            <w:r w:rsidR="00745C94" w:rsidRPr="00D40FC5">
              <w:rPr>
                <w:rFonts w:ascii="Arial Narrow" w:hAnsi="Arial Narrow" w:cs="Arial"/>
                <w:sz w:val="20"/>
                <w:szCs w:val="20"/>
                <w:lang w:val="en-US"/>
              </w:rPr>
              <w:t>s</w:t>
            </w:r>
            <w:r w:rsidRPr="00D40FC5">
              <w:rPr>
                <w:rFonts w:ascii="Arial Narrow" w:hAnsi="Arial Narrow" w:cs="Arial"/>
                <w:sz w:val="20"/>
                <w:szCs w:val="20"/>
                <w:lang w:val="en-US"/>
              </w:rPr>
              <w:t xml:space="preserve"> of Disallowance </w:t>
            </w:r>
          </w:p>
        </w:tc>
        <w:tc>
          <w:tcPr>
            <w:tcW w:w="1710" w:type="dxa"/>
            <w:shd w:val="clear" w:color="auto" w:fill="auto"/>
            <w:vAlign w:val="bottom"/>
          </w:tcPr>
          <w:p w14:paraId="1ECC7890" w14:textId="77777777" w:rsidR="00236BA7" w:rsidRPr="00D40FC5" w:rsidRDefault="00236BA7" w:rsidP="00924CAF">
            <w:pPr>
              <w:autoSpaceDE w:val="0"/>
              <w:autoSpaceDN w:val="0"/>
              <w:adjustRightInd w:val="0"/>
              <w:spacing w:after="0" w:line="240" w:lineRule="auto"/>
              <w:ind w:left="-123" w:hanging="108"/>
              <w:contextualSpacing/>
              <w:jc w:val="right"/>
              <w:rPr>
                <w:rFonts w:ascii="Arial Narrow" w:hAnsi="Arial Narrow" w:cs="Arial"/>
                <w:sz w:val="20"/>
                <w:szCs w:val="20"/>
                <w:lang w:val="en-US"/>
              </w:rPr>
            </w:pPr>
            <w:r w:rsidRPr="00D40FC5">
              <w:rPr>
                <w:rFonts w:ascii="Arial Narrow" w:hAnsi="Arial Narrow" w:cs="Arial"/>
                <w:sz w:val="20"/>
                <w:szCs w:val="20"/>
                <w:lang w:val="en-US"/>
              </w:rPr>
              <w:t xml:space="preserve"> 2,067,686,833.22</w:t>
            </w:r>
          </w:p>
        </w:tc>
        <w:tc>
          <w:tcPr>
            <w:tcW w:w="1530" w:type="dxa"/>
            <w:shd w:val="clear" w:color="auto" w:fill="auto"/>
          </w:tcPr>
          <w:p w14:paraId="2539E483" w14:textId="77777777" w:rsidR="00236BA7" w:rsidRPr="00D40FC5" w:rsidRDefault="00236BA7" w:rsidP="00924CAF">
            <w:pPr>
              <w:spacing w:after="0"/>
              <w:ind w:right="-90"/>
              <w:jc w:val="right"/>
              <w:rPr>
                <w:rFonts w:ascii="Arial Narrow" w:hAnsi="Arial Narrow"/>
                <w:sz w:val="20"/>
                <w:szCs w:val="20"/>
              </w:rPr>
            </w:pPr>
            <w:r w:rsidRPr="00D40FC5">
              <w:rPr>
                <w:rFonts w:ascii="Arial Narrow" w:hAnsi="Arial Narrow"/>
                <w:sz w:val="20"/>
                <w:szCs w:val="20"/>
              </w:rPr>
              <w:t>8,851,200.00</w:t>
            </w:r>
          </w:p>
        </w:tc>
        <w:tc>
          <w:tcPr>
            <w:tcW w:w="1620" w:type="dxa"/>
            <w:shd w:val="clear" w:color="auto" w:fill="auto"/>
          </w:tcPr>
          <w:p w14:paraId="390031E8" w14:textId="77777777" w:rsidR="00236BA7" w:rsidRPr="00D40FC5" w:rsidRDefault="00236BA7" w:rsidP="00924CAF">
            <w:pPr>
              <w:spacing w:after="0"/>
              <w:ind w:right="-90"/>
              <w:jc w:val="right"/>
              <w:rPr>
                <w:rFonts w:ascii="Arial Narrow" w:hAnsi="Arial Narrow"/>
                <w:sz w:val="20"/>
                <w:szCs w:val="20"/>
              </w:rPr>
            </w:pPr>
            <w:r w:rsidRPr="00D40FC5">
              <w:rPr>
                <w:rFonts w:ascii="Arial Narrow" w:hAnsi="Arial Narrow"/>
                <w:sz w:val="20"/>
                <w:szCs w:val="20"/>
              </w:rPr>
              <w:t>56,540.05</w:t>
            </w:r>
          </w:p>
        </w:tc>
        <w:tc>
          <w:tcPr>
            <w:tcW w:w="1800" w:type="dxa"/>
            <w:shd w:val="clear" w:color="auto" w:fill="auto"/>
          </w:tcPr>
          <w:p w14:paraId="57877396" w14:textId="77777777" w:rsidR="00236BA7" w:rsidRPr="00D40FC5" w:rsidRDefault="00236BA7" w:rsidP="00924CAF">
            <w:pPr>
              <w:spacing w:after="0"/>
              <w:ind w:right="-90" w:hanging="116"/>
              <w:jc w:val="right"/>
              <w:rPr>
                <w:rFonts w:ascii="Arial Narrow" w:hAnsi="Arial Narrow"/>
                <w:sz w:val="18"/>
                <w:szCs w:val="18"/>
              </w:rPr>
            </w:pPr>
            <w:r w:rsidRPr="00D40FC5">
              <w:rPr>
                <w:rFonts w:ascii="Arial Narrow" w:hAnsi="Arial Narrow"/>
                <w:sz w:val="18"/>
                <w:szCs w:val="18"/>
              </w:rPr>
              <w:fldChar w:fldCharType="begin"/>
            </w:r>
            <w:r w:rsidRPr="00D40FC5">
              <w:rPr>
                <w:rFonts w:ascii="Arial Narrow" w:hAnsi="Arial Narrow"/>
                <w:sz w:val="18"/>
                <w:szCs w:val="18"/>
              </w:rPr>
              <w:instrText xml:space="preserve"> =SUM(ABOVE) </w:instrText>
            </w:r>
            <w:r w:rsidRPr="00D40FC5">
              <w:rPr>
                <w:rFonts w:ascii="Arial Narrow" w:hAnsi="Arial Narrow"/>
                <w:sz w:val="18"/>
                <w:szCs w:val="18"/>
              </w:rPr>
              <w:fldChar w:fldCharType="separate"/>
            </w:r>
            <w:r w:rsidRPr="00D40FC5">
              <w:rPr>
                <w:rFonts w:ascii="Arial Narrow" w:hAnsi="Arial Narrow"/>
                <w:noProof/>
                <w:sz w:val="18"/>
                <w:szCs w:val="18"/>
              </w:rPr>
              <w:t>2,076,481,493.17</w:t>
            </w:r>
            <w:r w:rsidRPr="00D40FC5">
              <w:rPr>
                <w:rFonts w:ascii="Arial Narrow" w:hAnsi="Arial Narrow"/>
                <w:sz w:val="18"/>
                <w:szCs w:val="18"/>
              </w:rPr>
              <w:fldChar w:fldCharType="end"/>
            </w:r>
          </w:p>
        </w:tc>
      </w:tr>
      <w:tr w:rsidR="00236BA7" w:rsidRPr="00D40FC5" w14:paraId="6F0A0A95" w14:textId="77777777" w:rsidTr="00924CAF">
        <w:trPr>
          <w:trHeight w:val="242"/>
        </w:trPr>
        <w:tc>
          <w:tcPr>
            <w:tcW w:w="1890" w:type="dxa"/>
            <w:tcBorders>
              <w:top w:val="single" w:sz="4" w:space="0" w:color="auto"/>
              <w:bottom w:val="double" w:sz="4" w:space="0" w:color="auto"/>
            </w:tcBorders>
            <w:shd w:val="clear" w:color="auto" w:fill="auto"/>
          </w:tcPr>
          <w:p w14:paraId="559F651E" w14:textId="77777777" w:rsidR="009816C1" w:rsidRPr="00D40FC5" w:rsidRDefault="009816C1" w:rsidP="00924CAF">
            <w:pPr>
              <w:tabs>
                <w:tab w:val="left" w:pos="720"/>
              </w:tabs>
              <w:autoSpaceDE w:val="0"/>
              <w:autoSpaceDN w:val="0"/>
              <w:adjustRightInd w:val="0"/>
              <w:spacing w:after="0" w:line="240" w:lineRule="auto"/>
              <w:ind w:right="-108" w:hanging="108"/>
              <w:contextualSpacing/>
              <w:jc w:val="both"/>
              <w:rPr>
                <w:rFonts w:ascii="Arial Narrow" w:hAnsi="Arial Narrow" w:cs="Arial"/>
                <w:b/>
                <w:sz w:val="20"/>
                <w:szCs w:val="20"/>
                <w:lang w:val="en-US"/>
              </w:rPr>
            </w:pPr>
          </w:p>
          <w:p w14:paraId="3D7348DC" w14:textId="2F2CAA58" w:rsidR="00236BA7" w:rsidRPr="00D40FC5" w:rsidRDefault="009816C1" w:rsidP="00924CAF">
            <w:pPr>
              <w:tabs>
                <w:tab w:val="left" w:pos="720"/>
              </w:tabs>
              <w:autoSpaceDE w:val="0"/>
              <w:autoSpaceDN w:val="0"/>
              <w:adjustRightInd w:val="0"/>
              <w:spacing w:after="0" w:line="240" w:lineRule="auto"/>
              <w:ind w:right="-108" w:hanging="108"/>
              <w:contextualSpacing/>
              <w:jc w:val="both"/>
              <w:rPr>
                <w:rFonts w:ascii="Arial Narrow" w:hAnsi="Arial Narrow" w:cs="Arial"/>
                <w:b/>
                <w:sz w:val="20"/>
                <w:szCs w:val="20"/>
                <w:lang w:val="en-US"/>
              </w:rPr>
            </w:pPr>
            <w:r w:rsidRPr="00D40FC5">
              <w:rPr>
                <w:rFonts w:ascii="Arial Narrow" w:hAnsi="Arial Narrow" w:cs="Arial"/>
                <w:b/>
                <w:sz w:val="20"/>
                <w:szCs w:val="20"/>
                <w:lang w:val="en-US"/>
              </w:rPr>
              <w:t xml:space="preserve">                 </w:t>
            </w:r>
            <w:r w:rsidR="00236BA7" w:rsidRPr="00D40FC5">
              <w:rPr>
                <w:rFonts w:ascii="Arial Narrow" w:hAnsi="Arial Narrow" w:cs="Arial"/>
                <w:b/>
                <w:sz w:val="20"/>
                <w:szCs w:val="20"/>
                <w:lang w:val="en-US"/>
              </w:rPr>
              <w:t>Total</w:t>
            </w:r>
          </w:p>
        </w:tc>
        <w:tc>
          <w:tcPr>
            <w:tcW w:w="1710" w:type="dxa"/>
            <w:tcBorders>
              <w:top w:val="single" w:sz="4" w:space="0" w:color="auto"/>
              <w:bottom w:val="double" w:sz="4" w:space="0" w:color="auto"/>
            </w:tcBorders>
            <w:shd w:val="clear" w:color="auto" w:fill="auto"/>
            <w:vAlign w:val="bottom"/>
          </w:tcPr>
          <w:p w14:paraId="0ABEF220" w14:textId="4C80D233" w:rsidR="00236BA7" w:rsidRPr="00D40FC5" w:rsidRDefault="00745C94" w:rsidP="00924CAF">
            <w:pPr>
              <w:autoSpaceDE w:val="0"/>
              <w:autoSpaceDN w:val="0"/>
              <w:adjustRightInd w:val="0"/>
              <w:spacing w:after="0" w:line="240" w:lineRule="auto"/>
              <w:ind w:left="-123" w:hanging="108"/>
              <w:contextualSpacing/>
              <w:jc w:val="right"/>
              <w:rPr>
                <w:rFonts w:ascii="Arial Narrow" w:hAnsi="Arial Narrow" w:cs="Arial"/>
                <w:b/>
                <w:sz w:val="20"/>
                <w:szCs w:val="20"/>
                <w:lang w:val="en-US"/>
              </w:rPr>
            </w:pPr>
            <w:r w:rsidRPr="00D40FC5">
              <w:rPr>
                <w:rFonts w:ascii="Arial Narrow" w:hAnsi="Arial Narrow" w:cs="Arial"/>
                <w:b/>
                <w:sz w:val="20"/>
                <w:szCs w:val="20"/>
                <w:lang w:val="en-US"/>
              </w:rPr>
              <w:t>P</w:t>
            </w:r>
            <w:r w:rsidR="00236BA7" w:rsidRPr="00D40FC5">
              <w:rPr>
                <w:rFonts w:ascii="Arial Narrow" w:hAnsi="Arial Narrow" w:cs="Arial"/>
                <w:b/>
                <w:sz w:val="20"/>
                <w:szCs w:val="20"/>
                <w:lang w:val="en-US"/>
              </w:rPr>
              <w:fldChar w:fldCharType="begin"/>
            </w:r>
            <w:r w:rsidR="00236BA7" w:rsidRPr="00D40FC5">
              <w:rPr>
                <w:rFonts w:ascii="Arial Narrow" w:hAnsi="Arial Narrow" w:cs="Arial"/>
                <w:b/>
                <w:sz w:val="20"/>
                <w:szCs w:val="20"/>
                <w:lang w:val="en-US"/>
              </w:rPr>
              <w:instrText xml:space="preserve"> =SUM(ABOVE) </w:instrText>
            </w:r>
            <w:r w:rsidR="00236BA7" w:rsidRPr="00D40FC5">
              <w:rPr>
                <w:rFonts w:ascii="Arial Narrow" w:hAnsi="Arial Narrow" w:cs="Arial"/>
                <w:b/>
                <w:sz w:val="20"/>
                <w:szCs w:val="20"/>
                <w:lang w:val="en-US"/>
              </w:rPr>
              <w:fldChar w:fldCharType="separate"/>
            </w:r>
            <w:r w:rsidR="00236BA7" w:rsidRPr="00D40FC5">
              <w:rPr>
                <w:rFonts w:ascii="Arial Narrow" w:hAnsi="Arial Narrow" w:cs="Arial"/>
                <w:b/>
                <w:noProof/>
                <w:sz w:val="20"/>
                <w:szCs w:val="20"/>
                <w:lang w:val="en-US"/>
              </w:rPr>
              <w:t>2,072,037,233.4</w:t>
            </w:r>
            <w:r w:rsidR="00236BA7" w:rsidRPr="00D40FC5">
              <w:rPr>
                <w:rFonts w:ascii="Arial Narrow" w:hAnsi="Arial Narrow" w:cs="Arial"/>
                <w:b/>
                <w:sz w:val="20"/>
                <w:szCs w:val="20"/>
                <w:lang w:val="en-US"/>
              </w:rPr>
              <w:fldChar w:fldCharType="end"/>
            </w:r>
            <w:r w:rsidR="00236BA7" w:rsidRPr="00D40FC5">
              <w:rPr>
                <w:rFonts w:ascii="Arial Narrow" w:hAnsi="Arial Narrow" w:cs="Arial"/>
                <w:b/>
                <w:sz w:val="20"/>
                <w:szCs w:val="20"/>
                <w:lang w:val="en-US"/>
              </w:rPr>
              <w:t>0</w:t>
            </w:r>
          </w:p>
        </w:tc>
        <w:tc>
          <w:tcPr>
            <w:tcW w:w="1530" w:type="dxa"/>
            <w:tcBorders>
              <w:top w:val="single" w:sz="4" w:space="0" w:color="auto"/>
              <w:bottom w:val="double" w:sz="4" w:space="0" w:color="auto"/>
            </w:tcBorders>
            <w:shd w:val="clear" w:color="auto" w:fill="auto"/>
            <w:vAlign w:val="bottom"/>
          </w:tcPr>
          <w:p w14:paraId="5A5B63B4" w14:textId="198C728B" w:rsidR="00236BA7" w:rsidRPr="00D40FC5" w:rsidRDefault="00745C94" w:rsidP="00924CAF">
            <w:pPr>
              <w:spacing w:after="0" w:line="240" w:lineRule="auto"/>
              <w:ind w:right="-90"/>
              <w:jc w:val="right"/>
              <w:rPr>
                <w:rFonts w:ascii="Arial Narrow" w:hAnsi="Arial Narrow" w:cs="Calibri"/>
                <w:b/>
                <w:bCs/>
                <w:sz w:val="20"/>
                <w:szCs w:val="20"/>
                <w:lang w:val="en-US"/>
              </w:rPr>
            </w:pPr>
            <w:r w:rsidRPr="00D40FC5">
              <w:rPr>
                <w:rFonts w:ascii="Arial Narrow" w:hAnsi="Arial Narrow" w:cs="Calibri"/>
                <w:b/>
                <w:bCs/>
                <w:sz w:val="20"/>
                <w:szCs w:val="20"/>
                <w:lang w:val="en-US"/>
              </w:rPr>
              <w:t>P</w:t>
            </w:r>
            <w:r w:rsidR="00236BA7" w:rsidRPr="00D40FC5">
              <w:rPr>
                <w:rFonts w:ascii="Arial Narrow" w:hAnsi="Arial Narrow" w:cs="Calibri"/>
                <w:b/>
                <w:bCs/>
                <w:sz w:val="20"/>
                <w:szCs w:val="20"/>
                <w:lang w:val="en-US"/>
              </w:rPr>
              <w:fldChar w:fldCharType="begin"/>
            </w:r>
            <w:r w:rsidR="00236BA7" w:rsidRPr="00D40FC5">
              <w:rPr>
                <w:rFonts w:ascii="Arial Narrow" w:hAnsi="Arial Narrow" w:cs="Calibri"/>
                <w:b/>
                <w:bCs/>
                <w:sz w:val="20"/>
                <w:szCs w:val="20"/>
                <w:lang w:val="en-US"/>
              </w:rPr>
              <w:instrText xml:space="preserve"> =SUM(ABOVE) </w:instrText>
            </w:r>
            <w:r w:rsidR="00236BA7" w:rsidRPr="00D40FC5">
              <w:rPr>
                <w:rFonts w:ascii="Arial Narrow" w:hAnsi="Arial Narrow" w:cs="Calibri"/>
                <w:b/>
                <w:bCs/>
                <w:sz w:val="20"/>
                <w:szCs w:val="20"/>
                <w:lang w:val="en-US"/>
              </w:rPr>
              <w:fldChar w:fldCharType="separate"/>
            </w:r>
            <w:r w:rsidR="00236BA7" w:rsidRPr="00D40FC5">
              <w:rPr>
                <w:rFonts w:ascii="Arial Narrow" w:hAnsi="Arial Narrow" w:cs="Calibri"/>
                <w:b/>
                <w:bCs/>
                <w:noProof/>
                <w:sz w:val="20"/>
                <w:szCs w:val="20"/>
                <w:lang w:val="en-US"/>
              </w:rPr>
              <w:t>45,231,372.02</w:t>
            </w:r>
            <w:r w:rsidR="00236BA7" w:rsidRPr="00D40FC5">
              <w:rPr>
                <w:rFonts w:ascii="Arial Narrow" w:hAnsi="Arial Narrow" w:cs="Calibri"/>
                <w:b/>
                <w:bCs/>
                <w:sz w:val="20"/>
                <w:szCs w:val="20"/>
                <w:lang w:val="en-US"/>
              </w:rPr>
              <w:fldChar w:fldCharType="end"/>
            </w:r>
          </w:p>
        </w:tc>
        <w:tc>
          <w:tcPr>
            <w:tcW w:w="1620" w:type="dxa"/>
            <w:tcBorders>
              <w:top w:val="single" w:sz="4" w:space="0" w:color="auto"/>
              <w:bottom w:val="double" w:sz="4" w:space="0" w:color="auto"/>
            </w:tcBorders>
            <w:shd w:val="clear" w:color="auto" w:fill="auto"/>
            <w:vAlign w:val="bottom"/>
          </w:tcPr>
          <w:p w14:paraId="7F0CE56D" w14:textId="345DEBB8" w:rsidR="00236BA7" w:rsidRPr="00D40FC5" w:rsidRDefault="00745C94" w:rsidP="00924CAF">
            <w:pPr>
              <w:spacing w:after="0"/>
              <w:ind w:right="-90"/>
              <w:jc w:val="right"/>
              <w:rPr>
                <w:rFonts w:ascii="Arial Narrow" w:hAnsi="Arial Narrow" w:cs="Calibri"/>
                <w:b/>
                <w:bCs/>
                <w:sz w:val="20"/>
                <w:szCs w:val="20"/>
              </w:rPr>
            </w:pPr>
            <w:r w:rsidRPr="00D40FC5">
              <w:rPr>
                <w:rFonts w:ascii="Arial Narrow" w:hAnsi="Arial Narrow" w:cs="Calibri"/>
                <w:b/>
                <w:bCs/>
                <w:sz w:val="20"/>
                <w:szCs w:val="20"/>
              </w:rPr>
              <w:t>P</w:t>
            </w:r>
            <w:r w:rsidR="00236BA7" w:rsidRPr="00D40FC5">
              <w:rPr>
                <w:rFonts w:ascii="Arial Narrow" w:hAnsi="Arial Narrow" w:cs="Calibri"/>
                <w:b/>
                <w:bCs/>
                <w:sz w:val="20"/>
                <w:szCs w:val="20"/>
              </w:rPr>
              <w:fldChar w:fldCharType="begin"/>
            </w:r>
            <w:r w:rsidR="00236BA7" w:rsidRPr="00D40FC5">
              <w:rPr>
                <w:rFonts w:ascii="Arial Narrow" w:hAnsi="Arial Narrow" w:cs="Calibri"/>
                <w:b/>
                <w:bCs/>
                <w:sz w:val="20"/>
                <w:szCs w:val="20"/>
              </w:rPr>
              <w:instrText xml:space="preserve"> =SUM(ABOVE) </w:instrText>
            </w:r>
            <w:r w:rsidR="00236BA7" w:rsidRPr="00D40FC5">
              <w:rPr>
                <w:rFonts w:ascii="Arial Narrow" w:hAnsi="Arial Narrow" w:cs="Calibri"/>
                <w:b/>
                <w:bCs/>
                <w:sz w:val="20"/>
                <w:szCs w:val="20"/>
              </w:rPr>
              <w:fldChar w:fldCharType="separate"/>
            </w:r>
            <w:r w:rsidR="00236BA7" w:rsidRPr="00D40FC5">
              <w:rPr>
                <w:rFonts w:ascii="Arial Narrow" w:hAnsi="Arial Narrow" w:cs="Calibri"/>
                <w:b/>
                <w:bCs/>
                <w:noProof/>
                <w:sz w:val="20"/>
                <w:szCs w:val="20"/>
              </w:rPr>
              <w:t>2,788,004.44</w:t>
            </w:r>
            <w:r w:rsidR="00236BA7" w:rsidRPr="00D40FC5">
              <w:rPr>
                <w:rFonts w:ascii="Arial Narrow" w:hAnsi="Arial Narrow" w:cs="Calibri"/>
                <w:b/>
                <w:bCs/>
                <w:sz w:val="20"/>
                <w:szCs w:val="20"/>
              </w:rPr>
              <w:fldChar w:fldCharType="end"/>
            </w:r>
          </w:p>
        </w:tc>
        <w:tc>
          <w:tcPr>
            <w:tcW w:w="1800" w:type="dxa"/>
            <w:tcBorders>
              <w:top w:val="single" w:sz="4" w:space="0" w:color="auto"/>
              <w:bottom w:val="double" w:sz="4" w:space="0" w:color="auto"/>
            </w:tcBorders>
            <w:shd w:val="clear" w:color="auto" w:fill="auto"/>
            <w:vAlign w:val="bottom"/>
          </w:tcPr>
          <w:p w14:paraId="0E262841" w14:textId="77777777" w:rsidR="009816C1" w:rsidRPr="00D40FC5" w:rsidRDefault="009816C1" w:rsidP="00924CAF">
            <w:pPr>
              <w:autoSpaceDE w:val="0"/>
              <w:autoSpaceDN w:val="0"/>
              <w:adjustRightInd w:val="0"/>
              <w:spacing w:after="0" w:line="240" w:lineRule="auto"/>
              <w:ind w:left="-123" w:right="-90" w:hanging="108"/>
              <w:contextualSpacing/>
              <w:jc w:val="right"/>
              <w:rPr>
                <w:rFonts w:ascii="Arial Narrow" w:hAnsi="Arial Narrow" w:cs="Arial"/>
                <w:b/>
                <w:sz w:val="20"/>
                <w:szCs w:val="20"/>
              </w:rPr>
            </w:pPr>
          </w:p>
          <w:p w14:paraId="2CCA7C29" w14:textId="33584D3D" w:rsidR="00236BA7" w:rsidRPr="00D40FC5" w:rsidRDefault="00745C94" w:rsidP="00924CAF">
            <w:pPr>
              <w:autoSpaceDE w:val="0"/>
              <w:autoSpaceDN w:val="0"/>
              <w:adjustRightInd w:val="0"/>
              <w:spacing w:after="0" w:line="240" w:lineRule="auto"/>
              <w:ind w:left="-123" w:right="-90" w:hanging="108"/>
              <w:contextualSpacing/>
              <w:jc w:val="right"/>
              <w:rPr>
                <w:rFonts w:ascii="Arial Narrow" w:hAnsi="Arial Narrow" w:cs="Arial"/>
                <w:b/>
                <w:sz w:val="20"/>
                <w:szCs w:val="20"/>
              </w:rPr>
            </w:pPr>
            <w:r w:rsidRPr="00D40FC5">
              <w:rPr>
                <w:rFonts w:ascii="Arial Narrow" w:hAnsi="Arial Narrow" w:cs="Arial"/>
                <w:b/>
                <w:sz w:val="20"/>
                <w:szCs w:val="20"/>
              </w:rPr>
              <w:t>P</w:t>
            </w:r>
            <w:r w:rsidR="00236BA7" w:rsidRPr="00D40FC5">
              <w:rPr>
                <w:rFonts w:ascii="Arial Narrow" w:hAnsi="Arial Narrow" w:cs="Arial"/>
                <w:b/>
                <w:sz w:val="20"/>
                <w:szCs w:val="20"/>
              </w:rPr>
              <w:fldChar w:fldCharType="begin"/>
            </w:r>
            <w:r w:rsidR="00236BA7" w:rsidRPr="00D40FC5">
              <w:rPr>
                <w:rFonts w:ascii="Arial Narrow" w:hAnsi="Arial Narrow" w:cs="Arial"/>
                <w:b/>
                <w:sz w:val="20"/>
                <w:szCs w:val="20"/>
              </w:rPr>
              <w:instrText xml:space="preserve"> =SUM(ABOVE) </w:instrText>
            </w:r>
            <w:r w:rsidR="00236BA7" w:rsidRPr="00D40FC5">
              <w:rPr>
                <w:rFonts w:ascii="Arial Narrow" w:hAnsi="Arial Narrow" w:cs="Arial"/>
                <w:b/>
                <w:sz w:val="20"/>
                <w:szCs w:val="20"/>
              </w:rPr>
              <w:fldChar w:fldCharType="separate"/>
            </w:r>
            <w:r w:rsidR="00236BA7" w:rsidRPr="00D40FC5">
              <w:rPr>
                <w:rFonts w:ascii="Arial Narrow" w:hAnsi="Arial Narrow" w:cs="Arial"/>
                <w:b/>
                <w:noProof/>
                <w:sz w:val="20"/>
                <w:szCs w:val="20"/>
              </w:rPr>
              <w:t>2,114,480,600.98</w:t>
            </w:r>
            <w:r w:rsidR="00236BA7" w:rsidRPr="00D40FC5">
              <w:rPr>
                <w:rFonts w:ascii="Arial Narrow" w:hAnsi="Arial Narrow" w:cs="Arial"/>
                <w:b/>
                <w:sz w:val="20"/>
                <w:szCs w:val="20"/>
              </w:rPr>
              <w:fldChar w:fldCharType="end"/>
            </w:r>
          </w:p>
        </w:tc>
      </w:tr>
    </w:tbl>
    <w:p w14:paraId="6BA901ED" w14:textId="77777777" w:rsidR="009816C1" w:rsidRPr="00D40FC5" w:rsidRDefault="009816C1" w:rsidP="009816C1">
      <w:pPr>
        <w:pStyle w:val="ListParagraph"/>
        <w:ind w:left="1440"/>
        <w:jc w:val="both"/>
        <w:rPr>
          <w:rFonts w:ascii="Arial" w:hAnsi="Arial" w:cs="Arial"/>
          <w:b/>
          <w:iCs/>
          <w:sz w:val="22"/>
          <w:szCs w:val="22"/>
        </w:rPr>
      </w:pPr>
    </w:p>
    <w:p w14:paraId="405AF2B4" w14:textId="7DFC83D7" w:rsidR="00DF292E" w:rsidRPr="00D40FC5" w:rsidRDefault="00DD0FE1" w:rsidP="00236BA7">
      <w:pPr>
        <w:pStyle w:val="ListParagraph"/>
        <w:numPr>
          <w:ilvl w:val="1"/>
          <w:numId w:val="10"/>
        </w:numPr>
        <w:ind w:left="1440" w:hanging="720"/>
        <w:jc w:val="both"/>
        <w:rPr>
          <w:rFonts w:ascii="Arial" w:hAnsi="Arial" w:cs="Arial"/>
          <w:b/>
          <w:iCs/>
          <w:sz w:val="22"/>
          <w:szCs w:val="22"/>
        </w:rPr>
      </w:pPr>
      <w:r w:rsidRPr="00D40FC5">
        <w:rPr>
          <w:rFonts w:ascii="Arial" w:hAnsi="Arial" w:cs="Arial"/>
          <w:sz w:val="22"/>
          <w:szCs w:val="22"/>
        </w:rPr>
        <w:t xml:space="preserve">The </w:t>
      </w:r>
      <w:r w:rsidR="003F419E" w:rsidRPr="00D40FC5">
        <w:rPr>
          <w:rFonts w:ascii="Arial" w:hAnsi="Arial" w:cs="Arial"/>
          <w:sz w:val="22"/>
          <w:szCs w:val="22"/>
        </w:rPr>
        <w:t>Notice of D</w:t>
      </w:r>
      <w:r w:rsidRPr="00D40FC5">
        <w:rPr>
          <w:rFonts w:ascii="Arial" w:hAnsi="Arial" w:cs="Arial"/>
          <w:sz w:val="22"/>
          <w:szCs w:val="22"/>
        </w:rPr>
        <w:t>isallowan</w:t>
      </w:r>
      <w:r w:rsidR="003F419E" w:rsidRPr="00D40FC5">
        <w:rPr>
          <w:rFonts w:ascii="Arial" w:hAnsi="Arial" w:cs="Arial"/>
          <w:sz w:val="22"/>
          <w:szCs w:val="22"/>
        </w:rPr>
        <w:t>ce issued during CY 2019</w:t>
      </w:r>
      <w:r w:rsidRPr="00D40FC5">
        <w:rPr>
          <w:rFonts w:ascii="Arial" w:hAnsi="Arial" w:cs="Arial"/>
          <w:sz w:val="22"/>
          <w:szCs w:val="22"/>
        </w:rPr>
        <w:t xml:space="preserve"> amounting to P8.851 million represents excessive per diems paid to the members of </w:t>
      </w:r>
      <w:r w:rsidR="003F419E" w:rsidRPr="00D40FC5">
        <w:rPr>
          <w:rFonts w:ascii="Arial" w:hAnsi="Arial" w:cs="Arial"/>
          <w:sz w:val="22"/>
          <w:szCs w:val="22"/>
        </w:rPr>
        <w:t xml:space="preserve">the </w:t>
      </w:r>
      <w:r w:rsidRPr="00D40FC5">
        <w:rPr>
          <w:rFonts w:ascii="Arial" w:hAnsi="Arial" w:cs="Arial"/>
          <w:sz w:val="22"/>
          <w:szCs w:val="22"/>
        </w:rPr>
        <w:t>PCSO Boa</w:t>
      </w:r>
      <w:r w:rsidR="003F419E" w:rsidRPr="00D40FC5">
        <w:rPr>
          <w:rFonts w:ascii="Arial" w:hAnsi="Arial" w:cs="Arial"/>
          <w:sz w:val="22"/>
          <w:szCs w:val="22"/>
        </w:rPr>
        <w:t>rd of Directors. On the other hand, the Notices of Suspension issued during the year</w:t>
      </w:r>
      <w:r w:rsidRPr="00D40FC5">
        <w:rPr>
          <w:rFonts w:ascii="Arial" w:hAnsi="Arial" w:cs="Arial"/>
          <w:sz w:val="22"/>
          <w:szCs w:val="22"/>
        </w:rPr>
        <w:t xml:space="preserve"> to</w:t>
      </w:r>
      <w:r w:rsidR="003F419E" w:rsidRPr="00D40FC5">
        <w:rPr>
          <w:rFonts w:ascii="Arial" w:hAnsi="Arial" w:cs="Arial"/>
          <w:sz w:val="22"/>
          <w:szCs w:val="22"/>
        </w:rPr>
        <w:t>taling P36.38</w:t>
      </w:r>
      <w:r w:rsidR="00745C94" w:rsidRPr="00D40FC5">
        <w:rPr>
          <w:rFonts w:ascii="Arial" w:hAnsi="Arial" w:cs="Arial"/>
          <w:sz w:val="22"/>
          <w:szCs w:val="22"/>
        </w:rPr>
        <w:t>0</w:t>
      </w:r>
      <w:r w:rsidR="003F419E" w:rsidRPr="00D40FC5">
        <w:rPr>
          <w:rFonts w:ascii="Arial" w:hAnsi="Arial" w:cs="Arial"/>
          <w:sz w:val="22"/>
          <w:szCs w:val="22"/>
        </w:rPr>
        <w:t xml:space="preserve"> million pertained to </w:t>
      </w:r>
      <w:r w:rsidRPr="00D40FC5">
        <w:rPr>
          <w:rFonts w:ascii="Arial" w:hAnsi="Arial" w:cs="Arial"/>
          <w:sz w:val="22"/>
          <w:szCs w:val="22"/>
        </w:rPr>
        <w:t xml:space="preserve">the non-submission of documentary requirements for </w:t>
      </w:r>
      <w:r w:rsidR="00CF4E11" w:rsidRPr="00D40FC5">
        <w:rPr>
          <w:rFonts w:ascii="Arial" w:hAnsi="Arial" w:cs="Arial"/>
          <w:sz w:val="22"/>
          <w:szCs w:val="22"/>
        </w:rPr>
        <w:t xml:space="preserve">the </w:t>
      </w:r>
      <w:r w:rsidRPr="00D40FC5">
        <w:rPr>
          <w:rFonts w:ascii="Arial" w:hAnsi="Arial" w:cs="Arial"/>
          <w:sz w:val="22"/>
          <w:szCs w:val="22"/>
        </w:rPr>
        <w:t xml:space="preserve">financial assistance granted by PCSO and for the liquidation of cash advances for travel expenses amounting to P33.107 million and P3.273 million, respectively. </w:t>
      </w:r>
      <w:r w:rsidR="00745C94" w:rsidRPr="00D40FC5">
        <w:rPr>
          <w:rFonts w:ascii="Arial" w:hAnsi="Arial" w:cs="Arial"/>
          <w:sz w:val="22"/>
          <w:szCs w:val="22"/>
        </w:rPr>
        <w:t>The d</w:t>
      </w:r>
      <w:r w:rsidRPr="00D40FC5">
        <w:rPr>
          <w:rFonts w:ascii="Arial" w:hAnsi="Arial" w:cs="Arial"/>
          <w:sz w:val="22"/>
          <w:szCs w:val="22"/>
        </w:rPr>
        <w:t>etails of unsettled suspensions and disallowances at year-end are shown in Part IV-Annex A of this Report.</w:t>
      </w:r>
    </w:p>
    <w:sectPr w:rsidR="00DF292E" w:rsidRPr="00D40FC5" w:rsidSect="00A82ED7">
      <w:footerReference w:type="default" r:id="rId9"/>
      <w:pgSz w:w="12240" w:h="15840" w:code="1"/>
      <w:pgMar w:top="1440" w:right="1469" w:bottom="1440" w:left="1440" w:header="706" w:footer="706" w:gutter="720"/>
      <w:pgNumType w:start="8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C49CA" w14:textId="77777777" w:rsidR="00CB2152" w:rsidRDefault="00CB2152" w:rsidP="00B56546">
      <w:pPr>
        <w:spacing w:after="0" w:line="240" w:lineRule="auto"/>
      </w:pPr>
      <w:r>
        <w:separator/>
      </w:r>
    </w:p>
  </w:endnote>
  <w:endnote w:type="continuationSeparator" w:id="0">
    <w:p w14:paraId="3EE0E0BF" w14:textId="77777777" w:rsidR="00CB2152" w:rsidRDefault="00CB2152" w:rsidP="00B56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Xihei">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714303"/>
      <w:docPartObj>
        <w:docPartGallery w:val="Page Numbers (Bottom of Page)"/>
        <w:docPartUnique/>
      </w:docPartObj>
    </w:sdtPr>
    <w:sdtEndPr>
      <w:rPr>
        <w:rFonts w:ascii="Arial" w:hAnsi="Arial" w:cs="Arial"/>
        <w:noProof/>
        <w:sz w:val="20"/>
        <w:szCs w:val="20"/>
      </w:rPr>
    </w:sdtEndPr>
    <w:sdtContent>
      <w:p w14:paraId="6AD386BB" w14:textId="65F22877" w:rsidR="00A82ED7" w:rsidRPr="005313E4" w:rsidRDefault="00A82ED7">
        <w:pPr>
          <w:pStyle w:val="Footer"/>
          <w:jc w:val="right"/>
          <w:rPr>
            <w:rFonts w:ascii="Arial" w:hAnsi="Arial" w:cs="Arial"/>
            <w:sz w:val="20"/>
            <w:szCs w:val="20"/>
          </w:rPr>
        </w:pPr>
        <w:r w:rsidRPr="005313E4">
          <w:rPr>
            <w:rFonts w:ascii="Arial" w:hAnsi="Arial" w:cs="Arial"/>
            <w:sz w:val="20"/>
            <w:szCs w:val="20"/>
          </w:rPr>
          <w:fldChar w:fldCharType="begin"/>
        </w:r>
        <w:r w:rsidRPr="005313E4">
          <w:rPr>
            <w:rFonts w:ascii="Arial" w:hAnsi="Arial" w:cs="Arial"/>
            <w:sz w:val="20"/>
            <w:szCs w:val="20"/>
          </w:rPr>
          <w:instrText xml:space="preserve"> PAGE   \* MERGEFORMAT </w:instrText>
        </w:r>
        <w:r w:rsidRPr="005313E4">
          <w:rPr>
            <w:rFonts w:ascii="Arial" w:hAnsi="Arial" w:cs="Arial"/>
            <w:sz w:val="20"/>
            <w:szCs w:val="20"/>
          </w:rPr>
          <w:fldChar w:fldCharType="separate"/>
        </w:r>
        <w:r w:rsidR="004041E5">
          <w:rPr>
            <w:rFonts w:ascii="Arial" w:hAnsi="Arial" w:cs="Arial"/>
            <w:noProof/>
            <w:sz w:val="20"/>
            <w:szCs w:val="20"/>
          </w:rPr>
          <w:t>87</w:t>
        </w:r>
        <w:r w:rsidRPr="005313E4">
          <w:rPr>
            <w:rFonts w:ascii="Arial" w:hAnsi="Arial" w:cs="Arial"/>
            <w:noProof/>
            <w:sz w:val="20"/>
            <w:szCs w:val="20"/>
          </w:rPr>
          <w:fldChar w:fldCharType="end"/>
        </w:r>
      </w:p>
    </w:sdtContent>
  </w:sdt>
  <w:p w14:paraId="4FE4A42D" w14:textId="77777777" w:rsidR="00A82ED7" w:rsidRDefault="00A82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E9CEF" w14:textId="77777777" w:rsidR="00CB2152" w:rsidRDefault="00CB2152" w:rsidP="00B56546">
      <w:pPr>
        <w:spacing w:after="0" w:line="240" w:lineRule="auto"/>
      </w:pPr>
      <w:r>
        <w:separator/>
      </w:r>
    </w:p>
  </w:footnote>
  <w:footnote w:type="continuationSeparator" w:id="0">
    <w:p w14:paraId="1849FE75" w14:textId="77777777" w:rsidR="00CB2152" w:rsidRDefault="00CB2152" w:rsidP="00B565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08C9"/>
    <w:multiLevelType w:val="hybridMultilevel"/>
    <w:tmpl w:val="7D5C9888"/>
    <w:lvl w:ilvl="0" w:tplc="FE048E68">
      <w:start w:val="1"/>
      <w:numFmt w:val="lowerLetter"/>
      <w:lvlText w:val="%1."/>
      <w:lvlJc w:val="left"/>
      <w:pPr>
        <w:ind w:left="2160" w:hanging="360"/>
      </w:pPr>
      <w:rPr>
        <w:rFonts w:hint="default"/>
        <w:b/>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
    <w:nsid w:val="01607FAA"/>
    <w:multiLevelType w:val="multilevel"/>
    <w:tmpl w:val="FC141BD6"/>
    <w:lvl w:ilvl="0">
      <w:start w:val="5"/>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nsid w:val="01FF50D6"/>
    <w:multiLevelType w:val="hybridMultilevel"/>
    <w:tmpl w:val="FA040310"/>
    <w:lvl w:ilvl="0" w:tplc="EFA66932">
      <w:start w:val="1"/>
      <w:numFmt w:val="bullet"/>
      <w:lvlText w:val="-"/>
      <w:lvlJc w:val="left"/>
      <w:pPr>
        <w:ind w:left="2160" w:hanging="360"/>
      </w:pPr>
      <w:rPr>
        <w:rFonts w:ascii="Arial" w:eastAsia="Times New Roman" w:hAnsi="Arial" w:cs="Arial" w:hint="default"/>
        <w:sz w:val="22"/>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3">
    <w:nsid w:val="06CF5FDB"/>
    <w:multiLevelType w:val="multilevel"/>
    <w:tmpl w:val="F3DC033C"/>
    <w:lvl w:ilvl="0">
      <w:start w:val="9"/>
      <w:numFmt w:val="decimal"/>
      <w:lvlText w:val="%1"/>
      <w:lvlJc w:val="left"/>
      <w:pPr>
        <w:ind w:left="360" w:hanging="360"/>
      </w:pPr>
      <w:rPr>
        <w:rFonts w:hint="default"/>
      </w:rPr>
    </w:lvl>
    <w:lvl w:ilvl="1">
      <w:start w:val="1"/>
      <w:numFmt w:val="decimal"/>
      <w:lvlText w:val="%1.%2"/>
      <w:lvlJc w:val="left"/>
      <w:pPr>
        <w:ind w:left="1170" w:hanging="360"/>
      </w:pPr>
      <w:rPr>
        <w:rFonts w:hint="default"/>
        <w:i w:val="0"/>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4">
    <w:nsid w:val="06D3756F"/>
    <w:multiLevelType w:val="multilevel"/>
    <w:tmpl w:val="1D3CD3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80146EA"/>
    <w:multiLevelType w:val="multilevel"/>
    <w:tmpl w:val="3DF68674"/>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ABD2EC9"/>
    <w:multiLevelType w:val="multilevel"/>
    <w:tmpl w:val="CD90B480"/>
    <w:lvl w:ilvl="0">
      <w:start w:val="1"/>
      <w:numFmt w:val="decimal"/>
      <w:lvlText w:val="%1."/>
      <w:lvlJc w:val="left"/>
      <w:pPr>
        <w:ind w:left="360" w:hanging="360"/>
      </w:pPr>
      <w:rPr>
        <w:rFonts w:hint="default"/>
      </w:rPr>
    </w:lvl>
    <w:lvl w:ilvl="1">
      <w:start w:val="1"/>
      <w:numFmt w:val="decimal"/>
      <w:lvlText w:val="15.%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F671AAE"/>
    <w:multiLevelType w:val="hybridMultilevel"/>
    <w:tmpl w:val="853E0740"/>
    <w:lvl w:ilvl="0" w:tplc="8FD21684">
      <w:start w:val="1"/>
      <w:numFmt w:val="lowerLetter"/>
      <w:lvlText w:val="%1."/>
      <w:lvlJc w:val="left"/>
      <w:pPr>
        <w:ind w:left="2160" w:hanging="360"/>
      </w:pPr>
      <w:rPr>
        <w:rFonts w:hint="default"/>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8">
    <w:nsid w:val="11481D26"/>
    <w:multiLevelType w:val="hybridMultilevel"/>
    <w:tmpl w:val="EBE8EA30"/>
    <w:lvl w:ilvl="0" w:tplc="35F0A04C">
      <w:start w:val="1"/>
      <w:numFmt w:val="lowerLetter"/>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7E143E9"/>
    <w:multiLevelType w:val="hybridMultilevel"/>
    <w:tmpl w:val="0F544686"/>
    <w:lvl w:ilvl="0" w:tplc="019AE5F0">
      <w:start w:val="1"/>
      <w:numFmt w:val="lowerLetter"/>
      <w:lvlText w:val="%1."/>
      <w:lvlJc w:val="left"/>
      <w:pPr>
        <w:ind w:left="1440" w:hanging="360"/>
      </w:pPr>
      <w:rPr>
        <w:rFonts w:hint="default"/>
        <w:b/>
        <w:i w:val="0"/>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nsid w:val="19714564"/>
    <w:multiLevelType w:val="hybridMultilevel"/>
    <w:tmpl w:val="E084DBF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1C872EFA"/>
    <w:multiLevelType w:val="hybridMultilevel"/>
    <w:tmpl w:val="AB763D1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1F0E22CE"/>
    <w:multiLevelType w:val="multilevel"/>
    <w:tmpl w:val="FBF0C7D6"/>
    <w:lvl w:ilvl="0">
      <w:start w:val="1"/>
      <w:numFmt w:val="decimal"/>
      <w:lvlText w:val="%1."/>
      <w:lvlJc w:val="left"/>
      <w:pPr>
        <w:ind w:left="576" w:hanging="576"/>
      </w:pPr>
      <w:rPr>
        <w:rFonts w:hint="default"/>
        <w:b/>
        <w:i w:val="0"/>
        <w:color w:val="auto"/>
        <w:sz w:val="22"/>
        <w:szCs w:val="22"/>
      </w:rPr>
    </w:lvl>
    <w:lvl w:ilvl="1">
      <w:start w:val="1"/>
      <w:numFmt w:val="decimal"/>
      <w:lvlText w:val="%1.%2"/>
      <w:lvlJc w:val="left"/>
      <w:pPr>
        <w:ind w:left="1288"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D923C8"/>
    <w:multiLevelType w:val="hybridMultilevel"/>
    <w:tmpl w:val="D702E2A0"/>
    <w:lvl w:ilvl="0" w:tplc="04090015">
      <w:start w:val="1"/>
      <w:numFmt w:val="upperLetter"/>
      <w:lvlText w:val="%1."/>
      <w:lvlJc w:val="left"/>
      <w:pPr>
        <w:ind w:left="720" w:hanging="360"/>
      </w:pPr>
      <w:rPr>
        <w:rFonts w:hint="default"/>
      </w:rPr>
    </w:lvl>
    <w:lvl w:ilvl="1" w:tplc="34090019">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837EAF"/>
    <w:multiLevelType w:val="multilevel"/>
    <w:tmpl w:val="FBF0C7D6"/>
    <w:lvl w:ilvl="0">
      <w:start w:val="1"/>
      <w:numFmt w:val="decimal"/>
      <w:lvlText w:val="%1."/>
      <w:lvlJc w:val="left"/>
      <w:pPr>
        <w:ind w:left="576" w:hanging="576"/>
      </w:pPr>
      <w:rPr>
        <w:rFonts w:hint="default"/>
        <w:b/>
        <w:i w:val="0"/>
        <w:color w:val="auto"/>
        <w:sz w:val="22"/>
        <w:szCs w:val="22"/>
      </w:rPr>
    </w:lvl>
    <w:lvl w:ilvl="1">
      <w:start w:val="1"/>
      <w:numFmt w:val="decimal"/>
      <w:lvlText w:val="%1.%2"/>
      <w:lvlJc w:val="left"/>
      <w:pPr>
        <w:ind w:left="1288"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2382D"/>
    <w:multiLevelType w:val="hybridMultilevel"/>
    <w:tmpl w:val="92B6B6E4"/>
    <w:lvl w:ilvl="0" w:tplc="34090019">
      <w:start w:val="1"/>
      <w:numFmt w:val="lowerLetter"/>
      <w:lvlText w:val="%1."/>
      <w:lvlJc w:val="left"/>
      <w:pPr>
        <w:ind w:left="502" w:hanging="360"/>
      </w:pPr>
      <w:rPr>
        <w:rFonts w:hint="default"/>
        <w:sz w:val="22"/>
      </w:rPr>
    </w:lvl>
    <w:lvl w:ilvl="1" w:tplc="34090019" w:tentative="1">
      <w:start w:val="1"/>
      <w:numFmt w:val="lowerLetter"/>
      <w:lvlText w:val="%2."/>
      <w:lvlJc w:val="left"/>
      <w:pPr>
        <w:ind w:left="1222" w:hanging="360"/>
      </w:pPr>
    </w:lvl>
    <w:lvl w:ilvl="2" w:tplc="3409001B" w:tentative="1">
      <w:start w:val="1"/>
      <w:numFmt w:val="lowerRoman"/>
      <w:lvlText w:val="%3."/>
      <w:lvlJc w:val="right"/>
      <w:pPr>
        <w:ind w:left="1942" w:hanging="180"/>
      </w:pPr>
    </w:lvl>
    <w:lvl w:ilvl="3" w:tplc="3409000F" w:tentative="1">
      <w:start w:val="1"/>
      <w:numFmt w:val="decimal"/>
      <w:lvlText w:val="%4."/>
      <w:lvlJc w:val="left"/>
      <w:pPr>
        <w:ind w:left="2662" w:hanging="360"/>
      </w:pPr>
    </w:lvl>
    <w:lvl w:ilvl="4" w:tplc="34090019" w:tentative="1">
      <w:start w:val="1"/>
      <w:numFmt w:val="lowerLetter"/>
      <w:lvlText w:val="%5."/>
      <w:lvlJc w:val="left"/>
      <w:pPr>
        <w:ind w:left="3382" w:hanging="360"/>
      </w:pPr>
    </w:lvl>
    <w:lvl w:ilvl="5" w:tplc="3409001B" w:tentative="1">
      <w:start w:val="1"/>
      <w:numFmt w:val="lowerRoman"/>
      <w:lvlText w:val="%6."/>
      <w:lvlJc w:val="right"/>
      <w:pPr>
        <w:ind w:left="4102" w:hanging="180"/>
      </w:pPr>
    </w:lvl>
    <w:lvl w:ilvl="6" w:tplc="3409000F" w:tentative="1">
      <w:start w:val="1"/>
      <w:numFmt w:val="decimal"/>
      <w:lvlText w:val="%7."/>
      <w:lvlJc w:val="left"/>
      <w:pPr>
        <w:ind w:left="4822" w:hanging="360"/>
      </w:pPr>
    </w:lvl>
    <w:lvl w:ilvl="7" w:tplc="34090019" w:tentative="1">
      <w:start w:val="1"/>
      <w:numFmt w:val="lowerLetter"/>
      <w:lvlText w:val="%8."/>
      <w:lvlJc w:val="left"/>
      <w:pPr>
        <w:ind w:left="5542" w:hanging="360"/>
      </w:pPr>
    </w:lvl>
    <w:lvl w:ilvl="8" w:tplc="3409001B" w:tentative="1">
      <w:start w:val="1"/>
      <w:numFmt w:val="lowerRoman"/>
      <w:lvlText w:val="%9."/>
      <w:lvlJc w:val="right"/>
      <w:pPr>
        <w:ind w:left="6262" w:hanging="180"/>
      </w:pPr>
    </w:lvl>
  </w:abstractNum>
  <w:abstractNum w:abstractNumId="16">
    <w:nsid w:val="287F39AC"/>
    <w:multiLevelType w:val="multilevel"/>
    <w:tmpl w:val="1D3CD3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28E2324F"/>
    <w:multiLevelType w:val="multilevel"/>
    <w:tmpl w:val="9FF8706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color w:val="000000" w:themeColor="text1"/>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301A1CD6"/>
    <w:multiLevelType w:val="hybridMultilevel"/>
    <w:tmpl w:val="CC36DC18"/>
    <w:lvl w:ilvl="0" w:tplc="8FD21684">
      <w:start w:val="1"/>
      <w:numFmt w:val="lowerLetter"/>
      <w:lvlText w:val="%1."/>
      <w:lvlJc w:val="left"/>
      <w:pPr>
        <w:ind w:left="1778" w:hanging="360"/>
      </w:pPr>
      <w:rPr>
        <w:rFonts w:hint="default"/>
        <w:i w:val="0"/>
        <w:sz w:val="22"/>
      </w:rPr>
    </w:lvl>
    <w:lvl w:ilvl="1" w:tplc="34090019" w:tentative="1">
      <w:start w:val="1"/>
      <w:numFmt w:val="lowerLetter"/>
      <w:lvlText w:val="%2."/>
      <w:lvlJc w:val="left"/>
      <w:pPr>
        <w:ind w:left="2498" w:hanging="360"/>
      </w:pPr>
    </w:lvl>
    <w:lvl w:ilvl="2" w:tplc="3409001B" w:tentative="1">
      <w:start w:val="1"/>
      <w:numFmt w:val="lowerRoman"/>
      <w:lvlText w:val="%3."/>
      <w:lvlJc w:val="right"/>
      <w:pPr>
        <w:ind w:left="3218" w:hanging="180"/>
      </w:pPr>
    </w:lvl>
    <w:lvl w:ilvl="3" w:tplc="3409000F" w:tentative="1">
      <w:start w:val="1"/>
      <w:numFmt w:val="decimal"/>
      <w:lvlText w:val="%4."/>
      <w:lvlJc w:val="left"/>
      <w:pPr>
        <w:ind w:left="3938" w:hanging="360"/>
      </w:pPr>
    </w:lvl>
    <w:lvl w:ilvl="4" w:tplc="34090019" w:tentative="1">
      <w:start w:val="1"/>
      <w:numFmt w:val="lowerLetter"/>
      <w:lvlText w:val="%5."/>
      <w:lvlJc w:val="left"/>
      <w:pPr>
        <w:ind w:left="4658" w:hanging="360"/>
      </w:pPr>
    </w:lvl>
    <w:lvl w:ilvl="5" w:tplc="3409001B" w:tentative="1">
      <w:start w:val="1"/>
      <w:numFmt w:val="lowerRoman"/>
      <w:lvlText w:val="%6."/>
      <w:lvlJc w:val="right"/>
      <w:pPr>
        <w:ind w:left="5378" w:hanging="180"/>
      </w:pPr>
    </w:lvl>
    <w:lvl w:ilvl="6" w:tplc="3409000F" w:tentative="1">
      <w:start w:val="1"/>
      <w:numFmt w:val="decimal"/>
      <w:lvlText w:val="%7."/>
      <w:lvlJc w:val="left"/>
      <w:pPr>
        <w:ind w:left="6098" w:hanging="360"/>
      </w:pPr>
    </w:lvl>
    <w:lvl w:ilvl="7" w:tplc="34090019" w:tentative="1">
      <w:start w:val="1"/>
      <w:numFmt w:val="lowerLetter"/>
      <w:lvlText w:val="%8."/>
      <w:lvlJc w:val="left"/>
      <w:pPr>
        <w:ind w:left="6818" w:hanging="360"/>
      </w:pPr>
    </w:lvl>
    <w:lvl w:ilvl="8" w:tplc="3409001B" w:tentative="1">
      <w:start w:val="1"/>
      <w:numFmt w:val="lowerRoman"/>
      <w:lvlText w:val="%9."/>
      <w:lvlJc w:val="right"/>
      <w:pPr>
        <w:ind w:left="7538" w:hanging="180"/>
      </w:pPr>
    </w:lvl>
  </w:abstractNum>
  <w:abstractNum w:abstractNumId="19">
    <w:nsid w:val="35912BAA"/>
    <w:multiLevelType w:val="hybridMultilevel"/>
    <w:tmpl w:val="8F423AF8"/>
    <w:lvl w:ilvl="0" w:tplc="72A20C76">
      <w:start w:val="1"/>
      <w:numFmt w:val="lowerLetter"/>
      <w:lvlText w:val="%1)"/>
      <w:lvlJc w:val="left"/>
      <w:pPr>
        <w:ind w:left="1778" w:hanging="360"/>
      </w:pPr>
      <w:rPr>
        <w:rFonts w:hint="default"/>
        <w:sz w:val="22"/>
      </w:rPr>
    </w:lvl>
    <w:lvl w:ilvl="1" w:tplc="34090019" w:tentative="1">
      <w:start w:val="1"/>
      <w:numFmt w:val="lowerLetter"/>
      <w:lvlText w:val="%2."/>
      <w:lvlJc w:val="left"/>
      <w:pPr>
        <w:ind w:left="2498" w:hanging="360"/>
      </w:pPr>
    </w:lvl>
    <w:lvl w:ilvl="2" w:tplc="3409001B" w:tentative="1">
      <w:start w:val="1"/>
      <w:numFmt w:val="lowerRoman"/>
      <w:lvlText w:val="%3."/>
      <w:lvlJc w:val="right"/>
      <w:pPr>
        <w:ind w:left="3218" w:hanging="180"/>
      </w:pPr>
    </w:lvl>
    <w:lvl w:ilvl="3" w:tplc="3409000F" w:tentative="1">
      <w:start w:val="1"/>
      <w:numFmt w:val="decimal"/>
      <w:lvlText w:val="%4."/>
      <w:lvlJc w:val="left"/>
      <w:pPr>
        <w:ind w:left="3938" w:hanging="360"/>
      </w:pPr>
    </w:lvl>
    <w:lvl w:ilvl="4" w:tplc="34090019" w:tentative="1">
      <w:start w:val="1"/>
      <w:numFmt w:val="lowerLetter"/>
      <w:lvlText w:val="%5."/>
      <w:lvlJc w:val="left"/>
      <w:pPr>
        <w:ind w:left="4658" w:hanging="360"/>
      </w:pPr>
    </w:lvl>
    <w:lvl w:ilvl="5" w:tplc="3409001B" w:tentative="1">
      <w:start w:val="1"/>
      <w:numFmt w:val="lowerRoman"/>
      <w:lvlText w:val="%6."/>
      <w:lvlJc w:val="right"/>
      <w:pPr>
        <w:ind w:left="5378" w:hanging="180"/>
      </w:pPr>
    </w:lvl>
    <w:lvl w:ilvl="6" w:tplc="3409000F" w:tentative="1">
      <w:start w:val="1"/>
      <w:numFmt w:val="decimal"/>
      <w:lvlText w:val="%7."/>
      <w:lvlJc w:val="left"/>
      <w:pPr>
        <w:ind w:left="6098" w:hanging="360"/>
      </w:pPr>
    </w:lvl>
    <w:lvl w:ilvl="7" w:tplc="34090019" w:tentative="1">
      <w:start w:val="1"/>
      <w:numFmt w:val="lowerLetter"/>
      <w:lvlText w:val="%8."/>
      <w:lvlJc w:val="left"/>
      <w:pPr>
        <w:ind w:left="6818" w:hanging="360"/>
      </w:pPr>
    </w:lvl>
    <w:lvl w:ilvl="8" w:tplc="3409001B" w:tentative="1">
      <w:start w:val="1"/>
      <w:numFmt w:val="lowerRoman"/>
      <w:lvlText w:val="%9."/>
      <w:lvlJc w:val="right"/>
      <w:pPr>
        <w:ind w:left="7538" w:hanging="180"/>
      </w:pPr>
    </w:lvl>
  </w:abstractNum>
  <w:abstractNum w:abstractNumId="20">
    <w:nsid w:val="3A9B0A4C"/>
    <w:multiLevelType w:val="hybridMultilevel"/>
    <w:tmpl w:val="8B98CBB4"/>
    <w:lvl w:ilvl="0" w:tplc="BC56AA44">
      <w:start w:val="1"/>
      <w:numFmt w:val="lowerLetter"/>
      <w:lvlText w:val="%1)"/>
      <w:lvlJc w:val="left"/>
      <w:pPr>
        <w:ind w:left="1980" w:hanging="360"/>
      </w:pPr>
      <w:rPr>
        <w:rFonts w:hint="default"/>
      </w:rPr>
    </w:lvl>
    <w:lvl w:ilvl="1" w:tplc="34090019" w:tentative="1">
      <w:start w:val="1"/>
      <w:numFmt w:val="lowerLetter"/>
      <w:lvlText w:val="%2."/>
      <w:lvlJc w:val="left"/>
      <w:pPr>
        <w:ind w:left="2700" w:hanging="360"/>
      </w:pPr>
    </w:lvl>
    <w:lvl w:ilvl="2" w:tplc="3409001B" w:tentative="1">
      <w:start w:val="1"/>
      <w:numFmt w:val="lowerRoman"/>
      <w:lvlText w:val="%3."/>
      <w:lvlJc w:val="right"/>
      <w:pPr>
        <w:ind w:left="3420" w:hanging="180"/>
      </w:pPr>
    </w:lvl>
    <w:lvl w:ilvl="3" w:tplc="3409000F" w:tentative="1">
      <w:start w:val="1"/>
      <w:numFmt w:val="decimal"/>
      <w:lvlText w:val="%4."/>
      <w:lvlJc w:val="left"/>
      <w:pPr>
        <w:ind w:left="4140" w:hanging="360"/>
      </w:pPr>
    </w:lvl>
    <w:lvl w:ilvl="4" w:tplc="34090019" w:tentative="1">
      <w:start w:val="1"/>
      <w:numFmt w:val="lowerLetter"/>
      <w:lvlText w:val="%5."/>
      <w:lvlJc w:val="left"/>
      <w:pPr>
        <w:ind w:left="4860" w:hanging="360"/>
      </w:pPr>
    </w:lvl>
    <w:lvl w:ilvl="5" w:tplc="3409001B" w:tentative="1">
      <w:start w:val="1"/>
      <w:numFmt w:val="lowerRoman"/>
      <w:lvlText w:val="%6."/>
      <w:lvlJc w:val="right"/>
      <w:pPr>
        <w:ind w:left="5580" w:hanging="180"/>
      </w:pPr>
    </w:lvl>
    <w:lvl w:ilvl="6" w:tplc="3409000F" w:tentative="1">
      <w:start w:val="1"/>
      <w:numFmt w:val="decimal"/>
      <w:lvlText w:val="%7."/>
      <w:lvlJc w:val="left"/>
      <w:pPr>
        <w:ind w:left="6300" w:hanging="360"/>
      </w:pPr>
    </w:lvl>
    <w:lvl w:ilvl="7" w:tplc="34090019" w:tentative="1">
      <w:start w:val="1"/>
      <w:numFmt w:val="lowerLetter"/>
      <w:lvlText w:val="%8."/>
      <w:lvlJc w:val="left"/>
      <w:pPr>
        <w:ind w:left="7020" w:hanging="360"/>
      </w:pPr>
    </w:lvl>
    <w:lvl w:ilvl="8" w:tplc="3409001B" w:tentative="1">
      <w:start w:val="1"/>
      <w:numFmt w:val="lowerRoman"/>
      <w:lvlText w:val="%9."/>
      <w:lvlJc w:val="right"/>
      <w:pPr>
        <w:ind w:left="7740" w:hanging="180"/>
      </w:pPr>
    </w:lvl>
  </w:abstractNum>
  <w:abstractNum w:abstractNumId="21">
    <w:nsid w:val="42880F1B"/>
    <w:multiLevelType w:val="multilevel"/>
    <w:tmpl w:val="A4C8074A"/>
    <w:styleLink w:val="Style1"/>
    <w:lvl w:ilvl="0">
      <w:start w:val="1"/>
      <w:numFmt w:val="decimal"/>
      <w:lvlText w:val="%1."/>
      <w:lvlJc w:val="left"/>
      <w:pPr>
        <w:ind w:left="1080" w:hanging="360"/>
      </w:pPr>
      <w:rPr>
        <w:b w:val="0"/>
        <w:bCs/>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2">
    <w:nsid w:val="45200FFE"/>
    <w:multiLevelType w:val="multilevel"/>
    <w:tmpl w:val="3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F80DFD"/>
    <w:multiLevelType w:val="hybridMultilevel"/>
    <w:tmpl w:val="A15A81A2"/>
    <w:lvl w:ilvl="0" w:tplc="34090001">
      <w:start w:val="1"/>
      <w:numFmt w:val="bullet"/>
      <w:lvlText w:val=""/>
      <w:lvlJc w:val="left"/>
      <w:pPr>
        <w:ind w:left="2520" w:hanging="360"/>
      </w:pPr>
      <w:rPr>
        <w:rFonts w:ascii="Symbol" w:hAnsi="Symbol" w:hint="default"/>
      </w:rPr>
    </w:lvl>
    <w:lvl w:ilvl="1" w:tplc="34090003">
      <w:start w:val="1"/>
      <w:numFmt w:val="bullet"/>
      <w:lvlText w:val="o"/>
      <w:lvlJc w:val="left"/>
      <w:pPr>
        <w:ind w:left="3240" w:hanging="360"/>
      </w:pPr>
      <w:rPr>
        <w:rFonts w:ascii="Courier New" w:hAnsi="Courier New" w:cs="Courier New" w:hint="default"/>
      </w:rPr>
    </w:lvl>
    <w:lvl w:ilvl="2" w:tplc="34090005">
      <w:start w:val="1"/>
      <w:numFmt w:val="bullet"/>
      <w:lvlText w:val=""/>
      <w:lvlJc w:val="left"/>
      <w:pPr>
        <w:ind w:left="3960" w:hanging="360"/>
      </w:pPr>
      <w:rPr>
        <w:rFonts w:ascii="Wingdings" w:hAnsi="Wingdings" w:hint="default"/>
      </w:rPr>
    </w:lvl>
    <w:lvl w:ilvl="3" w:tplc="34090001">
      <w:start w:val="1"/>
      <w:numFmt w:val="bullet"/>
      <w:lvlText w:val=""/>
      <w:lvlJc w:val="left"/>
      <w:pPr>
        <w:ind w:left="4680" w:hanging="360"/>
      </w:pPr>
      <w:rPr>
        <w:rFonts w:ascii="Symbol" w:hAnsi="Symbol" w:hint="default"/>
      </w:rPr>
    </w:lvl>
    <w:lvl w:ilvl="4" w:tplc="34090003">
      <w:start w:val="1"/>
      <w:numFmt w:val="bullet"/>
      <w:lvlText w:val="o"/>
      <w:lvlJc w:val="left"/>
      <w:pPr>
        <w:ind w:left="5400" w:hanging="360"/>
      </w:pPr>
      <w:rPr>
        <w:rFonts w:ascii="Courier New" w:hAnsi="Courier New" w:cs="Courier New" w:hint="default"/>
      </w:rPr>
    </w:lvl>
    <w:lvl w:ilvl="5" w:tplc="34090005">
      <w:start w:val="1"/>
      <w:numFmt w:val="bullet"/>
      <w:lvlText w:val=""/>
      <w:lvlJc w:val="left"/>
      <w:pPr>
        <w:ind w:left="6120" w:hanging="360"/>
      </w:pPr>
      <w:rPr>
        <w:rFonts w:ascii="Wingdings" w:hAnsi="Wingdings" w:hint="default"/>
      </w:rPr>
    </w:lvl>
    <w:lvl w:ilvl="6" w:tplc="34090001">
      <w:start w:val="1"/>
      <w:numFmt w:val="bullet"/>
      <w:lvlText w:val=""/>
      <w:lvlJc w:val="left"/>
      <w:pPr>
        <w:ind w:left="6840" w:hanging="360"/>
      </w:pPr>
      <w:rPr>
        <w:rFonts w:ascii="Symbol" w:hAnsi="Symbol" w:hint="default"/>
      </w:rPr>
    </w:lvl>
    <w:lvl w:ilvl="7" w:tplc="34090003">
      <w:start w:val="1"/>
      <w:numFmt w:val="bullet"/>
      <w:lvlText w:val="o"/>
      <w:lvlJc w:val="left"/>
      <w:pPr>
        <w:ind w:left="7560" w:hanging="360"/>
      </w:pPr>
      <w:rPr>
        <w:rFonts w:ascii="Courier New" w:hAnsi="Courier New" w:cs="Courier New" w:hint="default"/>
      </w:rPr>
    </w:lvl>
    <w:lvl w:ilvl="8" w:tplc="34090005">
      <w:start w:val="1"/>
      <w:numFmt w:val="bullet"/>
      <w:lvlText w:val=""/>
      <w:lvlJc w:val="left"/>
      <w:pPr>
        <w:ind w:left="8280" w:hanging="360"/>
      </w:pPr>
      <w:rPr>
        <w:rFonts w:ascii="Wingdings" w:hAnsi="Wingdings" w:hint="default"/>
      </w:rPr>
    </w:lvl>
  </w:abstractNum>
  <w:abstractNum w:abstractNumId="24">
    <w:nsid w:val="4B361A64"/>
    <w:multiLevelType w:val="hybridMultilevel"/>
    <w:tmpl w:val="3A146260"/>
    <w:lvl w:ilvl="0" w:tplc="3409000F">
      <w:start w:val="1"/>
      <w:numFmt w:val="decimal"/>
      <w:lvlText w:val="%1."/>
      <w:lvlJc w:val="left"/>
      <w:pPr>
        <w:ind w:left="2138" w:hanging="360"/>
      </w:pPr>
    </w:lvl>
    <w:lvl w:ilvl="1" w:tplc="34090019" w:tentative="1">
      <w:start w:val="1"/>
      <w:numFmt w:val="lowerLetter"/>
      <w:lvlText w:val="%2."/>
      <w:lvlJc w:val="left"/>
      <w:pPr>
        <w:ind w:left="2858" w:hanging="360"/>
      </w:pPr>
    </w:lvl>
    <w:lvl w:ilvl="2" w:tplc="3409001B" w:tentative="1">
      <w:start w:val="1"/>
      <w:numFmt w:val="lowerRoman"/>
      <w:lvlText w:val="%3."/>
      <w:lvlJc w:val="right"/>
      <w:pPr>
        <w:ind w:left="3578" w:hanging="180"/>
      </w:pPr>
    </w:lvl>
    <w:lvl w:ilvl="3" w:tplc="3409000F" w:tentative="1">
      <w:start w:val="1"/>
      <w:numFmt w:val="decimal"/>
      <w:lvlText w:val="%4."/>
      <w:lvlJc w:val="left"/>
      <w:pPr>
        <w:ind w:left="4298" w:hanging="360"/>
      </w:pPr>
    </w:lvl>
    <w:lvl w:ilvl="4" w:tplc="34090019" w:tentative="1">
      <w:start w:val="1"/>
      <w:numFmt w:val="lowerLetter"/>
      <w:lvlText w:val="%5."/>
      <w:lvlJc w:val="left"/>
      <w:pPr>
        <w:ind w:left="5018" w:hanging="360"/>
      </w:pPr>
    </w:lvl>
    <w:lvl w:ilvl="5" w:tplc="3409001B" w:tentative="1">
      <w:start w:val="1"/>
      <w:numFmt w:val="lowerRoman"/>
      <w:lvlText w:val="%6."/>
      <w:lvlJc w:val="right"/>
      <w:pPr>
        <w:ind w:left="5738" w:hanging="180"/>
      </w:pPr>
    </w:lvl>
    <w:lvl w:ilvl="6" w:tplc="3409000F" w:tentative="1">
      <w:start w:val="1"/>
      <w:numFmt w:val="decimal"/>
      <w:lvlText w:val="%7."/>
      <w:lvlJc w:val="left"/>
      <w:pPr>
        <w:ind w:left="6458" w:hanging="360"/>
      </w:pPr>
    </w:lvl>
    <w:lvl w:ilvl="7" w:tplc="34090019" w:tentative="1">
      <w:start w:val="1"/>
      <w:numFmt w:val="lowerLetter"/>
      <w:lvlText w:val="%8."/>
      <w:lvlJc w:val="left"/>
      <w:pPr>
        <w:ind w:left="7178" w:hanging="360"/>
      </w:pPr>
    </w:lvl>
    <w:lvl w:ilvl="8" w:tplc="3409001B" w:tentative="1">
      <w:start w:val="1"/>
      <w:numFmt w:val="lowerRoman"/>
      <w:lvlText w:val="%9."/>
      <w:lvlJc w:val="right"/>
      <w:pPr>
        <w:ind w:left="7898" w:hanging="180"/>
      </w:pPr>
    </w:lvl>
  </w:abstractNum>
  <w:abstractNum w:abstractNumId="25">
    <w:nsid w:val="4CA5197B"/>
    <w:multiLevelType w:val="multilevel"/>
    <w:tmpl w:val="585C3E04"/>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DE33E14"/>
    <w:multiLevelType w:val="hybridMultilevel"/>
    <w:tmpl w:val="A5C2B6DC"/>
    <w:lvl w:ilvl="0" w:tplc="04090015">
      <w:start w:val="1"/>
      <w:numFmt w:val="upperLetter"/>
      <w:lvlText w:val="%1."/>
      <w:lvlJc w:val="left"/>
      <w:pPr>
        <w:ind w:left="720" w:hanging="360"/>
      </w:pPr>
      <w:rPr>
        <w:rFonts w:hint="default"/>
      </w:rPr>
    </w:lvl>
    <w:lvl w:ilvl="1" w:tplc="8FD21684">
      <w:start w:val="1"/>
      <w:numFmt w:val="lowerLetter"/>
      <w:lvlText w:val="%2."/>
      <w:lvlJc w:val="left"/>
      <w:pPr>
        <w:ind w:left="1635" w:hanging="555"/>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014DF4"/>
    <w:multiLevelType w:val="hybridMultilevel"/>
    <w:tmpl w:val="BE40497E"/>
    <w:lvl w:ilvl="0" w:tplc="CC928EE8">
      <w:start w:val="1"/>
      <w:numFmt w:val="lowerLetter"/>
      <w:lvlText w:val="(%1)"/>
      <w:lvlJc w:val="left"/>
      <w:pPr>
        <w:ind w:left="1514" w:hanging="360"/>
      </w:pPr>
      <w:rPr>
        <w:rFonts w:hint="default"/>
      </w:rPr>
    </w:lvl>
    <w:lvl w:ilvl="1" w:tplc="34090019" w:tentative="1">
      <w:start w:val="1"/>
      <w:numFmt w:val="lowerLetter"/>
      <w:lvlText w:val="%2."/>
      <w:lvlJc w:val="left"/>
      <w:pPr>
        <w:ind w:left="2234" w:hanging="360"/>
      </w:pPr>
    </w:lvl>
    <w:lvl w:ilvl="2" w:tplc="3409001B" w:tentative="1">
      <w:start w:val="1"/>
      <w:numFmt w:val="lowerRoman"/>
      <w:lvlText w:val="%3."/>
      <w:lvlJc w:val="right"/>
      <w:pPr>
        <w:ind w:left="2954" w:hanging="180"/>
      </w:pPr>
    </w:lvl>
    <w:lvl w:ilvl="3" w:tplc="3409000F" w:tentative="1">
      <w:start w:val="1"/>
      <w:numFmt w:val="decimal"/>
      <w:lvlText w:val="%4."/>
      <w:lvlJc w:val="left"/>
      <w:pPr>
        <w:ind w:left="3674" w:hanging="360"/>
      </w:pPr>
    </w:lvl>
    <w:lvl w:ilvl="4" w:tplc="34090019" w:tentative="1">
      <w:start w:val="1"/>
      <w:numFmt w:val="lowerLetter"/>
      <w:lvlText w:val="%5."/>
      <w:lvlJc w:val="left"/>
      <w:pPr>
        <w:ind w:left="4394" w:hanging="360"/>
      </w:pPr>
    </w:lvl>
    <w:lvl w:ilvl="5" w:tplc="3409001B" w:tentative="1">
      <w:start w:val="1"/>
      <w:numFmt w:val="lowerRoman"/>
      <w:lvlText w:val="%6."/>
      <w:lvlJc w:val="right"/>
      <w:pPr>
        <w:ind w:left="5114" w:hanging="180"/>
      </w:pPr>
    </w:lvl>
    <w:lvl w:ilvl="6" w:tplc="3409000F" w:tentative="1">
      <w:start w:val="1"/>
      <w:numFmt w:val="decimal"/>
      <w:lvlText w:val="%7."/>
      <w:lvlJc w:val="left"/>
      <w:pPr>
        <w:ind w:left="5834" w:hanging="360"/>
      </w:pPr>
    </w:lvl>
    <w:lvl w:ilvl="7" w:tplc="34090019" w:tentative="1">
      <w:start w:val="1"/>
      <w:numFmt w:val="lowerLetter"/>
      <w:lvlText w:val="%8."/>
      <w:lvlJc w:val="left"/>
      <w:pPr>
        <w:ind w:left="6554" w:hanging="360"/>
      </w:pPr>
    </w:lvl>
    <w:lvl w:ilvl="8" w:tplc="3409001B" w:tentative="1">
      <w:start w:val="1"/>
      <w:numFmt w:val="lowerRoman"/>
      <w:lvlText w:val="%9."/>
      <w:lvlJc w:val="right"/>
      <w:pPr>
        <w:ind w:left="7274" w:hanging="180"/>
      </w:pPr>
    </w:lvl>
  </w:abstractNum>
  <w:abstractNum w:abstractNumId="28">
    <w:nsid w:val="4F7B6C13"/>
    <w:multiLevelType w:val="hybridMultilevel"/>
    <w:tmpl w:val="63589A7A"/>
    <w:lvl w:ilvl="0" w:tplc="F83E0E50">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29">
    <w:nsid w:val="559F0F4B"/>
    <w:multiLevelType w:val="hybridMultilevel"/>
    <w:tmpl w:val="639CB4FA"/>
    <w:lvl w:ilvl="0" w:tplc="4A900462">
      <w:start w:val="1"/>
      <w:numFmt w:val="lowerLetter"/>
      <w:lvlText w:val="%1."/>
      <w:lvlJc w:val="left"/>
      <w:pPr>
        <w:ind w:left="720" w:hanging="360"/>
      </w:pPr>
      <w:rPr>
        <w:rFonts w:ascii="Arial" w:eastAsia="Times New Roman" w:hAnsi="Arial" w:cs="Arial"/>
        <w:i w:val="0"/>
      </w:rPr>
    </w:lvl>
    <w:lvl w:ilvl="1" w:tplc="8FD21684">
      <w:start w:val="1"/>
      <w:numFmt w:val="lowerLetter"/>
      <w:lvlText w:val="%2."/>
      <w:lvlJc w:val="left"/>
      <w:pPr>
        <w:ind w:left="1635" w:hanging="555"/>
      </w:pPr>
      <w:rPr>
        <w:rFonts w:hint="default"/>
        <w:i w:val="0"/>
      </w:rPr>
    </w:lvl>
    <w:lvl w:ilvl="2" w:tplc="8FD21684">
      <w:start w:val="1"/>
      <w:numFmt w:val="lowerLetter"/>
      <w:lvlText w:val="%3."/>
      <w:lvlJc w:val="left"/>
      <w:pPr>
        <w:ind w:left="2160" w:hanging="180"/>
      </w:pPr>
      <w:rPr>
        <w:rFonts w:hint="default"/>
        <w:i w:val="0"/>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7D24D3B"/>
    <w:multiLevelType w:val="hybridMultilevel"/>
    <w:tmpl w:val="2EE691BE"/>
    <w:lvl w:ilvl="0" w:tplc="D46CCA04">
      <w:start w:val="1"/>
      <w:numFmt w:val="lowerLetter"/>
      <w:lvlText w:val="%1."/>
      <w:lvlJc w:val="left"/>
      <w:pPr>
        <w:ind w:left="936" w:hanging="360"/>
      </w:pPr>
      <w:rPr>
        <w:rFonts w:hint="default"/>
        <w:b/>
      </w:rPr>
    </w:lvl>
    <w:lvl w:ilvl="1" w:tplc="34090019" w:tentative="1">
      <w:start w:val="1"/>
      <w:numFmt w:val="lowerLetter"/>
      <w:lvlText w:val="%2."/>
      <w:lvlJc w:val="left"/>
      <w:pPr>
        <w:ind w:left="1656" w:hanging="360"/>
      </w:pPr>
    </w:lvl>
    <w:lvl w:ilvl="2" w:tplc="3409001B" w:tentative="1">
      <w:start w:val="1"/>
      <w:numFmt w:val="lowerRoman"/>
      <w:lvlText w:val="%3."/>
      <w:lvlJc w:val="right"/>
      <w:pPr>
        <w:ind w:left="2376" w:hanging="180"/>
      </w:pPr>
    </w:lvl>
    <w:lvl w:ilvl="3" w:tplc="3409000F" w:tentative="1">
      <w:start w:val="1"/>
      <w:numFmt w:val="decimal"/>
      <w:lvlText w:val="%4."/>
      <w:lvlJc w:val="left"/>
      <w:pPr>
        <w:ind w:left="3096" w:hanging="360"/>
      </w:pPr>
    </w:lvl>
    <w:lvl w:ilvl="4" w:tplc="34090019" w:tentative="1">
      <w:start w:val="1"/>
      <w:numFmt w:val="lowerLetter"/>
      <w:lvlText w:val="%5."/>
      <w:lvlJc w:val="left"/>
      <w:pPr>
        <w:ind w:left="3816" w:hanging="360"/>
      </w:pPr>
    </w:lvl>
    <w:lvl w:ilvl="5" w:tplc="3409001B" w:tentative="1">
      <w:start w:val="1"/>
      <w:numFmt w:val="lowerRoman"/>
      <w:lvlText w:val="%6."/>
      <w:lvlJc w:val="right"/>
      <w:pPr>
        <w:ind w:left="4536" w:hanging="180"/>
      </w:pPr>
    </w:lvl>
    <w:lvl w:ilvl="6" w:tplc="3409000F" w:tentative="1">
      <w:start w:val="1"/>
      <w:numFmt w:val="decimal"/>
      <w:lvlText w:val="%7."/>
      <w:lvlJc w:val="left"/>
      <w:pPr>
        <w:ind w:left="5256" w:hanging="360"/>
      </w:pPr>
    </w:lvl>
    <w:lvl w:ilvl="7" w:tplc="34090019" w:tentative="1">
      <w:start w:val="1"/>
      <w:numFmt w:val="lowerLetter"/>
      <w:lvlText w:val="%8."/>
      <w:lvlJc w:val="left"/>
      <w:pPr>
        <w:ind w:left="5976" w:hanging="360"/>
      </w:pPr>
    </w:lvl>
    <w:lvl w:ilvl="8" w:tplc="3409001B" w:tentative="1">
      <w:start w:val="1"/>
      <w:numFmt w:val="lowerRoman"/>
      <w:lvlText w:val="%9."/>
      <w:lvlJc w:val="right"/>
      <w:pPr>
        <w:ind w:left="6696" w:hanging="180"/>
      </w:pPr>
    </w:lvl>
  </w:abstractNum>
  <w:abstractNum w:abstractNumId="31">
    <w:nsid w:val="5802203B"/>
    <w:multiLevelType w:val="multilevel"/>
    <w:tmpl w:val="A4C8074A"/>
    <w:numStyleLink w:val="Style1"/>
  </w:abstractNum>
  <w:abstractNum w:abstractNumId="32">
    <w:nsid w:val="58D828FE"/>
    <w:multiLevelType w:val="hybridMultilevel"/>
    <w:tmpl w:val="9D5ECA08"/>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33">
    <w:nsid w:val="5D8E5076"/>
    <w:multiLevelType w:val="hybridMultilevel"/>
    <w:tmpl w:val="6DBA0964"/>
    <w:lvl w:ilvl="0" w:tplc="00724EB8">
      <w:start w:val="1"/>
      <w:numFmt w:val="lowerLetter"/>
      <w:lvlText w:val="%1."/>
      <w:lvlJc w:val="left"/>
      <w:pPr>
        <w:ind w:left="1440" w:hanging="360"/>
      </w:pPr>
      <w:rPr>
        <w:rFonts w:hint="default"/>
      </w:rPr>
    </w:lvl>
    <w:lvl w:ilvl="1" w:tplc="34090019">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4">
    <w:nsid w:val="619613D3"/>
    <w:multiLevelType w:val="hybridMultilevel"/>
    <w:tmpl w:val="CA2806E0"/>
    <w:lvl w:ilvl="0" w:tplc="F7C4C818">
      <w:start w:val="1"/>
      <w:numFmt w:val="lowerLetter"/>
      <w:lvlText w:val="%1."/>
      <w:lvlJc w:val="left"/>
      <w:pPr>
        <w:ind w:left="1440" w:hanging="360"/>
      </w:pPr>
      <w:rPr>
        <w:rFonts w:hint="default"/>
        <w:b/>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5">
    <w:nsid w:val="63435936"/>
    <w:multiLevelType w:val="hybridMultilevel"/>
    <w:tmpl w:val="AE98AB90"/>
    <w:lvl w:ilvl="0" w:tplc="E00E0538">
      <w:start w:val="1"/>
      <w:numFmt w:val="lowerLetter"/>
      <w:lvlText w:val="%1."/>
      <w:lvlJc w:val="left"/>
      <w:pPr>
        <w:ind w:left="1648" w:hanging="360"/>
      </w:pPr>
      <w:rPr>
        <w:rFonts w:eastAsia="STXihei" w:hint="default"/>
      </w:rPr>
    </w:lvl>
    <w:lvl w:ilvl="1" w:tplc="34090019" w:tentative="1">
      <w:start w:val="1"/>
      <w:numFmt w:val="lowerLetter"/>
      <w:lvlText w:val="%2."/>
      <w:lvlJc w:val="left"/>
      <w:pPr>
        <w:ind w:left="2368" w:hanging="360"/>
      </w:pPr>
    </w:lvl>
    <w:lvl w:ilvl="2" w:tplc="3409001B" w:tentative="1">
      <w:start w:val="1"/>
      <w:numFmt w:val="lowerRoman"/>
      <w:lvlText w:val="%3."/>
      <w:lvlJc w:val="right"/>
      <w:pPr>
        <w:ind w:left="3088" w:hanging="180"/>
      </w:pPr>
    </w:lvl>
    <w:lvl w:ilvl="3" w:tplc="3409000F" w:tentative="1">
      <w:start w:val="1"/>
      <w:numFmt w:val="decimal"/>
      <w:lvlText w:val="%4."/>
      <w:lvlJc w:val="left"/>
      <w:pPr>
        <w:ind w:left="3808" w:hanging="360"/>
      </w:pPr>
    </w:lvl>
    <w:lvl w:ilvl="4" w:tplc="34090019" w:tentative="1">
      <w:start w:val="1"/>
      <w:numFmt w:val="lowerLetter"/>
      <w:lvlText w:val="%5."/>
      <w:lvlJc w:val="left"/>
      <w:pPr>
        <w:ind w:left="4528" w:hanging="360"/>
      </w:pPr>
    </w:lvl>
    <w:lvl w:ilvl="5" w:tplc="3409001B" w:tentative="1">
      <w:start w:val="1"/>
      <w:numFmt w:val="lowerRoman"/>
      <w:lvlText w:val="%6."/>
      <w:lvlJc w:val="right"/>
      <w:pPr>
        <w:ind w:left="5248" w:hanging="180"/>
      </w:pPr>
    </w:lvl>
    <w:lvl w:ilvl="6" w:tplc="3409000F" w:tentative="1">
      <w:start w:val="1"/>
      <w:numFmt w:val="decimal"/>
      <w:lvlText w:val="%7."/>
      <w:lvlJc w:val="left"/>
      <w:pPr>
        <w:ind w:left="5968" w:hanging="360"/>
      </w:pPr>
    </w:lvl>
    <w:lvl w:ilvl="7" w:tplc="34090019" w:tentative="1">
      <w:start w:val="1"/>
      <w:numFmt w:val="lowerLetter"/>
      <w:lvlText w:val="%8."/>
      <w:lvlJc w:val="left"/>
      <w:pPr>
        <w:ind w:left="6688" w:hanging="360"/>
      </w:pPr>
    </w:lvl>
    <w:lvl w:ilvl="8" w:tplc="3409001B" w:tentative="1">
      <w:start w:val="1"/>
      <w:numFmt w:val="lowerRoman"/>
      <w:lvlText w:val="%9."/>
      <w:lvlJc w:val="right"/>
      <w:pPr>
        <w:ind w:left="7408" w:hanging="180"/>
      </w:pPr>
    </w:lvl>
  </w:abstractNum>
  <w:abstractNum w:abstractNumId="36">
    <w:nsid w:val="641D66A3"/>
    <w:multiLevelType w:val="multilevel"/>
    <w:tmpl w:val="5CB4FDB6"/>
    <w:lvl w:ilvl="0">
      <w:start w:val="11"/>
      <w:numFmt w:val="decimal"/>
      <w:lvlText w:val="%1."/>
      <w:lvlJc w:val="left"/>
      <w:pPr>
        <w:ind w:left="576" w:hanging="576"/>
      </w:pPr>
      <w:rPr>
        <w:rFonts w:hint="default"/>
        <w:b/>
        <w:sz w:val="22"/>
        <w:szCs w:val="22"/>
      </w:rPr>
    </w:lvl>
    <w:lvl w:ilvl="1">
      <w:start w:val="1"/>
      <w:numFmt w:val="decimal"/>
      <w:lvlText w:val="%1.%2"/>
      <w:lvlJc w:val="left"/>
      <w:pPr>
        <w:ind w:left="2790" w:hanging="720"/>
      </w:pPr>
      <w:rPr>
        <w:rFonts w:ascii="Arial" w:hAnsi="Arial" w:cs="Arial"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47B026B"/>
    <w:multiLevelType w:val="multilevel"/>
    <w:tmpl w:val="FBF0C7D6"/>
    <w:lvl w:ilvl="0">
      <w:start w:val="1"/>
      <w:numFmt w:val="decimal"/>
      <w:lvlText w:val="%1."/>
      <w:lvlJc w:val="left"/>
      <w:pPr>
        <w:ind w:left="576" w:hanging="576"/>
      </w:pPr>
      <w:rPr>
        <w:rFonts w:hint="default"/>
        <w:b/>
        <w:i w:val="0"/>
        <w:color w:val="auto"/>
        <w:sz w:val="22"/>
        <w:szCs w:val="22"/>
      </w:rPr>
    </w:lvl>
    <w:lvl w:ilvl="1">
      <w:start w:val="1"/>
      <w:numFmt w:val="decimal"/>
      <w:lvlText w:val="%1.%2"/>
      <w:lvlJc w:val="left"/>
      <w:pPr>
        <w:ind w:left="1288"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4F96E0F"/>
    <w:multiLevelType w:val="hybridMultilevel"/>
    <w:tmpl w:val="2D2C7BA2"/>
    <w:lvl w:ilvl="0" w:tplc="9EF82EBC">
      <w:start w:val="1"/>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nsid w:val="6F0A170C"/>
    <w:multiLevelType w:val="hybridMultilevel"/>
    <w:tmpl w:val="10CA7736"/>
    <w:lvl w:ilvl="0" w:tplc="DDAA4A08">
      <w:start w:val="1"/>
      <w:numFmt w:val="lowerLetter"/>
      <w:lvlText w:val="%1."/>
      <w:lvlJc w:val="left"/>
      <w:pPr>
        <w:ind w:left="720" w:hanging="360"/>
      </w:pPr>
      <w:rPr>
        <w:rFonts w:hint="default"/>
        <w:b/>
        <w:i w:val="0"/>
      </w:rPr>
    </w:lvl>
    <w:lvl w:ilvl="1" w:tplc="E4AE922C">
      <w:start w:val="1"/>
      <w:numFmt w:val="lowerLetter"/>
      <w:lvlText w:val="%2."/>
      <w:lvlJc w:val="left"/>
      <w:pPr>
        <w:ind w:left="1440" w:hanging="360"/>
      </w:pPr>
      <w:rPr>
        <w:i/>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nsid w:val="700F465B"/>
    <w:multiLevelType w:val="multilevel"/>
    <w:tmpl w:val="48BA7E0A"/>
    <w:lvl w:ilvl="0">
      <w:start w:val="1"/>
      <w:numFmt w:val="decimal"/>
      <w:lvlText w:val="%1."/>
      <w:lvlJc w:val="left"/>
      <w:pPr>
        <w:ind w:left="360" w:hanging="360"/>
      </w:pPr>
      <w:rPr>
        <w:rFonts w:hint="default"/>
      </w:rPr>
    </w:lvl>
    <w:lvl w:ilvl="1">
      <w:start w:val="1"/>
      <w:numFmt w:val="decimal"/>
      <w:lvlText w:val="14.%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1297C3D"/>
    <w:multiLevelType w:val="multilevel"/>
    <w:tmpl w:val="A4C8074A"/>
    <w:numStyleLink w:val="Style1"/>
  </w:abstractNum>
  <w:abstractNum w:abstractNumId="42">
    <w:nsid w:val="728A6DC0"/>
    <w:multiLevelType w:val="hybridMultilevel"/>
    <w:tmpl w:val="DA22047C"/>
    <w:lvl w:ilvl="0" w:tplc="6EC4C37A">
      <w:start w:val="1"/>
      <w:numFmt w:val="lowerLetter"/>
      <w:lvlText w:val="%1)"/>
      <w:lvlJc w:val="left"/>
      <w:pPr>
        <w:ind w:left="502" w:hanging="360"/>
      </w:pPr>
      <w:rPr>
        <w:rFonts w:hint="default"/>
        <w:sz w:val="22"/>
      </w:rPr>
    </w:lvl>
    <w:lvl w:ilvl="1" w:tplc="34090019" w:tentative="1">
      <w:start w:val="1"/>
      <w:numFmt w:val="lowerLetter"/>
      <w:lvlText w:val="%2."/>
      <w:lvlJc w:val="left"/>
      <w:pPr>
        <w:ind w:left="1222" w:hanging="360"/>
      </w:pPr>
    </w:lvl>
    <w:lvl w:ilvl="2" w:tplc="3409001B" w:tentative="1">
      <w:start w:val="1"/>
      <w:numFmt w:val="lowerRoman"/>
      <w:lvlText w:val="%3."/>
      <w:lvlJc w:val="right"/>
      <w:pPr>
        <w:ind w:left="1942" w:hanging="180"/>
      </w:pPr>
    </w:lvl>
    <w:lvl w:ilvl="3" w:tplc="3409000F" w:tentative="1">
      <w:start w:val="1"/>
      <w:numFmt w:val="decimal"/>
      <w:lvlText w:val="%4."/>
      <w:lvlJc w:val="left"/>
      <w:pPr>
        <w:ind w:left="2662" w:hanging="360"/>
      </w:pPr>
    </w:lvl>
    <w:lvl w:ilvl="4" w:tplc="34090019" w:tentative="1">
      <w:start w:val="1"/>
      <w:numFmt w:val="lowerLetter"/>
      <w:lvlText w:val="%5."/>
      <w:lvlJc w:val="left"/>
      <w:pPr>
        <w:ind w:left="3382" w:hanging="360"/>
      </w:pPr>
    </w:lvl>
    <w:lvl w:ilvl="5" w:tplc="3409001B" w:tentative="1">
      <w:start w:val="1"/>
      <w:numFmt w:val="lowerRoman"/>
      <w:lvlText w:val="%6."/>
      <w:lvlJc w:val="right"/>
      <w:pPr>
        <w:ind w:left="4102" w:hanging="180"/>
      </w:pPr>
    </w:lvl>
    <w:lvl w:ilvl="6" w:tplc="3409000F" w:tentative="1">
      <w:start w:val="1"/>
      <w:numFmt w:val="decimal"/>
      <w:lvlText w:val="%7."/>
      <w:lvlJc w:val="left"/>
      <w:pPr>
        <w:ind w:left="4822" w:hanging="360"/>
      </w:pPr>
    </w:lvl>
    <w:lvl w:ilvl="7" w:tplc="34090019" w:tentative="1">
      <w:start w:val="1"/>
      <w:numFmt w:val="lowerLetter"/>
      <w:lvlText w:val="%8."/>
      <w:lvlJc w:val="left"/>
      <w:pPr>
        <w:ind w:left="5542" w:hanging="360"/>
      </w:pPr>
    </w:lvl>
    <w:lvl w:ilvl="8" w:tplc="3409001B" w:tentative="1">
      <w:start w:val="1"/>
      <w:numFmt w:val="lowerRoman"/>
      <w:lvlText w:val="%9."/>
      <w:lvlJc w:val="right"/>
      <w:pPr>
        <w:ind w:left="6262" w:hanging="180"/>
      </w:pPr>
    </w:lvl>
  </w:abstractNum>
  <w:abstractNum w:abstractNumId="43">
    <w:nsid w:val="73584D17"/>
    <w:multiLevelType w:val="hybridMultilevel"/>
    <w:tmpl w:val="96523BA6"/>
    <w:lvl w:ilvl="0" w:tplc="34090019">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4">
    <w:nsid w:val="781C2C64"/>
    <w:multiLevelType w:val="hybridMultilevel"/>
    <w:tmpl w:val="0A2C7490"/>
    <w:lvl w:ilvl="0" w:tplc="40428276">
      <w:start w:val="1"/>
      <w:numFmt w:val="lowerLetter"/>
      <w:lvlText w:val="%1."/>
      <w:lvlJc w:val="left"/>
      <w:pPr>
        <w:ind w:left="2160" w:hanging="360"/>
      </w:pPr>
      <w:rPr>
        <w:b/>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45">
    <w:nsid w:val="7C3C57F2"/>
    <w:multiLevelType w:val="hybridMultilevel"/>
    <w:tmpl w:val="421C91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7E606B91"/>
    <w:multiLevelType w:val="hybridMultilevel"/>
    <w:tmpl w:val="DF4294F2"/>
    <w:lvl w:ilvl="0" w:tplc="8FD21684">
      <w:start w:val="1"/>
      <w:numFmt w:val="lowerLetter"/>
      <w:lvlText w:val="%1."/>
      <w:lvlJc w:val="left"/>
      <w:pPr>
        <w:ind w:left="2160" w:hanging="360"/>
      </w:pPr>
      <w:rPr>
        <w:rFonts w:hint="default"/>
        <w:i w:val="0"/>
        <w:sz w:val="22"/>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47">
    <w:nsid w:val="7F7173AB"/>
    <w:multiLevelType w:val="multilevel"/>
    <w:tmpl w:val="F3DC033C"/>
    <w:lvl w:ilvl="0">
      <w:start w:val="9"/>
      <w:numFmt w:val="decimal"/>
      <w:lvlText w:val="%1"/>
      <w:lvlJc w:val="left"/>
      <w:pPr>
        <w:ind w:left="360" w:hanging="360"/>
      </w:pPr>
      <w:rPr>
        <w:rFonts w:hint="default"/>
      </w:rPr>
    </w:lvl>
    <w:lvl w:ilvl="1">
      <w:start w:val="1"/>
      <w:numFmt w:val="decimal"/>
      <w:lvlText w:val="%1.%2"/>
      <w:lvlJc w:val="left"/>
      <w:pPr>
        <w:ind w:left="1170" w:hanging="360"/>
      </w:pPr>
      <w:rPr>
        <w:rFonts w:hint="default"/>
        <w:i w:val="0"/>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12"/>
  </w:num>
  <w:num w:numId="2">
    <w:abstractNumId w:val="26"/>
  </w:num>
  <w:num w:numId="3">
    <w:abstractNumId w:val="16"/>
  </w:num>
  <w:num w:numId="4">
    <w:abstractNumId w:val="17"/>
  </w:num>
  <w:num w:numId="5">
    <w:abstractNumId w:val="33"/>
  </w:num>
  <w:num w:numId="6">
    <w:abstractNumId w:val="45"/>
  </w:num>
  <w:num w:numId="7">
    <w:abstractNumId w:val="34"/>
  </w:num>
  <w:num w:numId="8">
    <w:abstractNumId w:val="9"/>
  </w:num>
  <w:num w:numId="9">
    <w:abstractNumId w:val="36"/>
  </w:num>
  <w:num w:numId="10">
    <w:abstractNumId w:val="1"/>
  </w:num>
  <w:num w:numId="11">
    <w:abstractNumId w:val="47"/>
  </w:num>
  <w:num w:numId="12">
    <w:abstractNumId w:val="8"/>
  </w:num>
  <w:num w:numId="13">
    <w:abstractNumId w:val="43"/>
  </w:num>
  <w:num w:numId="14">
    <w:abstractNumId w:val="30"/>
  </w:num>
  <w:num w:numId="15">
    <w:abstractNumId w:val="28"/>
  </w:num>
  <w:num w:numId="16">
    <w:abstractNumId w:val="2"/>
  </w:num>
  <w:num w:numId="17">
    <w:abstractNumId w:val="27"/>
  </w:num>
  <w:num w:numId="18">
    <w:abstractNumId w:val="10"/>
  </w:num>
  <w:num w:numId="19">
    <w:abstractNumId w:val="3"/>
  </w:num>
  <w:num w:numId="20">
    <w:abstractNumId w:val="38"/>
  </w:num>
  <w:num w:numId="21">
    <w:abstractNumId w:val="42"/>
  </w:num>
  <w:num w:numId="22">
    <w:abstractNumId w:val="19"/>
  </w:num>
  <w:num w:numId="23">
    <w:abstractNumId w:val="11"/>
  </w:num>
  <w:num w:numId="24">
    <w:abstractNumId w:val="35"/>
  </w:num>
  <w:num w:numId="25">
    <w:abstractNumId w:val="22"/>
  </w:num>
  <w:num w:numId="26">
    <w:abstractNumId w:val="5"/>
  </w:num>
  <w:num w:numId="27">
    <w:abstractNumId w:val="40"/>
  </w:num>
  <w:num w:numId="28">
    <w:abstractNumId w:val="25"/>
  </w:num>
  <w:num w:numId="29">
    <w:abstractNumId w:val="6"/>
  </w:num>
  <w:num w:numId="30">
    <w:abstractNumId w:val="4"/>
  </w:num>
  <w:num w:numId="31">
    <w:abstractNumId w:val="41"/>
  </w:num>
  <w:num w:numId="32">
    <w:abstractNumId w:val="21"/>
  </w:num>
  <w:num w:numId="33">
    <w:abstractNumId w:val="31"/>
    <w:lvlOverride w:ilvl="0">
      <w:lvl w:ilvl="0">
        <w:start w:val="1"/>
        <w:numFmt w:val="decimal"/>
        <w:lvlText w:val="%1."/>
        <w:lvlJc w:val="left"/>
        <w:pPr>
          <w:ind w:left="1080" w:hanging="360"/>
        </w:pPr>
        <w:rPr>
          <w:rFonts w:hint="default"/>
          <w:b w:val="0"/>
          <w:bCs/>
        </w:rPr>
      </w:lvl>
    </w:lvlOverride>
    <w:lvlOverride w:ilvl="1">
      <w:lvl w:ilvl="1">
        <w:start w:val="1"/>
        <w:numFmt w:val="decimal"/>
        <w:lvlText w:val="18.%2."/>
        <w:lvlJc w:val="left"/>
        <w:pPr>
          <w:ind w:left="1512" w:hanging="432"/>
        </w:pPr>
        <w:rPr>
          <w:rFonts w:hint="default"/>
          <w:b w:val="0"/>
          <w:bCs/>
        </w:rPr>
      </w:lvl>
    </w:lvlOverride>
    <w:lvlOverride w:ilvl="2">
      <w:lvl w:ilvl="2">
        <w:start w:val="1"/>
        <w:numFmt w:val="decimal"/>
        <w:lvlText w:val="%1.%2.%3."/>
        <w:lvlJc w:val="left"/>
        <w:pPr>
          <w:ind w:left="1944" w:hanging="504"/>
        </w:pPr>
        <w:rPr>
          <w:rFonts w:hint="default"/>
        </w:rPr>
      </w:lvl>
    </w:lvlOverride>
    <w:lvlOverride w:ilvl="3">
      <w:lvl w:ilvl="3">
        <w:start w:val="1"/>
        <w:numFmt w:val="decimal"/>
        <w:lvlText w:val="%1.%2.%3.%4."/>
        <w:lvlJc w:val="left"/>
        <w:pPr>
          <w:ind w:left="2448" w:hanging="648"/>
        </w:pPr>
        <w:rPr>
          <w:rFonts w:hint="default"/>
        </w:rPr>
      </w:lvl>
    </w:lvlOverride>
    <w:lvlOverride w:ilvl="4">
      <w:lvl w:ilvl="4">
        <w:start w:val="1"/>
        <w:numFmt w:val="decimal"/>
        <w:lvlText w:val="%1.%2.%3.%4.%5."/>
        <w:lvlJc w:val="left"/>
        <w:pPr>
          <w:ind w:left="2952" w:hanging="792"/>
        </w:pPr>
        <w:rPr>
          <w:rFonts w:hint="default"/>
        </w:rPr>
      </w:lvl>
    </w:lvlOverride>
    <w:lvlOverride w:ilvl="5">
      <w:lvl w:ilvl="5">
        <w:start w:val="1"/>
        <w:numFmt w:val="decimal"/>
        <w:lvlText w:val="%1.%2.%3.%4.%5.%6."/>
        <w:lvlJc w:val="left"/>
        <w:pPr>
          <w:ind w:left="3456" w:hanging="936"/>
        </w:pPr>
        <w:rPr>
          <w:rFonts w:hint="default"/>
        </w:rPr>
      </w:lvl>
    </w:lvlOverride>
    <w:lvlOverride w:ilvl="6">
      <w:lvl w:ilvl="6">
        <w:start w:val="1"/>
        <w:numFmt w:val="decimal"/>
        <w:lvlText w:val="%1.%2.%3.%4.%5.%6.%7."/>
        <w:lvlJc w:val="left"/>
        <w:pPr>
          <w:ind w:left="3960" w:hanging="1080"/>
        </w:pPr>
        <w:rPr>
          <w:rFonts w:hint="default"/>
        </w:rPr>
      </w:lvl>
    </w:lvlOverride>
    <w:lvlOverride w:ilvl="7">
      <w:lvl w:ilvl="7">
        <w:start w:val="1"/>
        <w:numFmt w:val="decimal"/>
        <w:lvlText w:val="%1.%2.%3.%4.%5.%6.%7.%8."/>
        <w:lvlJc w:val="left"/>
        <w:pPr>
          <w:ind w:left="4464" w:hanging="1224"/>
        </w:pPr>
        <w:rPr>
          <w:rFonts w:hint="default"/>
        </w:rPr>
      </w:lvl>
    </w:lvlOverride>
    <w:lvlOverride w:ilvl="8">
      <w:lvl w:ilvl="8">
        <w:start w:val="1"/>
        <w:numFmt w:val="decimal"/>
        <w:lvlText w:val="%1.%2.%3.%4.%5.%6.%7.%8.%9."/>
        <w:lvlJc w:val="left"/>
        <w:pPr>
          <w:ind w:left="5040" w:hanging="1440"/>
        </w:pPr>
        <w:rPr>
          <w:rFonts w:hint="default"/>
        </w:rPr>
      </w:lvl>
    </w:lvlOverride>
  </w:num>
  <w:num w:numId="34">
    <w:abstractNumId w:val="23"/>
  </w:num>
  <w:num w:numId="35">
    <w:abstractNumId w:val="20"/>
  </w:num>
  <w:num w:numId="36">
    <w:abstractNumId w:val="24"/>
  </w:num>
  <w:num w:numId="37">
    <w:abstractNumId w:val="13"/>
  </w:num>
  <w:num w:numId="38">
    <w:abstractNumId w:val="37"/>
  </w:num>
  <w:num w:numId="39">
    <w:abstractNumId w:val="14"/>
  </w:num>
  <w:num w:numId="40">
    <w:abstractNumId w:val="29"/>
  </w:num>
  <w:num w:numId="41">
    <w:abstractNumId w:val="7"/>
  </w:num>
  <w:num w:numId="42">
    <w:abstractNumId w:val="46"/>
  </w:num>
  <w:num w:numId="43">
    <w:abstractNumId w:val="39"/>
  </w:num>
  <w:num w:numId="44">
    <w:abstractNumId w:val="0"/>
  </w:num>
  <w:num w:numId="45">
    <w:abstractNumId w:val="15"/>
  </w:num>
  <w:num w:numId="46">
    <w:abstractNumId w:val="18"/>
  </w:num>
  <w:num w:numId="47">
    <w:abstractNumId w:val="44"/>
  </w:num>
  <w:num w:numId="48">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forms" w:enforcement="1" w:cryptProviderType="rsaAES" w:cryptAlgorithmClass="hash" w:cryptAlgorithmType="typeAny" w:cryptAlgorithmSid="14" w:cryptSpinCount="100000" w:hash="6JrIIAZ4sK5RnVE4DQZPn+lQ/H0ih1SjEV11yDkp1LagG/f/uaOWPXqXJmBTaSWm6/QtimbwFkQtcTUvvarf0g==" w:salt="nO5qywTz95ROQyr2opBh1Q=="/>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4BE"/>
    <w:rsid w:val="0000038E"/>
    <w:rsid w:val="000016E1"/>
    <w:rsid w:val="0000752C"/>
    <w:rsid w:val="000078EC"/>
    <w:rsid w:val="00010A4A"/>
    <w:rsid w:val="00010D1C"/>
    <w:rsid w:val="00010F4E"/>
    <w:rsid w:val="00012B0A"/>
    <w:rsid w:val="000139EA"/>
    <w:rsid w:val="0001415E"/>
    <w:rsid w:val="00014746"/>
    <w:rsid w:val="00016975"/>
    <w:rsid w:val="000171E9"/>
    <w:rsid w:val="00017CD4"/>
    <w:rsid w:val="00021CA9"/>
    <w:rsid w:val="00023BDF"/>
    <w:rsid w:val="000241A2"/>
    <w:rsid w:val="00024213"/>
    <w:rsid w:val="00024411"/>
    <w:rsid w:val="00024FA8"/>
    <w:rsid w:val="000266E7"/>
    <w:rsid w:val="00026CF0"/>
    <w:rsid w:val="00026CFF"/>
    <w:rsid w:val="00026E50"/>
    <w:rsid w:val="000277EE"/>
    <w:rsid w:val="000303DC"/>
    <w:rsid w:val="00030819"/>
    <w:rsid w:val="00032B1E"/>
    <w:rsid w:val="00036043"/>
    <w:rsid w:val="00036130"/>
    <w:rsid w:val="0003654A"/>
    <w:rsid w:val="000378E2"/>
    <w:rsid w:val="00040E56"/>
    <w:rsid w:val="00042CA5"/>
    <w:rsid w:val="00043BF8"/>
    <w:rsid w:val="0004408F"/>
    <w:rsid w:val="000447C2"/>
    <w:rsid w:val="0004543E"/>
    <w:rsid w:val="0004683A"/>
    <w:rsid w:val="0005151A"/>
    <w:rsid w:val="00052E7B"/>
    <w:rsid w:val="00053682"/>
    <w:rsid w:val="000556EE"/>
    <w:rsid w:val="00056D61"/>
    <w:rsid w:val="000574A5"/>
    <w:rsid w:val="00057D5E"/>
    <w:rsid w:val="00061102"/>
    <w:rsid w:val="00061A2E"/>
    <w:rsid w:val="00061B0C"/>
    <w:rsid w:val="00061DD0"/>
    <w:rsid w:val="0006514C"/>
    <w:rsid w:val="00067821"/>
    <w:rsid w:val="00072DC5"/>
    <w:rsid w:val="000753A2"/>
    <w:rsid w:val="00075B57"/>
    <w:rsid w:val="00076F22"/>
    <w:rsid w:val="00077619"/>
    <w:rsid w:val="000777BC"/>
    <w:rsid w:val="00077959"/>
    <w:rsid w:val="00080466"/>
    <w:rsid w:val="0008068A"/>
    <w:rsid w:val="000806D1"/>
    <w:rsid w:val="00086416"/>
    <w:rsid w:val="0008737A"/>
    <w:rsid w:val="00091963"/>
    <w:rsid w:val="0009247A"/>
    <w:rsid w:val="00092AEA"/>
    <w:rsid w:val="00093BA8"/>
    <w:rsid w:val="00094650"/>
    <w:rsid w:val="000957DD"/>
    <w:rsid w:val="00095BBD"/>
    <w:rsid w:val="00096475"/>
    <w:rsid w:val="00097755"/>
    <w:rsid w:val="000A1EBC"/>
    <w:rsid w:val="000A25EB"/>
    <w:rsid w:val="000A2C57"/>
    <w:rsid w:val="000A3027"/>
    <w:rsid w:val="000A40AF"/>
    <w:rsid w:val="000A418C"/>
    <w:rsid w:val="000A643E"/>
    <w:rsid w:val="000A6FB0"/>
    <w:rsid w:val="000A78E4"/>
    <w:rsid w:val="000A7BD8"/>
    <w:rsid w:val="000B3DC2"/>
    <w:rsid w:val="000B4562"/>
    <w:rsid w:val="000B5183"/>
    <w:rsid w:val="000B72BD"/>
    <w:rsid w:val="000C39E5"/>
    <w:rsid w:val="000C3B54"/>
    <w:rsid w:val="000C3C77"/>
    <w:rsid w:val="000C44D9"/>
    <w:rsid w:val="000C68CE"/>
    <w:rsid w:val="000C6B69"/>
    <w:rsid w:val="000D304D"/>
    <w:rsid w:val="000D47A2"/>
    <w:rsid w:val="000D4C9D"/>
    <w:rsid w:val="000D4ED6"/>
    <w:rsid w:val="000D77EA"/>
    <w:rsid w:val="000E1968"/>
    <w:rsid w:val="000E380E"/>
    <w:rsid w:val="000E44DB"/>
    <w:rsid w:val="000E5869"/>
    <w:rsid w:val="000E60A8"/>
    <w:rsid w:val="000E7311"/>
    <w:rsid w:val="000E7AE5"/>
    <w:rsid w:val="000E7E80"/>
    <w:rsid w:val="000F0628"/>
    <w:rsid w:val="000F128D"/>
    <w:rsid w:val="000F1D77"/>
    <w:rsid w:val="000F33E5"/>
    <w:rsid w:val="000F3CE8"/>
    <w:rsid w:val="000F3E23"/>
    <w:rsid w:val="000F4622"/>
    <w:rsid w:val="000F60B4"/>
    <w:rsid w:val="000F7E7C"/>
    <w:rsid w:val="00101E76"/>
    <w:rsid w:val="00101E89"/>
    <w:rsid w:val="00102549"/>
    <w:rsid w:val="00103FF1"/>
    <w:rsid w:val="0010679B"/>
    <w:rsid w:val="0010753A"/>
    <w:rsid w:val="0011607B"/>
    <w:rsid w:val="00117B8C"/>
    <w:rsid w:val="00124346"/>
    <w:rsid w:val="00126158"/>
    <w:rsid w:val="001263A8"/>
    <w:rsid w:val="001268E1"/>
    <w:rsid w:val="00127120"/>
    <w:rsid w:val="00127186"/>
    <w:rsid w:val="00132592"/>
    <w:rsid w:val="001329FD"/>
    <w:rsid w:val="00133212"/>
    <w:rsid w:val="001337A7"/>
    <w:rsid w:val="00133E8F"/>
    <w:rsid w:val="001347A0"/>
    <w:rsid w:val="00135FEF"/>
    <w:rsid w:val="001364AC"/>
    <w:rsid w:val="001369CA"/>
    <w:rsid w:val="00142562"/>
    <w:rsid w:val="00143FA0"/>
    <w:rsid w:val="001443AD"/>
    <w:rsid w:val="00145829"/>
    <w:rsid w:val="00145B4F"/>
    <w:rsid w:val="00146D39"/>
    <w:rsid w:val="00147EFD"/>
    <w:rsid w:val="0015264F"/>
    <w:rsid w:val="00152E9D"/>
    <w:rsid w:val="00153DA9"/>
    <w:rsid w:val="00154063"/>
    <w:rsid w:val="00155F91"/>
    <w:rsid w:val="001606E2"/>
    <w:rsid w:val="00160BB9"/>
    <w:rsid w:val="001613F9"/>
    <w:rsid w:val="001635A3"/>
    <w:rsid w:val="00164A51"/>
    <w:rsid w:val="001653DA"/>
    <w:rsid w:val="001662AC"/>
    <w:rsid w:val="0016675D"/>
    <w:rsid w:val="00166B4C"/>
    <w:rsid w:val="0016707D"/>
    <w:rsid w:val="001709F7"/>
    <w:rsid w:val="00171A32"/>
    <w:rsid w:val="00174A9D"/>
    <w:rsid w:val="00175DED"/>
    <w:rsid w:val="001766F7"/>
    <w:rsid w:val="00176FB9"/>
    <w:rsid w:val="00177209"/>
    <w:rsid w:val="00177C84"/>
    <w:rsid w:val="00180611"/>
    <w:rsid w:val="001821A5"/>
    <w:rsid w:val="00184201"/>
    <w:rsid w:val="00185A45"/>
    <w:rsid w:val="001901F8"/>
    <w:rsid w:val="00190E94"/>
    <w:rsid w:val="001920DE"/>
    <w:rsid w:val="0019310E"/>
    <w:rsid w:val="001961E6"/>
    <w:rsid w:val="001A0235"/>
    <w:rsid w:val="001A1B41"/>
    <w:rsid w:val="001A287E"/>
    <w:rsid w:val="001A6348"/>
    <w:rsid w:val="001A6EA1"/>
    <w:rsid w:val="001A738E"/>
    <w:rsid w:val="001A7C49"/>
    <w:rsid w:val="001A7D89"/>
    <w:rsid w:val="001B2F52"/>
    <w:rsid w:val="001B4DE1"/>
    <w:rsid w:val="001B5C73"/>
    <w:rsid w:val="001B5E5F"/>
    <w:rsid w:val="001B646E"/>
    <w:rsid w:val="001B6A0F"/>
    <w:rsid w:val="001B6AB1"/>
    <w:rsid w:val="001B795A"/>
    <w:rsid w:val="001C1FD0"/>
    <w:rsid w:val="001C2E43"/>
    <w:rsid w:val="001C3091"/>
    <w:rsid w:val="001C3A9D"/>
    <w:rsid w:val="001C461F"/>
    <w:rsid w:val="001C4F10"/>
    <w:rsid w:val="001D151E"/>
    <w:rsid w:val="001D278A"/>
    <w:rsid w:val="001D2FA5"/>
    <w:rsid w:val="001D3560"/>
    <w:rsid w:val="001D37BE"/>
    <w:rsid w:val="001D419C"/>
    <w:rsid w:val="001D442C"/>
    <w:rsid w:val="001D5272"/>
    <w:rsid w:val="001D575B"/>
    <w:rsid w:val="001D5A20"/>
    <w:rsid w:val="001D6088"/>
    <w:rsid w:val="001D79BE"/>
    <w:rsid w:val="001E2004"/>
    <w:rsid w:val="001E20E2"/>
    <w:rsid w:val="001E2456"/>
    <w:rsid w:val="001E2AA6"/>
    <w:rsid w:val="001F0121"/>
    <w:rsid w:val="001F4B00"/>
    <w:rsid w:val="001F5DA8"/>
    <w:rsid w:val="00201DE0"/>
    <w:rsid w:val="00202148"/>
    <w:rsid w:val="00202BF9"/>
    <w:rsid w:val="00206134"/>
    <w:rsid w:val="002063A2"/>
    <w:rsid w:val="00206F1D"/>
    <w:rsid w:val="00207B6E"/>
    <w:rsid w:val="00211396"/>
    <w:rsid w:val="00212853"/>
    <w:rsid w:val="00212D6D"/>
    <w:rsid w:val="00214070"/>
    <w:rsid w:val="00220008"/>
    <w:rsid w:val="0022045B"/>
    <w:rsid w:val="002213DA"/>
    <w:rsid w:val="002227CF"/>
    <w:rsid w:val="00223A75"/>
    <w:rsid w:val="00223BF4"/>
    <w:rsid w:val="002241BA"/>
    <w:rsid w:val="0022424A"/>
    <w:rsid w:val="00224745"/>
    <w:rsid w:val="00224CB0"/>
    <w:rsid w:val="00225E72"/>
    <w:rsid w:val="0022683C"/>
    <w:rsid w:val="002276DE"/>
    <w:rsid w:val="002278E9"/>
    <w:rsid w:val="002322A7"/>
    <w:rsid w:val="00232634"/>
    <w:rsid w:val="002328DE"/>
    <w:rsid w:val="00232BBD"/>
    <w:rsid w:val="002346BC"/>
    <w:rsid w:val="00234B95"/>
    <w:rsid w:val="00234BAC"/>
    <w:rsid w:val="00234C73"/>
    <w:rsid w:val="002351F8"/>
    <w:rsid w:val="00235772"/>
    <w:rsid w:val="00236912"/>
    <w:rsid w:val="00236BA7"/>
    <w:rsid w:val="0024011E"/>
    <w:rsid w:val="00240E12"/>
    <w:rsid w:val="002414DB"/>
    <w:rsid w:val="00242FBD"/>
    <w:rsid w:val="00243E74"/>
    <w:rsid w:val="00244060"/>
    <w:rsid w:val="00245214"/>
    <w:rsid w:val="00245595"/>
    <w:rsid w:val="002455D1"/>
    <w:rsid w:val="00246BCC"/>
    <w:rsid w:val="0025052F"/>
    <w:rsid w:val="00250AF0"/>
    <w:rsid w:val="002517BA"/>
    <w:rsid w:val="0025235E"/>
    <w:rsid w:val="00254AAB"/>
    <w:rsid w:val="00255B0D"/>
    <w:rsid w:val="00257906"/>
    <w:rsid w:val="002619B0"/>
    <w:rsid w:val="0026344E"/>
    <w:rsid w:val="002641C0"/>
    <w:rsid w:val="00265262"/>
    <w:rsid w:val="00267409"/>
    <w:rsid w:val="00270B89"/>
    <w:rsid w:val="0027537A"/>
    <w:rsid w:val="00275650"/>
    <w:rsid w:val="002756DF"/>
    <w:rsid w:val="002776EC"/>
    <w:rsid w:val="00280696"/>
    <w:rsid w:val="002825B5"/>
    <w:rsid w:val="00282CDE"/>
    <w:rsid w:val="002837A0"/>
    <w:rsid w:val="0028394B"/>
    <w:rsid w:val="0028487A"/>
    <w:rsid w:val="002849EF"/>
    <w:rsid w:val="00284C30"/>
    <w:rsid w:val="002858EB"/>
    <w:rsid w:val="002936BA"/>
    <w:rsid w:val="00293EA4"/>
    <w:rsid w:val="0029445E"/>
    <w:rsid w:val="00294686"/>
    <w:rsid w:val="00294944"/>
    <w:rsid w:val="00294A4C"/>
    <w:rsid w:val="00297A1B"/>
    <w:rsid w:val="002A07F0"/>
    <w:rsid w:val="002A34F1"/>
    <w:rsid w:val="002A3FF5"/>
    <w:rsid w:val="002A539F"/>
    <w:rsid w:val="002B0818"/>
    <w:rsid w:val="002B1BAE"/>
    <w:rsid w:val="002B5775"/>
    <w:rsid w:val="002B6852"/>
    <w:rsid w:val="002B7160"/>
    <w:rsid w:val="002C0088"/>
    <w:rsid w:val="002C07BE"/>
    <w:rsid w:val="002C2150"/>
    <w:rsid w:val="002C289B"/>
    <w:rsid w:val="002C4481"/>
    <w:rsid w:val="002C4666"/>
    <w:rsid w:val="002C6472"/>
    <w:rsid w:val="002C66DC"/>
    <w:rsid w:val="002C7DBD"/>
    <w:rsid w:val="002D1AD3"/>
    <w:rsid w:val="002D1B47"/>
    <w:rsid w:val="002D2A6F"/>
    <w:rsid w:val="002D4F3D"/>
    <w:rsid w:val="002D52C7"/>
    <w:rsid w:val="002D5CE2"/>
    <w:rsid w:val="002D758A"/>
    <w:rsid w:val="002E0EFE"/>
    <w:rsid w:val="002E18D5"/>
    <w:rsid w:val="002E1A51"/>
    <w:rsid w:val="002E2293"/>
    <w:rsid w:val="002E2B3F"/>
    <w:rsid w:val="002E3020"/>
    <w:rsid w:val="002E46F5"/>
    <w:rsid w:val="002E4FC2"/>
    <w:rsid w:val="002E6B4C"/>
    <w:rsid w:val="002E708D"/>
    <w:rsid w:val="002F007D"/>
    <w:rsid w:val="002F2F2E"/>
    <w:rsid w:val="002F50CB"/>
    <w:rsid w:val="00300BCA"/>
    <w:rsid w:val="00303E42"/>
    <w:rsid w:val="0030470E"/>
    <w:rsid w:val="00304EBB"/>
    <w:rsid w:val="00306AEA"/>
    <w:rsid w:val="003077B5"/>
    <w:rsid w:val="00310689"/>
    <w:rsid w:val="00311613"/>
    <w:rsid w:val="003125F7"/>
    <w:rsid w:val="00312964"/>
    <w:rsid w:val="00314B1F"/>
    <w:rsid w:val="00316909"/>
    <w:rsid w:val="00317C8B"/>
    <w:rsid w:val="00320EFC"/>
    <w:rsid w:val="00322E3A"/>
    <w:rsid w:val="00323775"/>
    <w:rsid w:val="003239F2"/>
    <w:rsid w:val="00323C4B"/>
    <w:rsid w:val="00324121"/>
    <w:rsid w:val="00325359"/>
    <w:rsid w:val="00326187"/>
    <w:rsid w:val="003277BA"/>
    <w:rsid w:val="00327864"/>
    <w:rsid w:val="00327940"/>
    <w:rsid w:val="00327F8A"/>
    <w:rsid w:val="003303E1"/>
    <w:rsid w:val="0033193B"/>
    <w:rsid w:val="003324F2"/>
    <w:rsid w:val="00332B5A"/>
    <w:rsid w:val="00334379"/>
    <w:rsid w:val="00335176"/>
    <w:rsid w:val="003354F0"/>
    <w:rsid w:val="00336C30"/>
    <w:rsid w:val="00340C14"/>
    <w:rsid w:val="003434BE"/>
    <w:rsid w:val="00345C01"/>
    <w:rsid w:val="00351261"/>
    <w:rsid w:val="00351CC5"/>
    <w:rsid w:val="0035374F"/>
    <w:rsid w:val="00356139"/>
    <w:rsid w:val="003571E2"/>
    <w:rsid w:val="003611DC"/>
    <w:rsid w:val="00361653"/>
    <w:rsid w:val="00361F64"/>
    <w:rsid w:val="0036280D"/>
    <w:rsid w:val="00362BC2"/>
    <w:rsid w:val="003725A6"/>
    <w:rsid w:val="003736FC"/>
    <w:rsid w:val="00377E89"/>
    <w:rsid w:val="003803B2"/>
    <w:rsid w:val="00385B14"/>
    <w:rsid w:val="0038796F"/>
    <w:rsid w:val="00387A5E"/>
    <w:rsid w:val="0039208A"/>
    <w:rsid w:val="00392386"/>
    <w:rsid w:val="00396680"/>
    <w:rsid w:val="00397FBF"/>
    <w:rsid w:val="003A316B"/>
    <w:rsid w:val="003B0209"/>
    <w:rsid w:val="003B4374"/>
    <w:rsid w:val="003B7B91"/>
    <w:rsid w:val="003C0E6D"/>
    <w:rsid w:val="003C30E3"/>
    <w:rsid w:val="003C51A9"/>
    <w:rsid w:val="003C62F3"/>
    <w:rsid w:val="003C6B35"/>
    <w:rsid w:val="003D0EF2"/>
    <w:rsid w:val="003D1905"/>
    <w:rsid w:val="003D5466"/>
    <w:rsid w:val="003D56C0"/>
    <w:rsid w:val="003D687A"/>
    <w:rsid w:val="003D6993"/>
    <w:rsid w:val="003D6E93"/>
    <w:rsid w:val="003D75C2"/>
    <w:rsid w:val="003E0F47"/>
    <w:rsid w:val="003E1049"/>
    <w:rsid w:val="003E215D"/>
    <w:rsid w:val="003E46CD"/>
    <w:rsid w:val="003E692D"/>
    <w:rsid w:val="003E6F8E"/>
    <w:rsid w:val="003E708C"/>
    <w:rsid w:val="003F01A9"/>
    <w:rsid w:val="003F0A18"/>
    <w:rsid w:val="003F2A57"/>
    <w:rsid w:val="003F3FC4"/>
    <w:rsid w:val="003F419E"/>
    <w:rsid w:val="003F4392"/>
    <w:rsid w:val="003F4D26"/>
    <w:rsid w:val="003F55C5"/>
    <w:rsid w:val="003F7CFA"/>
    <w:rsid w:val="0040097B"/>
    <w:rsid w:val="00400983"/>
    <w:rsid w:val="00400BB2"/>
    <w:rsid w:val="00400C27"/>
    <w:rsid w:val="00400EE7"/>
    <w:rsid w:val="004011AC"/>
    <w:rsid w:val="00401F6B"/>
    <w:rsid w:val="004041E5"/>
    <w:rsid w:val="00404FF9"/>
    <w:rsid w:val="00405B12"/>
    <w:rsid w:val="0040621F"/>
    <w:rsid w:val="0040643C"/>
    <w:rsid w:val="00406AC1"/>
    <w:rsid w:val="00406C62"/>
    <w:rsid w:val="004072DD"/>
    <w:rsid w:val="00407572"/>
    <w:rsid w:val="00407792"/>
    <w:rsid w:val="004123E5"/>
    <w:rsid w:val="00413364"/>
    <w:rsid w:val="00413E5A"/>
    <w:rsid w:val="0041531C"/>
    <w:rsid w:val="004159E6"/>
    <w:rsid w:val="00417380"/>
    <w:rsid w:val="00417845"/>
    <w:rsid w:val="00417DC7"/>
    <w:rsid w:val="00420B30"/>
    <w:rsid w:val="00422BF8"/>
    <w:rsid w:val="00424846"/>
    <w:rsid w:val="00425D66"/>
    <w:rsid w:val="00426DB2"/>
    <w:rsid w:val="00430F66"/>
    <w:rsid w:val="00431016"/>
    <w:rsid w:val="004321F1"/>
    <w:rsid w:val="004323D2"/>
    <w:rsid w:val="00432DA9"/>
    <w:rsid w:val="00433A89"/>
    <w:rsid w:val="00433EA5"/>
    <w:rsid w:val="00435D5F"/>
    <w:rsid w:val="00435FC5"/>
    <w:rsid w:val="00437A30"/>
    <w:rsid w:val="00440E73"/>
    <w:rsid w:val="00443025"/>
    <w:rsid w:val="00443D5B"/>
    <w:rsid w:val="00444386"/>
    <w:rsid w:val="00445704"/>
    <w:rsid w:val="004473E1"/>
    <w:rsid w:val="004501D5"/>
    <w:rsid w:val="00450360"/>
    <w:rsid w:val="004512DF"/>
    <w:rsid w:val="004573F8"/>
    <w:rsid w:val="004578DC"/>
    <w:rsid w:val="004607BB"/>
    <w:rsid w:val="00460A1B"/>
    <w:rsid w:val="00460FA5"/>
    <w:rsid w:val="00462DD4"/>
    <w:rsid w:val="004641B5"/>
    <w:rsid w:val="00464406"/>
    <w:rsid w:val="004650A2"/>
    <w:rsid w:val="00465115"/>
    <w:rsid w:val="00466593"/>
    <w:rsid w:val="0046720F"/>
    <w:rsid w:val="004672AB"/>
    <w:rsid w:val="00470428"/>
    <w:rsid w:val="00471415"/>
    <w:rsid w:val="00473C7F"/>
    <w:rsid w:val="0048038F"/>
    <w:rsid w:val="004808C1"/>
    <w:rsid w:val="00482157"/>
    <w:rsid w:val="004823D8"/>
    <w:rsid w:val="004826A2"/>
    <w:rsid w:val="00484FE4"/>
    <w:rsid w:val="004854CE"/>
    <w:rsid w:val="00485612"/>
    <w:rsid w:val="00485CCD"/>
    <w:rsid w:val="004866CC"/>
    <w:rsid w:val="00492B00"/>
    <w:rsid w:val="0049383A"/>
    <w:rsid w:val="00493FAE"/>
    <w:rsid w:val="004967A6"/>
    <w:rsid w:val="004A04DF"/>
    <w:rsid w:val="004A0D16"/>
    <w:rsid w:val="004A0E11"/>
    <w:rsid w:val="004A2D69"/>
    <w:rsid w:val="004A50FE"/>
    <w:rsid w:val="004B0044"/>
    <w:rsid w:val="004B7165"/>
    <w:rsid w:val="004C055D"/>
    <w:rsid w:val="004C0D35"/>
    <w:rsid w:val="004C186C"/>
    <w:rsid w:val="004C2BB7"/>
    <w:rsid w:val="004C3078"/>
    <w:rsid w:val="004C39E3"/>
    <w:rsid w:val="004C413D"/>
    <w:rsid w:val="004C4BBF"/>
    <w:rsid w:val="004C5B51"/>
    <w:rsid w:val="004C6D56"/>
    <w:rsid w:val="004C721A"/>
    <w:rsid w:val="004D14B7"/>
    <w:rsid w:val="004D1E5F"/>
    <w:rsid w:val="004D1F8C"/>
    <w:rsid w:val="004D3266"/>
    <w:rsid w:val="004D5468"/>
    <w:rsid w:val="004D57EE"/>
    <w:rsid w:val="004D63FD"/>
    <w:rsid w:val="004D76D0"/>
    <w:rsid w:val="004D7A1F"/>
    <w:rsid w:val="004E14E0"/>
    <w:rsid w:val="004E2443"/>
    <w:rsid w:val="004E2E31"/>
    <w:rsid w:val="004E5D5F"/>
    <w:rsid w:val="004E5F5A"/>
    <w:rsid w:val="004F23B1"/>
    <w:rsid w:val="004F2578"/>
    <w:rsid w:val="004F367C"/>
    <w:rsid w:val="004F3752"/>
    <w:rsid w:val="004F3F00"/>
    <w:rsid w:val="004F42F7"/>
    <w:rsid w:val="004F6C55"/>
    <w:rsid w:val="004F70A3"/>
    <w:rsid w:val="005029AA"/>
    <w:rsid w:val="005043B9"/>
    <w:rsid w:val="00504CDB"/>
    <w:rsid w:val="00505BD1"/>
    <w:rsid w:val="00506BD3"/>
    <w:rsid w:val="00511543"/>
    <w:rsid w:val="00513646"/>
    <w:rsid w:val="005137E3"/>
    <w:rsid w:val="0051494B"/>
    <w:rsid w:val="00515404"/>
    <w:rsid w:val="005154C4"/>
    <w:rsid w:val="0051793A"/>
    <w:rsid w:val="00517962"/>
    <w:rsid w:val="00517B77"/>
    <w:rsid w:val="00520381"/>
    <w:rsid w:val="005214C1"/>
    <w:rsid w:val="00522526"/>
    <w:rsid w:val="005235F7"/>
    <w:rsid w:val="005248EE"/>
    <w:rsid w:val="005249DE"/>
    <w:rsid w:val="00527A95"/>
    <w:rsid w:val="00530857"/>
    <w:rsid w:val="005313E4"/>
    <w:rsid w:val="00531569"/>
    <w:rsid w:val="0053287D"/>
    <w:rsid w:val="00534319"/>
    <w:rsid w:val="00534722"/>
    <w:rsid w:val="005365B5"/>
    <w:rsid w:val="00537642"/>
    <w:rsid w:val="005376B2"/>
    <w:rsid w:val="0054075F"/>
    <w:rsid w:val="00541184"/>
    <w:rsid w:val="00541618"/>
    <w:rsid w:val="00542609"/>
    <w:rsid w:val="00542B0B"/>
    <w:rsid w:val="005445D2"/>
    <w:rsid w:val="00544763"/>
    <w:rsid w:val="00544C57"/>
    <w:rsid w:val="00545AA2"/>
    <w:rsid w:val="00547A87"/>
    <w:rsid w:val="00551668"/>
    <w:rsid w:val="00551A22"/>
    <w:rsid w:val="00552F96"/>
    <w:rsid w:val="00553CAF"/>
    <w:rsid w:val="00554B8A"/>
    <w:rsid w:val="005566E8"/>
    <w:rsid w:val="00556E9F"/>
    <w:rsid w:val="00557BC6"/>
    <w:rsid w:val="00557F0E"/>
    <w:rsid w:val="00561AF9"/>
    <w:rsid w:val="00562701"/>
    <w:rsid w:val="005641D9"/>
    <w:rsid w:val="00564F07"/>
    <w:rsid w:val="005653BE"/>
    <w:rsid w:val="00565BF7"/>
    <w:rsid w:val="005708E6"/>
    <w:rsid w:val="00570C1C"/>
    <w:rsid w:val="00571FDB"/>
    <w:rsid w:val="00572003"/>
    <w:rsid w:val="005723A8"/>
    <w:rsid w:val="005723AB"/>
    <w:rsid w:val="0057688F"/>
    <w:rsid w:val="00581CD0"/>
    <w:rsid w:val="0058577B"/>
    <w:rsid w:val="00585D27"/>
    <w:rsid w:val="00587952"/>
    <w:rsid w:val="00590019"/>
    <w:rsid w:val="0059080C"/>
    <w:rsid w:val="00592556"/>
    <w:rsid w:val="005943AE"/>
    <w:rsid w:val="005948D6"/>
    <w:rsid w:val="00597807"/>
    <w:rsid w:val="005978E5"/>
    <w:rsid w:val="005A0898"/>
    <w:rsid w:val="005A1166"/>
    <w:rsid w:val="005A4B18"/>
    <w:rsid w:val="005A71C3"/>
    <w:rsid w:val="005A7E01"/>
    <w:rsid w:val="005B2ECA"/>
    <w:rsid w:val="005B34EA"/>
    <w:rsid w:val="005B3FBD"/>
    <w:rsid w:val="005B4354"/>
    <w:rsid w:val="005B60DC"/>
    <w:rsid w:val="005C20D6"/>
    <w:rsid w:val="005C222C"/>
    <w:rsid w:val="005C32D0"/>
    <w:rsid w:val="005C4EF1"/>
    <w:rsid w:val="005C5587"/>
    <w:rsid w:val="005C5C60"/>
    <w:rsid w:val="005C6EC6"/>
    <w:rsid w:val="005D198F"/>
    <w:rsid w:val="005D38A9"/>
    <w:rsid w:val="005D3EB6"/>
    <w:rsid w:val="005D4029"/>
    <w:rsid w:val="005D4273"/>
    <w:rsid w:val="005D432D"/>
    <w:rsid w:val="005D5FD0"/>
    <w:rsid w:val="005D70E6"/>
    <w:rsid w:val="005D774F"/>
    <w:rsid w:val="005E00E6"/>
    <w:rsid w:val="005E0CC0"/>
    <w:rsid w:val="005E10B5"/>
    <w:rsid w:val="005E1DAA"/>
    <w:rsid w:val="005E3453"/>
    <w:rsid w:val="005E5E0A"/>
    <w:rsid w:val="005E6E36"/>
    <w:rsid w:val="005F042C"/>
    <w:rsid w:val="005F05E4"/>
    <w:rsid w:val="005F1624"/>
    <w:rsid w:val="005F2184"/>
    <w:rsid w:val="005F48D8"/>
    <w:rsid w:val="005F4D49"/>
    <w:rsid w:val="005F5B2B"/>
    <w:rsid w:val="005F704C"/>
    <w:rsid w:val="005F7160"/>
    <w:rsid w:val="005F7D6A"/>
    <w:rsid w:val="00600990"/>
    <w:rsid w:val="00601288"/>
    <w:rsid w:val="006012FE"/>
    <w:rsid w:val="00604C22"/>
    <w:rsid w:val="00607C80"/>
    <w:rsid w:val="00610424"/>
    <w:rsid w:val="00611926"/>
    <w:rsid w:val="006124CD"/>
    <w:rsid w:val="00612AEC"/>
    <w:rsid w:val="00613934"/>
    <w:rsid w:val="00615CAA"/>
    <w:rsid w:val="006163C6"/>
    <w:rsid w:val="00616601"/>
    <w:rsid w:val="0061719F"/>
    <w:rsid w:val="00617C0C"/>
    <w:rsid w:val="00617DD8"/>
    <w:rsid w:val="0062083F"/>
    <w:rsid w:val="0062097C"/>
    <w:rsid w:val="00620D5D"/>
    <w:rsid w:val="00621A23"/>
    <w:rsid w:val="0062212A"/>
    <w:rsid w:val="0062247F"/>
    <w:rsid w:val="00622ACA"/>
    <w:rsid w:val="006236E1"/>
    <w:rsid w:val="006237D4"/>
    <w:rsid w:val="006244AD"/>
    <w:rsid w:val="0062622E"/>
    <w:rsid w:val="00626658"/>
    <w:rsid w:val="006270A8"/>
    <w:rsid w:val="0062775B"/>
    <w:rsid w:val="0062797D"/>
    <w:rsid w:val="00630CB7"/>
    <w:rsid w:val="00631EB9"/>
    <w:rsid w:val="00632E8A"/>
    <w:rsid w:val="00633DA4"/>
    <w:rsid w:val="0063423D"/>
    <w:rsid w:val="0063637D"/>
    <w:rsid w:val="0063736A"/>
    <w:rsid w:val="0063784E"/>
    <w:rsid w:val="00640910"/>
    <w:rsid w:val="00641866"/>
    <w:rsid w:val="006418E7"/>
    <w:rsid w:val="00643557"/>
    <w:rsid w:val="00645125"/>
    <w:rsid w:val="00646ED2"/>
    <w:rsid w:val="006471FA"/>
    <w:rsid w:val="0065111A"/>
    <w:rsid w:val="00651F30"/>
    <w:rsid w:val="00653C06"/>
    <w:rsid w:val="00653F48"/>
    <w:rsid w:val="00657CB7"/>
    <w:rsid w:val="00657F30"/>
    <w:rsid w:val="00660B86"/>
    <w:rsid w:val="00661366"/>
    <w:rsid w:val="00662480"/>
    <w:rsid w:val="0066326C"/>
    <w:rsid w:val="006632F2"/>
    <w:rsid w:val="00664683"/>
    <w:rsid w:val="00664F20"/>
    <w:rsid w:val="0066513E"/>
    <w:rsid w:val="006655DA"/>
    <w:rsid w:val="00666E32"/>
    <w:rsid w:val="0067116F"/>
    <w:rsid w:val="0067148D"/>
    <w:rsid w:val="00671F1B"/>
    <w:rsid w:val="00673313"/>
    <w:rsid w:val="00674269"/>
    <w:rsid w:val="00676624"/>
    <w:rsid w:val="00676C1D"/>
    <w:rsid w:val="00676CAE"/>
    <w:rsid w:val="00680A31"/>
    <w:rsid w:val="00682282"/>
    <w:rsid w:val="00683461"/>
    <w:rsid w:val="00684FA3"/>
    <w:rsid w:val="006857ED"/>
    <w:rsid w:val="00686847"/>
    <w:rsid w:val="0068742A"/>
    <w:rsid w:val="00687CF7"/>
    <w:rsid w:val="0069020B"/>
    <w:rsid w:val="006927B1"/>
    <w:rsid w:val="00693ABA"/>
    <w:rsid w:val="0069453E"/>
    <w:rsid w:val="00694B67"/>
    <w:rsid w:val="006953CE"/>
    <w:rsid w:val="00695592"/>
    <w:rsid w:val="0069624E"/>
    <w:rsid w:val="006968A6"/>
    <w:rsid w:val="006A13F2"/>
    <w:rsid w:val="006A16E4"/>
    <w:rsid w:val="006A1FCE"/>
    <w:rsid w:val="006A2C40"/>
    <w:rsid w:val="006A47FE"/>
    <w:rsid w:val="006B018F"/>
    <w:rsid w:val="006B2F78"/>
    <w:rsid w:val="006B58DD"/>
    <w:rsid w:val="006B5C5D"/>
    <w:rsid w:val="006C0553"/>
    <w:rsid w:val="006C0E59"/>
    <w:rsid w:val="006C1045"/>
    <w:rsid w:val="006C1ED0"/>
    <w:rsid w:val="006C345B"/>
    <w:rsid w:val="006C3B11"/>
    <w:rsid w:val="006C4B17"/>
    <w:rsid w:val="006C5860"/>
    <w:rsid w:val="006C656E"/>
    <w:rsid w:val="006D275A"/>
    <w:rsid w:val="006D2B80"/>
    <w:rsid w:val="006D3210"/>
    <w:rsid w:val="006D4017"/>
    <w:rsid w:val="006D52F5"/>
    <w:rsid w:val="006D7859"/>
    <w:rsid w:val="006E022A"/>
    <w:rsid w:val="006E0A7F"/>
    <w:rsid w:val="006E1456"/>
    <w:rsid w:val="006E32F4"/>
    <w:rsid w:val="006F09C6"/>
    <w:rsid w:val="006F0F99"/>
    <w:rsid w:val="006F213F"/>
    <w:rsid w:val="006F28C2"/>
    <w:rsid w:val="006F494A"/>
    <w:rsid w:val="00700077"/>
    <w:rsid w:val="00701F6C"/>
    <w:rsid w:val="00702B77"/>
    <w:rsid w:val="0070378D"/>
    <w:rsid w:val="00704E7C"/>
    <w:rsid w:val="0070704C"/>
    <w:rsid w:val="00710228"/>
    <w:rsid w:val="00710C34"/>
    <w:rsid w:val="007110EF"/>
    <w:rsid w:val="0071229F"/>
    <w:rsid w:val="007122E1"/>
    <w:rsid w:val="00712A49"/>
    <w:rsid w:val="00712ABD"/>
    <w:rsid w:val="007139B1"/>
    <w:rsid w:val="00713F9F"/>
    <w:rsid w:val="007146B1"/>
    <w:rsid w:val="00717451"/>
    <w:rsid w:val="00720E74"/>
    <w:rsid w:val="00721D91"/>
    <w:rsid w:val="00722017"/>
    <w:rsid w:val="007224AD"/>
    <w:rsid w:val="0072271F"/>
    <w:rsid w:val="00722DA4"/>
    <w:rsid w:val="00724EE7"/>
    <w:rsid w:val="0072591F"/>
    <w:rsid w:val="007262D7"/>
    <w:rsid w:val="007267B4"/>
    <w:rsid w:val="007275F0"/>
    <w:rsid w:val="00727FDF"/>
    <w:rsid w:val="00730D61"/>
    <w:rsid w:val="007342C2"/>
    <w:rsid w:val="0073603A"/>
    <w:rsid w:val="00740650"/>
    <w:rsid w:val="007427AA"/>
    <w:rsid w:val="00743862"/>
    <w:rsid w:val="0074392A"/>
    <w:rsid w:val="007447D5"/>
    <w:rsid w:val="00745C94"/>
    <w:rsid w:val="00745EA1"/>
    <w:rsid w:val="00746737"/>
    <w:rsid w:val="00746C9D"/>
    <w:rsid w:val="00750B54"/>
    <w:rsid w:val="0075211C"/>
    <w:rsid w:val="0075300D"/>
    <w:rsid w:val="00753E6F"/>
    <w:rsid w:val="007558FF"/>
    <w:rsid w:val="00757333"/>
    <w:rsid w:val="007574A6"/>
    <w:rsid w:val="007627CD"/>
    <w:rsid w:val="007634A0"/>
    <w:rsid w:val="007648D3"/>
    <w:rsid w:val="00765638"/>
    <w:rsid w:val="00765711"/>
    <w:rsid w:val="00766B26"/>
    <w:rsid w:val="00772A70"/>
    <w:rsid w:val="00775949"/>
    <w:rsid w:val="00775AA0"/>
    <w:rsid w:val="00776E1F"/>
    <w:rsid w:val="00776FA1"/>
    <w:rsid w:val="0077795E"/>
    <w:rsid w:val="007812A5"/>
    <w:rsid w:val="007828FC"/>
    <w:rsid w:val="007833D1"/>
    <w:rsid w:val="00783E9C"/>
    <w:rsid w:val="00784A72"/>
    <w:rsid w:val="00785B30"/>
    <w:rsid w:val="00786673"/>
    <w:rsid w:val="007866AA"/>
    <w:rsid w:val="00792256"/>
    <w:rsid w:val="00792AF6"/>
    <w:rsid w:val="00792DE7"/>
    <w:rsid w:val="00793262"/>
    <w:rsid w:val="00793DF9"/>
    <w:rsid w:val="00793E7B"/>
    <w:rsid w:val="0079404B"/>
    <w:rsid w:val="007965F4"/>
    <w:rsid w:val="007A0B2B"/>
    <w:rsid w:val="007A1A9B"/>
    <w:rsid w:val="007A317D"/>
    <w:rsid w:val="007A4BCE"/>
    <w:rsid w:val="007A5224"/>
    <w:rsid w:val="007A6CBE"/>
    <w:rsid w:val="007A706A"/>
    <w:rsid w:val="007B11F5"/>
    <w:rsid w:val="007B13FB"/>
    <w:rsid w:val="007B1B59"/>
    <w:rsid w:val="007B4E8E"/>
    <w:rsid w:val="007B6562"/>
    <w:rsid w:val="007B784B"/>
    <w:rsid w:val="007C0E4F"/>
    <w:rsid w:val="007C1A1B"/>
    <w:rsid w:val="007C1FA8"/>
    <w:rsid w:val="007C22EC"/>
    <w:rsid w:val="007C3682"/>
    <w:rsid w:val="007C3A3A"/>
    <w:rsid w:val="007C5973"/>
    <w:rsid w:val="007C5EC5"/>
    <w:rsid w:val="007C6716"/>
    <w:rsid w:val="007D0F3E"/>
    <w:rsid w:val="007D2536"/>
    <w:rsid w:val="007D3AA1"/>
    <w:rsid w:val="007E0743"/>
    <w:rsid w:val="007E0A4A"/>
    <w:rsid w:val="007E46EC"/>
    <w:rsid w:val="007E4803"/>
    <w:rsid w:val="007E4B9F"/>
    <w:rsid w:val="007E4E7E"/>
    <w:rsid w:val="007E7778"/>
    <w:rsid w:val="007F025E"/>
    <w:rsid w:val="007F131F"/>
    <w:rsid w:val="007F14C0"/>
    <w:rsid w:val="007F4BBF"/>
    <w:rsid w:val="007F4E63"/>
    <w:rsid w:val="007F4F7E"/>
    <w:rsid w:val="007F5198"/>
    <w:rsid w:val="007F5ACD"/>
    <w:rsid w:val="007F657B"/>
    <w:rsid w:val="00800102"/>
    <w:rsid w:val="00800951"/>
    <w:rsid w:val="00800B79"/>
    <w:rsid w:val="008017DA"/>
    <w:rsid w:val="0080485A"/>
    <w:rsid w:val="00804964"/>
    <w:rsid w:val="00805ABA"/>
    <w:rsid w:val="00806D17"/>
    <w:rsid w:val="00807865"/>
    <w:rsid w:val="00810D1F"/>
    <w:rsid w:val="00810E53"/>
    <w:rsid w:val="0081140E"/>
    <w:rsid w:val="008141A5"/>
    <w:rsid w:val="008166F9"/>
    <w:rsid w:val="008200AB"/>
    <w:rsid w:val="00823448"/>
    <w:rsid w:val="0082355E"/>
    <w:rsid w:val="00823587"/>
    <w:rsid w:val="00823ACD"/>
    <w:rsid w:val="00824757"/>
    <w:rsid w:val="0082496D"/>
    <w:rsid w:val="00826544"/>
    <w:rsid w:val="00827670"/>
    <w:rsid w:val="00827F32"/>
    <w:rsid w:val="00830119"/>
    <w:rsid w:val="0083036A"/>
    <w:rsid w:val="0083210E"/>
    <w:rsid w:val="00832AEE"/>
    <w:rsid w:val="00832B6B"/>
    <w:rsid w:val="00834FC3"/>
    <w:rsid w:val="00836DB4"/>
    <w:rsid w:val="00837509"/>
    <w:rsid w:val="00844197"/>
    <w:rsid w:val="00844870"/>
    <w:rsid w:val="00844BFD"/>
    <w:rsid w:val="00845751"/>
    <w:rsid w:val="00845840"/>
    <w:rsid w:val="008470F6"/>
    <w:rsid w:val="00847758"/>
    <w:rsid w:val="008500B8"/>
    <w:rsid w:val="008501B7"/>
    <w:rsid w:val="00854C01"/>
    <w:rsid w:val="008572EF"/>
    <w:rsid w:val="00860BEA"/>
    <w:rsid w:val="00865455"/>
    <w:rsid w:val="0086712C"/>
    <w:rsid w:val="00867479"/>
    <w:rsid w:val="008702ED"/>
    <w:rsid w:val="008707B8"/>
    <w:rsid w:val="008719B6"/>
    <w:rsid w:val="00872C60"/>
    <w:rsid w:val="00872C79"/>
    <w:rsid w:val="00872EAE"/>
    <w:rsid w:val="008735B4"/>
    <w:rsid w:val="008777D6"/>
    <w:rsid w:val="0088087C"/>
    <w:rsid w:val="00881B32"/>
    <w:rsid w:val="00882A3B"/>
    <w:rsid w:val="008844EA"/>
    <w:rsid w:val="00884513"/>
    <w:rsid w:val="008865EB"/>
    <w:rsid w:val="008905FC"/>
    <w:rsid w:val="00891765"/>
    <w:rsid w:val="00894792"/>
    <w:rsid w:val="00894CAC"/>
    <w:rsid w:val="00894DF3"/>
    <w:rsid w:val="00896614"/>
    <w:rsid w:val="008A0405"/>
    <w:rsid w:val="008A230C"/>
    <w:rsid w:val="008A3FFF"/>
    <w:rsid w:val="008A49F4"/>
    <w:rsid w:val="008A5D91"/>
    <w:rsid w:val="008A6F2B"/>
    <w:rsid w:val="008B1011"/>
    <w:rsid w:val="008B3306"/>
    <w:rsid w:val="008B4E83"/>
    <w:rsid w:val="008B6074"/>
    <w:rsid w:val="008B74FA"/>
    <w:rsid w:val="008B793C"/>
    <w:rsid w:val="008B7FF7"/>
    <w:rsid w:val="008C0168"/>
    <w:rsid w:val="008C17F6"/>
    <w:rsid w:val="008C2327"/>
    <w:rsid w:val="008C4BE6"/>
    <w:rsid w:val="008D0CA4"/>
    <w:rsid w:val="008D2A15"/>
    <w:rsid w:val="008D2DA1"/>
    <w:rsid w:val="008D658F"/>
    <w:rsid w:val="008D7334"/>
    <w:rsid w:val="008D7C81"/>
    <w:rsid w:val="008D7E1D"/>
    <w:rsid w:val="008E132C"/>
    <w:rsid w:val="008E211C"/>
    <w:rsid w:val="008E4106"/>
    <w:rsid w:val="008E494D"/>
    <w:rsid w:val="008E5653"/>
    <w:rsid w:val="008E5A1B"/>
    <w:rsid w:val="008E5B78"/>
    <w:rsid w:val="008E6289"/>
    <w:rsid w:val="008E78E6"/>
    <w:rsid w:val="008F0E5A"/>
    <w:rsid w:val="008F2655"/>
    <w:rsid w:val="008F47EC"/>
    <w:rsid w:val="008F6D73"/>
    <w:rsid w:val="008F6E47"/>
    <w:rsid w:val="008F7E0B"/>
    <w:rsid w:val="009000CC"/>
    <w:rsid w:val="0090052A"/>
    <w:rsid w:val="009025A7"/>
    <w:rsid w:val="00902B13"/>
    <w:rsid w:val="00905822"/>
    <w:rsid w:val="0091143D"/>
    <w:rsid w:val="0091255D"/>
    <w:rsid w:val="00912B9F"/>
    <w:rsid w:val="009151BC"/>
    <w:rsid w:val="00915772"/>
    <w:rsid w:val="00916B55"/>
    <w:rsid w:val="00917EE5"/>
    <w:rsid w:val="00920CD6"/>
    <w:rsid w:val="00922D20"/>
    <w:rsid w:val="00924869"/>
    <w:rsid w:val="00924B86"/>
    <w:rsid w:val="00924CAF"/>
    <w:rsid w:val="00925E8B"/>
    <w:rsid w:val="00926F19"/>
    <w:rsid w:val="009270F0"/>
    <w:rsid w:val="009321CB"/>
    <w:rsid w:val="00932D78"/>
    <w:rsid w:val="00933132"/>
    <w:rsid w:val="0093322F"/>
    <w:rsid w:val="0094007D"/>
    <w:rsid w:val="00940726"/>
    <w:rsid w:val="00940DC3"/>
    <w:rsid w:val="0094157C"/>
    <w:rsid w:val="009416BB"/>
    <w:rsid w:val="00943886"/>
    <w:rsid w:val="00944D68"/>
    <w:rsid w:val="00945049"/>
    <w:rsid w:val="009450B0"/>
    <w:rsid w:val="009468C3"/>
    <w:rsid w:val="00951983"/>
    <w:rsid w:val="009535A6"/>
    <w:rsid w:val="00954599"/>
    <w:rsid w:val="009554D5"/>
    <w:rsid w:val="00957EF4"/>
    <w:rsid w:val="00960E5C"/>
    <w:rsid w:val="00961C14"/>
    <w:rsid w:val="00962806"/>
    <w:rsid w:val="00962ED3"/>
    <w:rsid w:val="009645B6"/>
    <w:rsid w:val="00965238"/>
    <w:rsid w:val="00965365"/>
    <w:rsid w:val="009669B4"/>
    <w:rsid w:val="00967F1F"/>
    <w:rsid w:val="00970998"/>
    <w:rsid w:val="009709B0"/>
    <w:rsid w:val="00970F8B"/>
    <w:rsid w:val="009718D7"/>
    <w:rsid w:val="00971BF7"/>
    <w:rsid w:val="00972BD6"/>
    <w:rsid w:val="00972DD8"/>
    <w:rsid w:val="009757B8"/>
    <w:rsid w:val="0097661A"/>
    <w:rsid w:val="0097730A"/>
    <w:rsid w:val="009816C1"/>
    <w:rsid w:val="00982FC7"/>
    <w:rsid w:val="00984470"/>
    <w:rsid w:val="009877B3"/>
    <w:rsid w:val="00991017"/>
    <w:rsid w:val="00991102"/>
    <w:rsid w:val="009912F7"/>
    <w:rsid w:val="00991E7D"/>
    <w:rsid w:val="009965CF"/>
    <w:rsid w:val="00997013"/>
    <w:rsid w:val="00997322"/>
    <w:rsid w:val="009A2682"/>
    <w:rsid w:val="009A2996"/>
    <w:rsid w:val="009A3634"/>
    <w:rsid w:val="009A5697"/>
    <w:rsid w:val="009A6382"/>
    <w:rsid w:val="009A7CA2"/>
    <w:rsid w:val="009A7DF7"/>
    <w:rsid w:val="009B0325"/>
    <w:rsid w:val="009B1283"/>
    <w:rsid w:val="009B1474"/>
    <w:rsid w:val="009B42A3"/>
    <w:rsid w:val="009B4CA8"/>
    <w:rsid w:val="009B5001"/>
    <w:rsid w:val="009B546B"/>
    <w:rsid w:val="009B54DC"/>
    <w:rsid w:val="009B59CF"/>
    <w:rsid w:val="009B69ED"/>
    <w:rsid w:val="009B6A3F"/>
    <w:rsid w:val="009B6B75"/>
    <w:rsid w:val="009B6F95"/>
    <w:rsid w:val="009C06E8"/>
    <w:rsid w:val="009C1BE6"/>
    <w:rsid w:val="009C38F2"/>
    <w:rsid w:val="009C4397"/>
    <w:rsid w:val="009C4933"/>
    <w:rsid w:val="009C7A32"/>
    <w:rsid w:val="009D2F9F"/>
    <w:rsid w:val="009D3911"/>
    <w:rsid w:val="009D6CA1"/>
    <w:rsid w:val="009D7A59"/>
    <w:rsid w:val="009E2837"/>
    <w:rsid w:val="009E2900"/>
    <w:rsid w:val="009E3EC1"/>
    <w:rsid w:val="009E486F"/>
    <w:rsid w:val="009E6251"/>
    <w:rsid w:val="009E6CF7"/>
    <w:rsid w:val="009F04FE"/>
    <w:rsid w:val="009F0F2E"/>
    <w:rsid w:val="009F24A8"/>
    <w:rsid w:val="009F2C01"/>
    <w:rsid w:val="009F4736"/>
    <w:rsid w:val="009F4F9C"/>
    <w:rsid w:val="009F68DB"/>
    <w:rsid w:val="009F7AA7"/>
    <w:rsid w:val="00A0040D"/>
    <w:rsid w:val="00A062EA"/>
    <w:rsid w:val="00A07138"/>
    <w:rsid w:val="00A07F3B"/>
    <w:rsid w:val="00A10CE6"/>
    <w:rsid w:val="00A123CD"/>
    <w:rsid w:val="00A12651"/>
    <w:rsid w:val="00A13ED8"/>
    <w:rsid w:val="00A14917"/>
    <w:rsid w:val="00A15046"/>
    <w:rsid w:val="00A16365"/>
    <w:rsid w:val="00A17A19"/>
    <w:rsid w:val="00A22D05"/>
    <w:rsid w:val="00A258C3"/>
    <w:rsid w:val="00A272CD"/>
    <w:rsid w:val="00A27467"/>
    <w:rsid w:val="00A30081"/>
    <w:rsid w:val="00A3068C"/>
    <w:rsid w:val="00A31860"/>
    <w:rsid w:val="00A32E80"/>
    <w:rsid w:val="00A34956"/>
    <w:rsid w:val="00A36B28"/>
    <w:rsid w:val="00A36EC7"/>
    <w:rsid w:val="00A40409"/>
    <w:rsid w:val="00A40872"/>
    <w:rsid w:val="00A408E9"/>
    <w:rsid w:val="00A42746"/>
    <w:rsid w:val="00A47259"/>
    <w:rsid w:val="00A47E65"/>
    <w:rsid w:val="00A47E99"/>
    <w:rsid w:val="00A50BC4"/>
    <w:rsid w:val="00A511EC"/>
    <w:rsid w:val="00A51FF1"/>
    <w:rsid w:val="00A5377B"/>
    <w:rsid w:val="00A53D51"/>
    <w:rsid w:val="00A558C4"/>
    <w:rsid w:val="00A56354"/>
    <w:rsid w:val="00A60137"/>
    <w:rsid w:val="00A605B0"/>
    <w:rsid w:val="00A62EB1"/>
    <w:rsid w:val="00A632C5"/>
    <w:rsid w:val="00A6434E"/>
    <w:rsid w:val="00A6539D"/>
    <w:rsid w:val="00A65BC4"/>
    <w:rsid w:val="00A705FF"/>
    <w:rsid w:val="00A70FD3"/>
    <w:rsid w:val="00A74909"/>
    <w:rsid w:val="00A76958"/>
    <w:rsid w:val="00A76F2C"/>
    <w:rsid w:val="00A806AC"/>
    <w:rsid w:val="00A80739"/>
    <w:rsid w:val="00A80A6A"/>
    <w:rsid w:val="00A81107"/>
    <w:rsid w:val="00A82ED7"/>
    <w:rsid w:val="00A84DDE"/>
    <w:rsid w:val="00A854F2"/>
    <w:rsid w:val="00A856D9"/>
    <w:rsid w:val="00A857BF"/>
    <w:rsid w:val="00A874F9"/>
    <w:rsid w:val="00A92BEF"/>
    <w:rsid w:val="00A92C88"/>
    <w:rsid w:val="00A938A6"/>
    <w:rsid w:val="00A94D01"/>
    <w:rsid w:val="00A950C3"/>
    <w:rsid w:val="00A966E7"/>
    <w:rsid w:val="00A971E6"/>
    <w:rsid w:val="00A97701"/>
    <w:rsid w:val="00A97B68"/>
    <w:rsid w:val="00A97EF4"/>
    <w:rsid w:val="00AA0ABC"/>
    <w:rsid w:val="00AA3626"/>
    <w:rsid w:val="00AA369C"/>
    <w:rsid w:val="00AA3EA6"/>
    <w:rsid w:val="00AA4D9B"/>
    <w:rsid w:val="00AA6227"/>
    <w:rsid w:val="00AA6A56"/>
    <w:rsid w:val="00AA75EE"/>
    <w:rsid w:val="00AB056D"/>
    <w:rsid w:val="00AB0B4B"/>
    <w:rsid w:val="00AB2FD1"/>
    <w:rsid w:val="00AB418B"/>
    <w:rsid w:val="00AB4FAC"/>
    <w:rsid w:val="00AB74CD"/>
    <w:rsid w:val="00AB7772"/>
    <w:rsid w:val="00AC1546"/>
    <w:rsid w:val="00AC15F8"/>
    <w:rsid w:val="00AC1FE9"/>
    <w:rsid w:val="00AC2553"/>
    <w:rsid w:val="00AC3601"/>
    <w:rsid w:val="00AC4C80"/>
    <w:rsid w:val="00AC5791"/>
    <w:rsid w:val="00AC57E5"/>
    <w:rsid w:val="00AC6EC0"/>
    <w:rsid w:val="00AD091C"/>
    <w:rsid w:val="00AD19E5"/>
    <w:rsid w:val="00AD2224"/>
    <w:rsid w:val="00AD2733"/>
    <w:rsid w:val="00AD37E7"/>
    <w:rsid w:val="00AD3FE8"/>
    <w:rsid w:val="00AD40BD"/>
    <w:rsid w:val="00AD4768"/>
    <w:rsid w:val="00AD4A7A"/>
    <w:rsid w:val="00AD6636"/>
    <w:rsid w:val="00AD6DD2"/>
    <w:rsid w:val="00AE1BB1"/>
    <w:rsid w:val="00AE2073"/>
    <w:rsid w:val="00AE304C"/>
    <w:rsid w:val="00AE3A48"/>
    <w:rsid w:val="00AE5053"/>
    <w:rsid w:val="00AE632A"/>
    <w:rsid w:val="00AF006E"/>
    <w:rsid w:val="00AF119C"/>
    <w:rsid w:val="00AF3E65"/>
    <w:rsid w:val="00AF4096"/>
    <w:rsid w:val="00AF4485"/>
    <w:rsid w:val="00AF754E"/>
    <w:rsid w:val="00AF7E6C"/>
    <w:rsid w:val="00B02DCC"/>
    <w:rsid w:val="00B04106"/>
    <w:rsid w:val="00B046D7"/>
    <w:rsid w:val="00B06A82"/>
    <w:rsid w:val="00B07B86"/>
    <w:rsid w:val="00B10610"/>
    <w:rsid w:val="00B1117E"/>
    <w:rsid w:val="00B11198"/>
    <w:rsid w:val="00B11251"/>
    <w:rsid w:val="00B1292B"/>
    <w:rsid w:val="00B12BFF"/>
    <w:rsid w:val="00B1316C"/>
    <w:rsid w:val="00B1323D"/>
    <w:rsid w:val="00B153FA"/>
    <w:rsid w:val="00B1590E"/>
    <w:rsid w:val="00B15F6B"/>
    <w:rsid w:val="00B16532"/>
    <w:rsid w:val="00B167BC"/>
    <w:rsid w:val="00B16DD8"/>
    <w:rsid w:val="00B16DEE"/>
    <w:rsid w:val="00B175C2"/>
    <w:rsid w:val="00B179E9"/>
    <w:rsid w:val="00B209D2"/>
    <w:rsid w:val="00B21F12"/>
    <w:rsid w:val="00B2276C"/>
    <w:rsid w:val="00B2345F"/>
    <w:rsid w:val="00B247C0"/>
    <w:rsid w:val="00B24A94"/>
    <w:rsid w:val="00B274FA"/>
    <w:rsid w:val="00B313C4"/>
    <w:rsid w:val="00B33142"/>
    <w:rsid w:val="00B367AB"/>
    <w:rsid w:val="00B37387"/>
    <w:rsid w:val="00B40E1B"/>
    <w:rsid w:val="00B4282D"/>
    <w:rsid w:val="00B45E5E"/>
    <w:rsid w:val="00B4616B"/>
    <w:rsid w:val="00B46D9D"/>
    <w:rsid w:val="00B4717A"/>
    <w:rsid w:val="00B47CD1"/>
    <w:rsid w:val="00B50656"/>
    <w:rsid w:val="00B51385"/>
    <w:rsid w:val="00B51BEE"/>
    <w:rsid w:val="00B528FF"/>
    <w:rsid w:val="00B564EB"/>
    <w:rsid w:val="00B56546"/>
    <w:rsid w:val="00B568FD"/>
    <w:rsid w:val="00B56F49"/>
    <w:rsid w:val="00B574AF"/>
    <w:rsid w:val="00B6029D"/>
    <w:rsid w:val="00B6095B"/>
    <w:rsid w:val="00B60E75"/>
    <w:rsid w:val="00B615B3"/>
    <w:rsid w:val="00B61B9A"/>
    <w:rsid w:val="00B64B09"/>
    <w:rsid w:val="00B65D27"/>
    <w:rsid w:val="00B66403"/>
    <w:rsid w:val="00B70BDF"/>
    <w:rsid w:val="00B711EE"/>
    <w:rsid w:val="00B716F8"/>
    <w:rsid w:val="00B73B32"/>
    <w:rsid w:val="00B75301"/>
    <w:rsid w:val="00B8032A"/>
    <w:rsid w:val="00B80DEC"/>
    <w:rsid w:val="00B8100B"/>
    <w:rsid w:val="00B82486"/>
    <w:rsid w:val="00B828C0"/>
    <w:rsid w:val="00B83E92"/>
    <w:rsid w:val="00B84B5B"/>
    <w:rsid w:val="00B869E6"/>
    <w:rsid w:val="00B87BCC"/>
    <w:rsid w:val="00B90D7C"/>
    <w:rsid w:val="00B91BC5"/>
    <w:rsid w:val="00B93286"/>
    <w:rsid w:val="00B948C9"/>
    <w:rsid w:val="00B94D5F"/>
    <w:rsid w:val="00B95541"/>
    <w:rsid w:val="00B9581B"/>
    <w:rsid w:val="00B97E5D"/>
    <w:rsid w:val="00BA04F0"/>
    <w:rsid w:val="00BA0BF1"/>
    <w:rsid w:val="00BA1058"/>
    <w:rsid w:val="00BA1644"/>
    <w:rsid w:val="00BA3D2A"/>
    <w:rsid w:val="00BA4EFF"/>
    <w:rsid w:val="00BA5954"/>
    <w:rsid w:val="00BA5F1D"/>
    <w:rsid w:val="00BA6698"/>
    <w:rsid w:val="00BA6CED"/>
    <w:rsid w:val="00BB0BD9"/>
    <w:rsid w:val="00BB4039"/>
    <w:rsid w:val="00BB59E7"/>
    <w:rsid w:val="00BB7557"/>
    <w:rsid w:val="00BB7D3E"/>
    <w:rsid w:val="00BC00CA"/>
    <w:rsid w:val="00BC0439"/>
    <w:rsid w:val="00BC2AFB"/>
    <w:rsid w:val="00BC3841"/>
    <w:rsid w:val="00BC6468"/>
    <w:rsid w:val="00BC6970"/>
    <w:rsid w:val="00BC6AB0"/>
    <w:rsid w:val="00BC7345"/>
    <w:rsid w:val="00BD0531"/>
    <w:rsid w:val="00BD35EA"/>
    <w:rsid w:val="00BD543E"/>
    <w:rsid w:val="00BD70AF"/>
    <w:rsid w:val="00BD7DC7"/>
    <w:rsid w:val="00BD7E99"/>
    <w:rsid w:val="00BE0169"/>
    <w:rsid w:val="00BE0FC9"/>
    <w:rsid w:val="00BE11D4"/>
    <w:rsid w:val="00BE126E"/>
    <w:rsid w:val="00BE12C8"/>
    <w:rsid w:val="00BE25E8"/>
    <w:rsid w:val="00BE4D46"/>
    <w:rsid w:val="00BE50E9"/>
    <w:rsid w:val="00BE6CE3"/>
    <w:rsid w:val="00BE75BA"/>
    <w:rsid w:val="00BF1241"/>
    <w:rsid w:val="00BF24AE"/>
    <w:rsid w:val="00BF25C2"/>
    <w:rsid w:val="00BF3F68"/>
    <w:rsid w:val="00BF4E08"/>
    <w:rsid w:val="00BF4F9B"/>
    <w:rsid w:val="00BF7821"/>
    <w:rsid w:val="00C064CC"/>
    <w:rsid w:val="00C0669D"/>
    <w:rsid w:val="00C06984"/>
    <w:rsid w:val="00C07D07"/>
    <w:rsid w:val="00C10C70"/>
    <w:rsid w:val="00C11A46"/>
    <w:rsid w:val="00C11D59"/>
    <w:rsid w:val="00C1447E"/>
    <w:rsid w:val="00C146BE"/>
    <w:rsid w:val="00C15143"/>
    <w:rsid w:val="00C158F2"/>
    <w:rsid w:val="00C1712D"/>
    <w:rsid w:val="00C2320F"/>
    <w:rsid w:val="00C234F5"/>
    <w:rsid w:val="00C23733"/>
    <w:rsid w:val="00C2441E"/>
    <w:rsid w:val="00C30822"/>
    <w:rsid w:val="00C334A3"/>
    <w:rsid w:val="00C36193"/>
    <w:rsid w:val="00C37432"/>
    <w:rsid w:val="00C37CE9"/>
    <w:rsid w:val="00C404FC"/>
    <w:rsid w:val="00C40836"/>
    <w:rsid w:val="00C420C4"/>
    <w:rsid w:val="00C42898"/>
    <w:rsid w:val="00C44EBF"/>
    <w:rsid w:val="00C44FBB"/>
    <w:rsid w:val="00C45BD0"/>
    <w:rsid w:val="00C46F93"/>
    <w:rsid w:val="00C51107"/>
    <w:rsid w:val="00C51C7F"/>
    <w:rsid w:val="00C550A1"/>
    <w:rsid w:val="00C5607E"/>
    <w:rsid w:val="00C57A85"/>
    <w:rsid w:val="00C57FBB"/>
    <w:rsid w:val="00C6076D"/>
    <w:rsid w:val="00C60F85"/>
    <w:rsid w:val="00C61B6B"/>
    <w:rsid w:val="00C6382C"/>
    <w:rsid w:val="00C63E83"/>
    <w:rsid w:val="00C64957"/>
    <w:rsid w:val="00C65D8F"/>
    <w:rsid w:val="00C81A22"/>
    <w:rsid w:val="00C81DA1"/>
    <w:rsid w:val="00C85D0B"/>
    <w:rsid w:val="00C87273"/>
    <w:rsid w:val="00C872B5"/>
    <w:rsid w:val="00C92487"/>
    <w:rsid w:val="00C92697"/>
    <w:rsid w:val="00C941FF"/>
    <w:rsid w:val="00C94700"/>
    <w:rsid w:val="00C955BF"/>
    <w:rsid w:val="00C966ED"/>
    <w:rsid w:val="00C979C0"/>
    <w:rsid w:val="00CA00F2"/>
    <w:rsid w:val="00CA217D"/>
    <w:rsid w:val="00CA5044"/>
    <w:rsid w:val="00CA5484"/>
    <w:rsid w:val="00CA7F83"/>
    <w:rsid w:val="00CB13B0"/>
    <w:rsid w:val="00CB2152"/>
    <w:rsid w:val="00CB2792"/>
    <w:rsid w:val="00CB2C13"/>
    <w:rsid w:val="00CB2CCC"/>
    <w:rsid w:val="00CB34AC"/>
    <w:rsid w:val="00CB3677"/>
    <w:rsid w:val="00CB3FB3"/>
    <w:rsid w:val="00CB6FE8"/>
    <w:rsid w:val="00CB7331"/>
    <w:rsid w:val="00CC2EFF"/>
    <w:rsid w:val="00CC3E3A"/>
    <w:rsid w:val="00CD3877"/>
    <w:rsid w:val="00CD5FA2"/>
    <w:rsid w:val="00CD60F9"/>
    <w:rsid w:val="00CD62E3"/>
    <w:rsid w:val="00CD78AE"/>
    <w:rsid w:val="00CE0114"/>
    <w:rsid w:val="00CE0CB4"/>
    <w:rsid w:val="00CE1519"/>
    <w:rsid w:val="00CE255D"/>
    <w:rsid w:val="00CE270D"/>
    <w:rsid w:val="00CE48A8"/>
    <w:rsid w:val="00CE4DBE"/>
    <w:rsid w:val="00CE65ED"/>
    <w:rsid w:val="00CE66B2"/>
    <w:rsid w:val="00CF03CA"/>
    <w:rsid w:val="00CF0574"/>
    <w:rsid w:val="00CF0A5D"/>
    <w:rsid w:val="00CF14BE"/>
    <w:rsid w:val="00CF27A4"/>
    <w:rsid w:val="00CF2B4C"/>
    <w:rsid w:val="00CF3F44"/>
    <w:rsid w:val="00CF4E11"/>
    <w:rsid w:val="00CF4F2B"/>
    <w:rsid w:val="00CF5CA9"/>
    <w:rsid w:val="00CF7127"/>
    <w:rsid w:val="00CF78D2"/>
    <w:rsid w:val="00D013FA"/>
    <w:rsid w:val="00D019CA"/>
    <w:rsid w:val="00D03282"/>
    <w:rsid w:val="00D04C86"/>
    <w:rsid w:val="00D0522A"/>
    <w:rsid w:val="00D058D7"/>
    <w:rsid w:val="00D069F1"/>
    <w:rsid w:val="00D07502"/>
    <w:rsid w:val="00D07848"/>
    <w:rsid w:val="00D116F9"/>
    <w:rsid w:val="00D1287D"/>
    <w:rsid w:val="00D145E2"/>
    <w:rsid w:val="00D15013"/>
    <w:rsid w:val="00D152E1"/>
    <w:rsid w:val="00D161FE"/>
    <w:rsid w:val="00D173D8"/>
    <w:rsid w:val="00D17720"/>
    <w:rsid w:val="00D17B21"/>
    <w:rsid w:val="00D17F48"/>
    <w:rsid w:val="00D208BF"/>
    <w:rsid w:val="00D20AC9"/>
    <w:rsid w:val="00D20B39"/>
    <w:rsid w:val="00D24093"/>
    <w:rsid w:val="00D2444E"/>
    <w:rsid w:val="00D2506C"/>
    <w:rsid w:val="00D2628A"/>
    <w:rsid w:val="00D31262"/>
    <w:rsid w:val="00D326F4"/>
    <w:rsid w:val="00D33619"/>
    <w:rsid w:val="00D34E51"/>
    <w:rsid w:val="00D35885"/>
    <w:rsid w:val="00D40FC5"/>
    <w:rsid w:val="00D41419"/>
    <w:rsid w:val="00D42B81"/>
    <w:rsid w:val="00D44192"/>
    <w:rsid w:val="00D44C3D"/>
    <w:rsid w:val="00D44CDD"/>
    <w:rsid w:val="00D466C2"/>
    <w:rsid w:val="00D505D3"/>
    <w:rsid w:val="00D51E15"/>
    <w:rsid w:val="00D51F8C"/>
    <w:rsid w:val="00D53214"/>
    <w:rsid w:val="00D53219"/>
    <w:rsid w:val="00D54D00"/>
    <w:rsid w:val="00D558A3"/>
    <w:rsid w:val="00D55D92"/>
    <w:rsid w:val="00D5668D"/>
    <w:rsid w:val="00D56986"/>
    <w:rsid w:val="00D6074F"/>
    <w:rsid w:val="00D62A89"/>
    <w:rsid w:val="00D64562"/>
    <w:rsid w:val="00D67EE9"/>
    <w:rsid w:val="00D73CBA"/>
    <w:rsid w:val="00D75032"/>
    <w:rsid w:val="00D76A40"/>
    <w:rsid w:val="00D76ADE"/>
    <w:rsid w:val="00D76BE6"/>
    <w:rsid w:val="00D7764F"/>
    <w:rsid w:val="00D80206"/>
    <w:rsid w:val="00D80DB7"/>
    <w:rsid w:val="00D81656"/>
    <w:rsid w:val="00D81EAF"/>
    <w:rsid w:val="00D81F0E"/>
    <w:rsid w:val="00D82874"/>
    <w:rsid w:val="00D835C6"/>
    <w:rsid w:val="00D872E3"/>
    <w:rsid w:val="00D91460"/>
    <w:rsid w:val="00D92264"/>
    <w:rsid w:val="00D93E66"/>
    <w:rsid w:val="00D953D9"/>
    <w:rsid w:val="00D9627A"/>
    <w:rsid w:val="00D964C5"/>
    <w:rsid w:val="00D9678F"/>
    <w:rsid w:val="00D97472"/>
    <w:rsid w:val="00DA3A0A"/>
    <w:rsid w:val="00DA4060"/>
    <w:rsid w:val="00DA5D0E"/>
    <w:rsid w:val="00DA78B4"/>
    <w:rsid w:val="00DB42EA"/>
    <w:rsid w:val="00DB4365"/>
    <w:rsid w:val="00DB4E0B"/>
    <w:rsid w:val="00DB54C7"/>
    <w:rsid w:val="00DB5E80"/>
    <w:rsid w:val="00DB6918"/>
    <w:rsid w:val="00DC0333"/>
    <w:rsid w:val="00DC079D"/>
    <w:rsid w:val="00DC1C83"/>
    <w:rsid w:val="00DC333D"/>
    <w:rsid w:val="00DC3717"/>
    <w:rsid w:val="00DC37B8"/>
    <w:rsid w:val="00DC3FA2"/>
    <w:rsid w:val="00DC447D"/>
    <w:rsid w:val="00DC44A2"/>
    <w:rsid w:val="00DC55A3"/>
    <w:rsid w:val="00DC640E"/>
    <w:rsid w:val="00DC6E58"/>
    <w:rsid w:val="00DC6EED"/>
    <w:rsid w:val="00DC71F2"/>
    <w:rsid w:val="00DD045B"/>
    <w:rsid w:val="00DD0FE1"/>
    <w:rsid w:val="00DD1217"/>
    <w:rsid w:val="00DD35AB"/>
    <w:rsid w:val="00DD48BE"/>
    <w:rsid w:val="00DD5255"/>
    <w:rsid w:val="00DD5ABF"/>
    <w:rsid w:val="00DD622E"/>
    <w:rsid w:val="00DD6963"/>
    <w:rsid w:val="00DE0C26"/>
    <w:rsid w:val="00DE2BD4"/>
    <w:rsid w:val="00DE3412"/>
    <w:rsid w:val="00DE62A5"/>
    <w:rsid w:val="00DE7131"/>
    <w:rsid w:val="00DF292E"/>
    <w:rsid w:val="00DF3A59"/>
    <w:rsid w:val="00DF7170"/>
    <w:rsid w:val="00E008CF"/>
    <w:rsid w:val="00E04541"/>
    <w:rsid w:val="00E0505E"/>
    <w:rsid w:val="00E05A07"/>
    <w:rsid w:val="00E0604C"/>
    <w:rsid w:val="00E066B8"/>
    <w:rsid w:val="00E066F7"/>
    <w:rsid w:val="00E0699C"/>
    <w:rsid w:val="00E1069A"/>
    <w:rsid w:val="00E1092F"/>
    <w:rsid w:val="00E13D91"/>
    <w:rsid w:val="00E15417"/>
    <w:rsid w:val="00E16817"/>
    <w:rsid w:val="00E21491"/>
    <w:rsid w:val="00E214DC"/>
    <w:rsid w:val="00E23E95"/>
    <w:rsid w:val="00E24137"/>
    <w:rsid w:val="00E24297"/>
    <w:rsid w:val="00E24FE9"/>
    <w:rsid w:val="00E25B25"/>
    <w:rsid w:val="00E26FFC"/>
    <w:rsid w:val="00E271EA"/>
    <w:rsid w:val="00E2755E"/>
    <w:rsid w:val="00E27A0F"/>
    <w:rsid w:val="00E27CD4"/>
    <w:rsid w:val="00E3035B"/>
    <w:rsid w:val="00E30855"/>
    <w:rsid w:val="00E30CDB"/>
    <w:rsid w:val="00E31010"/>
    <w:rsid w:val="00E310F2"/>
    <w:rsid w:val="00E348D3"/>
    <w:rsid w:val="00E34986"/>
    <w:rsid w:val="00E34B27"/>
    <w:rsid w:val="00E34E22"/>
    <w:rsid w:val="00E35240"/>
    <w:rsid w:val="00E367E0"/>
    <w:rsid w:val="00E43216"/>
    <w:rsid w:val="00E455BB"/>
    <w:rsid w:val="00E464E6"/>
    <w:rsid w:val="00E50AA5"/>
    <w:rsid w:val="00E50F7E"/>
    <w:rsid w:val="00E512BB"/>
    <w:rsid w:val="00E55415"/>
    <w:rsid w:val="00E56521"/>
    <w:rsid w:val="00E565C6"/>
    <w:rsid w:val="00E571FE"/>
    <w:rsid w:val="00E60A97"/>
    <w:rsid w:val="00E60D11"/>
    <w:rsid w:val="00E61B54"/>
    <w:rsid w:val="00E6274F"/>
    <w:rsid w:val="00E64669"/>
    <w:rsid w:val="00E66E2D"/>
    <w:rsid w:val="00E70008"/>
    <w:rsid w:val="00E70D2F"/>
    <w:rsid w:val="00E729B0"/>
    <w:rsid w:val="00E72BB7"/>
    <w:rsid w:val="00E7325D"/>
    <w:rsid w:val="00E7432F"/>
    <w:rsid w:val="00E750E7"/>
    <w:rsid w:val="00E7544E"/>
    <w:rsid w:val="00E75A5C"/>
    <w:rsid w:val="00E76177"/>
    <w:rsid w:val="00E80E57"/>
    <w:rsid w:val="00E81197"/>
    <w:rsid w:val="00E81841"/>
    <w:rsid w:val="00E81D4B"/>
    <w:rsid w:val="00E82D8E"/>
    <w:rsid w:val="00E83A41"/>
    <w:rsid w:val="00E85129"/>
    <w:rsid w:val="00E87901"/>
    <w:rsid w:val="00E8790B"/>
    <w:rsid w:val="00E90679"/>
    <w:rsid w:val="00E9355D"/>
    <w:rsid w:val="00E95881"/>
    <w:rsid w:val="00E96602"/>
    <w:rsid w:val="00E96CC2"/>
    <w:rsid w:val="00E97A1E"/>
    <w:rsid w:val="00E97B3E"/>
    <w:rsid w:val="00E97C2B"/>
    <w:rsid w:val="00EA2241"/>
    <w:rsid w:val="00EA35C2"/>
    <w:rsid w:val="00EA59C6"/>
    <w:rsid w:val="00EA6EC0"/>
    <w:rsid w:val="00EA7A8A"/>
    <w:rsid w:val="00EB2DF6"/>
    <w:rsid w:val="00EB32EF"/>
    <w:rsid w:val="00EB49F3"/>
    <w:rsid w:val="00EB515D"/>
    <w:rsid w:val="00EB7EB0"/>
    <w:rsid w:val="00EC12C1"/>
    <w:rsid w:val="00EC16F6"/>
    <w:rsid w:val="00EC1AF6"/>
    <w:rsid w:val="00EC2A03"/>
    <w:rsid w:val="00EC3453"/>
    <w:rsid w:val="00EC3764"/>
    <w:rsid w:val="00EC4043"/>
    <w:rsid w:val="00EC5155"/>
    <w:rsid w:val="00EC52DF"/>
    <w:rsid w:val="00EC68C7"/>
    <w:rsid w:val="00EC68C9"/>
    <w:rsid w:val="00EC705B"/>
    <w:rsid w:val="00EC786D"/>
    <w:rsid w:val="00ED0C9C"/>
    <w:rsid w:val="00ED1017"/>
    <w:rsid w:val="00ED277D"/>
    <w:rsid w:val="00ED3673"/>
    <w:rsid w:val="00ED5DE3"/>
    <w:rsid w:val="00ED67D3"/>
    <w:rsid w:val="00ED6D75"/>
    <w:rsid w:val="00ED73F4"/>
    <w:rsid w:val="00EE0597"/>
    <w:rsid w:val="00EE2585"/>
    <w:rsid w:val="00EE405B"/>
    <w:rsid w:val="00EE7909"/>
    <w:rsid w:val="00EF0EF9"/>
    <w:rsid w:val="00EF3710"/>
    <w:rsid w:val="00EF3FCC"/>
    <w:rsid w:val="00EF4855"/>
    <w:rsid w:val="00EF5151"/>
    <w:rsid w:val="00EF6238"/>
    <w:rsid w:val="00F00D5E"/>
    <w:rsid w:val="00F00D65"/>
    <w:rsid w:val="00F027F1"/>
    <w:rsid w:val="00F0316B"/>
    <w:rsid w:val="00F04481"/>
    <w:rsid w:val="00F05CF4"/>
    <w:rsid w:val="00F073BE"/>
    <w:rsid w:val="00F10A8E"/>
    <w:rsid w:val="00F12FCA"/>
    <w:rsid w:val="00F15121"/>
    <w:rsid w:val="00F2227B"/>
    <w:rsid w:val="00F2274F"/>
    <w:rsid w:val="00F2489E"/>
    <w:rsid w:val="00F262EA"/>
    <w:rsid w:val="00F26C5F"/>
    <w:rsid w:val="00F278CD"/>
    <w:rsid w:val="00F27985"/>
    <w:rsid w:val="00F279B8"/>
    <w:rsid w:val="00F30448"/>
    <w:rsid w:val="00F3107F"/>
    <w:rsid w:val="00F3167A"/>
    <w:rsid w:val="00F31E62"/>
    <w:rsid w:val="00F32B38"/>
    <w:rsid w:val="00F33AFC"/>
    <w:rsid w:val="00F34E6F"/>
    <w:rsid w:val="00F367F2"/>
    <w:rsid w:val="00F36B0A"/>
    <w:rsid w:val="00F3736A"/>
    <w:rsid w:val="00F37F83"/>
    <w:rsid w:val="00F407D7"/>
    <w:rsid w:val="00F40CAF"/>
    <w:rsid w:val="00F428EC"/>
    <w:rsid w:val="00F42BF6"/>
    <w:rsid w:val="00F43119"/>
    <w:rsid w:val="00F44769"/>
    <w:rsid w:val="00F44E32"/>
    <w:rsid w:val="00F50009"/>
    <w:rsid w:val="00F50929"/>
    <w:rsid w:val="00F50F70"/>
    <w:rsid w:val="00F5113E"/>
    <w:rsid w:val="00F517FB"/>
    <w:rsid w:val="00F5484C"/>
    <w:rsid w:val="00F56572"/>
    <w:rsid w:val="00F5678F"/>
    <w:rsid w:val="00F57301"/>
    <w:rsid w:val="00F578DA"/>
    <w:rsid w:val="00F60175"/>
    <w:rsid w:val="00F602B1"/>
    <w:rsid w:val="00F6071F"/>
    <w:rsid w:val="00F61C88"/>
    <w:rsid w:val="00F62A5D"/>
    <w:rsid w:val="00F636BF"/>
    <w:rsid w:val="00F639D9"/>
    <w:rsid w:val="00F63D9F"/>
    <w:rsid w:val="00F6465D"/>
    <w:rsid w:val="00F65981"/>
    <w:rsid w:val="00F66BA0"/>
    <w:rsid w:val="00F66EB3"/>
    <w:rsid w:val="00F7002B"/>
    <w:rsid w:val="00F7031E"/>
    <w:rsid w:val="00F71690"/>
    <w:rsid w:val="00F71EC2"/>
    <w:rsid w:val="00F721FF"/>
    <w:rsid w:val="00F72A3A"/>
    <w:rsid w:val="00F74B7D"/>
    <w:rsid w:val="00F76B28"/>
    <w:rsid w:val="00F8085E"/>
    <w:rsid w:val="00F80A66"/>
    <w:rsid w:val="00F81AA1"/>
    <w:rsid w:val="00F82CC1"/>
    <w:rsid w:val="00F8618E"/>
    <w:rsid w:val="00F9070B"/>
    <w:rsid w:val="00F908E6"/>
    <w:rsid w:val="00F92557"/>
    <w:rsid w:val="00F9735F"/>
    <w:rsid w:val="00F97D5E"/>
    <w:rsid w:val="00FA02D9"/>
    <w:rsid w:val="00FA1A8F"/>
    <w:rsid w:val="00FA4129"/>
    <w:rsid w:val="00FA5A35"/>
    <w:rsid w:val="00FA67A4"/>
    <w:rsid w:val="00FA7492"/>
    <w:rsid w:val="00FB0B29"/>
    <w:rsid w:val="00FB1B73"/>
    <w:rsid w:val="00FB22E1"/>
    <w:rsid w:val="00FB4648"/>
    <w:rsid w:val="00FB4C4F"/>
    <w:rsid w:val="00FB513E"/>
    <w:rsid w:val="00FB6077"/>
    <w:rsid w:val="00FB62D8"/>
    <w:rsid w:val="00FC041B"/>
    <w:rsid w:val="00FC0B2E"/>
    <w:rsid w:val="00FC295A"/>
    <w:rsid w:val="00FC3FD3"/>
    <w:rsid w:val="00FC7D63"/>
    <w:rsid w:val="00FD02DF"/>
    <w:rsid w:val="00FD0F25"/>
    <w:rsid w:val="00FD39B8"/>
    <w:rsid w:val="00FD49F8"/>
    <w:rsid w:val="00FD4CC1"/>
    <w:rsid w:val="00FD5076"/>
    <w:rsid w:val="00FD53C5"/>
    <w:rsid w:val="00FD5402"/>
    <w:rsid w:val="00FD6347"/>
    <w:rsid w:val="00FD6CEE"/>
    <w:rsid w:val="00FD7CED"/>
    <w:rsid w:val="00FE00B0"/>
    <w:rsid w:val="00FE3190"/>
    <w:rsid w:val="00FE3510"/>
    <w:rsid w:val="00FE36CD"/>
    <w:rsid w:val="00FE4313"/>
    <w:rsid w:val="00FE44A5"/>
    <w:rsid w:val="00FE4A37"/>
    <w:rsid w:val="00FE645B"/>
    <w:rsid w:val="00FF3722"/>
    <w:rsid w:val="00FF3949"/>
    <w:rsid w:val="00FF4934"/>
    <w:rsid w:val="00FF78DF"/>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2AE315"/>
  <w15:docId w15:val="{FF6EBC5E-2586-47D6-881E-D0434A41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A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
    <w:basedOn w:val="Normal"/>
    <w:link w:val="ListParagraphChar"/>
    <w:uiPriority w:val="34"/>
    <w:qFormat/>
    <w:rsid w:val="0063423D"/>
    <w:pPr>
      <w:spacing w:after="0" w:line="240" w:lineRule="auto"/>
      <w:ind w:left="720"/>
    </w:pPr>
    <w:rPr>
      <w:rFonts w:ascii="Times New Roman" w:eastAsia="Times New Roman" w:hAnsi="Times New Roman" w:cs="Times New Roman"/>
      <w:sz w:val="24"/>
      <w:szCs w:val="24"/>
      <w:lang w:val="en-US"/>
    </w:rPr>
  </w:style>
  <w:style w:type="table" w:styleId="TableGrid">
    <w:name w:val="Table Grid"/>
    <w:basedOn w:val="TableNormal"/>
    <w:uiPriority w:val="39"/>
    <w:rsid w:val="0063423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51494B"/>
    <w:pPr>
      <w:spacing w:after="0" w:line="240" w:lineRule="auto"/>
      <w:jc w:val="center"/>
    </w:pPr>
    <w:rPr>
      <w:rFonts w:ascii="Times New Roman" w:eastAsia="Times New Roman" w:hAnsi="Times New Roman" w:cs="Times New Roman"/>
      <w:b/>
      <w:sz w:val="24"/>
      <w:szCs w:val="20"/>
      <w:lang w:val="en-US" w:eastAsia="ar-SA"/>
    </w:rPr>
  </w:style>
  <w:style w:type="character" w:customStyle="1" w:styleId="SubtitleChar">
    <w:name w:val="Subtitle Char"/>
    <w:basedOn w:val="DefaultParagraphFont"/>
    <w:link w:val="Subtitle"/>
    <w:rsid w:val="0051494B"/>
    <w:rPr>
      <w:rFonts w:ascii="Times New Roman" w:eastAsia="Times New Roman" w:hAnsi="Times New Roman" w:cs="Times New Roman"/>
      <w:b/>
      <w:sz w:val="24"/>
      <w:szCs w:val="20"/>
      <w:lang w:val="en-US" w:eastAsia="ar-SA"/>
    </w:rPr>
  </w:style>
  <w:style w:type="character" w:customStyle="1" w:styleId="ListParagraphChar">
    <w:name w:val="List Paragraph Char"/>
    <w:aliases w:val="Resume Title Char,List Paragraph1 Char"/>
    <w:link w:val="ListParagraph"/>
    <w:uiPriority w:val="34"/>
    <w:qFormat/>
    <w:rsid w:val="0051494B"/>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8A230C"/>
    <w:pPr>
      <w:suppressAutoHyphens/>
      <w:spacing w:after="0" w:line="240" w:lineRule="auto"/>
      <w:ind w:firstLine="720"/>
      <w:jc w:val="both"/>
    </w:pPr>
    <w:rPr>
      <w:rFonts w:ascii="Arial" w:eastAsia="Times New Roman" w:hAnsi="Arial" w:cs="Times New Roman"/>
      <w:sz w:val="20"/>
      <w:szCs w:val="20"/>
      <w:lang w:val="en-US" w:eastAsia="ar-SA"/>
    </w:rPr>
  </w:style>
  <w:style w:type="character" w:customStyle="1" w:styleId="HeaderChar">
    <w:name w:val="Header Char"/>
    <w:basedOn w:val="DefaultParagraphFont"/>
    <w:link w:val="Header"/>
    <w:uiPriority w:val="99"/>
    <w:rsid w:val="008A230C"/>
    <w:rPr>
      <w:rFonts w:ascii="Arial" w:eastAsia="Times New Roman" w:hAnsi="Arial" w:cs="Times New Roman"/>
      <w:sz w:val="20"/>
      <w:szCs w:val="20"/>
      <w:lang w:val="en-US" w:eastAsia="ar-SA"/>
    </w:rPr>
  </w:style>
  <w:style w:type="paragraph" w:styleId="NoSpacing">
    <w:name w:val="No Spacing"/>
    <w:link w:val="NoSpacingChar"/>
    <w:uiPriority w:val="1"/>
    <w:qFormat/>
    <w:rsid w:val="008A230C"/>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A062EA"/>
    <w:rPr>
      <w:sz w:val="16"/>
      <w:szCs w:val="16"/>
    </w:rPr>
  </w:style>
  <w:style w:type="paragraph" w:styleId="CommentText">
    <w:name w:val="annotation text"/>
    <w:basedOn w:val="Normal"/>
    <w:link w:val="CommentTextChar"/>
    <w:uiPriority w:val="99"/>
    <w:semiHidden/>
    <w:unhideWhenUsed/>
    <w:rsid w:val="00A062EA"/>
    <w:pPr>
      <w:spacing w:line="240" w:lineRule="auto"/>
    </w:pPr>
    <w:rPr>
      <w:sz w:val="20"/>
      <w:szCs w:val="20"/>
    </w:rPr>
  </w:style>
  <w:style w:type="character" w:customStyle="1" w:styleId="CommentTextChar">
    <w:name w:val="Comment Text Char"/>
    <w:basedOn w:val="DefaultParagraphFont"/>
    <w:link w:val="CommentText"/>
    <w:uiPriority w:val="99"/>
    <w:semiHidden/>
    <w:rsid w:val="00A062EA"/>
    <w:rPr>
      <w:sz w:val="20"/>
      <w:szCs w:val="20"/>
    </w:rPr>
  </w:style>
  <w:style w:type="paragraph" w:styleId="BalloonText">
    <w:name w:val="Balloon Text"/>
    <w:basedOn w:val="Normal"/>
    <w:link w:val="BalloonTextChar"/>
    <w:uiPriority w:val="99"/>
    <w:semiHidden/>
    <w:unhideWhenUsed/>
    <w:rsid w:val="00A062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2EA"/>
    <w:rPr>
      <w:rFonts w:ascii="Segoe UI" w:hAnsi="Segoe UI" w:cs="Segoe UI"/>
      <w:sz w:val="18"/>
      <w:szCs w:val="18"/>
    </w:rPr>
  </w:style>
  <w:style w:type="paragraph" w:styleId="Footer">
    <w:name w:val="footer"/>
    <w:basedOn w:val="Normal"/>
    <w:link w:val="FooterChar"/>
    <w:uiPriority w:val="99"/>
    <w:unhideWhenUsed/>
    <w:rsid w:val="00B565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546"/>
  </w:style>
  <w:style w:type="character" w:styleId="Strong">
    <w:name w:val="Strong"/>
    <w:basedOn w:val="DefaultParagraphFont"/>
    <w:uiPriority w:val="22"/>
    <w:qFormat/>
    <w:rsid w:val="00785B30"/>
    <w:rPr>
      <w:b/>
      <w:bCs/>
    </w:rPr>
  </w:style>
  <w:style w:type="paragraph" w:styleId="NormalWeb">
    <w:name w:val="Normal (Web)"/>
    <w:basedOn w:val="Normal"/>
    <w:uiPriority w:val="99"/>
    <w:unhideWhenUsed/>
    <w:rsid w:val="00785B3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
    <w:name w:val="No Spacing Char"/>
    <w:link w:val="NoSpacing"/>
    <w:uiPriority w:val="1"/>
    <w:locked/>
    <w:rsid w:val="00DC44A2"/>
    <w:rPr>
      <w:rFonts w:ascii="Calibri" w:eastAsia="Calibri" w:hAnsi="Calibri" w:cs="Times New Roman"/>
    </w:rPr>
  </w:style>
  <w:style w:type="paragraph" w:styleId="BodyTextIndent">
    <w:name w:val="Body Text Indent"/>
    <w:basedOn w:val="Normal"/>
    <w:link w:val="BodyTextIndentChar"/>
    <w:uiPriority w:val="99"/>
    <w:semiHidden/>
    <w:unhideWhenUsed/>
    <w:rsid w:val="00492B00"/>
    <w:pPr>
      <w:spacing w:after="120" w:line="276" w:lineRule="auto"/>
      <w:ind w:left="360"/>
    </w:pPr>
    <w:rPr>
      <w:rFonts w:ascii="Calibri" w:eastAsia="Calibri" w:hAnsi="Calibri" w:cs="Times New Roman"/>
      <w:lang w:val="en-US"/>
    </w:rPr>
  </w:style>
  <w:style w:type="character" w:customStyle="1" w:styleId="BodyTextIndentChar">
    <w:name w:val="Body Text Indent Char"/>
    <w:basedOn w:val="DefaultParagraphFont"/>
    <w:link w:val="BodyTextIndent"/>
    <w:uiPriority w:val="99"/>
    <w:semiHidden/>
    <w:rsid w:val="00492B00"/>
    <w:rPr>
      <w:rFonts w:ascii="Calibri" w:eastAsia="Calibri" w:hAnsi="Calibri" w:cs="Times New Roman"/>
      <w:lang w:val="en-US"/>
    </w:rPr>
  </w:style>
  <w:style w:type="paragraph" w:customStyle="1" w:styleId="Default">
    <w:name w:val="Default"/>
    <w:rsid w:val="00250AF0"/>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link w:val="TitleChar"/>
    <w:qFormat/>
    <w:rsid w:val="0094157C"/>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94157C"/>
    <w:rPr>
      <w:rFonts w:ascii="Times New Roman" w:eastAsia="Times New Roman" w:hAnsi="Times New Roman" w:cs="Times New Roman"/>
      <w:b/>
      <w:sz w:val="24"/>
      <w:szCs w:val="20"/>
      <w:lang w:val="en-US"/>
    </w:rPr>
  </w:style>
  <w:style w:type="numbering" w:customStyle="1" w:styleId="Style1">
    <w:name w:val="Style1"/>
    <w:uiPriority w:val="99"/>
    <w:rsid w:val="00DD0FE1"/>
    <w:pPr>
      <w:numPr>
        <w:numId w:val="32"/>
      </w:numPr>
    </w:pPr>
  </w:style>
  <w:style w:type="paragraph" w:styleId="CommentSubject">
    <w:name w:val="annotation subject"/>
    <w:basedOn w:val="CommentText"/>
    <w:next w:val="CommentText"/>
    <w:link w:val="CommentSubjectChar"/>
    <w:uiPriority w:val="99"/>
    <w:semiHidden/>
    <w:unhideWhenUsed/>
    <w:rsid w:val="00294A4C"/>
    <w:rPr>
      <w:b/>
      <w:bCs/>
    </w:rPr>
  </w:style>
  <w:style w:type="character" w:customStyle="1" w:styleId="CommentSubjectChar">
    <w:name w:val="Comment Subject Char"/>
    <w:basedOn w:val="CommentTextChar"/>
    <w:link w:val="CommentSubject"/>
    <w:uiPriority w:val="99"/>
    <w:semiHidden/>
    <w:rsid w:val="00294A4C"/>
    <w:rPr>
      <w:b/>
      <w:bCs/>
      <w:sz w:val="20"/>
      <w:szCs w:val="20"/>
    </w:rPr>
  </w:style>
  <w:style w:type="character" w:styleId="Hyperlink">
    <w:name w:val="Hyperlink"/>
    <w:basedOn w:val="DefaultParagraphFont"/>
    <w:uiPriority w:val="99"/>
    <w:unhideWhenUsed/>
    <w:rsid w:val="009816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76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sadmin@pcw.gov.p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ADAAC-428C-4128-8070-85EB7D2D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15484</Words>
  <Characters>88262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103539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COA-Philippine Charity Sweepstakes Office</dc:creator>
  <cp:lastModifiedBy>Ben A. Lazo, Jr.</cp:lastModifiedBy>
  <cp:revision>4</cp:revision>
  <cp:lastPrinted>2020-09-15T02:27:00Z</cp:lastPrinted>
  <dcterms:created xsi:type="dcterms:W3CDTF">2020-09-17T04:19:00Z</dcterms:created>
  <dcterms:modified xsi:type="dcterms:W3CDTF">2020-09-17T06:57:00Z</dcterms:modified>
</cp:coreProperties>
</file>